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CCB2C28"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E30C24">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484650">
        <w:rPr>
          <w:rFonts w:ascii="Book Antiqua" w:eastAsia="Book Antiqua" w:hAnsi="Book Antiqua" w:cs="Book Antiqua"/>
          <w:b/>
          <w:sz w:val="52"/>
          <w:szCs w:val="52"/>
          <w:lang w:val="es-ES"/>
        </w:rPr>
        <w:t>28</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5EF9F9D0"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C2C93">
        <w:rPr>
          <w:rFonts w:ascii="Book Antiqua" w:eastAsia="Times New Roman" w:hAnsi="Book Antiqua" w:cs="Times New Roman"/>
          <w:sz w:val="24"/>
          <w:szCs w:val="24"/>
          <w:lang w:val="es-ES"/>
        </w:rPr>
        <w:t>2</w:t>
      </w:r>
      <w:r w:rsidR="000A2F39">
        <w:rPr>
          <w:rFonts w:ascii="Book Antiqua" w:eastAsia="Times New Roman" w:hAnsi="Book Antiqua" w:cs="Times New Roman"/>
          <w:sz w:val="24"/>
          <w:szCs w:val="24"/>
          <w:lang w:val="es-ES"/>
        </w:rPr>
        <w:t>3</w:t>
      </w:r>
      <w:r w:rsidR="001439D6">
        <w:rPr>
          <w:rFonts w:ascii="Book Antiqua" w:eastAsia="Times New Roman" w:hAnsi="Book Antiqua" w:cs="Times New Roman"/>
          <w:sz w:val="24"/>
          <w:szCs w:val="24"/>
          <w:lang w:val="es-ES"/>
        </w:rPr>
        <w:t xml:space="preserve"> de mayo </w:t>
      </w:r>
      <w:r w:rsidR="0030144D" w:rsidRPr="00044471">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1199263E" w:rsidR="00426A07" w:rsidRPr="00C74AE5" w:rsidRDefault="00426A07" w:rsidP="00044471">
      <w:pPr>
        <w:spacing w:after="0" w:line="276" w:lineRule="auto"/>
        <w:jc w:val="both"/>
        <w:rPr>
          <w:rFonts w:ascii="Book Antiqua" w:eastAsia="Times New Roman" w:hAnsi="Book Antiqua" w:cs="Times New Roman"/>
          <w:b/>
          <w:bCs/>
          <w:sz w:val="24"/>
          <w:szCs w:val="24"/>
          <w:lang w:val="es-ES"/>
        </w:rPr>
      </w:pPr>
      <w:r w:rsidRPr="001439D6">
        <w:rPr>
          <w:rFonts w:ascii="Book Antiqua" w:eastAsia="Times New Roman" w:hAnsi="Book Antiqua" w:cs="Times New Roman"/>
          <w:sz w:val="24"/>
          <w:szCs w:val="24"/>
          <w:lang w:val="es-ES"/>
        </w:rPr>
        <w:t>La Comisi</w:t>
      </w:r>
      <w:r w:rsidR="0030144D" w:rsidRPr="001439D6">
        <w:rPr>
          <w:rFonts w:ascii="Book Antiqua" w:eastAsia="Times New Roman" w:hAnsi="Book Antiqua" w:cs="Times New Roman"/>
          <w:sz w:val="24"/>
          <w:szCs w:val="24"/>
          <w:lang w:val="es-ES"/>
        </w:rPr>
        <w:t>ón</w:t>
      </w:r>
      <w:r w:rsidRPr="001439D6">
        <w:rPr>
          <w:rFonts w:ascii="Book Antiqua" w:eastAsia="Times New Roman" w:hAnsi="Book Antiqua" w:cs="Times New Roman"/>
          <w:sz w:val="24"/>
          <w:szCs w:val="24"/>
          <w:lang w:val="es-ES"/>
        </w:rPr>
        <w:t xml:space="preserve"> de </w:t>
      </w:r>
      <w:r w:rsidR="00042970" w:rsidRPr="001439D6">
        <w:rPr>
          <w:rFonts w:ascii="Book Antiqua" w:eastAsia="Times New Roman" w:hAnsi="Book Antiqua" w:cs="Times New Roman"/>
          <w:sz w:val="24"/>
          <w:szCs w:val="24"/>
          <w:lang w:val="es-ES"/>
        </w:rPr>
        <w:t>Salud del Senado de Puerto Rico</w:t>
      </w:r>
      <w:r w:rsidRPr="001439D6">
        <w:rPr>
          <w:rFonts w:ascii="Book Antiqua" w:eastAsia="Times New Roman" w:hAnsi="Book Antiqua" w:cs="Times New Roman"/>
          <w:sz w:val="24"/>
          <w:szCs w:val="24"/>
          <w:lang w:val="es-ES"/>
        </w:rPr>
        <w:t>, previ</w:t>
      </w:r>
      <w:r w:rsidR="00E616CD" w:rsidRPr="001439D6">
        <w:rPr>
          <w:rFonts w:ascii="Book Antiqua" w:eastAsia="Times New Roman" w:hAnsi="Book Antiqua" w:cs="Times New Roman"/>
          <w:sz w:val="24"/>
          <w:szCs w:val="24"/>
          <w:lang w:val="es-ES"/>
        </w:rPr>
        <w:t>o</w:t>
      </w:r>
      <w:r w:rsidRPr="001439D6">
        <w:rPr>
          <w:rFonts w:ascii="Book Antiqua" w:eastAsia="Times New Roman" w:hAnsi="Book Antiqua" w:cs="Times New Roman"/>
          <w:sz w:val="24"/>
          <w:szCs w:val="24"/>
          <w:lang w:val="es-ES"/>
        </w:rPr>
        <w:t xml:space="preserve"> </w:t>
      </w:r>
      <w:r w:rsidR="00E616CD" w:rsidRPr="001439D6">
        <w:rPr>
          <w:rFonts w:ascii="Book Antiqua" w:eastAsia="Times New Roman" w:hAnsi="Book Antiqua" w:cs="Times New Roman"/>
          <w:sz w:val="24"/>
          <w:szCs w:val="24"/>
          <w:lang w:val="es-ES"/>
        </w:rPr>
        <w:t xml:space="preserve">estudio y </w:t>
      </w:r>
      <w:r w:rsidRPr="001439D6">
        <w:rPr>
          <w:rFonts w:ascii="Book Antiqua" w:eastAsia="Times New Roman" w:hAnsi="Book Antiqua" w:cs="Times New Roman"/>
          <w:sz w:val="24"/>
          <w:szCs w:val="24"/>
          <w:lang w:val="es-ES"/>
        </w:rPr>
        <w:t>consideración</w:t>
      </w:r>
      <w:r w:rsidR="00E616CD" w:rsidRPr="001439D6">
        <w:rPr>
          <w:rFonts w:ascii="Book Antiqua" w:eastAsia="Times New Roman" w:hAnsi="Book Antiqua" w:cs="Times New Roman"/>
          <w:sz w:val="24"/>
          <w:szCs w:val="24"/>
          <w:lang w:val="es-ES"/>
        </w:rPr>
        <w:t xml:space="preserve"> del </w:t>
      </w:r>
      <w:r w:rsidR="00E616CD" w:rsidRPr="001439D6">
        <w:rPr>
          <w:rFonts w:ascii="Book Antiqua" w:eastAsia="Times New Roman" w:hAnsi="Book Antiqua" w:cs="Times New Roman"/>
          <w:b/>
          <w:sz w:val="24"/>
          <w:szCs w:val="24"/>
          <w:lang w:val="es-ES"/>
        </w:rPr>
        <w:t>Proyecto</w:t>
      </w:r>
      <w:r w:rsidR="004C2432" w:rsidRPr="001439D6">
        <w:rPr>
          <w:rFonts w:ascii="Book Antiqua" w:eastAsia="Times New Roman" w:hAnsi="Book Antiqua" w:cs="Times New Roman"/>
          <w:b/>
          <w:sz w:val="24"/>
          <w:szCs w:val="24"/>
          <w:lang w:val="es-ES"/>
        </w:rPr>
        <w:t xml:space="preserve"> </w:t>
      </w:r>
      <w:r w:rsidR="00042970" w:rsidRPr="001439D6">
        <w:rPr>
          <w:rFonts w:ascii="Book Antiqua" w:eastAsia="Times New Roman" w:hAnsi="Book Antiqua" w:cs="Times New Roman"/>
          <w:b/>
          <w:sz w:val="24"/>
          <w:szCs w:val="24"/>
          <w:lang w:val="es-ES"/>
        </w:rPr>
        <w:t>del Senado</w:t>
      </w:r>
      <w:r w:rsidR="004C2432" w:rsidRPr="001439D6">
        <w:rPr>
          <w:rFonts w:ascii="Book Antiqua" w:eastAsia="Times New Roman" w:hAnsi="Book Antiqua" w:cs="Times New Roman"/>
          <w:b/>
          <w:sz w:val="24"/>
          <w:szCs w:val="24"/>
          <w:lang w:val="es-ES"/>
        </w:rPr>
        <w:t xml:space="preserve"> </w:t>
      </w:r>
      <w:r w:rsidR="00484650" w:rsidRPr="001439D6">
        <w:rPr>
          <w:rFonts w:ascii="Book Antiqua" w:eastAsia="Times New Roman" w:hAnsi="Book Antiqua" w:cs="Times New Roman"/>
          <w:b/>
          <w:sz w:val="24"/>
          <w:szCs w:val="24"/>
          <w:lang w:val="es-ES"/>
        </w:rPr>
        <w:t>28</w:t>
      </w:r>
      <w:r w:rsidRPr="001439D6">
        <w:rPr>
          <w:rFonts w:ascii="Book Antiqua" w:eastAsia="Times New Roman" w:hAnsi="Book Antiqua" w:cs="Times New Roman"/>
          <w:sz w:val="24"/>
          <w:szCs w:val="24"/>
          <w:lang w:val="es-ES"/>
        </w:rPr>
        <w:t xml:space="preserve">, </w:t>
      </w:r>
      <w:r w:rsidRPr="001439D6">
        <w:rPr>
          <w:rFonts w:ascii="Book Antiqua" w:eastAsia="Times New Roman" w:hAnsi="Book Antiqua" w:cs="Times New Roman"/>
          <w:bCs/>
          <w:sz w:val="24"/>
          <w:szCs w:val="24"/>
          <w:lang w:val="es-ES"/>
        </w:rPr>
        <w:t>recomienda</w:t>
      </w:r>
      <w:r w:rsidRPr="001439D6">
        <w:rPr>
          <w:rFonts w:ascii="Book Antiqua" w:eastAsia="Times New Roman" w:hAnsi="Book Antiqua" w:cs="Times New Roman"/>
          <w:sz w:val="24"/>
          <w:szCs w:val="24"/>
          <w:lang w:val="es-ES"/>
        </w:rPr>
        <w:t xml:space="preserve"> </w:t>
      </w:r>
      <w:r w:rsidR="00E616CD" w:rsidRPr="001439D6">
        <w:rPr>
          <w:rFonts w:ascii="Book Antiqua" w:eastAsia="Times New Roman" w:hAnsi="Book Antiqua" w:cs="Times New Roman"/>
          <w:sz w:val="24"/>
          <w:szCs w:val="24"/>
          <w:lang w:val="es-ES"/>
        </w:rPr>
        <w:t>a este Alto Cuerpo su</w:t>
      </w:r>
      <w:r w:rsidRPr="001439D6">
        <w:rPr>
          <w:rFonts w:ascii="Book Antiqua" w:eastAsia="Times New Roman" w:hAnsi="Book Antiqua" w:cs="Times New Roman"/>
          <w:sz w:val="24"/>
          <w:szCs w:val="24"/>
          <w:lang w:val="es-ES"/>
        </w:rPr>
        <w:t xml:space="preserve"> aprobación, </w:t>
      </w:r>
      <w:r w:rsidR="00BF27E3" w:rsidRPr="001439D6">
        <w:rPr>
          <w:rFonts w:ascii="Book Antiqua" w:eastAsia="Times New Roman" w:hAnsi="Book Antiqua" w:cs="Times New Roman"/>
          <w:b/>
          <w:bCs/>
          <w:sz w:val="24"/>
          <w:szCs w:val="24"/>
          <w:lang w:val="es-ES"/>
        </w:rPr>
        <w:t>con las enmiendas que se incluyen en el Entirillado Electrónico que se acompaña</w:t>
      </w:r>
      <w:r w:rsidR="004C2432" w:rsidRPr="001439D6">
        <w:rPr>
          <w:rFonts w:ascii="Book Antiqua" w:eastAsia="Times New Roman" w:hAnsi="Book Antiqua" w:cs="Times New Roman"/>
          <w:b/>
          <w:bCs/>
          <w:sz w:val="24"/>
          <w:szCs w:val="24"/>
          <w:lang w:val="es-ES"/>
        </w:rPr>
        <w:t>.</w:t>
      </w:r>
    </w:p>
    <w:p w14:paraId="417ECB02" w14:textId="77777777" w:rsidR="004C2432" w:rsidRPr="00C74AE5"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C74AE5" w:rsidRDefault="00426A07" w:rsidP="00044471">
      <w:pPr>
        <w:spacing w:after="0" w:line="276" w:lineRule="auto"/>
        <w:jc w:val="center"/>
        <w:rPr>
          <w:rFonts w:ascii="Book Antiqua" w:eastAsia="Times New Roman" w:hAnsi="Book Antiqua" w:cs="Times New Roman"/>
          <w:b/>
          <w:sz w:val="24"/>
          <w:szCs w:val="24"/>
          <w:lang w:val="es-ES"/>
        </w:rPr>
      </w:pPr>
      <w:r w:rsidRPr="00C74AE5">
        <w:rPr>
          <w:rFonts w:ascii="Book Antiqua" w:eastAsia="Times New Roman" w:hAnsi="Book Antiqua" w:cs="Times New Roman"/>
          <w:b/>
          <w:sz w:val="24"/>
          <w:szCs w:val="24"/>
          <w:lang w:val="es-ES"/>
        </w:rPr>
        <w:t>ALCANCE DE LA MEDIDA</w:t>
      </w:r>
    </w:p>
    <w:p w14:paraId="2061121F" w14:textId="77777777" w:rsidR="00E616CD" w:rsidRPr="00C74AE5" w:rsidRDefault="00E616CD" w:rsidP="00044471">
      <w:pPr>
        <w:spacing w:after="0" w:line="276" w:lineRule="auto"/>
        <w:jc w:val="center"/>
        <w:rPr>
          <w:rFonts w:ascii="Book Antiqua" w:eastAsia="Times New Roman" w:hAnsi="Book Antiqua" w:cs="Times New Roman"/>
          <w:b/>
          <w:sz w:val="24"/>
          <w:szCs w:val="24"/>
          <w:lang w:val="es-ES"/>
        </w:rPr>
      </w:pPr>
    </w:p>
    <w:p w14:paraId="2E7D734E" w14:textId="14765DE0" w:rsidR="00484650" w:rsidRPr="00C74AE5" w:rsidRDefault="00EA7611" w:rsidP="00484650">
      <w:pPr>
        <w:suppressLineNumbers/>
        <w:autoSpaceDE w:val="0"/>
        <w:autoSpaceDN w:val="0"/>
        <w:adjustRightInd w:val="0"/>
        <w:ind w:hanging="540"/>
        <w:jc w:val="both"/>
        <w:rPr>
          <w:rFonts w:ascii="Book Antiqua" w:hAnsi="Book Antiqua"/>
          <w:sz w:val="24"/>
          <w:szCs w:val="24"/>
          <w:lang w:val="es-PR"/>
        </w:rPr>
      </w:pPr>
      <w:r w:rsidRPr="00C74AE5">
        <w:rPr>
          <w:rFonts w:ascii="Book Antiqua" w:eastAsia="Times New Roman" w:hAnsi="Book Antiqua"/>
          <w:sz w:val="24"/>
          <w:szCs w:val="24"/>
          <w:lang w:val="es-PR"/>
        </w:rPr>
        <w:t xml:space="preserve">El </w:t>
      </w:r>
      <w:r w:rsidRPr="00C74AE5">
        <w:rPr>
          <w:rFonts w:ascii="Book Antiqua" w:eastAsia="Times New Roman" w:hAnsi="Book Antiqua"/>
          <w:b/>
          <w:sz w:val="24"/>
          <w:szCs w:val="24"/>
          <w:lang w:val="es-PR"/>
        </w:rPr>
        <w:t xml:space="preserve">Proyecto del Senado </w:t>
      </w:r>
      <w:r w:rsidR="00484650" w:rsidRPr="00C74AE5">
        <w:rPr>
          <w:rFonts w:ascii="Book Antiqua" w:eastAsia="Times New Roman" w:hAnsi="Book Antiqua"/>
          <w:b/>
          <w:sz w:val="24"/>
          <w:szCs w:val="24"/>
          <w:lang w:val="es-PR"/>
        </w:rPr>
        <w:t>28</w:t>
      </w:r>
      <w:r w:rsidRPr="00C74AE5">
        <w:rPr>
          <w:rFonts w:ascii="Book Antiqua" w:eastAsia="Times New Roman" w:hAnsi="Book Antiqua"/>
          <w:sz w:val="24"/>
          <w:szCs w:val="24"/>
          <w:lang w:val="es-PR"/>
        </w:rPr>
        <w:t xml:space="preserve"> propone</w:t>
      </w:r>
      <w:r w:rsidRPr="00C74AE5">
        <w:rPr>
          <w:rFonts w:ascii="Book Antiqua" w:hAnsi="Book Antiqua"/>
          <w:color w:val="000000"/>
          <w:sz w:val="24"/>
          <w:szCs w:val="24"/>
          <w:lang w:val="es-PR"/>
        </w:rPr>
        <w:t xml:space="preserve"> enmendar</w:t>
      </w:r>
      <w:r w:rsidR="00484650" w:rsidRPr="00C74AE5">
        <w:rPr>
          <w:rFonts w:ascii="Book Antiqua" w:hAnsi="Book Antiqua"/>
          <w:color w:val="000000"/>
          <w:sz w:val="24"/>
          <w:szCs w:val="24"/>
          <w:lang w:val="es-PR"/>
        </w:rPr>
        <w:t xml:space="preserve"> </w:t>
      </w:r>
      <w:r w:rsidR="00484650" w:rsidRPr="00C74AE5">
        <w:rPr>
          <w:rFonts w:ascii="Book Antiqua" w:hAnsi="Book Antiqua"/>
          <w:sz w:val="24"/>
          <w:szCs w:val="24"/>
          <w:lang w:val="es-PR"/>
        </w:rPr>
        <w:t>el Artículo 2.02 de la Ley 247-2004, según enmendada, conocida como “Ley de Farmacia de Puerto Rico”,  el Artículo 3 de la Ley 70-2017, conocida como “Ley de Vigilancia de Receta de Medicamentos Controlados”, según enmendada, y el inciso (c) del Artículo 305 de la Ley Núm. 4 de 23 de junio de 1971, según enmendada, conocida como “Ley de Sustancias Controladas de Puerto Rico”, con el propósito de establecer la obligación de los farmacéuticos de colocar rotulación o etiquetas a los medicamentos que contengan sustancias conocidas como opioides u opiáceos; establecer el lenguaje de dicha rotulación o etiqueta; facultar al Secretario de Salud para modificar el lenguaje específico de la advertencia al paciente; establecer la obligación de entregar folletos informativos a los pacientes que reciben dichos medicamentos y de colocar anuncios en sus respectivos locales comerciales sobre la posible adicción de los mismos; facultar a la Administración de Servicios de Salud Mental y Contra la Adicción para establecer el contenido de los mencionados folletos informativos y el contenido de la publicidad, así como para vigilar por el cumplimiento con los propósitos de esta Ley; establecer penalidades por remover los rótulos o etiquetas de advertencia; establecer la facultad de reglamentación; y para otros fines relacionados.</w:t>
      </w:r>
    </w:p>
    <w:p w14:paraId="7BAA753D" w14:textId="1DBD530D" w:rsidR="007E656E" w:rsidRPr="00C74AE5" w:rsidRDefault="00607F19" w:rsidP="00484650">
      <w:pPr>
        <w:spacing w:line="276" w:lineRule="auto"/>
        <w:ind w:left="540" w:hanging="540"/>
        <w:jc w:val="center"/>
        <w:rPr>
          <w:rFonts w:ascii="Book Antiqua" w:eastAsia="Times New Roman" w:hAnsi="Book Antiqua" w:cs="Times New Roman"/>
          <w:b/>
          <w:sz w:val="24"/>
          <w:szCs w:val="24"/>
          <w:lang w:val="es-ES"/>
        </w:rPr>
      </w:pPr>
      <w:r w:rsidRPr="00C74AE5">
        <w:rPr>
          <w:rFonts w:ascii="Book Antiqua" w:eastAsia="Times New Roman" w:hAnsi="Book Antiqua" w:cs="Times New Roman"/>
          <w:b/>
          <w:sz w:val="24"/>
          <w:szCs w:val="24"/>
          <w:lang w:val="es-ES"/>
        </w:rPr>
        <w:lastRenderedPageBreak/>
        <w:t>ANÁLISIS DE LA MEDIDA</w:t>
      </w:r>
    </w:p>
    <w:p w14:paraId="762B6DD5" w14:textId="77777777" w:rsidR="00050C02" w:rsidRPr="003C2C93" w:rsidRDefault="00050C02" w:rsidP="001439D6">
      <w:pPr>
        <w:pStyle w:val="NoSpacing"/>
        <w:rPr>
          <w:lang w:val="es-PR"/>
        </w:rPr>
      </w:pPr>
    </w:p>
    <w:p w14:paraId="1C3FAF9E" w14:textId="402BCAA9" w:rsidR="00A37098" w:rsidRPr="00C74AE5" w:rsidRDefault="00A52183" w:rsidP="001439D6">
      <w:pPr>
        <w:spacing w:line="288" w:lineRule="auto"/>
        <w:jc w:val="both"/>
        <w:rPr>
          <w:rFonts w:ascii="Book Antiqua" w:hAnsi="Book Antiqua"/>
          <w:sz w:val="24"/>
          <w:szCs w:val="24"/>
          <w:lang w:val="es-PR"/>
        </w:rPr>
      </w:pPr>
      <w:r w:rsidRPr="00C74AE5">
        <w:rPr>
          <w:rFonts w:ascii="Book Antiqua" w:eastAsia="Times New Roman" w:hAnsi="Book Antiqua" w:cs="Times New Roman"/>
          <w:bCs/>
          <w:sz w:val="24"/>
          <w:szCs w:val="24"/>
          <w:lang w:val="es-ES"/>
        </w:rPr>
        <w:t xml:space="preserve">Según se desprende de la Exposición de Motivos de la medida, </w:t>
      </w:r>
      <w:r w:rsidR="00C74AE5">
        <w:rPr>
          <w:rFonts w:ascii="Book Antiqua" w:hAnsi="Book Antiqua"/>
          <w:sz w:val="24"/>
          <w:szCs w:val="24"/>
          <w:lang w:val="es-PR"/>
        </w:rPr>
        <w:t>conforme a un estudio</w:t>
      </w:r>
      <w:r w:rsidR="00A37098" w:rsidRPr="00C74AE5">
        <w:rPr>
          <w:rFonts w:ascii="Book Antiqua" w:hAnsi="Book Antiqua"/>
          <w:sz w:val="24"/>
          <w:szCs w:val="24"/>
          <w:lang w:val="es-PR"/>
        </w:rPr>
        <w:t xml:space="preserve"> </w:t>
      </w:r>
      <w:r w:rsidR="00C74AE5">
        <w:rPr>
          <w:rFonts w:ascii="Book Antiqua" w:hAnsi="Book Antiqua"/>
          <w:sz w:val="24"/>
          <w:szCs w:val="24"/>
          <w:lang w:val="es-PR"/>
        </w:rPr>
        <w:t>d</w:t>
      </w:r>
      <w:r w:rsidR="00A37098" w:rsidRPr="00C74AE5">
        <w:rPr>
          <w:rFonts w:ascii="Book Antiqua" w:hAnsi="Book Antiqua"/>
          <w:sz w:val="24"/>
          <w:szCs w:val="24"/>
          <w:lang w:val="es-PR"/>
        </w:rPr>
        <w:t xml:space="preserve">el </w:t>
      </w:r>
      <w:r w:rsidR="00A37098" w:rsidRPr="00C74AE5">
        <w:rPr>
          <w:rFonts w:ascii="Book Antiqua" w:hAnsi="Book Antiqua"/>
          <w:i/>
          <w:iCs/>
          <w:sz w:val="24"/>
          <w:szCs w:val="24"/>
          <w:lang w:val="es-PR"/>
        </w:rPr>
        <w:t>National Institute on Drug Abuse</w:t>
      </w:r>
      <w:r w:rsidR="00A37098" w:rsidRPr="00C74AE5">
        <w:rPr>
          <w:rFonts w:ascii="Book Antiqua" w:hAnsi="Book Antiqua"/>
          <w:sz w:val="24"/>
          <w:szCs w:val="24"/>
          <w:lang w:val="es-PR"/>
        </w:rPr>
        <w:t xml:space="preserve">, en el 2022, aproximadamente 80,000 personas en los Estados Unidos </w:t>
      </w:r>
      <w:r w:rsidR="00C74AE5">
        <w:rPr>
          <w:rFonts w:ascii="Book Antiqua" w:hAnsi="Book Antiqua"/>
          <w:sz w:val="24"/>
          <w:szCs w:val="24"/>
          <w:lang w:val="es-PR"/>
        </w:rPr>
        <w:t>f</w:t>
      </w:r>
      <w:r w:rsidR="00A37098" w:rsidRPr="00C74AE5">
        <w:rPr>
          <w:rFonts w:ascii="Book Antiqua" w:hAnsi="Book Antiqua"/>
          <w:sz w:val="24"/>
          <w:szCs w:val="24"/>
          <w:lang w:val="es-PR"/>
        </w:rPr>
        <w:t xml:space="preserve">allecieron debido a sobredosis asociadas con opioides. El uso indebido y la adicción a estos fármacos, que abarcan analgésicos recetados, heroína y opioides sintéticos como el fentanilo, constituyen una seria crisis de salud pública que impacta negativamente nuestro bienestar social y económico. </w:t>
      </w:r>
    </w:p>
    <w:p w14:paraId="190D663C" w14:textId="77777777" w:rsidR="00C74AE5" w:rsidRPr="00C74AE5" w:rsidRDefault="00C74AE5" w:rsidP="001439D6">
      <w:pPr>
        <w:pStyle w:val="NoSpacing"/>
        <w:spacing w:line="288" w:lineRule="auto"/>
        <w:rPr>
          <w:szCs w:val="24"/>
          <w:lang w:val="es-PR"/>
        </w:rPr>
      </w:pPr>
    </w:p>
    <w:p w14:paraId="5240F153" w14:textId="7AE7DA85" w:rsidR="00A37098" w:rsidRPr="00C74AE5" w:rsidRDefault="00A37098" w:rsidP="001439D6">
      <w:pPr>
        <w:spacing w:line="288" w:lineRule="auto"/>
        <w:jc w:val="both"/>
        <w:rPr>
          <w:rFonts w:ascii="Book Antiqua" w:hAnsi="Book Antiqua"/>
          <w:sz w:val="24"/>
          <w:szCs w:val="24"/>
          <w:lang w:val="es-PR"/>
        </w:rPr>
      </w:pPr>
      <w:r w:rsidRPr="00C74AE5">
        <w:rPr>
          <w:rFonts w:ascii="Book Antiqua" w:hAnsi="Book Antiqua"/>
          <w:sz w:val="24"/>
          <w:szCs w:val="24"/>
          <w:lang w:val="es-PR"/>
        </w:rPr>
        <w:t xml:space="preserve">Puerto Rico, lamentablemente, no está exento de esta tendencia. </w:t>
      </w:r>
      <w:r w:rsidR="00C74AE5">
        <w:rPr>
          <w:rFonts w:ascii="Book Antiqua" w:hAnsi="Book Antiqua"/>
          <w:sz w:val="24"/>
          <w:szCs w:val="24"/>
          <w:lang w:val="es-PR"/>
        </w:rPr>
        <w:t>Entre</w:t>
      </w:r>
      <w:r w:rsidRPr="00C74AE5">
        <w:rPr>
          <w:rFonts w:ascii="Book Antiqua" w:hAnsi="Book Antiqua"/>
          <w:sz w:val="24"/>
          <w:szCs w:val="24"/>
          <w:lang w:val="es-PR"/>
        </w:rPr>
        <w:t xml:space="preserve"> el período de 2018 al 2024 se han reportados 2,936 muertes relacionadas a intoxicación con presencia de opioides en Puerto Rico.  Siendo el año 2022 el de mayor número de casos con 767, seguido por el 2021 con 576 y el 2023 con 567 casos reportados.   Por su parte, desde un análisis demográfico, respecto a las muertes por intoxicaciones de opioides en Puerto Rico, “[l]os grupos de edad que presentan una mayor cantidad de casos son los de 35-39 años </w:t>
      </w:r>
      <w:r w:rsidR="00C74AE5">
        <w:rPr>
          <w:rFonts w:ascii="Book Antiqua" w:hAnsi="Book Antiqua"/>
          <w:sz w:val="24"/>
          <w:szCs w:val="24"/>
          <w:lang w:val="es-PR"/>
        </w:rPr>
        <w:t>(</w:t>
      </w:r>
      <w:r w:rsidR="00C74AE5" w:rsidRPr="00C74AE5">
        <w:rPr>
          <w:rFonts w:ascii="Book Antiqua" w:hAnsi="Book Antiqua"/>
          <w:sz w:val="24"/>
          <w:szCs w:val="24"/>
          <w:lang w:val="es-PR"/>
        </w:rPr>
        <w:t>115 casos</w:t>
      </w:r>
      <w:r w:rsidR="00C74AE5">
        <w:rPr>
          <w:rFonts w:ascii="Book Antiqua" w:hAnsi="Book Antiqua"/>
          <w:sz w:val="24"/>
          <w:szCs w:val="24"/>
          <w:lang w:val="es-PR"/>
        </w:rPr>
        <w:t xml:space="preserve">) </w:t>
      </w:r>
      <w:r w:rsidRPr="00C74AE5">
        <w:rPr>
          <w:rFonts w:ascii="Book Antiqua" w:hAnsi="Book Antiqua"/>
          <w:sz w:val="24"/>
          <w:szCs w:val="24"/>
          <w:lang w:val="es-PR"/>
        </w:rPr>
        <w:t xml:space="preserve">y 40-44 años </w:t>
      </w:r>
      <w:r w:rsidR="00C74AE5">
        <w:rPr>
          <w:rFonts w:ascii="Book Antiqua" w:hAnsi="Book Antiqua"/>
          <w:sz w:val="24"/>
          <w:szCs w:val="24"/>
          <w:lang w:val="es-PR"/>
        </w:rPr>
        <w:t>(</w:t>
      </w:r>
      <w:r w:rsidR="00C74AE5" w:rsidRPr="00C74AE5">
        <w:rPr>
          <w:rFonts w:ascii="Book Antiqua" w:hAnsi="Book Antiqua"/>
          <w:sz w:val="24"/>
          <w:szCs w:val="24"/>
          <w:lang w:val="es-PR"/>
        </w:rPr>
        <w:t>126 casos</w:t>
      </w:r>
      <w:r w:rsidR="00C74AE5">
        <w:rPr>
          <w:rFonts w:ascii="Book Antiqua" w:hAnsi="Book Antiqua"/>
          <w:sz w:val="24"/>
          <w:szCs w:val="24"/>
          <w:lang w:val="es-PR"/>
        </w:rPr>
        <w:t xml:space="preserve">) </w:t>
      </w:r>
      <w:r w:rsidRPr="00C74AE5">
        <w:rPr>
          <w:rFonts w:ascii="Book Antiqua" w:hAnsi="Book Antiqua"/>
          <w:sz w:val="24"/>
          <w:szCs w:val="24"/>
          <w:lang w:val="es-PR"/>
        </w:rPr>
        <w:t>en el 2022</w:t>
      </w:r>
      <w:r w:rsidR="00C74AE5">
        <w:rPr>
          <w:rFonts w:ascii="Book Antiqua" w:hAnsi="Book Antiqua"/>
          <w:sz w:val="24"/>
          <w:szCs w:val="24"/>
          <w:lang w:val="es-PR"/>
        </w:rPr>
        <w:t>.</w:t>
      </w:r>
    </w:p>
    <w:p w14:paraId="6B4968F5" w14:textId="77777777" w:rsidR="00C74AE5" w:rsidRPr="00C74AE5" w:rsidRDefault="00C74AE5" w:rsidP="001439D6">
      <w:pPr>
        <w:pStyle w:val="NoSpacing"/>
        <w:spacing w:line="288" w:lineRule="auto"/>
        <w:rPr>
          <w:szCs w:val="24"/>
          <w:lang w:val="es-PR"/>
        </w:rPr>
      </w:pPr>
    </w:p>
    <w:p w14:paraId="2076EE72" w14:textId="3DB3EF3E" w:rsidR="00A37098" w:rsidRPr="00C74AE5" w:rsidRDefault="00C74AE5" w:rsidP="001439D6">
      <w:pPr>
        <w:spacing w:line="288" w:lineRule="auto"/>
        <w:jc w:val="both"/>
        <w:rPr>
          <w:rFonts w:ascii="Book Antiqua" w:hAnsi="Book Antiqua"/>
          <w:sz w:val="24"/>
          <w:szCs w:val="24"/>
          <w:lang w:val="es-PR"/>
        </w:rPr>
      </w:pPr>
      <w:r>
        <w:rPr>
          <w:rFonts w:ascii="Book Antiqua" w:hAnsi="Book Antiqua"/>
          <w:sz w:val="24"/>
          <w:szCs w:val="24"/>
          <w:lang w:val="es-PR"/>
        </w:rPr>
        <w:t>A</w:t>
      </w:r>
      <w:r w:rsidRPr="00C74AE5">
        <w:rPr>
          <w:rFonts w:ascii="Book Antiqua" w:hAnsi="Book Antiqua"/>
          <w:sz w:val="24"/>
          <w:szCs w:val="24"/>
          <w:lang w:val="es-PR"/>
        </w:rPr>
        <w:t>dicional a las pérdidas humanas</w:t>
      </w:r>
      <w:r>
        <w:rPr>
          <w:rFonts w:ascii="Book Antiqua" w:hAnsi="Book Antiqua"/>
          <w:sz w:val="24"/>
          <w:szCs w:val="24"/>
          <w:lang w:val="es-PR"/>
        </w:rPr>
        <w:t>, esta</w:t>
      </w:r>
      <w:r w:rsidRPr="00C74AE5">
        <w:rPr>
          <w:rFonts w:ascii="Book Antiqua" w:hAnsi="Book Antiqua"/>
          <w:sz w:val="24"/>
          <w:szCs w:val="24"/>
          <w:lang w:val="es-PR"/>
        </w:rPr>
        <w:t xml:space="preserve"> </w:t>
      </w:r>
      <w:r w:rsidR="00A37098" w:rsidRPr="00C74AE5">
        <w:rPr>
          <w:rFonts w:ascii="Book Antiqua" w:hAnsi="Book Antiqua"/>
          <w:sz w:val="24"/>
          <w:szCs w:val="24"/>
          <w:lang w:val="es-PR"/>
        </w:rPr>
        <w:t xml:space="preserve">crisis salubrista tiene una carga económica para la sociedad. Según estudios del Centros para el Control y la Prevención de Enfermedades (CDC), el costo total anual del abuso de opioides recetados a nivel nacional asciende a $78.5 mil millones, incluyendo gastos en atención médica, pérdida de productividad, tratamiento por adicciones y costos relacionados con el sistema de justicia penal. </w:t>
      </w:r>
    </w:p>
    <w:p w14:paraId="7755DE36" w14:textId="77777777" w:rsidR="00C74AE5" w:rsidRPr="00C74AE5" w:rsidRDefault="00C74AE5" w:rsidP="001439D6">
      <w:pPr>
        <w:pStyle w:val="NoSpacing"/>
        <w:spacing w:line="288" w:lineRule="auto"/>
        <w:rPr>
          <w:szCs w:val="24"/>
          <w:lang w:val="es-PR"/>
        </w:rPr>
      </w:pPr>
    </w:p>
    <w:p w14:paraId="0DA65778" w14:textId="77777777" w:rsidR="00A37098" w:rsidRPr="00C74AE5" w:rsidRDefault="00A37098" w:rsidP="001439D6">
      <w:pPr>
        <w:spacing w:line="288" w:lineRule="auto"/>
        <w:jc w:val="both"/>
        <w:rPr>
          <w:rFonts w:ascii="Book Antiqua" w:hAnsi="Book Antiqua"/>
          <w:sz w:val="24"/>
          <w:szCs w:val="24"/>
          <w:lang w:val="es-PR"/>
        </w:rPr>
      </w:pPr>
      <w:r w:rsidRPr="00C74AE5">
        <w:rPr>
          <w:rFonts w:ascii="Book Antiqua" w:hAnsi="Book Antiqua"/>
          <w:sz w:val="24"/>
          <w:szCs w:val="24"/>
          <w:lang w:val="es-PR"/>
        </w:rPr>
        <w:t>Para abordar esta situación crítica, tanto el gobierno federal como los gobiernos estatales han implementado varias políticas públicas para contrarrestar esta problemática de salud. Con frecuencia, el abuso de estas sustancias se origina en personas que poseen una receta médica válida debido a sus condiciones de salud, pero que posteriormente desarrollan una adicción a los medicamentos controlados.</w:t>
      </w:r>
    </w:p>
    <w:p w14:paraId="795A364B" w14:textId="77777777" w:rsidR="00C74AE5" w:rsidRPr="00C74AE5" w:rsidRDefault="00C74AE5" w:rsidP="001439D6">
      <w:pPr>
        <w:pStyle w:val="NoSpacing"/>
        <w:spacing w:line="288" w:lineRule="auto"/>
        <w:rPr>
          <w:szCs w:val="24"/>
          <w:lang w:val="es-PR"/>
        </w:rPr>
      </w:pPr>
    </w:p>
    <w:p w14:paraId="741DEE06" w14:textId="3AEDEAA0" w:rsidR="00A37098" w:rsidRPr="00C74AE5" w:rsidRDefault="00A37098" w:rsidP="001439D6">
      <w:pPr>
        <w:spacing w:line="288" w:lineRule="auto"/>
        <w:jc w:val="both"/>
        <w:rPr>
          <w:rFonts w:ascii="Book Antiqua" w:hAnsi="Book Antiqua"/>
          <w:sz w:val="24"/>
          <w:szCs w:val="24"/>
          <w:lang w:val="es-PR"/>
        </w:rPr>
      </w:pPr>
      <w:r w:rsidRPr="00C74AE5">
        <w:rPr>
          <w:rFonts w:ascii="Book Antiqua" w:hAnsi="Book Antiqua"/>
          <w:sz w:val="24"/>
          <w:szCs w:val="24"/>
          <w:lang w:val="es-PR"/>
        </w:rPr>
        <w:t xml:space="preserve">Desde el 2015, numerosos estados han cambiado su legislación en respuesta a esta nueva realidad social. Puerto Rico también ha tomado medidas, siendo adoptada en 2017 la Ley que establece el “Programa de Monitoreo de Recetas de Medicamentos Controlados”. </w:t>
      </w:r>
      <w:r w:rsidRPr="00C74AE5">
        <w:rPr>
          <w:rFonts w:ascii="Book Antiqua" w:hAnsi="Book Antiqua"/>
          <w:sz w:val="24"/>
          <w:szCs w:val="24"/>
          <w:lang w:val="es-PR"/>
        </w:rPr>
        <w:lastRenderedPageBreak/>
        <w:t xml:space="preserve">Este programa busca proporcionar un control sobre las recetas y actuar como un medio preventivo contra el uso indebido y el tráfico ilegal de estas sustancias. </w:t>
      </w:r>
    </w:p>
    <w:p w14:paraId="49524DC6" w14:textId="77777777" w:rsidR="00C74AE5" w:rsidRPr="00C74AE5" w:rsidRDefault="00C74AE5" w:rsidP="001439D6">
      <w:pPr>
        <w:pStyle w:val="NoSpacing"/>
        <w:spacing w:line="288" w:lineRule="auto"/>
        <w:rPr>
          <w:szCs w:val="24"/>
          <w:lang w:val="es-PR"/>
        </w:rPr>
      </w:pPr>
    </w:p>
    <w:p w14:paraId="730D75F2" w14:textId="77777777" w:rsidR="00C74AE5" w:rsidRDefault="00A37098" w:rsidP="001439D6">
      <w:pPr>
        <w:spacing w:line="288" w:lineRule="auto"/>
        <w:jc w:val="both"/>
        <w:rPr>
          <w:rFonts w:ascii="Book Antiqua" w:hAnsi="Book Antiqua"/>
          <w:sz w:val="24"/>
          <w:szCs w:val="24"/>
          <w:lang w:val="es-PR"/>
        </w:rPr>
      </w:pPr>
      <w:r w:rsidRPr="00C74AE5">
        <w:rPr>
          <w:rFonts w:ascii="Book Antiqua" w:hAnsi="Book Antiqua"/>
          <w:sz w:val="24"/>
          <w:szCs w:val="24"/>
          <w:lang w:val="es-PR"/>
        </w:rPr>
        <w:t>Conforme a la realidad aquí expuesta, esta Asamblea Legislativa considera fundamental establecer requisitos adicionales que obliguen a que cada frasco, envase u objeto que contenga medicamentos con opioides u opiáceos lleve una etiqueta que advierta sobre su alto potencial de adicción y los peligros de sobredosis. Además, se producirá material informativo y folletos por parte del Departamento de Salud y la Administración de Servicios de Salud Mental y Contra la Adicción, que estarán a disposición del público y pacientes, con el objetivo de informar sobre los riesgos para la salud asociados al consumo de estos medicamentos.</w:t>
      </w: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788DEC92"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Como parte del proceso de análisis y evaluación de</w:t>
      </w:r>
      <w:r w:rsidR="00C75481">
        <w:rPr>
          <w:rFonts w:ascii="Book Antiqua" w:hAnsi="Book Antiqua"/>
          <w:sz w:val="24"/>
          <w:szCs w:val="24"/>
          <w:lang w:val="es-ES"/>
        </w:rPr>
        <w:t xml:space="preserve">l </w:t>
      </w:r>
      <w:r w:rsidR="00C75481" w:rsidRPr="00C75481">
        <w:rPr>
          <w:rFonts w:ascii="Book Antiqua" w:hAnsi="Book Antiqua"/>
          <w:b/>
          <w:bCs/>
          <w:sz w:val="24"/>
          <w:szCs w:val="24"/>
          <w:lang w:val="es-ES"/>
        </w:rPr>
        <w:t>P. del S. 28</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gubernamentales y no gubernamentales. Los memoriales recibidos y utilizados para el análisis de esta pieza legislativa son: </w:t>
      </w:r>
      <w:r w:rsidR="000F5714">
        <w:rPr>
          <w:rFonts w:ascii="Book Antiqua" w:hAnsi="Book Antiqua"/>
          <w:sz w:val="24"/>
          <w:szCs w:val="24"/>
          <w:lang w:val="es-ES"/>
        </w:rPr>
        <w:t>Departamento de Salud</w:t>
      </w:r>
      <w:r w:rsidR="00191AE4">
        <w:rPr>
          <w:rFonts w:ascii="Book Antiqua" w:hAnsi="Book Antiqua"/>
          <w:sz w:val="24"/>
          <w:szCs w:val="24"/>
          <w:lang w:val="es-ES"/>
        </w:rPr>
        <w:t xml:space="preserve"> (DS),</w:t>
      </w:r>
      <w:r w:rsidR="000F5714">
        <w:rPr>
          <w:rFonts w:ascii="Book Antiqua" w:hAnsi="Book Antiqua"/>
          <w:sz w:val="24"/>
          <w:szCs w:val="24"/>
          <w:lang w:val="es-ES"/>
        </w:rPr>
        <w:t xml:space="preserve"> </w:t>
      </w:r>
      <w:r w:rsidR="00053688" w:rsidRPr="00053688">
        <w:rPr>
          <w:rFonts w:ascii="Book Antiqua" w:hAnsi="Book Antiqua"/>
          <w:sz w:val="24"/>
          <w:szCs w:val="24"/>
          <w:lang w:val="es-ES"/>
        </w:rPr>
        <w:t>Asociación Farmacias de Comunidad de Puerto Rico (AFCPR)</w:t>
      </w:r>
      <w:r w:rsidR="00053688">
        <w:rPr>
          <w:rFonts w:ascii="Book Antiqua" w:hAnsi="Book Antiqua"/>
          <w:sz w:val="24"/>
          <w:szCs w:val="24"/>
          <w:lang w:val="es-ES"/>
        </w:rPr>
        <w:t xml:space="preserve">, </w:t>
      </w:r>
      <w:r w:rsidR="00D644CE">
        <w:rPr>
          <w:rFonts w:ascii="Book Antiqua" w:hAnsi="Book Antiqua"/>
          <w:sz w:val="24"/>
          <w:szCs w:val="24"/>
          <w:lang w:val="es-ES"/>
        </w:rPr>
        <w:t xml:space="preserve">COOPHARMA y </w:t>
      </w:r>
      <w:r w:rsidR="000F5714">
        <w:rPr>
          <w:rFonts w:ascii="Book Antiqua" w:hAnsi="Book Antiqua"/>
          <w:sz w:val="24"/>
          <w:szCs w:val="24"/>
          <w:lang w:val="es-ES"/>
        </w:rPr>
        <w:t>Metro Pavía Health System</w:t>
      </w:r>
      <w:r w:rsidRPr="00050C02">
        <w:rPr>
          <w:rFonts w:ascii="Book Antiqua" w:hAnsi="Book Antiqua"/>
          <w:sz w:val="24"/>
          <w:szCs w:val="24"/>
          <w:lang w:val="es-ES"/>
        </w:rPr>
        <w:t>.</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6B9C3338" w14:textId="77777777" w:rsidR="00C74AE5" w:rsidRDefault="00C74AE5" w:rsidP="00050C02">
      <w:pPr>
        <w:spacing w:after="0" w:line="276" w:lineRule="auto"/>
        <w:jc w:val="both"/>
        <w:rPr>
          <w:rFonts w:ascii="Book Antiqua" w:hAnsi="Book Antiqua"/>
          <w:sz w:val="24"/>
          <w:szCs w:val="24"/>
          <w:lang w:val="es-ES"/>
        </w:rPr>
      </w:pPr>
    </w:p>
    <w:p w14:paraId="5EF34A40" w14:textId="0B14B1AD" w:rsidR="00044471" w:rsidRDefault="00191AE4"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DEPARTAMENTO DE SALUD </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1EDC9BC1" w14:textId="1ECA2D9D" w:rsidR="004A6982" w:rsidRPr="00122E06" w:rsidRDefault="00DC23D9" w:rsidP="004A6982">
      <w:pPr>
        <w:spacing w:after="0" w:line="276" w:lineRule="auto"/>
        <w:jc w:val="both"/>
        <w:rPr>
          <w:rFonts w:ascii="Book Antiqua" w:eastAsia="Calibri" w:hAnsi="Book Antiqua" w:cs="Times New Roman"/>
          <w:kern w:val="2"/>
          <w:sz w:val="24"/>
          <w:szCs w:val="24"/>
          <w:lang w:val="es-ES"/>
          <w14:ligatures w14:val="standardContextual"/>
        </w:rPr>
      </w:pPr>
      <w:r w:rsidRPr="00122E06">
        <w:rPr>
          <w:rFonts w:ascii="Book Antiqua" w:eastAsia="Times New Roman" w:hAnsi="Book Antiqua" w:cs="Times New Roman"/>
          <w:bCs/>
          <w:sz w:val="24"/>
          <w:szCs w:val="24"/>
          <w:lang w:val="es-ES"/>
        </w:rPr>
        <w:t>Luego de examinar la pieza legislativa de referencia</w:t>
      </w:r>
      <w:r w:rsidRPr="00122E06">
        <w:rPr>
          <w:rFonts w:ascii="Book Antiqua" w:eastAsia="Times New Roman" w:hAnsi="Book Antiqua" w:cs="Times New Roman"/>
          <w:b/>
          <w:sz w:val="24"/>
          <w:szCs w:val="24"/>
          <w:lang w:val="es-ES"/>
        </w:rPr>
        <w:t xml:space="preserve">, </w:t>
      </w:r>
      <w:r w:rsidR="00191AE4" w:rsidRPr="00122E06">
        <w:rPr>
          <w:rFonts w:ascii="Book Antiqua" w:eastAsia="Times New Roman" w:hAnsi="Book Antiqua" w:cs="Times New Roman"/>
          <w:b/>
          <w:sz w:val="24"/>
          <w:szCs w:val="24"/>
          <w:lang w:val="es-ES"/>
        </w:rPr>
        <w:t xml:space="preserve">el Departamento de Salud </w:t>
      </w:r>
      <w:r w:rsidR="00044471" w:rsidRPr="00122E06">
        <w:rPr>
          <w:rFonts w:ascii="Book Antiqua" w:eastAsia="Times New Roman" w:hAnsi="Book Antiqua" w:cs="Times New Roman"/>
          <w:bCs/>
          <w:sz w:val="24"/>
          <w:szCs w:val="24"/>
          <w:lang w:val="es-ES"/>
        </w:rPr>
        <w:t xml:space="preserve">presentó su </w:t>
      </w:r>
      <w:r w:rsidR="00D12C50" w:rsidRPr="00122E06">
        <w:rPr>
          <w:rFonts w:ascii="Book Antiqua" w:eastAsia="Times New Roman" w:hAnsi="Book Antiqua" w:cs="Times New Roman"/>
          <w:bCs/>
          <w:sz w:val="24"/>
          <w:szCs w:val="24"/>
          <w:lang w:val="es-ES"/>
        </w:rPr>
        <w:t>M</w:t>
      </w:r>
      <w:r w:rsidR="00044471" w:rsidRPr="00122E06">
        <w:rPr>
          <w:rFonts w:ascii="Book Antiqua" w:eastAsia="Times New Roman" w:hAnsi="Book Antiqua" w:cs="Times New Roman"/>
          <w:bCs/>
          <w:sz w:val="24"/>
          <w:szCs w:val="24"/>
          <w:lang w:val="es-ES"/>
        </w:rPr>
        <w:t xml:space="preserve">emorial </w:t>
      </w:r>
      <w:r w:rsidR="00D12C50" w:rsidRPr="00122E06">
        <w:rPr>
          <w:rFonts w:ascii="Book Antiqua" w:eastAsia="Times New Roman" w:hAnsi="Book Antiqua" w:cs="Times New Roman"/>
          <w:bCs/>
          <w:sz w:val="24"/>
          <w:szCs w:val="24"/>
          <w:lang w:val="es-ES"/>
        </w:rPr>
        <w:t>E</w:t>
      </w:r>
      <w:r w:rsidR="00044471" w:rsidRPr="00122E06">
        <w:rPr>
          <w:rFonts w:ascii="Book Antiqua" w:eastAsia="Times New Roman" w:hAnsi="Book Antiqua" w:cs="Times New Roman"/>
          <w:bCs/>
          <w:sz w:val="24"/>
          <w:szCs w:val="24"/>
          <w:lang w:val="es-ES"/>
        </w:rPr>
        <w:t xml:space="preserve">xplicativo por conducto de su </w:t>
      </w:r>
      <w:r w:rsidR="00D15AAC" w:rsidRPr="00122E06">
        <w:rPr>
          <w:rFonts w:ascii="Book Antiqua" w:eastAsia="Times New Roman" w:hAnsi="Book Antiqua" w:cs="Times New Roman"/>
          <w:bCs/>
          <w:sz w:val="24"/>
          <w:szCs w:val="24"/>
          <w:lang w:val="es-ES"/>
        </w:rPr>
        <w:t>Secretario</w:t>
      </w:r>
      <w:r w:rsidR="00044471" w:rsidRPr="00122E06">
        <w:rPr>
          <w:rFonts w:ascii="Book Antiqua" w:eastAsia="Times New Roman" w:hAnsi="Book Antiqua" w:cs="Times New Roman"/>
          <w:bCs/>
          <w:sz w:val="24"/>
          <w:szCs w:val="24"/>
          <w:lang w:val="es-ES"/>
        </w:rPr>
        <w:t xml:space="preserve">, </w:t>
      </w:r>
      <w:r w:rsidR="009C065E" w:rsidRPr="00122E06">
        <w:rPr>
          <w:rFonts w:ascii="Book Antiqua" w:eastAsia="Times New Roman" w:hAnsi="Book Antiqua" w:cs="Times New Roman"/>
          <w:bCs/>
          <w:sz w:val="24"/>
          <w:szCs w:val="24"/>
          <w:lang w:val="es-ES"/>
        </w:rPr>
        <w:t xml:space="preserve">Dr. </w:t>
      </w:r>
      <w:r w:rsidR="00191AE4" w:rsidRPr="00122E06">
        <w:rPr>
          <w:rFonts w:ascii="Book Antiqua" w:eastAsia="Times New Roman" w:hAnsi="Book Antiqua" w:cs="Times New Roman"/>
          <w:bCs/>
          <w:sz w:val="24"/>
          <w:szCs w:val="24"/>
          <w:lang w:val="es-ES"/>
        </w:rPr>
        <w:t>Víctor Ramos Otero,</w:t>
      </w:r>
      <w:r w:rsidR="00044471" w:rsidRPr="00122E06">
        <w:rPr>
          <w:rFonts w:ascii="Book Antiqua" w:eastAsia="Times New Roman" w:hAnsi="Book Antiqua" w:cs="Times New Roman"/>
          <w:bCs/>
          <w:sz w:val="24"/>
          <w:szCs w:val="24"/>
          <w:lang w:val="es-ES"/>
        </w:rPr>
        <w:t xml:space="preserve"> </w:t>
      </w:r>
      <w:r w:rsidR="00044471" w:rsidRPr="00122E06">
        <w:rPr>
          <w:rFonts w:ascii="Book Antiqua" w:eastAsia="Calibri" w:hAnsi="Book Antiqua" w:cs="Times New Roman"/>
          <w:kern w:val="2"/>
          <w:sz w:val="24"/>
          <w:szCs w:val="24"/>
          <w:lang w:val="es-ES"/>
          <w14:ligatures w14:val="standardContextual"/>
        </w:rPr>
        <w:t xml:space="preserve">expresándose a favor de la aprobación de la medida. </w:t>
      </w:r>
    </w:p>
    <w:p w14:paraId="65448B3E" w14:textId="77777777" w:rsidR="004A6982" w:rsidRPr="00122E06" w:rsidRDefault="004A6982" w:rsidP="004A6982">
      <w:pPr>
        <w:spacing w:after="0" w:line="276" w:lineRule="auto"/>
        <w:jc w:val="both"/>
        <w:rPr>
          <w:rFonts w:ascii="Book Antiqua" w:eastAsia="Calibri" w:hAnsi="Book Antiqua" w:cs="Times New Roman"/>
          <w:kern w:val="2"/>
          <w:sz w:val="24"/>
          <w:szCs w:val="24"/>
          <w:lang w:val="es-ES"/>
          <w14:ligatures w14:val="standardContextual"/>
        </w:rPr>
      </w:pPr>
    </w:p>
    <w:p w14:paraId="5D7F5FA2" w14:textId="4D1A74CF" w:rsidR="004A6982" w:rsidRPr="00122E06" w:rsidRDefault="006615AB" w:rsidP="004A6982">
      <w:pPr>
        <w:spacing w:after="0" w:line="276" w:lineRule="auto"/>
        <w:jc w:val="both"/>
        <w:rPr>
          <w:rFonts w:ascii="Book Antiqua" w:eastAsia="Calibri" w:hAnsi="Book Antiqua" w:cs="Times New Roman"/>
          <w:kern w:val="2"/>
          <w:sz w:val="24"/>
          <w:szCs w:val="24"/>
          <w:lang w:val="es-419"/>
          <w14:ligatures w14:val="standardContextual"/>
        </w:rPr>
      </w:pPr>
      <w:r>
        <w:rPr>
          <w:rFonts w:ascii="Book Antiqua" w:eastAsia="Times New Roman" w:hAnsi="Book Antiqua" w:cs="Times New Roman"/>
          <w:sz w:val="24"/>
          <w:szCs w:val="24"/>
          <w:lang w:val="es-419"/>
        </w:rPr>
        <w:t>E</w:t>
      </w:r>
      <w:r w:rsidR="004A6982" w:rsidRPr="00122E06">
        <w:rPr>
          <w:rFonts w:ascii="Book Antiqua" w:eastAsia="Times New Roman" w:hAnsi="Book Antiqua" w:cs="Times New Roman"/>
          <w:sz w:val="24"/>
          <w:szCs w:val="24"/>
          <w:lang w:val="es-419"/>
        </w:rPr>
        <w:t xml:space="preserve">l Departamento de Salud </w:t>
      </w:r>
      <w:r>
        <w:rPr>
          <w:rFonts w:ascii="Book Antiqua" w:eastAsia="Times New Roman" w:hAnsi="Book Antiqua" w:cs="Times New Roman"/>
          <w:sz w:val="24"/>
          <w:szCs w:val="24"/>
          <w:lang w:val="es-419"/>
        </w:rPr>
        <w:t>ha</w:t>
      </w:r>
      <w:r w:rsidR="004A6982" w:rsidRPr="00122E06">
        <w:rPr>
          <w:rFonts w:ascii="Book Antiqua" w:eastAsia="Times New Roman" w:hAnsi="Book Antiqua" w:cs="Times New Roman"/>
          <w:sz w:val="24"/>
          <w:szCs w:val="24"/>
          <w:lang w:val="es-419"/>
        </w:rPr>
        <w:t xml:space="preserve"> reconocido la importancia de ofrecer un apoyo integral para mitigar el impacto social del abuso de sustancias y las adicciones. </w:t>
      </w:r>
      <w:r>
        <w:rPr>
          <w:rFonts w:ascii="Book Antiqua" w:eastAsia="Times New Roman" w:hAnsi="Book Antiqua" w:cs="Times New Roman"/>
          <w:sz w:val="24"/>
          <w:szCs w:val="24"/>
          <w:lang w:val="es-419"/>
        </w:rPr>
        <w:t>Recalcó, que la</w:t>
      </w:r>
      <w:r w:rsidR="004A6982" w:rsidRPr="00122E06">
        <w:rPr>
          <w:rFonts w:ascii="Book Antiqua" w:eastAsia="Times New Roman" w:hAnsi="Book Antiqua" w:cs="Times New Roman"/>
          <w:sz w:val="24"/>
          <w:szCs w:val="24"/>
          <w:lang w:val="es-419"/>
        </w:rPr>
        <w:t xml:space="preserve"> prevención, la educación y la integración de servicios deben ser los pilares fundamentales para abordar la crisis de opioides en la isla.</w:t>
      </w:r>
    </w:p>
    <w:p w14:paraId="50572EA4" w14:textId="0326E8D9" w:rsidR="004A6982" w:rsidRPr="00122E06" w:rsidRDefault="004A6982" w:rsidP="004A6982">
      <w:pPr>
        <w:spacing w:after="0" w:line="276" w:lineRule="auto"/>
        <w:jc w:val="both"/>
        <w:rPr>
          <w:rFonts w:ascii="Book Antiqua" w:eastAsia="Calibri" w:hAnsi="Book Antiqua" w:cs="Times New Roman"/>
          <w:kern w:val="2"/>
          <w:sz w:val="24"/>
          <w:szCs w:val="24"/>
          <w:lang w:val="es-419"/>
          <w14:ligatures w14:val="standardContextual"/>
        </w:rPr>
      </w:pPr>
    </w:p>
    <w:p w14:paraId="07D47834" w14:textId="3C94C2EF" w:rsidR="004A6982" w:rsidRPr="00122E06" w:rsidRDefault="008F687B" w:rsidP="004A6982">
      <w:pPr>
        <w:spacing w:after="0" w:line="276" w:lineRule="auto"/>
        <w:jc w:val="both"/>
        <w:rPr>
          <w:rFonts w:ascii="Book Antiqua" w:eastAsia="Calibri" w:hAnsi="Book Antiqua" w:cs="Times New Roman"/>
          <w:kern w:val="2"/>
          <w:sz w:val="24"/>
          <w:szCs w:val="24"/>
          <w:lang w:val="es-419"/>
          <w14:ligatures w14:val="standardContextual"/>
        </w:rPr>
      </w:pPr>
      <w:r>
        <w:rPr>
          <w:rFonts w:ascii="Book Antiqua" w:eastAsia="Times New Roman" w:hAnsi="Book Antiqua" w:cs="Times New Roman"/>
          <w:sz w:val="24"/>
          <w:szCs w:val="24"/>
          <w:lang w:val="es-419"/>
        </w:rPr>
        <w:lastRenderedPageBreak/>
        <w:t>Manifestó</w:t>
      </w:r>
      <w:r w:rsidR="00CD68E7">
        <w:rPr>
          <w:rFonts w:ascii="Book Antiqua" w:eastAsia="Times New Roman" w:hAnsi="Book Antiqua" w:cs="Times New Roman"/>
          <w:sz w:val="24"/>
          <w:szCs w:val="24"/>
          <w:lang w:val="es-419"/>
        </w:rPr>
        <w:t>, que</w:t>
      </w:r>
      <w:r w:rsidR="004A6982" w:rsidRPr="00122E06">
        <w:rPr>
          <w:rFonts w:ascii="Book Antiqua" w:eastAsia="Times New Roman" w:hAnsi="Book Antiqua" w:cs="Times New Roman"/>
          <w:sz w:val="24"/>
          <w:szCs w:val="24"/>
          <w:lang w:val="es-419"/>
        </w:rPr>
        <w:t>, tras un exhaustivo análisis de la propuesta legislativa en cuestión, consider</w:t>
      </w:r>
      <w:r w:rsidR="00CD68E7">
        <w:rPr>
          <w:rFonts w:ascii="Book Antiqua" w:eastAsia="Times New Roman" w:hAnsi="Book Antiqua" w:cs="Times New Roman"/>
          <w:sz w:val="24"/>
          <w:szCs w:val="24"/>
          <w:lang w:val="es-419"/>
        </w:rPr>
        <w:t xml:space="preserve">a </w:t>
      </w:r>
      <w:r w:rsidR="004A6982" w:rsidRPr="00122E06">
        <w:rPr>
          <w:rFonts w:ascii="Book Antiqua" w:eastAsia="Times New Roman" w:hAnsi="Book Antiqua" w:cs="Times New Roman"/>
          <w:sz w:val="24"/>
          <w:szCs w:val="24"/>
          <w:lang w:val="es-419"/>
        </w:rPr>
        <w:t xml:space="preserve">que </w:t>
      </w:r>
      <w:r w:rsidR="00CD68E7">
        <w:rPr>
          <w:rFonts w:ascii="Book Antiqua" w:eastAsia="Times New Roman" w:hAnsi="Book Antiqua" w:cs="Times New Roman"/>
          <w:sz w:val="24"/>
          <w:szCs w:val="24"/>
          <w:lang w:val="es-419"/>
        </w:rPr>
        <w:t>la misma</w:t>
      </w:r>
      <w:r w:rsidR="004A6982" w:rsidRPr="00122E06">
        <w:rPr>
          <w:rFonts w:ascii="Book Antiqua" w:eastAsia="Times New Roman" w:hAnsi="Book Antiqua" w:cs="Times New Roman"/>
          <w:sz w:val="24"/>
          <w:szCs w:val="24"/>
          <w:lang w:val="es-419"/>
        </w:rPr>
        <w:t xml:space="preserve"> persigue un objetivo legítimo y se alinea con las competencias del Estado en la promoción de la salud pública. Desde una perspectiva de salud pública, </w:t>
      </w:r>
      <w:r w:rsidR="00CD68E7">
        <w:rPr>
          <w:rFonts w:ascii="Book Antiqua" w:eastAsia="Times New Roman" w:hAnsi="Book Antiqua" w:cs="Times New Roman"/>
          <w:sz w:val="24"/>
          <w:szCs w:val="24"/>
          <w:lang w:val="es-419"/>
        </w:rPr>
        <w:t>es de la opinión</w:t>
      </w:r>
      <w:r w:rsidR="004A6982" w:rsidRPr="00122E06">
        <w:rPr>
          <w:rFonts w:ascii="Book Antiqua" w:eastAsia="Times New Roman" w:hAnsi="Book Antiqua" w:cs="Times New Roman"/>
          <w:sz w:val="24"/>
          <w:szCs w:val="24"/>
          <w:lang w:val="es-419"/>
        </w:rPr>
        <w:t xml:space="preserve"> que esta iniciativa podría representar una aportación significativa al bienestar y a la calidad de vida de nuestra población. Por lo tanto, </w:t>
      </w:r>
      <w:r w:rsidR="00CD68E7">
        <w:rPr>
          <w:rFonts w:ascii="Book Antiqua" w:eastAsia="Times New Roman" w:hAnsi="Book Antiqua" w:cs="Times New Roman"/>
          <w:sz w:val="24"/>
          <w:szCs w:val="24"/>
          <w:lang w:val="es-419"/>
        </w:rPr>
        <w:t>manifestó su apoyo</w:t>
      </w:r>
      <w:r w:rsidR="004A6982" w:rsidRPr="00122E06">
        <w:rPr>
          <w:rFonts w:ascii="Book Antiqua" w:eastAsia="Times New Roman" w:hAnsi="Book Antiqua" w:cs="Times New Roman"/>
          <w:sz w:val="24"/>
          <w:szCs w:val="24"/>
          <w:lang w:val="es-419"/>
        </w:rPr>
        <w:t xml:space="preserve"> la aprobación del P. del S. 28 y se compromet</w:t>
      </w:r>
      <w:r w:rsidR="00CD68E7">
        <w:rPr>
          <w:rFonts w:ascii="Book Antiqua" w:eastAsia="Times New Roman" w:hAnsi="Book Antiqua" w:cs="Times New Roman"/>
          <w:sz w:val="24"/>
          <w:szCs w:val="24"/>
          <w:lang w:val="es-419"/>
        </w:rPr>
        <w:t>ió</w:t>
      </w:r>
      <w:r w:rsidR="004A6982" w:rsidRPr="00122E06">
        <w:rPr>
          <w:rFonts w:ascii="Book Antiqua" w:eastAsia="Times New Roman" w:hAnsi="Book Antiqua" w:cs="Times New Roman"/>
          <w:sz w:val="24"/>
          <w:szCs w:val="24"/>
          <w:lang w:val="es-419"/>
        </w:rPr>
        <w:t xml:space="preserve"> a promover su implementación.</w:t>
      </w:r>
    </w:p>
    <w:p w14:paraId="04A85CF9" w14:textId="77777777" w:rsidR="004A6982" w:rsidRPr="00122E06" w:rsidRDefault="004A6982" w:rsidP="004A6982">
      <w:pPr>
        <w:spacing w:after="0" w:line="276" w:lineRule="auto"/>
        <w:jc w:val="both"/>
        <w:rPr>
          <w:rFonts w:ascii="Book Antiqua" w:eastAsia="Calibri" w:hAnsi="Book Antiqua" w:cs="Times New Roman"/>
          <w:kern w:val="2"/>
          <w:sz w:val="24"/>
          <w:szCs w:val="24"/>
          <w:lang w:val="es-419"/>
          <w14:ligatures w14:val="standardContextual"/>
        </w:rPr>
      </w:pPr>
    </w:p>
    <w:p w14:paraId="24654A6D" w14:textId="64A84AA1" w:rsidR="004A6982" w:rsidRPr="00BB1A34" w:rsidRDefault="004A6982" w:rsidP="004A6982">
      <w:pPr>
        <w:spacing w:after="0" w:line="276" w:lineRule="auto"/>
        <w:jc w:val="both"/>
        <w:rPr>
          <w:rFonts w:ascii="Book Antiqua" w:eastAsia="Times New Roman" w:hAnsi="Book Antiqua" w:cs="Times New Roman"/>
          <w:sz w:val="24"/>
          <w:szCs w:val="24"/>
          <w:lang w:val="es-419"/>
        </w:rPr>
      </w:pPr>
      <w:r w:rsidRPr="00122E06">
        <w:rPr>
          <w:rFonts w:ascii="Book Antiqua" w:eastAsia="Times New Roman" w:hAnsi="Book Antiqua" w:cs="Times New Roman"/>
          <w:sz w:val="24"/>
          <w:szCs w:val="24"/>
          <w:lang w:val="es-419"/>
        </w:rPr>
        <w:t xml:space="preserve">No obstante, a pesar de </w:t>
      </w:r>
      <w:r w:rsidR="00CD68E7">
        <w:rPr>
          <w:rFonts w:ascii="Book Antiqua" w:eastAsia="Times New Roman" w:hAnsi="Book Antiqua" w:cs="Times New Roman"/>
          <w:sz w:val="24"/>
          <w:szCs w:val="24"/>
          <w:lang w:val="es-419"/>
        </w:rPr>
        <w:t>su</w:t>
      </w:r>
      <w:r w:rsidRPr="00122E06">
        <w:rPr>
          <w:rFonts w:ascii="Book Antiqua" w:eastAsia="Times New Roman" w:hAnsi="Book Antiqua" w:cs="Times New Roman"/>
          <w:sz w:val="24"/>
          <w:szCs w:val="24"/>
          <w:lang w:val="es-419"/>
        </w:rPr>
        <w:t xml:space="preserve"> respaldo al proyecto de ley en cuestión, </w:t>
      </w:r>
      <w:r w:rsidR="00BB1A34">
        <w:rPr>
          <w:rFonts w:ascii="Book Antiqua" w:eastAsia="Times New Roman" w:hAnsi="Book Antiqua" w:cs="Times New Roman"/>
          <w:sz w:val="24"/>
          <w:szCs w:val="24"/>
          <w:lang w:val="es-419"/>
        </w:rPr>
        <w:t>enfatizó que</w:t>
      </w:r>
      <w:r w:rsidRPr="00122E06">
        <w:rPr>
          <w:rFonts w:ascii="Book Antiqua" w:eastAsia="Times New Roman" w:hAnsi="Book Antiqua" w:cs="Times New Roman"/>
          <w:sz w:val="24"/>
          <w:szCs w:val="24"/>
          <w:lang w:val="es-419"/>
        </w:rPr>
        <w:t>, en virtud de las leyes que le confieren autoridad</w:t>
      </w:r>
      <w:r w:rsidR="00BB1A34">
        <w:rPr>
          <w:rFonts w:ascii="Book Antiqua" w:eastAsia="Times New Roman" w:hAnsi="Book Antiqua" w:cs="Times New Roman"/>
          <w:sz w:val="24"/>
          <w:szCs w:val="24"/>
          <w:lang w:val="es-419"/>
        </w:rPr>
        <w:t xml:space="preserve"> al D</w:t>
      </w:r>
      <w:r w:rsidR="00C74F61">
        <w:rPr>
          <w:rFonts w:ascii="Book Antiqua" w:eastAsia="Times New Roman" w:hAnsi="Book Antiqua" w:cs="Times New Roman"/>
          <w:sz w:val="24"/>
          <w:szCs w:val="24"/>
          <w:lang w:val="es-419"/>
        </w:rPr>
        <w:t>e</w:t>
      </w:r>
      <w:r w:rsidR="00BB1A34">
        <w:rPr>
          <w:rFonts w:ascii="Book Antiqua" w:eastAsia="Times New Roman" w:hAnsi="Book Antiqua" w:cs="Times New Roman"/>
          <w:sz w:val="24"/>
          <w:szCs w:val="24"/>
          <w:lang w:val="es-419"/>
        </w:rPr>
        <w:t>partamento</w:t>
      </w:r>
      <w:r w:rsidRPr="00122E06">
        <w:rPr>
          <w:rFonts w:ascii="Book Antiqua" w:eastAsia="Times New Roman" w:hAnsi="Book Antiqua" w:cs="Times New Roman"/>
          <w:sz w:val="24"/>
          <w:szCs w:val="24"/>
          <w:lang w:val="es-419"/>
        </w:rPr>
        <w:t>,</w:t>
      </w:r>
      <w:r w:rsidR="00C74F61">
        <w:rPr>
          <w:rFonts w:ascii="Book Antiqua" w:eastAsia="Times New Roman" w:hAnsi="Book Antiqua" w:cs="Times New Roman"/>
          <w:sz w:val="24"/>
          <w:szCs w:val="24"/>
          <w:lang w:val="es-419"/>
        </w:rPr>
        <w:t xml:space="preserve"> este</w:t>
      </w:r>
      <w:r w:rsidRPr="00122E06">
        <w:rPr>
          <w:rFonts w:ascii="Book Antiqua" w:eastAsia="Times New Roman" w:hAnsi="Book Antiqua" w:cs="Times New Roman"/>
          <w:sz w:val="24"/>
          <w:szCs w:val="24"/>
          <w:lang w:val="es-419"/>
        </w:rPr>
        <w:t xml:space="preserve"> supervisa y fiscaliza las fases de fabricación, distribución y la dispensación de medicamentos en Puerto Rico a través de la SARSP. Por lo tanto, </w:t>
      </w:r>
      <w:r w:rsidR="00C74F61">
        <w:rPr>
          <w:rFonts w:ascii="Book Antiqua" w:eastAsia="Times New Roman" w:hAnsi="Book Antiqua" w:cs="Times New Roman"/>
          <w:sz w:val="24"/>
          <w:szCs w:val="24"/>
          <w:lang w:val="es-419"/>
        </w:rPr>
        <w:t xml:space="preserve">considera </w:t>
      </w:r>
      <w:r w:rsidRPr="00122E06">
        <w:rPr>
          <w:rFonts w:ascii="Book Antiqua" w:eastAsia="Times New Roman" w:hAnsi="Book Antiqua" w:cs="Times New Roman"/>
          <w:sz w:val="24"/>
          <w:szCs w:val="24"/>
          <w:lang w:val="es-419"/>
        </w:rPr>
        <w:t xml:space="preserve">fundamental que </w:t>
      </w:r>
      <w:r w:rsidR="00C74F61">
        <w:rPr>
          <w:rFonts w:ascii="Book Antiqua" w:eastAsia="Times New Roman" w:hAnsi="Book Antiqua" w:cs="Times New Roman"/>
          <w:sz w:val="24"/>
          <w:szCs w:val="24"/>
          <w:lang w:val="es-419"/>
        </w:rPr>
        <w:t>l</w:t>
      </w:r>
      <w:r w:rsidRPr="00122E06">
        <w:rPr>
          <w:rFonts w:ascii="Book Antiqua" w:eastAsia="Times New Roman" w:hAnsi="Book Antiqua" w:cs="Times New Roman"/>
          <w:sz w:val="24"/>
          <w:szCs w:val="24"/>
          <w:lang w:val="es-419"/>
        </w:rPr>
        <w:t>a agencia disponga de todas las facultades reglamentarias necesarias para llevar a cabo la implementación de la propuesta legislativa</w:t>
      </w:r>
      <w:r w:rsidR="00C74F61">
        <w:rPr>
          <w:rFonts w:ascii="Book Antiqua" w:eastAsia="Times New Roman" w:hAnsi="Book Antiqua" w:cs="Times New Roman"/>
          <w:sz w:val="24"/>
          <w:szCs w:val="24"/>
          <w:lang w:val="es-419"/>
        </w:rPr>
        <w:t>. Por este motivo sugirió</w:t>
      </w:r>
      <w:r w:rsidRPr="00122E06">
        <w:rPr>
          <w:rFonts w:ascii="Book Antiqua" w:eastAsia="Times New Roman" w:hAnsi="Book Antiqua" w:cs="Times New Roman"/>
          <w:sz w:val="24"/>
          <w:szCs w:val="24"/>
          <w:lang w:val="es-419"/>
        </w:rPr>
        <w:t xml:space="preserve"> que se realicen modificaciones al texto de la Sección 5, en la página 6, líneas 12 a 15, para que se ajuste de la siguiente manera:</w:t>
      </w:r>
    </w:p>
    <w:p w14:paraId="5CE503A6" w14:textId="77777777" w:rsidR="004A6982" w:rsidRPr="00122E06" w:rsidRDefault="004A6982" w:rsidP="004A6982">
      <w:pPr>
        <w:spacing w:line="240" w:lineRule="auto"/>
        <w:contextualSpacing/>
        <w:jc w:val="both"/>
        <w:rPr>
          <w:rFonts w:ascii="Book Antiqua" w:eastAsia="Times New Roman" w:hAnsi="Book Antiqua" w:cs="Times New Roman"/>
          <w:sz w:val="24"/>
          <w:szCs w:val="24"/>
          <w:lang w:val="es-419"/>
        </w:rPr>
      </w:pPr>
    </w:p>
    <w:p w14:paraId="58C9DF27" w14:textId="77777777" w:rsidR="004A6982" w:rsidRPr="00122E06" w:rsidRDefault="004A6982" w:rsidP="004A6982">
      <w:pPr>
        <w:spacing w:line="240" w:lineRule="auto"/>
        <w:contextualSpacing/>
        <w:jc w:val="both"/>
        <w:rPr>
          <w:rFonts w:ascii="Book Antiqua" w:eastAsia="Times New Roman" w:hAnsi="Book Antiqua" w:cs="Times New Roman"/>
          <w:i/>
          <w:iCs/>
          <w:sz w:val="24"/>
          <w:szCs w:val="24"/>
          <w:lang w:val="es-419"/>
        </w:rPr>
      </w:pPr>
      <w:r w:rsidRPr="00122E06">
        <w:rPr>
          <w:rFonts w:ascii="Book Antiqua" w:eastAsia="Times New Roman" w:hAnsi="Book Antiqua" w:cs="Times New Roman"/>
          <w:sz w:val="24"/>
          <w:szCs w:val="24"/>
          <w:lang w:val="es-419"/>
        </w:rPr>
        <w:tab/>
        <w:t>“</w:t>
      </w:r>
      <w:r w:rsidRPr="00122E06">
        <w:rPr>
          <w:rFonts w:ascii="Book Antiqua" w:eastAsia="Times New Roman" w:hAnsi="Book Antiqua" w:cs="Times New Roman"/>
          <w:i/>
          <w:iCs/>
          <w:sz w:val="24"/>
          <w:szCs w:val="24"/>
          <w:lang w:val="es-419"/>
        </w:rPr>
        <w:t xml:space="preserve">Sección 5.- Tamaño del rótulo o etiqueta; color y colocación. </w:t>
      </w:r>
    </w:p>
    <w:p w14:paraId="5382D1EE" w14:textId="77777777" w:rsidR="004A6982" w:rsidRPr="00122E06" w:rsidRDefault="004A6982" w:rsidP="004A6982">
      <w:pPr>
        <w:spacing w:line="240" w:lineRule="auto"/>
        <w:contextualSpacing/>
        <w:jc w:val="both"/>
        <w:rPr>
          <w:rFonts w:ascii="Book Antiqua" w:eastAsia="Times New Roman" w:hAnsi="Book Antiqua" w:cs="Times New Roman"/>
          <w:sz w:val="24"/>
          <w:szCs w:val="24"/>
          <w:lang w:val="es-419"/>
        </w:rPr>
      </w:pPr>
    </w:p>
    <w:p w14:paraId="5CBC6D7A" w14:textId="77777777" w:rsidR="004A6982" w:rsidRPr="00122E06" w:rsidRDefault="004A6982" w:rsidP="004A6982">
      <w:pPr>
        <w:spacing w:line="240" w:lineRule="auto"/>
        <w:ind w:left="708" w:firstLine="708"/>
        <w:contextualSpacing/>
        <w:jc w:val="both"/>
        <w:rPr>
          <w:rFonts w:ascii="Book Antiqua" w:eastAsia="Times New Roman" w:hAnsi="Book Antiqua" w:cs="Times New Roman"/>
          <w:sz w:val="24"/>
          <w:szCs w:val="24"/>
          <w:lang w:val="es-419"/>
        </w:rPr>
      </w:pPr>
      <w:r w:rsidRPr="00122E06">
        <w:rPr>
          <w:rFonts w:ascii="Book Antiqua" w:eastAsia="Times New Roman" w:hAnsi="Book Antiqua" w:cs="Times New Roman"/>
          <w:i/>
          <w:iCs/>
          <w:sz w:val="24"/>
          <w:szCs w:val="24"/>
          <w:lang w:val="es-419"/>
        </w:rPr>
        <w:t xml:space="preserve">El tamaño del rótulo o etiqueta de advertencia establecido en esta Ley será establecido mediante la reglamentación que a tales efectos promulgue </w:t>
      </w:r>
      <w:r w:rsidRPr="00122E06">
        <w:rPr>
          <w:rFonts w:ascii="Book Antiqua" w:eastAsia="Times New Roman" w:hAnsi="Book Antiqua" w:cs="Times New Roman"/>
          <w:i/>
          <w:iCs/>
          <w:sz w:val="24"/>
          <w:szCs w:val="24"/>
          <w:u w:val="single"/>
          <w:lang w:val="es-419"/>
        </w:rPr>
        <w:t>el Departamento de Salud</w:t>
      </w:r>
      <w:r w:rsidRPr="00122E06">
        <w:rPr>
          <w:rFonts w:ascii="Book Antiqua" w:eastAsia="Times New Roman" w:hAnsi="Book Antiqua" w:cs="Times New Roman"/>
          <w:sz w:val="24"/>
          <w:szCs w:val="24"/>
          <w:lang w:val="es-419"/>
        </w:rPr>
        <w:t xml:space="preserve"> </w:t>
      </w:r>
      <w:r w:rsidRPr="00122E06">
        <w:rPr>
          <w:rFonts w:ascii="Book Antiqua" w:eastAsia="Times New Roman" w:hAnsi="Book Antiqua" w:cs="Times New Roman"/>
          <w:strike/>
          <w:sz w:val="24"/>
          <w:szCs w:val="24"/>
          <w:lang w:val="es-419"/>
        </w:rPr>
        <w:t>la</w:t>
      </w:r>
      <w:r w:rsidRPr="00122E06">
        <w:rPr>
          <w:rFonts w:ascii="Book Antiqua" w:eastAsia="Times New Roman" w:hAnsi="Book Antiqua" w:cs="Times New Roman"/>
          <w:sz w:val="24"/>
          <w:szCs w:val="24"/>
          <w:lang w:val="es-419"/>
        </w:rPr>
        <w:t xml:space="preserve"> </w:t>
      </w:r>
      <w:r w:rsidRPr="00122E06">
        <w:rPr>
          <w:rFonts w:ascii="Book Antiqua" w:eastAsia="Times New Roman" w:hAnsi="Book Antiqua" w:cs="Times New Roman"/>
          <w:strike/>
          <w:sz w:val="24"/>
          <w:szCs w:val="24"/>
          <w:lang w:val="es-419"/>
        </w:rPr>
        <w:t>Administración de Servicios de Salud Mental y Contra la Adicción</w:t>
      </w:r>
      <w:r w:rsidRPr="00122E06">
        <w:rPr>
          <w:rFonts w:ascii="Book Antiqua" w:eastAsia="Times New Roman" w:hAnsi="Book Antiqua" w:cs="Times New Roman"/>
          <w:sz w:val="24"/>
          <w:szCs w:val="24"/>
          <w:lang w:val="es-419"/>
        </w:rPr>
        <w:t>.</w:t>
      </w:r>
    </w:p>
    <w:p w14:paraId="5D96BA60" w14:textId="77777777" w:rsidR="00F42A0D" w:rsidRPr="000A2F39" w:rsidRDefault="00F42A0D" w:rsidP="00EB7A8E">
      <w:pPr>
        <w:pStyle w:val="NoSpacing"/>
        <w:rPr>
          <w:lang w:val="es-PR"/>
        </w:rPr>
      </w:pPr>
    </w:p>
    <w:p w14:paraId="6246D80B" w14:textId="77777777" w:rsidR="00A13018" w:rsidRPr="00122E06" w:rsidRDefault="00A13018" w:rsidP="003C2C93">
      <w:pPr>
        <w:pStyle w:val="NoSpacing"/>
        <w:rPr>
          <w:lang w:val="es-419"/>
        </w:rPr>
      </w:pPr>
    </w:p>
    <w:p w14:paraId="6B1F3A64" w14:textId="4DBB3196" w:rsidR="0076269A" w:rsidRPr="00053688" w:rsidRDefault="00053688" w:rsidP="00053688">
      <w:pPr>
        <w:spacing w:after="0" w:line="276" w:lineRule="auto"/>
        <w:jc w:val="center"/>
        <w:rPr>
          <w:rFonts w:ascii="Book Antiqua" w:eastAsia="Calibri" w:hAnsi="Book Antiqua" w:cs="Times New Roman"/>
          <w:b/>
          <w:bCs/>
          <w:caps/>
          <w:kern w:val="2"/>
          <w:sz w:val="24"/>
          <w:szCs w:val="24"/>
          <w:lang w:val="es-ES"/>
          <w14:ligatures w14:val="standardContextual"/>
        </w:rPr>
      </w:pPr>
      <w:r w:rsidRPr="00053688">
        <w:rPr>
          <w:rFonts w:ascii="Book Antiqua" w:eastAsia="Calibri" w:hAnsi="Book Antiqua" w:cs="Times New Roman"/>
          <w:b/>
          <w:bCs/>
          <w:caps/>
          <w:kern w:val="2"/>
          <w:sz w:val="24"/>
          <w:szCs w:val="24"/>
          <w:lang w:val="es-ES"/>
          <w14:ligatures w14:val="standardContextual"/>
        </w:rPr>
        <w:t>Asociación Farmacias de Comunidad de Puerto Rico (AFCPR)</w:t>
      </w:r>
    </w:p>
    <w:p w14:paraId="02CF260D" w14:textId="77777777" w:rsidR="00053688" w:rsidRDefault="00053688" w:rsidP="00191AE4">
      <w:pPr>
        <w:spacing w:after="0" w:line="276" w:lineRule="auto"/>
        <w:jc w:val="both"/>
        <w:rPr>
          <w:rFonts w:ascii="Book Antiqua" w:eastAsia="Calibri" w:hAnsi="Book Antiqua" w:cs="Times New Roman"/>
          <w:kern w:val="2"/>
          <w:sz w:val="24"/>
          <w:szCs w:val="24"/>
          <w:lang w:val="es-ES"/>
          <w14:ligatures w14:val="standardContextual"/>
        </w:rPr>
      </w:pPr>
    </w:p>
    <w:p w14:paraId="18CC2511" w14:textId="263B74A2" w:rsidR="00053688" w:rsidRDefault="00053688" w:rsidP="00191AE4">
      <w:pPr>
        <w:spacing w:after="0" w:line="276" w:lineRule="auto"/>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 xml:space="preserve">Esta Ilustre Comisión, tuvo ante su consideración el memorial presentado por la </w:t>
      </w:r>
      <w:r w:rsidRPr="00056B52">
        <w:rPr>
          <w:rFonts w:ascii="Book Antiqua" w:hAnsi="Book Antiqua"/>
          <w:b/>
          <w:bCs/>
          <w:sz w:val="24"/>
          <w:szCs w:val="24"/>
          <w:lang w:val="es-ES"/>
        </w:rPr>
        <w:t>Asociación Farmacias de Comunidad de Puerto Rico (AFCPR)</w:t>
      </w:r>
      <w:r>
        <w:rPr>
          <w:rFonts w:ascii="Book Antiqua" w:hAnsi="Book Antiqua"/>
          <w:sz w:val="24"/>
          <w:szCs w:val="24"/>
          <w:lang w:val="es-ES"/>
        </w:rPr>
        <w:t xml:space="preserve">, el cual fue suscrito por su Directora Ejecutiva, </w:t>
      </w:r>
      <w:r w:rsidRPr="00053688">
        <w:rPr>
          <w:rFonts w:ascii="Book Antiqua" w:hAnsi="Book Antiqua"/>
          <w:sz w:val="24"/>
          <w:szCs w:val="24"/>
          <w:lang w:val="es-ES"/>
        </w:rPr>
        <w:t>Linda Ayala Bousson</w:t>
      </w:r>
      <w:r w:rsidR="00ED5C55">
        <w:rPr>
          <w:rFonts w:ascii="Book Antiqua" w:hAnsi="Book Antiqua"/>
          <w:sz w:val="24"/>
          <w:szCs w:val="24"/>
          <w:lang w:val="es-ES"/>
        </w:rPr>
        <w:t xml:space="preserve">. En el mismo, expresa </w:t>
      </w:r>
      <w:r w:rsidR="00ED5C55" w:rsidRPr="00ED5C55">
        <w:rPr>
          <w:rFonts w:ascii="Book Antiqua" w:hAnsi="Book Antiqua"/>
          <w:sz w:val="24"/>
          <w:szCs w:val="24"/>
          <w:lang w:val="es-ES"/>
        </w:rPr>
        <w:t>su objeción tal y como está redactada la medida</w:t>
      </w:r>
      <w:r w:rsidR="00ED5C55">
        <w:rPr>
          <w:rFonts w:ascii="Book Antiqua" w:hAnsi="Book Antiqua"/>
          <w:sz w:val="24"/>
          <w:szCs w:val="24"/>
          <w:lang w:val="es-ES"/>
        </w:rPr>
        <w:t>.</w:t>
      </w:r>
    </w:p>
    <w:p w14:paraId="6B0A41C5" w14:textId="77777777" w:rsidR="00ED5C55" w:rsidRDefault="00ED5C55" w:rsidP="00191AE4">
      <w:pPr>
        <w:spacing w:after="0" w:line="276" w:lineRule="auto"/>
        <w:jc w:val="both"/>
        <w:rPr>
          <w:rFonts w:ascii="Book Antiqua" w:hAnsi="Book Antiqua"/>
          <w:sz w:val="24"/>
          <w:szCs w:val="24"/>
          <w:lang w:val="es-ES"/>
        </w:rPr>
      </w:pPr>
    </w:p>
    <w:p w14:paraId="2A23EDAC" w14:textId="48A60B5D" w:rsidR="00ED5C55" w:rsidRDefault="00ED5C55" w:rsidP="00ED5C55">
      <w:pPr>
        <w:spacing w:after="0" w:line="276" w:lineRule="auto"/>
        <w:jc w:val="both"/>
        <w:rPr>
          <w:rFonts w:ascii="Book Antiqua" w:hAnsi="Book Antiqua"/>
          <w:sz w:val="24"/>
          <w:szCs w:val="24"/>
          <w:lang w:val="es-ES"/>
        </w:rPr>
      </w:pPr>
      <w:r>
        <w:rPr>
          <w:rFonts w:ascii="Book Antiqua" w:hAnsi="Book Antiqua"/>
          <w:sz w:val="24"/>
          <w:szCs w:val="24"/>
          <w:lang w:val="es-ES"/>
        </w:rPr>
        <w:t xml:space="preserve">Aunque manifestó entender </w:t>
      </w:r>
      <w:r w:rsidRPr="00ED5C55">
        <w:rPr>
          <w:rFonts w:ascii="Book Antiqua" w:hAnsi="Book Antiqua"/>
          <w:sz w:val="24"/>
          <w:szCs w:val="24"/>
          <w:lang w:val="es-ES"/>
        </w:rPr>
        <w:t xml:space="preserve">los fines loables de la medida y su interés genuino de velar por la salud de nuestro </w:t>
      </w:r>
      <w:r>
        <w:rPr>
          <w:rFonts w:ascii="Book Antiqua" w:hAnsi="Book Antiqua"/>
          <w:sz w:val="24"/>
          <w:szCs w:val="24"/>
          <w:lang w:val="es-ES"/>
        </w:rPr>
        <w:t>p</w:t>
      </w:r>
      <w:r w:rsidRPr="00ED5C55">
        <w:rPr>
          <w:rFonts w:ascii="Book Antiqua" w:hAnsi="Book Antiqua"/>
          <w:sz w:val="24"/>
          <w:szCs w:val="24"/>
          <w:lang w:val="es-ES"/>
        </w:rPr>
        <w:t>ueblo</w:t>
      </w:r>
      <w:r w:rsidR="00056B52">
        <w:rPr>
          <w:rFonts w:ascii="Book Antiqua" w:hAnsi="Book Antiqua"/>
          <w:sz w:val="24"/>
          <w:szCs w:val="24"/>
          <w:lang w:val="es-ES"/>
        </w:rPr>
        <w:t xml:space="preserve">, considera que </w:t>
      </w:r>
      <w:r w:rsidRPr="00ED5C55">
        <w:rPr>
          <w:rFonts w:ascii="Book Antiqua" w:hAnsi="Book Antiqua"/>
          <w:sz w:val="24"/>
          <w:szCs w:val="24"/>
          <w:lang w:val="es-ES"/>
        </w:rPr>
        <w:t>el P</w:t>
      </w:r>
      <w:r w:rsidR="00056B52">
        <w:rPr>
          <w:rFonts w:ascii="Book Antiqua" w:hAnsi="Book Antiqua"/>
          <w:sz w:val="24"/>
          <w:szCs w:val="24"/>
          <w:lang w:val="es-ES"/>
        </w:rPr>
        <w:t xml:space="preserve">. del </w:t>
      </w:r>
      <w:r w:rsidRPr="00ED5C55">
        <w:rPr>
          <w:rFonts w:ascii="Book Antiqua" w:hAnsi="Book Antiqua"/>
          <w:sz w:val="24"/>
          <w:szCs w:val="24"/>
          <w:lang w:val="es-ES"/>
        </w:rPr>
        <w:t>S</w:t>
      </w:r>
      <w:r w:rsidR="00056B52">
        <w:rPr>
          <w:rFonts w:ascii="Book Antiqua" w:hAnsi="Book Antiqua"/>
          <w:sz w:val="24"/>
          <w:szCs w:val="24"/>
          <w:lang w:val="es-ES"/>
        </w:rPr>
        <w:t>.</w:t>
      </w:r>
      <w:r w:rsidRPr="00ED5C55">
        <w:rPr>
          <w:rFonts w:ascii="Book Antiqua" w:hAnsi="Book Antiqua"/>
          <w:sz w:val="24"/>
          <w:szCs w:val="24"/>
          <w:lang w:val="es-ES"/>
        </w:rPr>
        <w:t xml:space="preserve"> 2</w:t>
      </w:r>
      <w:r w:rsidR="00056B52">
        <w:rPr>
          <w:rFonts w:ascii="Book Antiqua" w:hAnsi="Book Antiqua"/>
          <w:sz w:val="24"/>
          <w:szCs w:val="24"/>
          <w:lang w:val="es-ES"/>
        </w:rPr>
        <w:t xml:space="preserve">8, </w:t>
      </w:r>
      <w:r w:rsidRPr="00ED5C55">
        <w:rPr>
          <w:rFonts w:ascii="Book Antiqua" w:hAnsi="Book Antiqua"/>
          <w:sz w:val="24"/>
          <w:szCs w:val="24"/>
          <w:lang w:val="es-ES"/>
        </w:rPr>
        <w:t>aunque bien intencionad</w:t>
      </w:r>
      <w:r w:rsidR="00056B52">
        <w:rPr>
          <w:rFonts w:ascii="Book Antiqua" w:hAnsi="Book Antiqua"/>
          <w:sz w:val="24"/>
          <w:szCs w:val="24"/>
          <w:lang w:val="es-ES"/>
        </w:rPr>
        <w:t xml:space="preserve">o, </w:t>
      </w:r>
      <w:r w:rsidRPr="00ED5C55">
        <w:rPr>
          <w:rFonts w:ascii="Book Antiqua" w:hAnsi="Book Antiqua"/>
          <w:sz w:val="24"/>
          <w:szCs w:val="24"/>
          <w:lang w:val="es-ES"/>
        </w:rPr>
        <w:t xml:space="preserve">impone sobre las farmacias de comunidad una carga desproporcionada de cumplimiento regulatorio y costos operacionales que no han sido debidamente considerados ni acompañados por mecanismos de apoyo viables. Además, </w:t>
      </w:r>
      <w:r w:rsidR="00056B52">
        <w:rPr>
          <w:rFonts w:ascii="Book Antiqua" w:hAnsi="Book Antiqua"/>
          <w:sz w:val="24"/>
          <w:szCs w:val="24"/>
          <w:lang w:val="es-ES"/>
        </w:rPr>
        <w:t>es de la opinión</w:t>
      </w:r>
      <w:r w:rsidRPr="00ED5C55">
        <w:rPr>
          <w:rFonts w:ascii="Book Antiqua" w:hAnsi="Book Antiqua"/>
          <w:sz w:val="24"/>
          <w:szCs w:val="24"/>
          <w:lang w:val="es-ES"/>
        </w:rPr>
        <w:t xml:space="preserve"> que la medida no es necesaria para los fines perseguidos. </w:t>
      </w:r>
    </w:p>
    <w:p w14:paraId="14A41267" w14:textId="77777777" w:rsidR="003C2C93" w:rsidRPr="00ED5C55" w:rsidRDefault="003C2C93" w:rsidP="00ED5C55">
      <w:pPr>
        <w:spacing w:after="0" w:line="276" w:lineRule="auto"/>
        <w:jc w:val="both"/>
        <w:rPr>
          <w:rFonts w:ascii="Book Antiqua" w:hAnsi="Book Antiqua"/>
          <w:sz w:val="24"/>
          <w:szCs w:val="24"/>
          <w:lang w:val="es-ES"/>
        </w:rPr>
      </w:pPr>
    </w:p>
    <w:p w14:paraId="50CC8AFF" w14:textId="77777777" w:rsidR="00D16F4B" w:rsidRDefault="00D16F4B" w:rsidP="00ED5C55">
      <w:pPr>
        <w:spacing w:after="0" w:line="276" w:lineRule="auto"/>
        <w:jc w:val="both"/>
        <w:rPr>
          <w:rFonts w:ascii="Book Antiqua" w:hAnsi="Book Antiqua"/>
          <w:sz w:val="24"/>
          <w:szCs w:val="24"/>
          <w:lang w:val="es-ES"/>
        </w:rPr>
      </w:pPr>
      <w:r>
        <w:rPr>
          <w:rFonts w:ascii="Book Antiqua" w:hAnsi="Book Antiqua"/>
          <w:sz w:val="24"/>
          <w:szCs w:val="24"/>
          <w:lang w:val="es-ES"/>
        </w:rPr>
        <w:lastRenderedPageBreak/>
        <w:t>Expuso, que a</w:t>
      </w:r>
      <w:r w:rsidR="00ED5C55" w:rsidRPr="00ED5C55">
        <w:rPr>
          <w:rFonts w:ascii="Book Antiqua" w:hAnsi="Book Antiqua"/>
          <w:sz w:val="24"/>
          <w:szCs w:val="24"/>
          <w:lang w:val="es-ES"/>
        </w:rPr>
        <w:t xml:space="preserve">ctualmente, tanto la Ley de Sustancias Controladas de Puerto Rico (Ley Núm. 4 de 1971) como la Ley de Farmacia de Puerto Rico (Ley 247-2004) ya establecen rigurosos controles y advertencias para la dispensación de medicamentos controlados, incluyendo opioides y opiáceos. Además, </w:t>
      </w:r>
      <w:r>
        <w:rPr>
          <w:rFonts w:ascii="Book Antiqua" w:hAnsi="Book Antiqua"/>
          <w:sz w:val="24"/>
          <w:szCs w:val="24"/>
          <w:lang w:val="es-ES"/>
        </w:rPr>
        <w:t xml:space="preserve">de que </w:t>
      </w:r>
      <w:r w:rsidR="00ED5C55" w:rsidRPr="00ED5C55">
        <w:rPr>
          <w:rFonts w:ascii="Book Antiqua" w:hAnsi="Book Antiqua"/>
          <w:sz w:val="24"/>
          <w:szCs w:val="24"/>
          <w:lang w:val="es-ES"/>
        </w:rPr>
        <w:t xml:space="preserve">contamos con el “Programa de Monitoreo de Recetas de Medicamentos Controlados”, que ha sido una herramienta efectiva para detectar patrones de uso indebido y prevenir el desvío de estas sustancias. </w:t>
      </w:r>
    </w:p>
    <w:p w14:paraId="7D54B826" w14:textId="77777777" w:rsidR="00D16F4B" w:rsidRDefault="00D16F4B" w:rsidP="00ED5C55">
      <w:pPr>
        <w:spacing w:after="0" w:line="276" w:lineRule="auto"/>
        <w:jc w:val="both"/>
        <w:rPr>
          <w:rFonts w:ascii="Book Antiqua" w:hAnsi="Book Antiqua"/>
          <w:sz w:val="24"/>
          <w:szCs w:val="24"/>
          <w:lang w:val="es-ES"/>
        </w:rPr>
      </w:pPr>
    </w:p>
    <w:p w14:paraId="3F61A59E" w14:textId="7562BDAD" w:rsidR="00ED5C55" w:rsidRDefault="00D16F4B" w:rsidP="00ED5C55">
      <w:pPr>
        <w:spacing w:after="0" w:line="276" w:lineRule="auto"/>
        <w:jc w:val="both"/>
        <w:rPr>
          <w:rFonts w:ascii="Book Antiqua" w:hAnsi="Book Antiqua"/>
          <w:sz w:val="24"/>
          <w:szCs w:val="24"/>
          <w:lang w:val="es-ES"/>
        </w:rPr>
      </w:pPr>
      <w:r>
        <w:rPr>
          <w:rFonts w:ascii="Book Antiqua" w:hAnsi="Book Antiqua"/>
          <w:sz w:val="24"/>
          <w:szCs w:val="24"/>
          <w:lang w:val="es-ES"/>
        </w:rPr>
        <w:t xml:space="preserve">La AFCPR argumentó, que </w:t>
      </w:r>
      <w:r w:rsidR="00ED5C55" w:rsidRPr="00ED5C55">
        <w:rPr>
          <w:rFonts w:ascii="Book Antiqua" w:hAnsi="Book Antiqua"/>
          <w:sz w:val="24"/>
          <w:szCs w:val="24"/>
          <w:lang w:val="es-ES"/>
        </w:rPr>
        <w:t>la propuesta de imponer como requisito estatutario una etiqueta adicional es redundante y no añade un valor sustantivo al proceso de prevención ya establecido por la reglamentación vigente. Máxime, cuando en la actualidad</w:t>
      </w:r>
      <w:r w:rsidR="003C2C93">
        <w:rPr>
          <w:rFonts w:ascii="Book Antiqua" w:hAnsi="Book Antiqua"/>
          <w:sz w:val="24"/>
          <w:szCs w:val="24"/>
          <w:lang w:val="es-ES"/>
        </w:rPr>
        <w:t>,</w:t>
      </w:r>
      <w:r w:rsidR="00ED5C55" w:rsidRPr="00ED5C55">
        <w:rPr>
          <w:rFonts w:ascii="Book Antiqua" w:hAnsi="Book Antiqua"/>
          <w:sz w:val="24"/>
          <w:szCs w:val="24"/>
          <w:lang w:val="es-ES"/>
        </w:rPr>
        <w:t xml:space="preserve"> ya la mayoría de los dispensarios incluyen advertencias de este tipo en sus envases, al igual que instrucciones para un manejo seguro y adecuado del medicamento. </w:t>
      </w:r>
      <w:r>
        <w:rPr>
          <w:rFonts w:ascii="Book Antiqua" w:hAnsi="Book Antiqua"/>
          <w:sz w:val="24"/>
          <w:szCs w:val="24"/>
          <w:lang w:val="es-ES"/>
        </w:rPr>
        <w:t>Advirtió, que e</w:t>
      </w:r>
      <w:r w:rsidR="00ED5C55" w:rsidRPr="00ED5C55">
        <w:rPr>
          <w:rFonts w:ascii="Book Antiqua" w:hAnsi="Book Antiqua"/>
          <w:sz w:val="24"/>
          <w:szCs w:val="24"/>
          <w:lang w:val="es-ES"/>
        </w:rPr>
        <w:t xml:space="preserve">l exceso de requisitos de etiquetas en los envases ya provoca que algunos envases no tengan espacio para su cumplimiento. </w:t>
      </w:r>
    </w:p>
    <w:p w14:paraId="5F576C9F" w14:textId="77777777" w:rsidR="00D16F4B" w:rsidRPr="00ED5C55" w:rsidRDefault="00D16F4B" w:rsidP="00ED5C55">
      <w:pPr>
        <w:spacing w:after="0" w:line="276" w:lineRule="auto"/>
        <w:jc w:val="both"/>
        <w:rPr>
          <w:rFonts w:ascii="Book Antiqua" w:hAnsi="Book Antiqua"/>
          <w:sz w:val="24"/>
          <w:szCs w:val="24"/>
          <w:lang w:val="es-ES"/>
        </w:rPr>
      </w:pPr>
    </w:p>
    <w:p w14:paraId="201B78D7" w14:textId="36852DC9" w:rsidR="00ED5C55" w:rsidRDefault="00D16F4B" w:rsidP="00ED5C55">
      <w:pPr>
        <w:spacing w:after="0" w:line="276" w:lineRule="auto"/>
        <w:jc w:val="both"/>
        <w:rPr>
          <w:rFonts w:ascii="Book Antiqua" w:hAnsi="Book Antiqua"/>
          <w:sz w:val="24"/>
          <w:szCs w:val="24"/>
          <w:lang w:val="es-ES"/>
        </w:rPr>
      </w:pPr>
      <w:r>
        <w:rPr>
          <w:rFonts w:ascii="Book Antiqua" w:hAnsi="Book Antiqua"/>
          <w:sz w:val="24"/>
          <w:szCs w:val="24"/>
          <w:lang w:val="es-ES"/>
        </w:rPr>
        <w:t>De otra parte, destacó, que l</w:t>
      </w:r>
      <w:r w:rsidR="00ED5C55" w:rsidRPr="00ED5C55">
        <w:rPr>
          <w:rFonts w:ascii="Book Antiqua" w:hAnsi="Book Antiqua"/>
          <w:sz w:val="24"/>
          <w:szCs w:val="24"/>
          <w:lang w:val="es-ES"/>
        </w:rPr>
        <w:t xml:space="preserve">as estadísticas y estudios </w:t>
      </w:r>
      <w:r>
        <w:rPr>
          <w:rFonts w:ascii="Book Antiqua" w:hAnsi="Book Antiqua"/>
          <w:sz w:val="24"/>
          <w:szCs w:val="24"/>
          <w:lang w:val="es-ES"/>
        </w:rPr>
        <w:t xml:space="preserve">han revelado </w:t>
      </w:r>
      <w:r w:rsidR="00ED5C55" w:rsidRPr="00ED5C55">
        <w:rPr>
          <w:rFonts w:ascii="Book Antiqua" w:hAnsi="Book Antiqua"/>
          <w:sz w:val="24"/>
          <w:szCs w:val="24"/>
          <w:lang w:val="es-ES"/>
        </w:rPr>
        <w:t xml:space="preserve">que las adicciones a opioides comúnmente se desarrollan en contextos multifactoriales que exceden la simple información disponible en el envase de un medicamento. </w:t>
      </w:r>
      <w:r>
        <w:rPr>
          <w:rFonts w:ascii="Book Antiqua" w:hAnsi="Book Antiqua"/>
          <w:sz w:val="24"/>
          <w:szCs w:val="24"/>
          <w:lang w:val="es-ES"/>
        </w:rPr>
        <w:t>Añadió, que e</w:t>
      </w:r>
      <w:r w:rsidR="00ED5C55" w:rsidRPr="00ED5C55">
        <w:rPr>
          <w:rFonts w:ascii="Book Antiqua" w:hAnsi="Book Antiqua"/>
          <w:sz w:val="24"/>
          <w:szCs w:val="24"/>
          <w:lang w:val="es-ES"/>
        </w:rPr>
        <w:t xml:space="preserve">l problema de la adicción requiere estrategias integrales, tales como educación comunitaria, programas de prevención y tratamiento accesible para las personas afectadas. </w:t>
      </w:r>
    </w:p>
    <w:p w14:paraId="6C40BC35" w14:textId="77777777" w:rsidR="00680464" w:rsidRPr="00ED5C55" w:rsidRDefault="00680464" w:rsidP="00ED5C55">
      <w:pPr>
        <w:spacing w:after="0" w:line="276" w:lineRule="auto"/>
        <w:jc w:val="both"/>
        <w:rPr>
          <w:rFonts w:ascii="Book Antiqua" w:hAnsi="Book Antiqua"/>
          <w:sz w:val="24"/>
          <w:szCs w:val="24"/>
          <w:lang w:val="es-ES"/>
        </w:rPr>
      </w:pPr>
    </w:p>
    <w:p w14:paraId="62F4DA18" w14:textId="77777777" w:rsidR="00D16F4B" w:rsidRDefault="00D16F4B" w:rsidP="00ED5C55">
      <w:pPr>
        <w:spacing w:after="0" w:line="276" w:lineRule="auto"/>
        <w:jc w:val="both"/>
        <w:rPr>
          <w:rFonts w:ascii="Book Antiqua" w:hAnsi="Book Antiqua"/>
          <w:sz w:val="24"/>
          <w:szCs w:val="24"/>
          <w:lang w:val="es-ES"/>
        </w:rPr>
      </w:pPr>
      <w:r>
        <w:rPr>
          <w:rFonts w:ascii="Book Antiqua" w:hAnsi="Book Antiqua"/>
          <w:sz w:val="24"/>
          <w:szCs w:val="24"/>
          <w:lang w:val="es-ES"/>
        </w:rPr>
        <w:t xml:space="preserve">En cuanto a </w:t>
      </w:r>
      <w:r w:rsidR="00ED5C55" w:rsidRPr="00ED5C55">
        <w:rPr>
          <w:rFonts w:ascii="Book Antiqua" w:hAnsi="Book Antiqua"/>
          <w:sz w:val="24"/>
          <w:szCs w:val="24"/>
          <w:lang w:val="es-ES"/>
        </w:rPr>
        <w:t xml:space="preserve">la implementación de </w:t>
      </w:r>
      <w:r>
        <w:rPr>
          <w:rFonts w:ascii="Book Antiqua" w:hAnsi="Book Antiqua"/>
          <w:sz w:val="24"/>
          <w:szCs w:val="24"/>
          <w:lang w:val="es-ES"/>
        </w:rPr>
        <w:t>la pieza legislativa, señaló, que</w:t>
      </w:r>
      <w:r w:rsidR="00ED5C55" w:rsidRPr="00ED5C55">
        <w:rPr>
          <w:rFonts w:ascii="Book Antiqua" w:hAnsi="Book Antiqua"/>
          <w:sz w:val="24"/>
          <w:szCs w:val="24"/>
          <w:lang w:val="es-ES"/>
        </w:rPr>
        <w:t xml:space="preserve"> impone cargas adicionales a las farmacias de comunidad, quienes tendrían que asumir los costos asociados a la adquisición, impresión y cumplimiento de las especificaciones que determine el Departamento de Salud sobre el tamaño y colocación de estas pegatinas. </w:t>
      </w:r>
      <w:r>
        <w:rPr>
          <w:rFonts w:ascii="Book Antiqua" w:hAnsi="Book Antiqua"/>
          <w:sz w:val="24"/>
          <w:szCs w:val="24"/>
          <w:lang w:val="es-ES"/>
        </w:rPr>
        <w:t xml:space="preserve">Además, de que </w:t>
      </w:r>
      <w:r w:rsidR="00ED5C55" w:rsidRPr="00ED5C55">
        <w:rPr>
          <w:rFonts w:ascii="Book Antiqua" w:hAnsi="Book Antiqua"/>
          <w:sz w:val="24"/>
          <w:szCs w:val="24"/>
          <w:lang w:val="es-ES"/>
        </w:rPr>
        <w:t xml:space="preserve">requerirá inversión en materiales, rediseño de procesos y capacitación del personal. </w:t>
      </w:r>
    </w:p>
    <w:p w14:paraId="00C83624" w14:textId="77777777" w:rsidR="00D16F4B" w:rsidRDefault="00D16F4B" w:rsidP="00ED5C55">
      <w:pPr>
        <w:spacing w:after="0" w:line="276" w:lineRule="auto"/>
        <w:jc w:val="both"/>
        <w:rPr>
          <w:rFonts w:ascii="Book Antiqua" w:hAnsi="Book Antiqua"/>
          <w:sz w:val="24"/>
          <w:szCs w:val="24"/>
          <w:lang w:val="es-ES"/>
        </w:rPr>
      </w:pPr>
    </w:p>
    <w:p w14:paraId="254F3CB8" w14:textId="210A4B78" w:rsidR="00D16F4B" w:rsidRDefault="00D16F4B" w:rsidP="00ED5C55">
      <w:pPr>
        <w:spacing w:after="0" w:line="276" w:lineRule="auto"/>
        <w:jc w:val="both"/>
        <w:rPr>
          <w:rFonts w:ascii="Book Antiqua" w:hAnsi="Book Antiqua"/>
          <w:sz w:val="24"/>
          <w:szCs w:val="24"/>
          <w:lang w:val="es-ES"/>
        </w:rPr>
      </w:pPr>
      <w:r>
        <w:rPr>
          <w:rFonts w:ascii="Book Antiqua" w:hAnsi="Book Antiqua"/>
          <w:sz w:val="24"/>
          <w:szCs w:val="24"/>
          <w:lang w:val="es-ES"/>
        </w:rPr>
        <w:t>Resaltó</w:t>
      </w:r>
      <w:r w:rsidR="003C2C93">
        <w:rPr>
          <w:rFonts w:ascii="Book Antiqua" w:hAnsi="Book Antiqua"/>
          <w:sz w:val="24"/>
          <w:szCs w:val="24"/>
          <w:lang w:val="es-ES"/>
        </w:rPr>
        <w:t xml:space="preserve"> la AFCPR</w:t>
      </w:r>
      <w:r>
        <w:rPr>
          <w:rFonts w:ascii="Book Antiqua" w:hAnsi="Book Antiqua"/>
          <w:sz w:val="24"/>
          <w:szCs w:val="24"/>
          <w:lang w:val="es-ES"/>
        </w:rPr>
        <w:t>, que e</w:t>
      </w:r>
      <w:r w:rsidR="00ED5C55" w:rsidRPr="00ED5C55">
        <w:rPr>
          <w:rFonts w:ascii="Book Antiqua" w:hAnsi="Book Antiqua"/>
          <w:sz w:val="24"/>
          <w:szCs w:val="24"/>
          <w:lang w:val="es-ES"/>
        </w:rPr>
        <w:t xml:space="preserve">stas obligaciones, aunque concebidas con un objetivo educativo, generan costos acumulativos que impactan directamente la operación diaria de las farmacias de la comunidad, muchas de las cuales ya operan con márgenes muy reducidos. </w:t>
      </w:r>
      <w:r>
        <w:rPr>
          <w:rFonts w:ascii="Book Antiqua" w:hAnsi="Book Antiqua"/>
          <w:sz w:val="24"/>
          <w:szCs w:val="24"/>
          <w:lang w:val="es-ES"/>
        </w:rPr>
        <w:t>Agregó, que a</w:t>
      </w:r>
      <w:r w:rsidR="00ED5C55" w:rsidRPr="00ED5C55">
        <w:rPr>
          <w:rFonts w:ascii="Book Antiqua" w:hAnsi="Book Antiqua"/>
          <w:sz w:val="24"/>
          <w:szCs w:val="24"/>
          <w:lang w:val="es-ES"/>
        </w:rPr>
        <w:t xml:space="preserve"> ello se suma un ambiente de incertidumbre en el mercado de medicamentos. </w:t>
      </w:r>
    </w:p>
    <w:p w14:paraId="047504E0" w14:textId="77777777" w:rsidR="00D16F4B" w:rsidRDefault="00D16F4B" w:rsidP="00ED5C55">
      <w:pPr>
        <w:spacing w:after="0" w:line="276" w:lineRule="auto"/>
        <w:jc w:val="both"/>
        <w:rPr>
          <w:rFonts w:ascii="Book Antiqua" w:hAnsi="Book Antiqua"/>
          <w:sz w:val="24"/>
          <w:szCs w:val="24"/>
          <w:lang w:val="es-ES"/>
        </w:rPr>
      </w:pPr>
    </w:p>
    <w:p w14:paraId="18172476" w14:textId="1D953F78" w:rsidR="00ED5C55" w:rsidRDefault="00ED5C55" w:rsidP="00ED5C55">
      <w:pPr>
        <w:spacing w:after="0" w:line="276" w:lineRule="auto"/>
        <w:jc w:val="both"/>
        <w:rPr>
          <w:rFonts w:ascii="Book Antiqua" w:hAnsi="Book Antiqua"/>
          <w:sz w:val="24"/>
          <w:szCs w:val="24"/>
          <w:lang w:val="es-ES"/>
        </w:rPr>
      </w:pPr>
      <w:r w:rsidRPr="00ED5C55">
        <w:rPr>
          <w:rFonts w:ascii="Book Antiqua" w:hAnsi="Book Antiqua"/>
          <w:sz w:val="24"/>
          <w:szCs w:val="24"/>
          <w:lang w:val="es-ES"/>
        </w:rPr>
        <w:t xml:space="preserve">En este contexto, </w:t>
      </w:r>
      <w:r w:rsidR="00D16F4B">
        <w:rPr>
          <w:rFonts w:ascii="Book Antiqua" w:hAnsi="Book Antiqua"/>
          <w:sz w:val="24"/>
          <w:szCs w:val="24"/>
          <w:lang w:val="es-ES"/>
        </w:rPr>
        <w:t xml:space="preserve">la AFCPR expuso, que </w:t>
      </w:r>
      <w:r w:rsidRPr="00ED5C55">
        <w:rPr>
          <w:rFonts w:ascii="Book Antiqua" w:hAnsi="Book Antiqua"/>
          <w:sz w:val="24"/>
          <w:szCs w:val="24"/>
          <w:lang w:val="es-ES"/>
        </w:rPr>
        <w:t xml:space="preserve">imponer nuevas regulaciones sin evaluar su impacto económico puede comprometer aún más la estabilidad financiera de los </w:t>
      </w:r>
      <w:r w:rsidRPr="00ED5C55">
        <w:rPr>
          <w:rFonts w:ascii="Book Antiqua" w:hAnsi="Book Antiqua"/>
          <w:sz w:val="24"/>
          <w:szCs w:val="24"/>
          <w:lang w:val="es-ES"/>
        </w:rPr>
        <w:lastRenderedPageBreak/>
        <w:t>pequeños proveedores de salud en la Isla y podría traducirse en un aumento en los costos operacionales de las farmacias; lo que eventualmente impactará su viabilidad económica.</w:t>
      </w:r>
      <w:r w:rsidR="00D16F4B">
        <w:rPr>
          <w:rFonts w:ascii="Book Antiqua" w:hAnsi="Book Antiqua"/>
          <w:sz w:val="24"/>
          <w:szCs w:val="24"/>
          <w:lang w:val="es-ES"/>
        </w:rPr>
        <w:t xml:space="preserve"> Reiteró</w:t>
      </w:r>
      <w:r w:rsidR="003C2C93">
        <w:rPr>
          <w:rFonts w:ascii="Book Antiqua" w:hAnsi="Book Antiqua"/>
          <w:sz w:val="24"/>
          <w:szCs w:val="24"/>
          <w:lang w:val="es-ES"/>
        </w:rPr>
        <w:t>,</w:t>
      </w:r>
      <w:r w:rsidR="00D16F4B">
        <w:rPr>
          <w:rFonts w:ascii="Book Antiqua" w:hAnsi="Book Antiqua"/>
          <w:sz w:val="24"/>
          <w:szCs w:val="24"/>
          <w:lang w:val="es-ES"/>
        </w:rPr>
        <w:t xml:space="preserve"> que</w:t>
      </w:r>
      <w:r w:rsidRPr="00ED5C55">
        <w:rPr>
          <w:rFonts w:ascii="Book Antiqua" w:hAnsi="Book Antiqua"/>
          <w:sz w:val="24"/>
          <w:szCs w:val="24"/>
          <w:lang w:val="es-ES"/>
        </w:rPr>
        <w:t xml:space="preserve"> </w:t>
      </w:r>
      <w:r w:rsidR="00D16F4B">
        <w:rPr>
          <w:rFonts w:ascii="Book Antiqua" w:hAnsi="Book Antiqua"/>
          <w:sz w:val="24"/>
          <w:szCs w:val="24"/>
          <w:lang w:val="es-ES"/>
        </w:rPr>
        <w:t>e</w:t>
      </w:r>
      <w:r w:rsidRPr="00ED5C55">
        <w:rPr>
          <w:rFonts w:ascii="Book Antiqua" w:hAnsi="Book Antiqua"/>
          <w:sz w:val="24"/>
          <w:szCs w:val="24"/>
          <w:lang w:val="es-ES"/>
        </w:rPr>
        <w:t>n momentos en que el sistema de salud enfrenta retos económicos</w:t>
      </w:r>
      <w:r w:rsidR="00D16F4B">
        <w:rPr>
          <w:rFonts w:ascii="Book Antiqua" w:hAnsi="Book Antiqua"/>
          <w:sz w:val="24"/>
          <w:szCs w:val="24"/>
          <w:lang w:val="es-ES"/>
        </w:rPr>
        <w:t xml:space="preserve"> donde</w:t>
      </w:r>
      <w:r w:rsidRPr="00ED5C55">
        <w:rPr>
          <w:rFonts w:ascii="Book Antiqua" w:hAnsi="Book Antiqua"/>
          <w:sz w:val="24"/>
          <w:szCs w:val="24"/>
          <w:lang w:val="es-ES"/>
        </w:rPr>
        <w:t xml:space="preserve"> las farmacias de comunidad ya luchan por mantenerse operativas ante los altos costos, imponer esta obligación adicional resulta perjudicial</w:t>
      </w:r>
      <w:r w:rsidR="003C2C93">
        <w:rPr>
          <w:rFonts w:ascii="Book Antiqua" w:hAnsi="Book Antiqua"/>
          <w:sz w:val="24"/>
          <w:szCs w:val="24"/>
          <w:lang w:val="es-ES"/>
        </w:rPr>
        <w:t>,</w:t>
      </w:r>
      <w:r w:rsidRPr="00ED5C55">
        <w:rPr>
          <w:rFonts w:ascii="Book Antiqua" w:hAnsi="Book Antiqua"/>
          <w:sz w:val="24"/>
          <w:szCs w:val="24"/>
          <w:lang w:val="es-ES"/>
        </w:rPr>
        <w:t xml:space="preserve"> tanto para el sector farmacéutico como para los consumidores que dependen de estos servicios.</w:t>
      </w:r>
    </w:p>
    <w:p w14:paraId="3DAAD4D1" w14:textId="77777777" w:rsidR="00164E74" w:rsidRDefault="00164E74" w:rsidP="00191AE4">
      <w:pPr>
        <w:spacing w:after="0" w:line="276" w:lineRule="auto"/>
        <w:jc w:val="both"/>
        <w:rPr>
          <w:rFonts w:ascii="Book Antiqua" w:hAnsi="Book Antiqua"/>
          <w:sz w:val="24"/>
          <w:szCs w:val="24"/>
          <w:lang w:val="es-ES"/>
        </w:rPr>
      </w:pPr>
    </w:p>
    <w:p w14:paraId="451A97F1" w14:textId="77777777" w:rsidR="00164E74" w:rsidRDefault="00164E74" w:rsidP="00164E7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COOPHARMA</w:t>
      </w:r>
    </w:p>
    <w:p w14:paraId="2843D277" w14:textId="77777777" w:rsidR="00164E74" w:rsidRPr="00044471" w:rsidRDefault="00164E74" w:rsidP="00164E74">
      <w:pPr>
        <w:spacing w:after="0" w:line="276" w:lineRule="auto"/>
        <w:jc w:val="center"/>
        <w:rPr>
          <w:rFonts w:ascii="Book Antiqua" w:eastAsia="Times New Roman" w:hAnsi="Book Antiqua" w:cs="Times New Roman"/>
          <w:b/>
          <w:sz w:val="24"/>
          <w:szCs w:val="24"/>
          <w:lang w:val="es-ES"/>
        </w:rPr>
      </w:pPr>
    </w:p>
    <w:p w14:paraId="4CEDF7DF" w14:textId="77777777" w:rsidR="00164E74" w:rsidRDefault="00164E74" w:rsidP="00164E74">
      <w:pPr>
        <w:spacing w:line="276" w:lineRule="auto"/>
        <w:jc w:val="both"/>
        <w:rPr>
          <w:rFonts w:ascii="Book Antiqua" w:eastAsia="Calibri" w:hAnsi="Book Antiqua" w:cs="Times New Roman"/>
          <w:kern w:val="2"/>
          <w:sz w:val="24"/>
          <w:szCs w:val="24"/>
          <w:lang w:val="es-ES"/>
          <w14:ligatures w14:val="standardContextual"/>
        </w:rPr>
      </w:pPr>
      <w:r>
        <w:rPr>
          <w:rFonts w:ascii="Book Antiqua" w:eastAsia="Times New Roman" w:hAnsi="Book Antiqua"/>
          <w:bCs/>
          <w:sz w:val="24"/>
          <w:szCs w:val="24"/>
          <w:lang w:val="es-PR"/>
        </w:rPr>
        <w:t xml:space="preserve">Recibimos, de igual forma, la ponencia de </w:t>
      </w:r>
      <w:r w:rsidRPr="00191AE4">
        <w:rPr>
          <w:rFonts w:ascii="Book Antiqua" w:eastAsia="Times New Roman" w:hAnsi="Book Antiqua"/>
          <w:b/>
          <w:sz w:val="24"/>
          <w:szCs w:val="24"/>
          <w:lang w:val="es-PR"/>
        </w:rPr>
        <w:t>COOPHARMA</w:t>
      </w:r>
      <w:r>
        <w:rPr>
          <w:rFonts w:ascii="Book Antiqua" w:eastAsia="Times New Roman" w:hAnsi="Book Antiqua"/>
          <w:bCs/>
          <w:sz w:val="24"/>
          <w:szCs w:val="24"/>
          <w:lang w:val="es-PR"/>
        </w:rPr>
        <w:t xml:space="preserve">, </w:t>
      </w:r>
      <w:r>
        <w:rPr>
          <w:rFonts w:ascii="Book Antiqua" w:eastAsia="Calibri" w:hAnsi="Book Antiqua" w:cs="Times New Roman"/>
          <w:kern w:val="2"/>
          <w:sz w:val="24"/>
          <w:szCs w:val="24"/>
          <w:lang w:val="es-ES"/>
          <w14:ligatures w14:val="standardContextual"/>
        </w:rPr>
        <w:t xml:space="preserve">la cual </w:t>
      </w:r>
      <w:r w:rsidRPr="00044471">
        <w:rPr>
          <w:rFonts w:ascii="Book Antiqua" w:eastAsia="Calibri" w:hAnsi="Book Antiqua" w:cs="Times New Roman"/>
          <w:kern w:val="2"/>
          <w:sz w:val="24"/>
          <w:szCs w:val="24"/>
          <w:lang w:val="es-ES"/>
          <w14:ligatures w14:val="standardContextual"/>
        </w:rPr>
        <w:t xml:space="preserve">presentó su memorial explicativo por conducto de su Director Ejecutivo, </w:t>
      </w:r>
      <w:r>
        <w:rPr>
          <w:rFonts w:ascii="Book Antiqua" w:eastAsia="Calibri" w:hAnsi="Book Antiqua" w:cs="Times New Roman"/>
          <w:kern w:val="2"/>
          <w:sz w:val="24"/>
          <w:szCs w:val="24"/>
          <w:lang w:val="es-ES"/>
          <w14:ligatures w14:val="standardContextual"/>
        </w:rPr>
        <w:t>Heriberto Ortíz Martínez,</w:t>
      </w:r>
      <w:r w:rsidRPr="00044471">
        <w:rPr>
          <w:rFonts w:ascii="Book Antiqua" w:eastAsia="Calibri" w:hAnsi="Book Antiqua" w:cs="Times New Roman"/>
          <w:kern w:val="2"/>
          <w:sz w:val="24"/>
          <w:szCs w:val="24"/>
          <w:lang w:val="es-ES"/>
          <w14:ligatures w14:val="standardContextual"/>
        </w:rPr>
        <w:t xml:space="preserve"> en el cual se expresó </w:t>
      </w:r>
      <w:r>
        <w:rPr>
          <w:rFonts w:ascii="Book Antiqua" w:eastAsia="Calibri" w:hAnsi="Book Antiqua" w:cs="Times New Roman"/>
          <w:kern w:val="2"/>
          <w:sz w:val="24"/>
          <w:szCs w:val="24"/>
          <w:lang w:val="es-ES"/>
          <w14:ligatures w14:val="standardContextual"/>
        </w:rPr>
        <w:t>en contra</w:t>
      </w:r>
      <w:r w:rsidRPr="00044471">
        <w:rPr>
          <w:rFonts w:ascii="Book Antiqua" w:eastAsia="Calibri" w:hAnsi="Book Antiqua" w:cs="Times New Roman"/>
          <w:kern w:val="2"/>
          <w:sz w:val="24"/>
          <w:szCs w:val="24"/>
          <w:lang w:val="es-ES"/>
          <w14:ligatures w14:val="standardContextual"/>
        </w:rPr>
        <w:t xml:space="preserve"> de la aprobación de la medida, con recomendaciones dirigidas a fortalecer el marco regulatorio y su implementación. </w:t>
      </w:r>
    </w:p>
    <w:p w14:paraId="4D111EA5" w14:textId="439B731F" w:rsidR="00652B57" w:rsidRDefault="00652B57" w:rsidP="00652B57">
      <w:pPr>
        <w:spacing w:line="276" w:lineRule="auto"/>
        <w:jc w:val="both"/>
        <w:rPr>
          <w:rFonts w:ascii="Book Antiqua" w:eastAsia="Calibri" w:hAnsi="Book Antiqua" w:cs="Times New Roman"/>
          <w:kern w:val="2"/>
          <w:sz w:val="24"/>
          <w:szCs w:val="24"/>
          <w:lang w:val="es-ES"/>
          <w14:ligatures w14:val="standardContextual"/>
        </w:rPr>
      </w:pPr>
      <w:r w:rsidRPr="00652B57">
        <w:rPr>
          <w:rFonts w:ascii="Book Antiqua" w:eastAsia="Calibri" w:hAnsi="Book Antiqua" w:cs="Times New Roman"/>
          <w:kern w:val="2"/>
          <w:sz w:val="24"/>
          <w:szCs w:val="24"/>
          <w:lang w:val="es-ES"/>
          <w14:ligatures w14:val="standardContextual"/>
        </w:rPr>
        <w:t>Comenz</w:t>
      </w:r>
      <w:r w:rsidR="00A17C05">
        <w:rPr>
          <w:rFonts w:ascii="Book Antiqua" w:eastAsia="Calibri" w:hAnsi="Book Antiqua" w:cs="Times New Roman"/>
          <w:kern w:val="2"/>
          <w:sz w:val="24"/>
          <w:szCs w:val="24"/>
          <w:lang w:val="es-ES"/>
          <w14:ligatures w14:val="standardContextual"/>
        </w:rPr>
        <w:t>ó</w:t>
      </w:r>
      <w:r w:rsidR="00F43383">
        <w:rPr>
          <w:rFonts w:ascii="Book Antiqua" w:eastAsia="Calibri" w:hAnsi="Book Antiqua" w:cs="Times New Roman"/>
          <w:kern w:val="2"/>
          <w:sz w:val="24"/>
          <w:szCs w:val="24"/>
          <w:lang w:val="es-ES"/>
          <w14:ligatures w14:val="standardContextual"/>
        </w:rPr>
        <w:t>, expresando</w:t>
      </w:r>
      <w:r w:rsidRPr="00652B57">
        <w:rPr>
          <w:rFonts w:ascii="Book Antiqua" w:eastAsia="Calibri" w:hAnsi="Book Antiqua" w:cs="Times New Roman"/>
          <w:kern w:val="2"/>
          <w:sz w:val="24"/>
          <w:szCs w:val="24"/>
          <w:lang w:val="es-ES"/>
          <w14:ligatures w14:val="standardContextual"/>
        </w:rPr>
        <w:t xml:space="preserve"> que es innecesario legislar sobre este particular</w:t>
      </w:r>
      <w:r w:rsidR="0095157E">
        <w:rPr>
          <w:rFonts w:ascii="Book Antiqua" w:eastAsia="Calibri" w:hAnsi="Book Antiqua" w:cs="Times New Roman"/>
          <w:kern w:val="2"/>
          <w:sz w:val="24"/>
          <w:szCs w:val="24"/>
          <w:lang w:val="es-ES"/>
          <w14:ligatures w14:val="standardContextual"/>
        </w:rPr>
        <w:t>, argumentando que, en</w:t>
      </w:r>
      <w:r w:rsidRPr="00652B57">
        <w:rPr>
          <w:rFonts w:ascii="Book Antiqua" w:eastAsia="Calibri" w:hAnsi="Book Antiqua" w:cs="Times New Roman"/>
          <w:kern w:val="2"/>
          <w:sz w:val="24"/>
          <w:szCs w:val="24"/>
          <w:lang w:val="es-ES"/>
          <w14:ligatures w14:val="standardContextual"/>
        </w:rPr>
        <w:t xml:space="preserve"> la actualidad las farmacias acarrean una serie de advertencias relacionado al uso de los fármacos dispensados en todas las categorías, exigidos por legislación a nivel federal y estatal, especialmente cuando es una sustancia controlada o narcótico. </w:t>
      </w:r>
      <w:r w:rsidR="00B82D93">
        <w:rPr>
          <w:rFonts w:ascii="Book Antiqua" w:eastAsia="Calibri" w:hAnsi="Book Antiqua" w:cs="Times New Roman"/>
          <w:kern w:val="2"/>
          <w:sz w:val="24"/>
          <w:szCs w:val="24"/>
          <w:lang w:val="es-ES"/>
          <w14:ligatures w14:val="standardContextual"/>
        </w:rPr>
        <w:t>Resaltó, que a</w:t>
      </w:r>
      <w:r w:rsidRPr="00652B57">
        <w:rPr>
          <w:rFonts w:ascii="Book Antiqua" w:eastAsia="Calibri" w:hAnsi="Book Antiqua" w:cs="Times New Roman"/>
          <w:kern w:val="2"/>
          <w:sz w:val="24"/>
          <w:szCs w:val="24"/>
          <w:lang w:val="es-ES"/>
          <w14:ligatures w14:val="standardContextual"/>
        </w:rPr>
        <w:t>demás de la advertencia física escrita, también el paciente es orientado con mayor relevancia verbalmente sobre el uso correcto de estos, al igual que los efectos secundarios, en temas como</w:t>
      </w:r>
      <w:r>
        <w:rPr>
          <w:rFonts w:ascii="Book Antiqua" w:eastAsia="Calibri" w:hAnsi="Book Antiqua" w:cs="Times New Roman"/>
          <w:kern w:val="2"/>
          <w:sz w:val="24"/>
          <w:szCs w:val="24"/>
          <w:lang w:val="es-ES"/>
          <w14:ligatures w14:val="standardContextual"/>
        </w:rPr>
        <w:t>:</w:t>
      </w:r>
    </w:p>
    <w:p w14:paraId="6847DF67" w14:textId="0CA589E7" w:rsidR="009957F9" w:rsidRDefault="009957F9" w:rsidP="00652B57">
      <w:pPr>
        <w:pStyle w:val="ListParagraph"/>
        <w:numPr>
          <w:ilvl w:val="0"/>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u w:val="single"/>
          <w:lang w:val="es-ES"/>
        </w:rPr>
        <w:t>Seguridad-</w:t>
      </w:r>
      <w:r>
        <w:rPr>
          <w:rFonts w:ascii="Book Antiqua" w:eastAsia="Calibri" w:hAnsi="Book Antiqua" w:cs="Times New Roman"/>
          <w:sz w:val="24"/>
          <w:szCs w:val="24"/>
          <w:lang w:val="es-ES"/>
        </w:rPr>
        <w:t xml:space="preserve"> </w:t>
      </w:r>
      <w:r w:rsidR="00652B57" w:rsidRPr="009957F9">
        <w:rPr>
          <w:rFonts w:ascii="Book Antiqua" w:eastAsia="Calibri" w:hAnsi="Book Antiqua" w:cs="Times New Roman"/>
          <w:sz w:val="24"/>
          <w:szCs w:val="24"/>
          <w:lang w:val="es-ES"/>
        </w:rPr>
        <w:t>En las advertencias verbales se les orienta sobre el uso de los medicamentos y se les alerta sobre posibles efectos secundarios, interacciones con otros</w:t>
      </w:r>
      <w:r>
        <w:rPr>
          <w:rFonts w:ascii="Book Antiqua" w:eastAsia="Calibri" w:hAnsi="Book Antiqua" w:cs="Times New Roman"/>
          <w:sz w:val="24"/>
          <w:szCs w:val="24"/>
          <w:lang w:val="es-ES"/>
        </w:rPr>
        <w:t xml:space="preserve"> </w:t>
      </w:r>
      <w:r w:rsidR="00652B57" w:rsidRPr="009957F9">
        <w:rPr>
          <w:rFonts w:ascii="Book Antiqua" w:eastAsia="Calibri" w:hAnsi="Book Antiqua" w:cs="Times New Roman"/>
          <w:sz w:val="24"/>
          <w:szCs w:val="24"/>
          <w:lang w:val="es-ES"/>
        </w:rPr>
        <w:t>fármacos (ya que la farmacia mantiene el expediente del paciente), contraindicaciones o riesgos específicos. Esto ayuda a evitar reacciones adversas que puedan poner en peligro la salud de cada uno de nuestros pacientes-clientes.</w:t>
      </w:r>
    </w:p>
    <w:p w14:paraId="62D27928" w14:textId="48291D1F" w:rsidR="009957F9" w:rsidRDefault="00652B57" w:rsidP="00652B57">
      <w:pPr>
        <w:pStyle w:val="ListParagraph"/>
        <w:numPr>
          <w:ilvl w:val="0"/>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u w:val="single"/>
          <w:lang w:val="es-ES"/>
        </w:rPr>
        <w:t>Instrucciones claras de uso</w:t>
      </w:r>
      <w:r w:rsidRPr="009957F9">
        <w:rPr>
          <w:rFonts w:ascii="Book Antiqua" w:eastAsia="Calibri" w:hAnsi="Book Antiqua" w:cs="Times New Roman"/>
          <w:sz w:val="24"/>
          <w:szCs w:val="24"/>
          <w:lang w:val="es-ES"/>
        </w:rPr>
        <w:t xml:space="preserve"> - El farmacéutico orienta al paciente sobre la correcta administración del medicamento siendo esto último un tema imprescindible y fundamental para su efectividad. Dentro de estas advertencias informan sobre la dosis correcta, la frecuencia y las condiciones en las que se debe tomar el medicamento (por </w:t>
      </w:r>
      <w:r w:rsidR="009957F9" w:rsidRPr="009957F9">
        <w:rPr>
          <w:rFonts w:ascii="Book Antiqua" w:eastAsia="Calibri" w:hAnsi="Book Antiqua" w:cs="Times New Roman"/>
          <w:sz w:val="24"/>
          <w:szCs w:val="24"/>
          <w:lang w:val="es-ES"/>
        </w:rPr>
        <w:t>ejemplo, con</w:t>
      </w:r>
      <w:r w:rsidRPr="009957F9">
        <w:rPr>
          <w:rFonts w:ascii="Book Antiqua" w:eastAsia="Calibri" w:hAnsi="Book Antiqua" w:cs="Times New Roman"/>
          <w:sz w:val="24"/>
          <w:szCs w:val="24"/>
          <w:lang w:val="es-ES"/>
        </w:rPr>
        <w:t xml:space="preserve"> o sin alimentos), lo que</w:t>
      </w:r>
      <w:r w:rsidR="009957F9">
        <w:rPr>
          <w:rFonts w:ascii="Book Antiqua" w:eastAsia="Calibri" w:hAnsi="Book Antiqua" w:cs="Times New Roman"/>
          <w:sz w:val="24"/>
          <w:szCs w:val="24"/>
          <w:lang w:val="es-ES"/>
        </w:rPr>
        <w:t xml:space="preserve"> </w:t>
      </w:r>
      <w:r w:rsidRPr="009957F9">
        <w:rPr>
          <w:rFonts w:ascii="Book Antiqua" w:eastAsia="Calibri" w:hAnsi="Book Antiqua" w:cs="Times New Roman"/>
          <w:sz w:val="24"/>
          <w:szCs w:val="24"/>
          <w:lang w:val="es-ES"/>
        </w:rPr>
        <w:t>ayuda a prevenir errores de uso.</w:t>
      </w:r>
    </w:p>
    <w:p w14:paraId="279C6CEF" w14:textId="77777777" w:rsidR="009957F9" w:rsidRDefault="00652B57" w:rsidP="00652B57">
      <w:pPr>
        <w:pStyle w:val="ListParagraph"/>
        <w:numPr>
          <w:ilvl w:val="0"/>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u w:val="single"/>
          <w:lang w:val="es-ES"/>
        </w:rPr>
        <w:t>Prevención de abuso o uso indebido</w:t>
      </w:r>
      <w:r w:rsidRPr="009957F9">
        <w:rPr>
          <w:rFonts w:ascii="Book Antiqua" w:eastAsia="Calibri" w:hAnsi="Book Antiqua" w:cs="Times New Roman"/>
          <w:sz w:val="24"/>
          <w:szCs w:val="24"/>
          <w:lang w:val="es-ES"/>
        </w:rPr>
        <w:t xml:space="preserve">- Como rol de la profesión farmacéutica orientan al paciente sobre algunos medicamentos los cuales tienen un alto potencial de abuso o dependencia. Esta conversación sobre las advertencias ayuda a informar a los pacientes sobre estos riesgos y a asegurar que se usen de manera </w:t>
      </w:r>
      <w:r w:rsidRPr="009957F9">
        <w:rPr>
          <w:rFonts w:ascii="Book Antiqua" w:eastAsia="Calibri" w:hAnsi="Book Antiqua" w:cs="Times New Roman"/>
          <w:sz w:val="24"/>
          <w:szCs w:val="24"/>
          <w:lang w:val="es-ES"/>
        </w:rPr>
        <w:lastRenderedPageBreak/>
        <w:t>responsable. No es lo mismo pegar un rótulo, que orientar verbalmente, ya que el impacto de la conversación es más efectivo que cualquier otra vía.</w:t>
      </w:r>
    </w:p>
    <w:p w14:paraId="67CE1866" w14:textId="77777777" w:rsidR="009957F9" w:rsidRDefault="00652B57" w:rsidP="00652B57">
      <w:pPr>
        <w:pStyle w:val="ListParagraph"/>
        <w:numPr>
          <w:ilvl w:val="0"/>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u w:val="single"/>
          <w:lang w:val="es-ES"/>
        </w:rPr>
        <w:t>Información para grupos vulnerables</w:t>
      </w:r>
      <w:r w:rsidRPr="009957F9">
        <w:rPr>
          <w:rFonts w:ascii="Book Antiqua" w:eastAsia="Calibri" w:hAnsi="Book Antiqua" w:cs="Times New Roman"/>
          <w:sz w:val="24"/>
          <w:szCs w:val="24"/>
          <w:lang w:val="es-ES"/>
        </w:rPr>
        <w:t xml:space="preserve"> - El farmacéutico en su rol como dispensador y educador, en algunos grupos, como mujeres embarazadas, niños, personas con enfermedades crónicas o personas mayores, le advierten sobre una mayor susceptibilidad a los efectos de ciertos medicamentos. Estas educaciones les permiten personalizar la </w:t>
      </w:r>
      <w:r w:rsidR="009957F9" w:rsidRPr="009957F9">
        <w:rPr>
          <w:rFonts w:ascii="Book Antiqua" w:eastAsia="Calibri" w:hAnsi="Book Antiqua" w:cs="Times New Roman"/>
          <w:sz w:val="24"/>
          <w:szCs w:val="24"/>
          <w:lang w:val="es-ES"/>
        </w:rPr>
        <w:t>información para</w:t>
      </w:r>
      <w:r w:rsidRPr="009957F9">
        <w:rPr>
          <w:rFonts w:ascii="Book Antiqua" w:eastAsia="Calibri" w:hAnsi="Book Antiqua" w:cs="Times New Roman"/>
          <w:sz w:val="24"/>
          <w:szCs w:val="24"/>
          <w:lang w:val="es-ES"/>
        </w:rPr>
        <w:t xml:space="preserve"> estos grupos</w:t>
      </w:r>
      <w:r w:rsidR="009957F9">
        <w:rPr>
          <w:rFonts w:ascii="Book Antiqua" w:eastAsia="Calibri" w:hAnsi="Book Antiqua" w:cs="Times New Roman"/>
          <w:sz w:val="24"/>
          <w:szCs w:val="24"/>
          <w:lang w:val="es-ES"/>
        </w:rPr>
        <w:t xml:space="preserve"> </w:t>
      </w:r>
      <w:r w:rsidRPr="009957F9">
        <w:rPr>
          <w:rFonts w:ascii="Book Antiqua" w:eastAsia="Calibri" w:hAnsi="Book Antiqua" w:cs="Times New Roman"/>
          <w:sz w:val="24"/>
          <w:szCs w:val="24"/>
          <w:lang w:val="es-ES"/>
        </w:rPr>
        <w:t>y</w:t>
      </w:r>
      <w:r w:rsidR="009957F9">
        <w:rPr>
          <w:rFonts w:ascii="Book Antiqua" w:eastAsia="Calibri" w:hAnsi="Book Antiqua" w:cs="Times New Roman"/>
          <w:sz w:val="24"/>
          <w:szCs w:val="24"/>
          <w:lang w:val="es-ES"/>
        </w:rPr>
        <w:t xml:space="preserve"> </w:t>
      </w:r>
      <w:r w:rsidRPr="009957F9">
        <w:rPr>
          <w:rFonts w:ascii="Book Antiqua" w:eastAsia="Calibri" w:hAnsi="Book Antiqua" w:cs="Times New Roman"/>
          <w:sz w:val="24"/>
          <w:szCs w:val="24"/>
          <w:lang w:val="es-ES"/>
        </w:rPr>
        <w:t>evitar</w:t>
      </w:r>
      <w:r w:rsidR="009957F9">
        <w:rPr>
          <w:rFonts w:ascii="Book Antiqua" w:eastAsia="Calibri" w:hAnsi="Book Antiqua" w:cs="Times New Roman"/>
          <w:sz w:val="24"/>
          <w:szCs w:val="24"/>
          <w:lang w:val="es-ES"/>
        </w:rPr>
        <w:t xml:space="preserve"> </w:t>
      </w:r>
      <w:r w:rsidRPr="009957F9">
        <w:rPr>
          <w:rFonts w:ascii="Book Antiqua" w:eastAsia="Calibri" w:hAnsi="Book Antiqua" w:cs="Times New Roman"/>
          <w:sz w:val="24"/>
          <w:szCs w:val="24"/>
          <w:lang w:val="es-ES"/>
        </w:rPr>
        <w:t>daños innecesarios.</w:t>
      </w:r>
    </w:p>
    <w:p w14:paraId="1B5C0945" w14:textId="77777777" w:rsidR="009957F9" w:rsidRDefault="00652B57" w:rsidP="00652B57">
      <w:pPr>
        <w:pStyle w:val="ListParagraph"/>
        <w:numPr>
          <w:ilvl w:val="0"/>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u w:val="single"/>
          <w:lang w:val="es-ES"/>
        </w:rPr>
        <w:t>Cumplimiento normativo</w:t>
      </w:r>
      <w:r w:rsidRPr="009957F9">
        <w:rPr>
          <w:rFonts w:ascii="Book Antiqua" w:eastAsia="Calibri" w:hAnsi="Book Antiqua" w:cs="Times New Roman"/>
          <w:sz w:val="24"/>
          <w:szCs w:val="24"/>
          <w:lang w:val="es-ES"/>
        </w:rPr>
        <w:t>: Los entes reguladores de salud (como la FDA en Estados Unidos o la EMA en Europa) exigen que los medicamentos estén adecuadamente etiquetados para asegurar que los pacientes reciban la información necesaria para su uso seguro y efectivo. Para que no sea irrelevante la información necesaria y no abrumar de forma escrita, el cual pudiera restar importancia algunas otras advertencias adheridas al frasco, definidas por la FDA. Esto último basado en unos campos normativos que son indispensables y dejan atrás otras advertencias que podrían desalentar la atención de estos mencionados, ejemplo de esta información importante lo son:</w:t>
      </w:r>
    </w:p>
    <w:p w14:paraId="0834CC70"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Nombre del paciente</w:t>
      </w:r>
    </w:p>
    <w:p w14:paraId="3AD11654"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Nombre, dirección y número de teléfono de la farmacia</w:t>
      </w:r>
    </w:p>
    <w:p w14:paraId="7D7218FD"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Nombre del médico quien prescribió</w:t>
      </w:r>
    </w:p>
    <w:p w14:paraId="2B36992C"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Fecha de la dispensación</w:t>
      </w:r>
    </w:p>
    <w:p w14:paraId="0CED6FBB"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Nombre del medicamento (marca o genérico) y concentración</w:t>
      </w:r>
    </w:p>
    <w:p w14:paraId="7966F4ED"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Instrucciones de uso (frecuencia, dosis, vía de administración, etc)</w:t>
      </w:r>
    </w:p>
    <w:p w14:paraId="7A2733EB"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Cantidad dispensada</w:t>
      </w:r>
    </w:p>
    <w:p w14:paraId="5E236072"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Número de receta</w:t>
      </w:r>
    </w:p>
    <w:p w14:paraId="5F7EAA90"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Fecha de vencimiento</w:t>
      </w:r>
    </w:p>
    <w:p w14:paraId="5EA41885" w14:textId="77777777" w:rsidR="009957F9" w:rsidRDefault="00652B57" w:rsidP="00652B57">
      <w:pPr>
        <w:pStyle w:val="ListParagraph"/>
        <w:numPr>
          <w:ilvl w:val="1"/>
          <w:numId w:val="9"/>
        </w:numPr>
        <w:spacing w:line="276" w:lineRule="auto"/>
        <w:jc w:val="both"/>
        <w:rPr>
          <w:rFonts w:ascii="Book Antiqua" w:eastAsia="Calibri" w:hAnsi="Book Antiqua" w:cs="Times New Roman"/>
          <w:sz w:val="24"/>
          <w:szCs w:val="24"/>
          <w:lang w:val="es-ES"/>
        </w:rPr>
      </w:pPr>
      <w:r w:rsidRPr="009957F9">
        <w:rPr>
          <w:rFonts w:ascii="Book Antiqua" w:eastAsia="Calibri" w:hAnsi="Book Antiqua" w:cs="Times New Roman"/>
          <w:sz w:val="24"/>
          <w:szCs w:val="24"/>
          <w:lang w:val="es-ES"/>
        </w:rPr>
        <w:t>Advertencias y precauciones (pueden incluir efectos secundarios, interacciones, o instrucciones especiales como por ejemplo “tomar con comida”.</w:t>
      </w:r>
    </w:p>
    <w:p w14:paraId="6B17369E" w14:textId="5977A93B" w:rsidR="00652B57" w:rsidRPr="009957F9" w:rsidRDefault="00652B57" w:rsidP="00652B57">
      <w:pPr>
        <w:pStyle w:val="ListParagraph"/>
        <w:numPr>
          <w:ilvl w:val="1"/>
          <w:numId w:val="9"/>
        </w:numPr>
        <w:spacing w:line="276" w:lineRule="auto"/>
        <w:jc w:val="both"/>
        <w:rPr>
          <w:rFonts w:ascii="Book Antiqua" w:eastAsia="Calibri" w:hAnsi="Book Antiqua" w:cs="Times New Roman"/>
          <w:sz w:val="24"/>
          <w:szCs w:val="24"/>
        </w:rPr>
      </w:pPr>
      <w:r w:rsidRPr="009957F9">
        <w:rPr>
          <w:rFonts w:ascii="Book Antiqua" w:eastAsia="Calibri" w:hAnsi="Book Antiqua" w:cs="Times New Roman"/>
          <w:sz w:val="24"/>
          <w:szCs w:val="24"/>
        </w:rPr>
        <w:t>“Caution; Federal law prohibits the transfer of this drug to any person other than the patient for whom it was prescribed”</w:t>
      </w:r>
    </w:p>
    <w:p w14:paraId="74973186" w14:textId="77777777" w:rsidR="00652B57" w:rsidRPr="001439D6" w:rsidRDefault="00652B57" w:rsidP="007B1FCC">
      <w:pPr>
        <w:pStyle w:val="NoSpacing"/>
      </w:pPr>
      <w:r w:rsidRPr="001439D6">
        <w:t xml:space="preserve"> </w:t>
      </w:r>
    </w:p>
    <w:p w14:paraId="4AAC48CE" w14:textId="592E758D" w:rsidR="00652B57" w:rsidRPr="00652B57" w:rsidRDefault="00951364" w:rsidP="00652B57">
      <w:pPr>
        <w:spacing w:line="276" w:lineRule="auto"/>
        <w:jc w:val="both"/>
        <w:rPr>
          <w:rFonts w:ascii="Book Antiqua" w:eastAsia="Calibri" w:hAnsi="Book Antiqua" w:cs="Times New Roman"/>
          <w:kern w:val="2"/>
          <w:sz w:val="24"/>
          <w:szCs w:val="24"/>
          <w:lang w:val="es-ES"/>
          <w14:ligatures w14:val="standardContextual"/>
        </w:rPr>
      </w:pPr>
      <w:r>
        <w:rPr>
          <w:rFonts w:ascii="Book Antiqua" w:eastAsia="Calibri" w:hAnsi="Book Antiqua" w:cs="Times New Roman"/>
          <w:kern w:val="2"/>
          <w:sz w:val="24"/>
          <w:szCs w:val="24"/>
          <w:lang w:val="es-ES"/>
          <w14:ligatures w14:val="standardContextual"/>
        </w:rPr>
        <w:t xml:space="preserve">COOPHARMA </w:t>
      </w:r>
      <w:r w:rsidR="0025390F">
        <w:rPr>
          <w:rFonts w:ascii="Book Antiqua" w:eastAsia="Calibri" w:hAnsi="Book Antiqua" w:cs="Times New Roman"/>
          <w:kern w:val="2"/>
          <w:sz w:val="24"/>
          <w:szCs w:val="24"/>
          <w:lang w:val="es-ES"/>
          <w14:ligatures w14:val="standardContextual"/>
        </w:rPr>
        <w:t xml:space="preserve">señaló que </w:t>
      </w:r>
      <w:r w:rsidR="00652B57" w:rsidRPr="00652B57">
        <w:rPr>
          <w:rFonts w:ascii="Book Antiqua" w:eastAsia="Calibri" w:hAnsi="Book Antiqua" w:cs="Times New Roman"/>
          <w:kern w:val="2"/>
          <w:sz w:val="24"/>
          <w:szCs w:val="24"/>
          <w:lang w:val="es-ES"/>
          <w14:ligatures w14:val="standardContextual"/>
        </w:rPr>
        <w:t xml:space="preserve">cuando una advertencia adherida al frasco tiene demasiada información, especialmente si es técnica o compleja, resulta abrumadora para el lector y, como resultado, pierden el interés en leer aspectos relevantes como los antes mencionado. </w:t>
      </w:r>
      <w:r w:rsidR="00DF18D9">
        <w:rPr>
          <w:rFonts w:ascii="Book Antiqua" w:eastAsia="Calibri" w:hAnsi="Book Antiqua" w:cs="Times New Roman"/>
          <w:kern w:val="2"/>
          <w:sz w:val="24"/>
          <w:szCs w:val="24"/>
          <w:lang w:val="es-ES"/>
          <w14:ligatures w14:val="standardContextual"/>
        </w:rPr>
        <w:t xml:space="preserve">Añadió, </w:t>
      </w:r>
      <w:r w:rsidR="00BF735B">
        <w:rPr>
          <w:rFonts w:ascii="Book Antiqua" w:eastAsia="Calibri" w:hAnsi="Book Antiqua" w:cs="Times New Roman"/>
          <w:kern w:val="2"/>
          <w:sz w:val="24"/>
          <w:szCs w:val="24"/>
          <w:lang w:val="es-ES"/>
          <w14:ligatures w14:val="standardContextual"/>
        </w:rPr>
        <w:t>que,</w:t>
      </w:r>
      <w:r w:rsidR="00DF18D9">
        <w:rPr>
          <w:rFonts w:ascii="Book Antiqua" w:eastAsia="Calibri" w:hAnsi="Book Antiqua" w:cs="Times New Roman"/>
          <w:kern w:val="2"/>
          <w:sz w:val="24"/>
          <w:szCs w:val="24"/>
          <w:lang w:val="es-ES"/>
          <w14:ligatures w14:val="standardContextual"/>
        </w:rPr>
        <w:t xml:space="preserve"> e</w:t>
      </w:r>
      <w:r w:rsidR="00652B57" w:rsidRPr="00652B57">
        <w:rPr>
          <w:rFonts w:ascii="Book Antiqua" w:eastAsia="Calibri" w:hAnsi="Book Antiqua" w:cs="Times New Roman"/>
          <w:kern w:val="2"/>
          <w:sz w:val="24"/>
          <w:szCs w:val="24"/>
          <w:lang w:val="es-ES"/>
          <w14:ligatures w14:val="standardContextual"/>
        </w:rPr>
        <w:t xml:space="preserve">n el caso de las advertencias en medicamentos o productos, las personas </w:t>
      </w:r>
      <w:r w:rsidR="00652B57" w:rsidRPr="00652B57">
        <w:rPr>
          <w:rFonts w:ascii="Book Antiqua" w:eastAsia="Calibri" w:hAnsi="Book Antiqua" w:cs="Times New Roman"/>
          <w:kern w:val="2"/>
          <w:sz w:val="24"/>
          <w:szCs w:val="24"/>
          <w:lang w:val="es-ES"/>
          <w14:ligatures w14:val="standardContextual"/>
        </w:rPr>
        <w:lastRenderedPageBreak/>
        <w:t xml:space="preserve">pueden sentirse saturadas de información y, a veces, pasan por alto detalles importantes. Por eso, </w:t>
      </w:r>
      <w:r w:rsidR="00D162B9">
        <w:rPr>
          <w:rFonts w:ascii="Book Antiqua" w:eastAsia="Calibri" w:hAnsi="Book Antiqua" w:cs="Times New Roman"/>
          <w:kern w:val="2"/>
          <w:sz w:val="24"/>
          <w:szCs w:val="24"/>
          <w:lang w:val="es-ES"/>
          <w14:ligatures w14:val="standardContextual"/>
        </w:rPr>
        <w:t xml:space="preserve">reiteró que </w:t>
      </w:r>
      <w:r w:rsidR="00652B57" w:rsidRPr="00652B57">
        <w:rPr>
          <w:rFonts w:ascii="Book Antiqua" w:eastAsia="Calibri" w:hAnsi="Book Antiqua" w:cs="Times New Roman"/>
          <w:kern w:val="2"/>
          <w:sz w:val="24"/>
          <w:szCs w:val="24"/>
          <w:lang w:val="es-ES"/>
          <w14:ligatures w14:val="standardContextual"/>
        </w:rPr>
        <w:t xml:space="preserve">es crucial que las advertencias sean claras, concisas y fáciles de entender solo con información adherida identificada y definida en la ley estatal como federal. </w:t>
      </w:r>
      <w:r w:rsidR="00A45929">
        <w:rPr>
          <w:rFonts w:ascii="Book Antiqua" w:eastAsia="Calibri" w:hAnsi="Book Antiqua" w:cs="Times New Roman"/>
          <w:kern w:val="2"/>
          <w:sz w:val="24"/>
          <w:szCs w:val="24"/>
          <w:lang w:val="es-ES"/>
          <w14:ligatures w14:val="standardContextual"/>
        </w:rPr>
        <w:t>Asimismo, manifestó, que e</w:t>
      </w:r>
      <w:r w:rsidR="00652B57" w:rsidRPr="00652B57">
        <w:rPr>
          <w:rFonts w:ascii="Book Antiqua" w:eastAsia="Calibri" w:hAnsi="Book Antiqua" w:cs="Times New Roman"/>
          <w:kern w:val="2"/>
          <w:sz w:val="24"/>
          <w:szCs w:val="24"/>
          <w:lang w:val="es-ES"/>
          <w14:ligatures w14:val="standardContextual"/>
        </w:rPr>
        <w:t>l desafío está en equilibrar la cantidad de información necesaria con la claridad para asegurar que el mensaje llegue efectivamente al paciente sin perder su atención.</w:t>
      </w:r>
    </w:p>
    <w:p w14:paraId="6B709DD8" w14:textId="6F9E3A63" w:rsidR="008B7C2B" w:rsidRDefault="00652B57" w:rsidP="00652B57">
      <w:pPr>
        <w:spacing w:line="276" w:lineRule="auto"/>
        <w:jc w:val="both"/>
        <w:rPr>
          <w:rFonts w:ascii="Book Antiqua" w:eastAsia="Calibri" w:hAnsi="Book Antiqua" w:cs="Times New Roman"/>
          <w:kern w:val="2"/>
          <w:sz w:val="24"/>
          <w:szCs w:val="24"/>
          <w:lang w:val="es-ES"/>
          <w14:ligatures w14:val="standardContextual"/>
        </w:rPr>
      </w:pPr>
      <w:r w:rsidRPr="00652B57">
        <w:rPr>
          <w:rFonts w:ascii="Book Antiqua" w:eastAsia="Calibri" w:hAnsi="Book Antiqua" w:cs="Times New Roman"/>
          <w:kern w:val="2"/>
          <w:sz w:val="24"/>
          <w:szCs w:val="24"/>
          <w:lang w:val="es-ES"/>
          <w14:ligatures w14:val="standardContextual"/>
        </w:rPr>
        <w:t xml:space="preserve">Basado en </w:t>
      </w:r>
      <w:r w:rsidR="00C44FFE">
        <w:rPr>
          <w:rFonts w:ascii="Book Antiqua" w:eastAsia="Calibri" w:hAnsi="Book Antiqua" w:cs="Times New Roman"/>
          <w:kern w:val="2"/>
          <w:sz w:val="24"/>
          <w:szCs w:val="24"/>
          <w:lang w:val="es-ES"/>
          <w14:ligatures w14:val="standardContextual"/>
        </w:rPr>
        <w:t xml:space="preserve">estos </w:t>
      </w:r>
      <w:r w:rsidRPr="00652B57">
        <w:rPr>
          <w:rFonts w:ascii="Book Antiqua" w:eastAsia="Calibri" w:hAnsi="Book Antiqua" w:cs="Times New Roman"/>
          <w:kern w:val="2"/>
          <w:sz w:val="24"/>
          <w:szCs w:val="24"/>
          <w:lang w:val="es-ES"/>
          <w14:ligatures w14:val="standardContextual"/>
        </w:rPr>
        <w:t xml:space="preserve">argumentos, </w:t>
      </w:r>
      <w:r w:rsidR="00BF735B">
        <w:rPr>
          <w:rFonts w:ascii="Book Antiqua" w:eastAsia="Calibri" w:hAnsi="Book Antiqua" w:cs="Times New Roman"/>
          <w:kern w:val="2"/>
          <w:sz w:val="24"/>
          <w:szCs w:val="24"/>
          <w:lang w:val="es-ES"/>
          <w14:ligatures w14:val="standardContextual"/>
        </w:rPr>
        <w:t>COOPHARMA</w:t>
      </w:r>
      <w:r w:rsidRPr="00652B57">
        <w:rPr>
          <w:rFonts w:ascii="Book Antiqua" w:eastAsia="Calibri" w:hAnsi="Book Antiqua" w:cs="Times New Roman"/>
          <w:kern w:val="2"/>
          <w:sz w:val="24"/>
          <w:szCs w:val="24"/>
          <w:lang w:val="es-ES"/>
          <w14:ligatures w14:val="standardContextual"/>
        </w:rPr>
        <w:t xml:space="preserve"> </w:t>
      </w:r>
      <w:r w:rsidR="00C44FFE" w:rsidRPr="00652B57">
        <w:rPr>
          <w:rFonts w:ascii="Book Antiqua" w:eastAsia="Calibri" w:hAnsi="Book Antiqua" w:cs="Times New Roman"/>
          <w:kern w:val="2"/>
          <w:sz w:val="24"/>
          <w:szCs w:val="24"/>
          <w:lang w:val="es-ES"/>
          <w14:ligatures w14:val="standardContextual"/>
        </w:rPr>
        <w:t>recomendó</w:t>
      </w:r>
      <w:r w:rsidRPr="00652B57">
        <w:rPr>
          <w:rFonts w:ascii="Book Antiqua" w:eastAsia="Calibri" w:hAnsi="Book Antiqua" w:cs="Times New Roman"/>
          <w:kern w:val="2"/>
          <w:sz w:val="24"/>
          <w:szCs w:val="24"/>
          <w:lang w:val="es-ES"/>
          <w14:ligatures w14:val="standardContextual"/>
        </w:rPr>
        <w:t>:</w:t>
      </w:r>
    </w:p>
    <w:p w14:paraId="6748A0DE" w14:textId="77777777" w:rsidR="008B7C2B" w:rsidRDefault="00652B57" w:rsidP="00652B57">
      <w:pPr>
        <w:pStyle w:val="ListParagraph"/>
        <w:numPr>
          <w:ilvl w:val="0"/>
          <w:numId w:val="10"/>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Que sea la dependencia ASSMCA quien desarrolle cualquier tipo de folleto informativo de forma independiente a la vía de rotulación del frasco, dedicado a ese tema y la misma sea enviada a los pacientes ya que son ellos “ASSMCA”, quienes tienen visualización y maneja el sistema de PDMP, el cual identifica específicamente aquellos pacientes que utilizan esa medicación controlada. También podrían hacerla llegar directamente al paciente vía correo ordinario o campañas mediáticas televisivas, el cual el estado recibe fondos federales para ser invertidos en ese tipo de campaña masificada.</w:t>
      </w:r>
    </w:p>
    <w:p w14:paraId="0E1BB050" w14:textId="3433AD27" w:rsidR="008B7C2B" w:rsidRDefault="00652B57" w:rsidP="00652B57">
      <w:pPr>
        <w:pStyle w:val="ListParagraph"/>
        <w:numPr>
          <w:ilvl w:val="0"/>
          <w:numId w:val="10"/>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 xml:space="preserve">Las farmacias de forma voluntaria o a través de grupos como </w:t>
      </w:r>
      <w:r w:rsidR="00A65CCF">
        <w:rPr>
          <w:rFonts w:ascii="Book Antiqua" w:eastAsia="Calibri" w:hAnsi="Book Antiqua" w:cs="Times New Roman"/>
          <w:sz w:val="24"/>
          <w:szCs w:val="24"/>
          <w:lang w:val="es-ES"/>
        </w:rPr>
        <w:t>los es COOPHARMA</w:t>
      </w:r>
      <w:r w:rsidRPr="008B7C2B">
        <w:rPr>
          <w:rFonts w:ascii="Book Antiqua" w:eastAsia="Calibri" w:hAnsi="Book Antiqua" w:cs="Times New Roman"/>
          <w:sz w:val="24"/>
          <w:szCs w:val="24"/>
          <w:lang w:val="es-ES"/>
        </w:rPr>
        <w:t xml:space="preserve"> </w:t>
      </w:r>
      <w:r w:rsidR="00A65CCF">
        <w:rPr>
          <w:rFonts w:ascii="Book Antiqua" w:eastAsia="Calibri" w:hAnsi="Book Antiqua" w:cs="Times New Roman"/>
          <w:sz w:val="24"/>
          <w:szCs w:val="24"/>
          <w:lang w:val="es-ES"/>
        </w:rPr>
        <w:t xml:space="preserve">pueden </w:t>
      </w:r>
      <w:r w:rsidRPr="008B7C2B">
        <w:rPr>
          <w:rFonts w:ascii="Book Antiqua" w:eastAsia="Calibri" w:hAnsi="Book Antiqua" w:cs="Times New Roman"/>
          <w:sz w:val="24"/>
          <w:szCs w:val="24"/>
          <w:lang w:val="es-ES"/>
        </w:rPr>
        <w:t>hacer llegar esos folletos como colaboradores del proceso, siempre y cuando el estado provea los recursos.</w:t>
      </w:r>
    </w:p>
    <w:p w14:paraId="20CB89D4" w14:textId="6E4388FE" w:rsidR="00652B57" w:rsidRPr="008B7C2B" w:rsidRDefault="00652B57" w:rsidP="00652B57">
      <w:pPr>
        <w:pStyle w:val="ListParagraph"/>
        <w:numPr>
          <w:ilvl w:val="0"/>
          <w:numId w:val="10"/>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 xml:space="preserve">Los médicos podrían ampliar esas advertencias “sobre los opioides” de forma escrita por medio de la receta. El papel de la receta es uno más amplio y podría leerse mejor al momento de prescribirse y discutirse con el paciente en la relación médico-paciente, en las recomendaciones de la terapia acordada. </w:t>
      </w:r>
      <w:r w:rsidR="00A65CCF">
        <w:rPr>
          <w:rFonts w:ascii="Book Antiqua" w:eastAsia="Calibri" w:hAnsi="Book Antiqua" w:cs="Times New Roman"/>
          <w:sz w:val="24"/>
          <w:szCs w:val="24"/>
          <w:lang w:val="es-ES"/>
        </w:rPr>
        <w:t>Además, considera que el</w:t>
      </w:r>
      <w:r w:rsidRPr="008B7C2B">
        <w:rPr>
          <w:rFonts w:ascii="Book Antiqua" w:eastAsia="Calibri" w:hAnsi="Book Antiqua" w:cs="Times New Roman"/>
          <w:sz w:val="24"/>
          <w:szCs w:val="24"/>
          <w:lang w:val="es-ES"/>
        </w:rPr>
        <w:t xml:space="preserve"> médico debe establecer protocolos educaciones y preventivos sobre el uso correcto de los opioides antes de llegar a cualquier dispensador de farmacia.</w:t>
      </w:r>
    </w:p>
    <w:p w14:paraId="3B735E03" w14:textId="77777777" w:rsidR="00652B57" w:rsidRPr="00652B57" w:rsidRDefault="00652B57" w:rsidP="0025390F">
      <w:pPr>
        <w:pStyle w:val="NoSpacing"/>
        <w:rPr>
          <w:lang w:val="es-ES"/>
        </w:rPr>
      </w:pPr>
    </w:p>
    <w:p w14:paraId="24C7245A" w14:textId="65E7C7EE" w:rsidR="008B7C2B" w:rsidRDefault="00652B57" w:rsidP="00652B57">
      <w:pPr>
        <w:spacing w:line="276" w:lineRule="auto"/>
        <w:jc w:val="both"/>
        <w:rPr>
          <w:rFonts w:ascii="Book Antiqua" w:eastAsia="Calibri" w:hAnsi="Book Antiqua" w:cs="Times New Roman"/>
          <w:kern w:val="2"/>
          <w:sz w:val="24"/>
          <w:szCs w:val="24"/>
          <w:lang w:val="es-ES"/>
          <w14:ligatures w14:val="standardContextual"/>
        </w:rPr>
      </w:pPr>
      <w:r w:rsidRPr="00652B57">
        <w:rPr>
          <w:rFonts w:ascii="Book Antiqua" w:eastAsia="Calibri" w:hAnsi="Book Antiqua" w:cs="Times New Roman"/>
          <w:kern w:val="2"/>
          <w:sz w:val="24"/>
          <w:szCs w:val="24"/>
          <w:lang w:val="es-ES"/>
          <w14:ligatures w14:val="standardContextual"/>
        </w:rPr>
        <w:t xml:space="preserve">Por lo antes expuesto, COOPHARMA </w:t>
      </w:r>
      <w:r w:rsidR="000311A5">
        <w:rPr>
          <w:rFonts w:ascii="Book Antiqua" w:eastAsia="Calibri" w:hAnsi="Book Antiqua" w:cs="Times New Roman"/>
          <w:kern w:val="2"/>
          <w:sz w:val="24"/>
          <w:szCs w:val="24"/>
          <w:lang w:val="es-ES"/>
          <w14:ligatures w14:val="standardContextual"/>
        </w:rPr>
        <w:t xml:space="preserve">expuso </w:t>
      </w:r>
      <w:r w:rsidR="00227E45">
        <w:rPr>
          <w:rFonts w:ascii="Book Antiqua" w:eastAsia="Calibri" w:hAnsi="Book Antiqua" w:cs="Times New Roman"/>
          <w:kern w:val="2"/>
          <w:sz w:val="24"/>
          <w:szCs w:val="24"/>
          <w:lang w:val="es-ES"/>
          <w14:ligatures w14:val="standardContextual"/>
        </w:rPr>
        <w:t>no apoya</w:t>
      </w:r>
      <w:r w:rsidR="000311A5">
        <w:rPr>
          <w:rFonts w:ascii="Book Antiqua" w:eastAsia="Calibri" w:hAnsi="Book Antiqua" w:cs="Times New Roman"/>
          <w:kern w:val="2"/>
          <w:sz w:val="24"/>
          <w:szCs w:val="24"/>
          <w:lang w:val="es-ES"/>
          <w14:ligatures w14:val="standardContextual"/>
        </w:rPr>
        <w:t>r el</w:t>
      </w:r>
      <w:r w:rsidRPr="00652B57">
        <w:rPr>
          <w:rFonts w:ascii="Book Antiqua" w:eastAsia="Calibri" w:hAnsi="Book Antiqua" w:cs="Times New Roman"/>
          <w:kern w:val="2"/>
          <w:sz w:val="24"/>
          <w:szCs w:val="24"/>
          <w:lang w:val="es-ES"/>
          <w14:ligatures w14:val="standardContextual"/>
        </w:rPr>
        <w:t xml:space="preserve"> incluir más información a la exigida por el ente federal y avalada por la Ley de Farmacia y su reglamento, por l</w:t>
      </w:r>
      <w:r w:rsidR="001A38C8">
        <w:rPr>
          <w:rFonts w:ascii="Book Antiqua" w:eastAsia="Calibri" w:hAnsi="Book Antiqua" w:cs="Times New Roman"/>
          <w:kern w:val="2"/>
          <w:sz w:val="24"/>
          <w:szCs w:val="24"/>
          <w:lang w:val="es-ES"/>
          <w14:ligatures w14:val="standardContextual"/>
        </w:rPr>
        <w:t>as</w:t>
      </w:r>
      <w:r w:rsidRPr="00652B57">
        <w:rPr>
          <w:rFonts w:ascii="Book Antiqua" w:eastAsia="Calibri" w:hAnsi="Book Antiqua" w:cs="Times New Roman"/>
          <w:kern w:val="2"/>
          <w:sz w:val="24"/>
          <w:szCs w:val="24"/>
          <w:lang w:val="es-ES"/>
          <w14:ligatures w14:val="standardContextual"/>
        </w:rPr>
        <w:t xml:space="preserve"> siguient</w:t>
      </w:r>
      <w:r w:rsidR="000311A5">
        <w:rPr>
          <w:rFonts w:ascii="Book Antiqua" w:eastAsia="Calibri" w:hAnsi="Book Antiqua" w:cs="Times New Roman"/>
          <w:kern w:val="2"/>
          <w:sz w:val="24"/>
          <w:szCs w:val="24"/>
          <w:lang w:val="es-ES"/>
          <w14:ligatures w14:val="standardContextual"/>
        </w:rPr>
        <w:t>es</w:t>
      </w:r>
      <w:r w:rsidR="001A38C8">
        <w:rPr>
          <w:rFonts w:ascii="Book Antiqua" w:eastAsia="Calibri" w:hAnsi="Book Antiqua" w:cs="Times New Roman"/>
          <w:kern w:val="2"/>
          <w:sz w:val="24"/>
          <w:szCs w:val="24"/>
          <w:lang w:val="es-ES"/>
          <w14:ligatures w14:val="standardContextual"/>
        </w:rPr>
        <w:t xml:space="preserve"> razones</w:t>
      </w:r>
      <w:r w:rsidR="008B7C2B">
        <w:rPr>
          <w:rFonts w:ascii="Book Antiqua" w:eastAsia="Calibri" w:hAnsi="Book Antiqua" w:cs="Times New Roman"/>
          <w:kern w:val="2"/>
          <w:sz w:val="24"/>
          <w:szCs w:val="24"/>
          <w:lang w:val="es-ES"/>
          <w14:ligatures w14:val="standardContextual"/>
        </w:rPr>
        <w:t>:</w:t>
      </w:r>
    </w:p>
    <w:p w14:paraId="2521DC65" w14:textId="77777777" w:rsidR="008B7C2B" w:rsidRDefault="00652B57" w:rsidP="00652B57">
      <w:pPr>
        <w:pStyle w:val="ListParagraph"/>
        <w:numPr>
          <w:ilvl w:val="0"/>
          <w:numId w:val="11"/>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Ser una legislación repetitiva,</w:t>
      </w:r>
    </w:p>
    <w:p w14:paraId="5FC7C765" w14:textId="77777777" w:rsidR="008B7C2B" w:rsidRDefault="00652B57" w:rsidP="00652B57">
      <w:pPr>
        <w:pStyle w:val="ListParagraph"/>
        <w:numPr>
          <w:ilvl w:val="0"/>
          <w:numId w:val="11"/>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Ser un lenguaje que ya se educa de forma verbal al paciente en todo momento,</w:t>
      </w:r>
    </w:p>
    <w:p w14:paraId="3FA44D9C" w14:textId="77777777" w:rsidR="008B7C2B" w:rsidRDefault="00652B57" w:rsidP="00652B57">
      <w:pPr>
        <w:pStyle w:val="ListParagraph"/>
        <w:numPr>
          <w:ilvl w:val="0"/>
          <w:numId w:val="11"/>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Ser un requerimiento el cual ya dentro del rol del Farmacéutico se pronuncia y advierta enfáticamente y;</w:t>
      </w:r>
    </w:p>
    <w:p w14:paraId="3B22E792" w14:textId="1E25F8A9" w:rsidR="00164E74" w:rsidRDefault="00652B57" w:rsidP="008B7C2B">
      <w:pPr>
        <w:pStyle w:val="ListParagraph"/>
        <w:numPr>
          <w:ilvl w:val="0"/>
          <w:numId w:val="11"/>
        </w:numPr>
        <w:spacing w:line="276" w:lineRule="auto"/>
        <w:jc w:val="both"/>
        <w:rPr>
          <w:rFonts w:ascii="Book Antiqua" w:eastAsia="Calibri" w:hAnsi="Book Antiqua" w:cs="Times New Roman"/>
          <w:sz w:val="24"/>
          <w:szCs w:val="24"/>
          <w:lang w:val="es-ES"/>
        </w:rPr>
      </w:pPr>
      <w:r w:rsidRPr="008B7C2B">
        <w:rPr>
          <w:rFonts w:ascii="Book Antiqua" w:eastAsia="Calibri" w:hAnsi="Book Antiqua" w:cs="Times New Roman"/>
          <w:sz w:val="24"/>
          <w:szCs w:val="24"/>
          <w:lang w:val="es-ES"/>
        </w:rPr>
        <w:t xml:space="preserve">Atentar contra tener un exceso de información en un pequeño frasco que podría abrumar y desincentivar la lectura de información muy valiosa por parte de los </w:t>
      </w:r>
      <w:r w:rsidRPr="008B7C2B">
        <w:rPr>
          <w:rFonts w:ascii="Book Antiqua" w:eastAsia="Calibri" w:hAnsi="Book Antiqua" w:cs="Times New Roman"/>
          <w:sz w:val="24"/>
          <w:szCs w:val="24"/>
          <w:lang w:val="es-ES"/>
        </w:rPr>
        <w:lastRenderedPageBreak/>
        <w:t>pacientes, avalada por estatutos federales y locales en la industria. El frasco sencillamente ya no aguanta más una</w:t>
      </w:r>
      <w:r w:rsidR="008B7C2B">
        <w:rPr>
          <w:rFonts w:ascii="Book Antiqua" w:eastAsia="Calibri" w:hAnsi="Book Antiqua" w:cs="Times New Roman"/>
          <w:sz w:val="24"/>
          <w:szCs w:val="24"/>
          <w:lang w:val="es-ES"/>
        </w:rPr>
        <w:t xml:space="preserve"> </w:t>
      </w:r>
      <w:r w:rsidRPr="008B7C2B">
        <w:rPr>
          <w:rFonts w:ascii="Book Antiqua" w:eastAsia="Calibri" w:hAnsi="Book Antiqua" w:cs="Times New Roman"/>
          <w:sz w:val="24"/>
          <w:szCs w:val="24"/>
          <w:lang w:val="es-ES"/>
        </w:rPr>
        <w:t>frase u oración.</w:t>
      </w:r>
      <w:r w:rsidRPr="008B7C2B">
        <w:rPr>
          <w:rFonts w:ascii="Book Antiqua" w:eastAsia="Calibri" w:hAnsi="Book Antiqua" w:cs="Times New Roman"/>
          <w:sz w:val="24"/>
          <w:szCs w:val="24"/>
          <w:lang w:val="es-ES"/>
        </w:rPr>
        <w:tab/>
        <w:t>Se</w:t>
      </w:r>
      <w:r w:rsidR="00E236C3">
        <w:rPr>
          <w:rFonts w:ascii="Book Antiqua" w:eastAsia="Calibri" w:hAnsi="Book Antiqua" w:cs="Times New Roman"/>
          <w:sz w:val="24"/>
          <w:szCs w:val="24"/>
          <w:lang w:val="es-ES"/>
        </w:rPr>
        <w:t xml:space="preserve"> </w:t>
      </w:r>
      <w:r w:rsidRPr="008B7C2B">
        <w:rPr>
          <w:rFonts w:ascii="Book Antiqua" w:eastAsia="Calibri" w:hAnsi="Book Antiqua" w:cs="Times New Roman"/>
          <w:sz w:val="24"/>
          <w:szCs w:val="24"/>
          <w:lang w:val="es-ES"/>
        </w:rPr>
        <w:t>convierte diminuta la letra en el contenido de la etiqueta, siendo dificultosa en la lectura para los pacientes</w:t>
      </w:r>
      <w:r w:rsidR="008B7C2B" w:rsidRPr="008B7C2B">
        <w:rPr>
          <w:rFonts w:ascii="Book Antiqua" w:eastAsia="Calibri" w:hAnsi="Book Antiqua" w:cs="Times New Roman"/>
          <w:sz w:val="24"/>
          <w:szCs w:val="24"/>
          <w:lang w:val="es-ES"/>
        </w:rPr>
        <w:t>.</w:t>
      </w:r>
    </w:p>
    <w:p w14:paraId="25CE907D" w14:textId="77777777" w:rsidR="000956B3" w:rsidRPr="00044471" w:rsidRDefault="000956B3" w:rsidP="0025390F">
      <w:pPr>
        <w:pStyle w:val="NoSpacing"/>
        <w:rPr>
          <w:lang w:val="es-ES"/>
        </w:rPr>
      </w:pPr>
    </w:p>
    <w:p w14:paraId="0089E015" w14:textId="77777777" w:rsidR="000956B3" w:rsidRPr="00F66AE1" w:rsidRDefault="000956B3" w:rsidP="000956B3">
      <w:pPr>
        <w:spacing w:after="0" w:line="276" w:lineRule="auto"/>
        <w:jc w:val="center"/>
        <w:rPr>
          <w:rFonts w:ascii="Book Antiqua" w:eastAsia="Times New Roman" w:hAnsi="Book Antiqua" w:cs="Times New Roman"/>
          <w:b/>
          <w:sz w:val="24"/>
          <w:szCs w:val="24"/>
        </w:rPr>
      </w:pPr>
      <w:r w:rsidRPr="00F66AE1">
        <w:rPr>
          <w:rFonts w:ascii="Book Antiqua" w:eastAsia="Times New Roman" w:hAnsi="Book Antiqua" w:cs="Times New Roman"/>
          <w:b/>
          <w:sz w:val="24"/>
          <w:szCs w:val="24"/>
        </w:rPr>
        <w:t>METRO PAVÍA HEALTH SYSTEM, INC.</w:t>
      </w:r>
    </w:p>
    <w:p w14:paraId="446642D8" w14:textId="77777777" w:rsidR="000956B3" w:rsidRPr="00F66AE1" w:rsidRDefault="000956B3" w:rsidP="000956B3">
      <w:pPr>
        <w:spacing w:after="0" w:line="276" w:lineRule="auto"/>
        <w:jc w:val="center"/>
        <w:rPr>
          <w:rFonts w:ascii="Book Antiqua" w:eastAsia="Times New Roman" w:hAnsi="Book Antiqua" w:cs="Times New Roman"/>
          <w:b/>
          <w:sz w:val="24"/>
          <w:szCs w:val="24"/>
        </w:rPr>
      </w:pPr>
    </w:p>
    <w:p w14:paraId="221F41AC" w14:textId="75CB54B1" w:rsidR="000956B3" w:rsidRPr="00044471" w:rsidRDefault="000956B3" w:rsidP="000956B3">
      <w:pPr>
        <w:spacing w:line="276" w:lineRule="auto"/>
        <w:jc w:val="both"/>
        <w:rPr>
          <w:rFonts w:ascii="Book Antiqua" w:eastAsia="Calibri" w:hAnsi="Book Antiqua" w:cs="Times New Roman"/>
          <w:kern w:val="2"/>
          <w:sz w:val="24"/>
          <w:szCs w:val="24"/>
          <w:lang w:val="es-ES"/>
          <w14:ligatures w14:val="standardContextual"/>
        </w:rPr>
      </w:pPr>
      <w:r w:rsidRPr="00F54165">
        <w:rPr>
          <w:rFonts w:ascii="Book Antiqua" w:eastAsia="Calibri" w:hAnsi="Book Antiqua" w:cs="Times New Roman"/>
          <w:b/>
          <w:bCs/>
          <w:kern w:val="2"/>
          <w:sz w:val="24"/>
          <w:szCs w:val="24"/>
          <w:lang w:val="es-PR"/>
          <w14:ligatures w14:val="standardContextual"/>
        </w:rPr>
        <w:t>Metro Pavía Health System Inc.</w:t>
      </w:r>
      <w:r w:rsidRPr="00F54165">
        <w:rPr>
          <w:rFonts w:ascii="Book Antiqua" w:eastAsia="Calibri" w:hAnsi="Book Antiqua" w:cs="Times New Roman"/>
          <w:kern w:val="2"/>
          <w:sz w:val="24"/>
          <w:szCs w:val="24"/>
          <w:lang w:val="es-PR"/>
          <w14:ligatures w14:val="standardContextual"/>
        </w:rPr>
        <w:t xml:space="preserve"> </w:t>
      </w:r>
      <w:r>
        <w:rPr>
          <w:rFonts w:ascii="Book Antiqua" w:eastAsia="Calibri" w:hAnsi="Book Antiqua" w:cs="Times New Roman"/>
          <w:kern w:val="2"/>
          <w:sz w:val="24"/>
          <w:szCs w:val="24"/>
          <w:lang w:val="es-PR"/>
          <w14:ligatures w14:val="standardContextual"/>
        </w:rPr>
        <w:t xml:space="preserve">cursó </w:t>
      </w:r>
      <w:r w:rsidR="008963DC">
        <w:rPr>
          <w:rFonts w:ascii="Book Antiqua" w:eastAsia="Calibri" w:hAnsi="Book Antiqua" w:cs="Times New Roman"/>
          <w:kern w:val="2"/>
          <w:sz w:val="24"/>
          <w:szCs w:val="24"/>
          <w:lang w:val="es-ES"/>
          <w14:ligatures w14:val="standardContextual"/>
        </w:rPr>
        <w:t>su Memorial Explicativo</w:t>
      </w:r>
      <w:r w:rsidRPr="004B6507">
        <w:rPr>
          <w:rFonts w:ascii="Book Antiqua" w:eastAsia="Calibri" w:hAnsi="Book Antiqua" w:cs="Times New Roman"/>
          <w:kern w:val="2"/>
          <w:sz w:val="24"/>
          <w:szCs w:val="24"/>
          <w:lang w:val="es-ES"/>
          <w14:ligatures w14:val="standardContextual"/>
        </w:rPr>
        <w:t xml:space="preserve"> a esta Distinguida Comisi</w:t>
      </w:r>
      <w:r w:rsidR="00B06A3B">
        <w:rPr>
          <w:rFonts w:ascii="Book Antiqua" w:eastAsia="Calibri" w:hAnsi="Book Antiqua" w:cs="Times New Roman"/>
          <w:kern w:val="2"/>
          <w:sz w:val="24"/>
          <w:szCs w:val="24"/>
          <w:lang w:val="es-ES"/>
          <w14:ligatures w14:val="standardContextual"/>
        </w:rPr>
        <w:t>ón</w:t>
      </w:r>
      <w:r w:rsidRPr="004B6507">
        <w:rPr>
          <w:rFonts w:ascii="Book Antiqua" w:eastAsia="Calibri" w:hAnsi="Book Antiqua" w:cs="Times New Roman"/>
          <w:kern w:val="2"/>
          <w:sz w:val="24"/>
          <w:szCs w:val="24"/>
          <w:lang w:val="es-ES"/>
          <w14:ligatures w14:val="standardContextual"/>
        </w:rPr>
        <w:t xml:space="preserve"> </w:t>
      </w:r>
      <w:r w:rsidRPr="00044471">
        <w:rPr>
          <w:rFonts w:ascii="Book Antiqua" w:eastAsia="Calibri" w:hAnsi="Book Antiqua" w:cs="Times New Roman"/>
          <w:kern w:val="2"/>
          <w:sz w:val="24"/>
          <w:szCs w:val="24"/>
          <w:lang w:val="es-ES"/>
          <w14:ligatures w14:val="standardContextual"/>
        </w:rPr>
        <w:t xml:space="preserve">suscrito por su </w:t>
      </w:r>
      <w:r>
        <w:rPr>
          <w:rFonts w:ascii="Book Antiqua" w:eastAsia="Calibri" w:hAnsi="Book Antiqua" w:cs="Times New Roman"/>
          <w:kern w:val="2"/>
          <w:sz w:val="24"/>
          <w:szCs w:val="24"/>
          <w:lang w:val="es-ES"/>
          <w14:ligatures w14:val="standardContextual"/>
        </w:rPr>
        <w:t>Lcda. Yamilette Vega Motta, Directora del Departamento Legal</w:t>
      </w:r>
      <w:r w:rsidRPr="00044471">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Est</w:t>
      </w:r>
      <w:r w:rsidR="00DE2BC6">
        <w:rPr>
          <w:rFonts w:ascii="Book Antiqua" w:eastAsia="Calibri" w:hAnsi="Book Antiqua" w:cs="Times New Roman"/>
          <w:kern w:val="2"/>
          <w:sz w:val="24"/>
          <w:szCs w:val="24"/>
          <w:lang w:val="es-ES"/>
          <w14:ligatures w14:val="standardContextual"/>
        </w:rPr>
        <w:t>a institución</w:t>
      </w:r>
      <w:r w:rsidRPr="00044471">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 xml:space="preserve">cuenta con trece (13) hospitales afiliados: </w:t>
      </w:r>
      <w:r w:rsidRPr="005247B1">
        <w:rPr>
          <w:rFonts w:ascii="Book Antiqua" w:eastAsia="Calibri" w:hAnsi="Book Antiqua" w:cs="Times New Roman"/>
          <w:kern w:val="2"/>
          <w:sz w:val="24"/>
          <w:szCs w:val="24"/>
          <w:lang w:val="es-ES"/>
          <w14:ligatures w14:val="standardContextual"/>
        </w:rPr>
        <w:t>Hospital San Francisco, Hospital Metropolitano de Río Piedras, Hospital</w:t>
      </w:r>
      <w:r>
        <w:rPr>
          <w:rFonts w:ascii="Book Antiqua" w:eastAsia="Calibri" w:hAnsi="Book Antiqua" w:cs="Times New Roman"/>
          <w:kern w:val="2"/>
          <w:sz w:val="24"/>
          <w:szCs w:val="24"/>
          <w:lang w:val="es-ES"/>
          <w14:ligatures w14:val="standardContextual"/>
        </w:rPr>
        <w:t xml:space="preserve"> </w:t>
      </w:r>
      <w:r w:rsidRPr="005247B1">
        <w:rPr>
          <w:rFonts w:ascii="Book Antiqua" w:eastAsia="Calibri" w:hAnsi="Book Antiqua" w:cs="Times New Roman"/>
          <w:kern w:val="2"/>
          <w:sz w:val="24"/>
          <w:szCs w:val="24"/>
          <w:lang w:val="es-ES"/>
          <w14:ligatures w14:val="standardContextual"/>
        </w:rPr>
        <w:t>Metropolitano de San Germán, Hospital Metropolitano Psiquiátrico de Cabo Rojo, Hospital Pavía Yauco, Hospital Metropolitano Dr. Susoni, Hospital Metropolitano de la Montaña, Hospital Perea, Hospital Pavía Hato Rey, Hospital Pavía Santurce, Hospital Pavía Arecibo, Hospital Metropolitano Dr. Pila y Hospital Pavía Caguas.</w:t>
      </w:r>
    </w:p>
    <w:p w14:paraId="1161BBE7" w14:textId="6A97A562" w:rsidR="004A4C87" w:rsidRPr="004A4C87" w:rsidRDefault="000956B3" w:rsidP="004A4C87">
      <w:pPr>
        <w:spacing w:line="276" w:lineRule="auto"/>
        <w:jc w:val="both"/>
        <w:rPr>
          <w:rFonts w:ascii="Book Antiqua" w:eastAsia="Calibri" w:hAnsi="Book Antiqua" w:cs="Times New Roman"/>
          <w:kern w:val="2"/>
          <w:sz w:val="24"/>
          <w:szCs w:val="24"/>
          <w:lang w:val="es-ES"/>
          <w14:ligatures w14:val="standardContextual"/>
        </w:rPr>
      </w:pPr>
      <w:r w:rsidRPr="004A4C87">
        <w:rPr>
          <w:rFonts w:ascii="Book Antiqua" w:eastAsia="Calibri" w:hAnsi="Book Antiqua" w:cs="Times New Roman"/>
          <w:kern w:val="2"/>
          <w:sz w:val="24"/>
          <w:szCs w:val="24"/>
          <w:lang w:val="es-ES"/>
          <w14:ligatures w14:val="standardContextual"/>
        </w:rPr>
        <w:t xml:space="preserve">Metro Pavía Health System </w:t>
      </w:r>
      <w:r w:rsidRPr="00235EC7">
        <w:rPr>
          <w:rFonts w:ascii="Book Antiqua" w:eastAsia="Calibri" w:hAnsi="Book Antiqua" w:cs="Times New Roman"/>
          <w:kern w:val="2"/>
          <w:sz w:val="24"/>
          <w:szCs w:val="24"/>
          <w:lang w:val="es-ES"/>
          <w14:ligatures w14:val="standardContextual"/>
        </w:rPr>
        <w:t xml:space="preserve">Inc. </w:t>
      </w:r>
      <w:r w:rsidR="00DE2BC6">
        <w:rPr>
          <w:rFonts w:ascii="Book Antiqua" w:eastAsia="Calibri" w:hAnsi="Book Antiqua" w:cs="Times New Roman"/>
          <w:kern w:val="2"/>
          <w:sz w:val="24"/>
          <w:szCs w:val="24"/>
          <w:lang w:val="es-ES"/>
          <w14:ligatures w14:val="standardContextual"/>
        </w:rPr>
        <w:t>enfoc</w:t>
      </w:r>
      <w:r w:rsidR="00235EC7" w:rsidRPr="00235EC7">
        <w:rPr>
          <w:rFonts w:ascii="Book Antiqua" w:eastAsia="Calibri" w:hAnsi="Book Antiqua" w:cs="Times New Roman"/>
          <w:kern w:val="2"/>
          <w:sz w:val="24"/>
          <w:szCs w:val="24"/>
          <w:lang w:val="es-ES"/>
          <w14:ligatures w14:val="standardContextual"/>
        </w:rPr>
        <w:t xml:space="preserve">ó sus comentarios </w:t>
      </w:r>
      <w:r w:rsidR="00DE2BC6">
        <w:rPr>
          <w:rFonts w:ascii="Book Antiqua" w:eastAsia="Calibri" w:hAnsi="Book Antiqua" w:cs="Times New Roman"/>
          <w:kern w:val="2"/>
          <w:sz w:val="24"/>
          <w:szCs w:val="24"/>
          <w:lang w:val="es-ES"/>
          <w14:ligatures w14:val="standardContextual"/>
        </w:rPr>
        <w:t xml:space="preserve">en </w:t>
      </w:r>
      <w:r w:rsidR="00235EC7" w:rsidRPr="00235EC7">
        <w:rPr>
          <w:rFonts w:ascii="Book Antiqua" w:eastAsia="Calibri" w:hAnsi="Book Antiqua" w:cs="Times New Roman"/>
          <w:kern w:val="2"/>
          <w:sz w:val="24"/>
          <w:szCs w:val="24"/>
          <w:lang w:val="es-ES"/>
          <w14:ligatures w14:val="standardContextual"/>
        </w:rPr>
        <w:t>explicar</w:t>
      </w:r>
      <w:r w:rsidRPr="00235EC7">
        <w:rPr>
          <w:rFonts w:ascii="Book Antiqua" w:eastAsia="Calibri" w:hAnsi="Book Antiqua" w:cs="Times New Roman"/>
          <w:kern w:val="2"/>
          <w:sz w:val="24"/>
          <w:szCs w:val="24"/>
          <w:lang w:val="es-ES"/>
          <w14:ligatures w14:val="standardContextual"/>
        </w:rPr>
        <w:t xml:space="preserve"> </w:t>
      </w:r>
      <w:r w:rsidR="00235EC7" w:rsidRPr="00235EC7">
        <w:rPr>
          <w:rFonts w:ascii="Book Antiqua" w:eastAsia="Calibri" w:hAnsi="Book Antiqua" w:cs="Times New Roman"/>
          <w:kern w:val="2"/>
          <w:sz w:val="24"/>
          <w:szCs w:val="24"/>
          <w:lang w:val="es-ES"/>
          <w14:ligatures w14:val="standardContextual"/>
        </w:rPr>
        <w:t>que,</w:t>
      </w:r>
      <w:r w:rsidR="004A4C87" w:rsidRPr="00235EC7">
        <w:rPr>
          <w:rFonts w:ascii="Book Antiqua" w:eastAsia="Calibri" w:hAnsi="Book Antiqua" w:cs="Times New Roman"/>
          <w:kern w:val="2"/>
          <w:sz w:val="24"/>
          <w:szCs w:val="24"/>
          <w:lang w:val="es-ES"/>
          <w14:ligatures w14:val="standardContextual"/>
        </w:rPr>
        <w:t xml:space="preserve"> d</w:t>
      </w:r>
      <w:r w:rsidR="004A4C87" w:rsidRPr="00235EC7">
        <w:rPr>
          <w:rFonts w:ascii="Book Antiqua" w:hAnsi="Book Antiqua"/>
          <w:color w:val="000000"/>
          <w:sz w:val="24"/>
          <w:szCs w:val="24"/>
          <w:lang w:val="es-PR"/>
        </w:rPr>
        <w:t>urante el cuatrienio pasado, se presentó el P. del S. 1390 con el propósito de enmendar la Ley 247</w:t>
      </w:r>
      <w:r w:rsidR="004A4C87" w:rsidRPr="004A4C87">
        <w:rPr>
          <w:rFonts w:ascii="Book Antiqua" w:hAnsi="Book Antiqua"/>
          <w:color w:val="000000"/>
          <w:sz w:val="24"/>
          <w:szCs w:val="24"/>
          <w:lang w:val="es-PR"/>
        </w:rPr>
        <w:t xml:space="preserve">-2004, según enmendada, conocida como "Ley de Farmacia de Puerto Rico", para incluir la figura del "Nurse Practitioner", como prescribiente autorizado para expedir recetas. </w:t>
      </w:r>
      <w:r w:rsidR="00DE2BC6">
        <w:rPr>
          <w:rFonts w:ascii="Book Antiqua" w:hAnsi="Book Antiqua"/>
          <w:color w:val="000000"/>
          <w:sz w:val="24"/>
          <w:szCs w:val="24"/>
          <w:lang w:val="es-PR"/>
        </w:rPr>
        <w:t>Según explicó, d</w:t>
      </w:r>
      <w:r w:rsidR="004A4C87" w:rsidRPr="004A4C87">
        <w:rPr>
          <w:rFonts w:ascii="Book Antiqua" w:hAnsi="Book Antiqua"/>
          <w:color w:val="000000"/>
          <w:sz w:val="24"/>
          <w:szCs w:val="24"/>
          <w:lang w:val="es-PR"/>
        </w:rPr>
        <w:t xml:space="preserve">icha medida fue referida a la Comisión de Salud del Senado la cual rindió un informe positivo sobre la medida. </w:t>
      </w:r>
      <w:r w:rsidR="00DE2BC6">
        <w:rPr>
          <w:rFonts w:ascii="Book Antiqua" w:hAnsi="Book Antiqua"/>
          <w:color w:val="000000"/>
          <w:sz w:val="24"/>
          <w:szCs w:val="24"/>
          <w:lang w:val="es-PR"/>
        </w:rPr>
        <w:t>Agregó</w:t>
      </w:r>
      <w:r w:rsidR="004A4C87" w:rsidRPr="004A4C87">
        <w:rPr>
          <w:rFonts w:ascii="Book Antiqua" w:hAnsi="Book Antiqua"/>
          <w:color w:val="000000"/>
          <w:sz w:val="24"/>
          <w:szCs w:val="24"/>
          <w:lang w:val="es-PR"/>
        </w:rPr>
        <w:t xml:space="preserve">, </w:t>
      </w:r>
      <w:r w:rsidR="00DE2BC6">
        <w:rPr>
          <w:rFonts w:ascii="Book Antiqua" w:hAnsi="Book Antiqua"/>
          <w:color w:val="000000"/>
          <w:sz w:val="24"/>
          <w:szCs w:val="24"/>
          <w:lang w:val="es-PR"/>
        </w:rPr>
        <w:t xml:space="preserve">que </w:t>
      </w:r>
      <w:r w:rsidR="004A4C87" w:rsidRPr="004A4C87">
        <w:rPr>
          <w:rFonts w:ascii="Book Antiqua" w:hAnsi="Book Antiqua"/>
          <w:color w:val="000000"/>
          <w:sz w:val="24"/>
          <w:szCs w:val="24"/>
          <w:lang w:val="es-PR"/>
        </w:rPr>
        <w:t xml:space="preserve">la Comisión de Salud concluyó que el P. del S. 1390 no pretendía hacer cambios a la prestación de servicios de salud, sino que su intención era regular dos leyes que se contradicen entre sí, a saber, la Ley de Farmacia y la Ley de Enfermería, esto, en atención a que los servicios de los </w:t>
      </w:r>
      <w:r w:rsidR="004A4C87" w:rsidRPr="004A4C87">
        <w:rPr>
          <w:rFonts w:ascii="Book Antiqua" w:hAnsi="Book Antiqua"/>
          <w:i/>
          <w:iCs/>
          <w:color w:val="000000"/>
          <w:sz w:val="24"/>
          <w:szCs w:val="24"/>
          <w:lang w:val="es-PR"/>
        </w:rPr>
        <w:t>nurse practitioners</w:t>
      </w:r>
      <w:r w:rsidR="004A4C87" w:rsidRPr="004A4C87">
        <w:rPr>
          <w:rFonts w:ascii="Book Antiqua" w:hAnsi="Book Antiqua"/>
          <w:color w:val="000000"/>
          <w:sz w:val="24"/>
          <w:szCs w:val="24"/>
          <w:lang w:val="es-PR"/>
        </w:rPr>
        <w:t xml:space="preserve"> ya están permitidos en virtud de la Ley de Enfermería. Finalmente, el P. del S. 1390 fue aprobado por el Senado el 17 de junio de 2024 y pasó a la consideración de la Cámara de Representantes, sin embargo, la medida legislativa no tuvo trámite legislativo ulterior.</w:t>
      </w:r>
    </w:p>
    <w:p w14:paraId="6D72554C" w14:textId="305654A0" w:rsidR="004A4C87" w:rsidRPr="004A4C87" w:rsidRDefault="00235EC7" w:rsidP="008963DC">
      <w:pPr>
        <w:pStyle w:val="NoSpacing"/>
        <w:rPr>
          <w:lang w:val="es-PR"/>
        </w:rPr>
      </w:pPr>
      <w:r>
        <w:rPr>
          <w:lang w:val="es-PR"/>
        </w:rPr>
        <w:t xml:space="preserve"> </w:t>
      </w:r>
    </w:p>
    <w:p w14:paraId="563F3048" w14:textId="56B0835B" w:rsidR="004A4C87" w:rsidRPr="004A4C87" w:rsidRDefault="004A4C87" w:rsidP="004A4C87">
      <w:pPr>
        <w:pStyle w:val="p1"/>
        <w:spacing w:before="0" w:beforeAutospacing="0" w:after="0" w:afterAutospacing="0" w:line="276" w:lineRule="auto"/>
        <w:jc w:val="both"/>
        <w:rPr>
          <w:rFonts w:ascii="Book Antiqua" w:hAnsi="Book Antiqua"/>
          <w:color w:val="000000"/>
          <w:lang w:val="es-PR"/>
        </w:rPr>
      </w:pPr>
      <w:r w:rsidRPr="004A4C87">
        <w:rPr>
          <w:rFonts w:ascii="Book Antiqua" w:hAnsi="Book Antiqua"/>
          <w:color w:val="000000"/>
          <w:lang w:val="es-PR"/>
        </w:rPr>
        <w:t>Metro Pavía planteó</w:t>
      </w:r>
      <w:r w:rsidR="00DE2BC6">
        <w:rPr>
          <w:rFonts w:ascii="Book Antiqua" w:hAnsi="Book Antiqua"/>
          <w:color w:val="000000"/>
          <w:lang w:val="es-PR"/>
        </w:rPr>
        <w:t>,</w:t>
      </w:r>
      <w:r w:rsidRPr="004A4C87">
        <w:rPr>
          <w:rFonts w:ascii="Book Antiqua" w:hAnsi="Book Antiqua"/>
          <w:color w:val="000000"/>
          <w:lang w:val="es-PR"/>
        </w:rPr>
        <w:t xml:space="preserve"> que existe una necesidad de armonizar la Ley de Farmacia con la Ley de Enfermería. Destacó, que la Ley de Enfermería introdujo en nuestro acervo legal la figura del </w:t>
      </w:r>
      <w:r w:rsidRPr="004A4C87">
        <w:rPr>
          <w:rFonts w:ascii="Book Antiqua" w:hAnsi="Book Antiqua"/>
          <w:i/>
          <w:iCs/>
          <w:color w:val="000000"/>
          <w:lang w:val="es-PR"/>
        </w:rPr>
        <w:t>nurse practitioner</w:t>
      </w:r>
      <w:r w:rsidRPr="004A4C87">
        <w:rPr>
          <w:rFonts w:ascii="Book Antiqua" w:hAnsi="Book Antiqua"/>
          <w:color w:val="000000"/>
          <w:lang w:val="es-PR"/>
        </w:rPr>
        <w:t>, el cual se define como:</w:t>
      </w:r>
    </w:p>
    <w:p w14:paraId="512C14BE" w14:textId="77777777" w:rsidR="004A4C87" w:rsidRPr="004A4C87" w:rsidRDefault="004A4C87" w:rsidP="004A4C87">
      <w:pPr>
        <w:pStyle w:val="p2"/>
        <w:spacing w:before="0" w:beforeAutospacing="0" w:after="0" w:afterAutospacing="0" w:line="276" w:lineRule="auto"/>
        <w:jc w:val="both"/>
        <w:rPr>
          <w:rFonts w:ascii="Book Antiqua" w:hAnsi="Book Antiqua"/>
          <w:lang w:val="es-PR"/>
        </w:rPr>
      </w:pPr>
    </w:p>
    <w:p w14:paraId="2324AE04" w14:textId="77777777" w:rsidR="004A4C87" w:rsidRPr="008963DC" w:rsidRDefault="004A4C87" w:rsidP="004A4C87">
      <w:pPr>
        <w:pStyle w:val="p1"/>
        <w:spacing w:before="0" w:beforeAutospacing="0" w:after="0" w:afterAutospacing="0" w:line="276" w:lineRule="auto"/>
        <w:ind w:left="720"/>
        <w:jc w:val="both"/>
        <w:rPr>
          <w:rFonts w:ascii="Book Antiqua" w:hAnsi="Book Antiqua"/>
          <w:color w:val="000000"/>
          <w:lang w:val="es-PR"/>
        </w:rPr>
      </w:pPr>
      <w:r w:rsidRPr="004A4C87">
        <w:rPr>
          <w:rFonts w:ascii="Book Antiqua" w:hAnsi="Book Antiqua"/>
          <w:color w:val="000000"/>
          <w:lang w:val="es-PR"/>
        </w:rPr>
        <w:t xml:space="preserve">Enfermero/a que posee una preparación de Maestría o Doctorado en Enfermería con una especialidad en el rol de </w:t>
      </w:r>
      <w:r w:rsidRPr="004A4C87">
        <w:rPr>
          <w:rFonts w:ascii="Book Antiqua" w:hAnsi="Book Antiqua"/>
          <w:i/>
          <w:iCs/>
          <w:color w:val="000000"/>
          <w:lang w:val="es-PR"/>
        </w:rPr>
        <w:t>Nurse Practitioner</w:t>
      </w:r>
      <w:r w:rsidRPr="004A4C87">
        <w:rPr>
          <w:rFonts w:ascii="Book Antiqua" w:hAnsi="Book Antiqua"/>
          <w:color w:val="000000"/>
          <w:lang w:val="es-PR"/>
        </w:rPr>
        <w:t xml:space="preserve"> de una institución educativa autorizada por el Consejo de Educación de Puerto Rico y la Junta [Examinadora de Enfermería]. Que posee una licencia de esta especialidad otorgada por la Junta </w:t>
      </w:r>
      <w:r w:rsidRPr="004A4C87">
        <w:rPr>
          <w:rFonts w:ascii="Book Antiqua" w:hAnsi="Book Antiqua"/>
          <w:color w:val="000000"/>
          <w:lang w:val="es-PR"/>
        </w:rPr>
        <w:lastRenderedPageBreak/>
        <w:t xml:space="preserve">Examinadora [de Enfermería] para ejercer en Puerto Rico. Este profesional funciona como proveedor primario, siempre que trabaje mediante acuerdos aprobados por ambos profesionales acordados mediante protocolos y acuerdos colaborativos con el médico, de personas o grupos de pacientes, familias o grupos comunitarios, con condiciones agudas o crónicas en diversos escenarios, </w:t>
      </w:r>
      <w:r w:rsidRPr="008963DC">
        <w:rPr>
          <w:rFonts w:ascii="Book Antiqua" w:hAnsi="Book Antiqua"/>
          <w:color w:val="000000"/>
          <w:lang w:val="es-PR"/>
        </w:rPr>
        <w:t xml:space="preserve">enfocando los aspectos de promoción y mantenimiento de la salud; incluyendo los diferentes niveles de prevención, en la enfermedad, sus complicaciones y rehabilitación. Este profesional posee conocimientos avanzados en la práctica de la enfermería, examen físico, farmacología y fisiopatología, así como destrezas especializadas. El </w:t>
      </w:r>
      <w:r w:rsidRPr="008963DC">
        <w:rPr>
          <w:rFonts w:ascii="Book Antiqua" w:hAnsi="Book Antiqua"/>
          <w:i/>
          <w:iCs/>
          <w:color w:val="000000"/>
          <w:lang w:val="es-PR"/>
        </w:rPr>
        <w:t>Nurse Practitioner</w:t>
      </w:r>
      <w:r w:rsidRPr="008963DC">
        <w:rPr>
          <w:rFonts w:ascii="Book Antiqua" w:hAnsi="Book Antiqua"/>
          <w:color w:val="000000"/>
          <w:lang w:val="es-PR"/>
        </w:rPr>
        <w:t xml:space="preserve"> puede realizar entre otras las siguientes tareas en diferentes poblaciones</w:t>
      </w:r>
      <w:r w:rsidRPr="008963DC">
        <w:rPr>
          <w:rFonts w:ascii="Book Antiqua" w:hAnsi="Book Antiqua"/>
          <w:lang w:val="es-PR"/>
        </w:rPr>
        <w:t xml:space="preserve"> </w:t>
      </w:r>
      <w:r w:rsidRPr="008963DC">
        <w:rPr>
          <w:rFonts w:ascii="Book Antiqua" w:hAnsi="Book Antiqua"/>
          <w:color w:val="000000"/>
          <w:lang w:val="es-PR"/>
        </w:rPr>
        <w:t>de acuerdo a su especialidad:</w:t>
      </w:r>
    </w:p>
    <w:p w14:paraId="5134A5FF" w14:textId="77777777" w:rsidR="004A4C87" w:rsidRPr="008963DC" w:rsidRDefault="004A4C87" w:rsidP="004A4C87">
      <w:pPr>
        <w:pStyle w:val="p1"/>
        <w:numPr>
          <w:ilvl w:val="0"/>
          <w:numId w:val="12"/>
        </w:numPr>
        <w:spacing w:before="0" w:beforeAutospacing="0" w:after="0" w:afterAutospacing="0" w:line="276" w:lineRule="auto"/>
        <w:jc w:val="both"/>
        <w:rPr>
          <w:rFonts w:ascii="Book Antiqua" w:hAnsi="Book Antiqua"/>
          <w:lang w:val="es-PR"/>
        </w:rPr>
      </w:pPr>
      <w:r w:rsidRPr="008963DC">
        <w:rPr>
          <w:rFonts w:ascii="Book Antiqua" w:eastAsia="Times New Roman" w:hAnsi="Book Antiqua"/>
          <w:color w:val="000000"/>
          <w:lang w:val="es-PR"/>
        </w:rPr>
        <w:t>Realiza el historial de salud y examen físico avanzado.</w:t>
      </w:r>
    </w:p>
    <w:p w14:paraId="6BD0F99B"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Ordena laboratorios, sonografías, estudios de medicina nuclear, procedimientos, electrocardiogramas y otras pruebas diagnósticas con el propósito de formular diagnósticos clínicos, las cuales han sido previamente discutidos con el médico del paciente. </w:t>
      </w:r>
    </w:p>
    <w:p w14:paraId="4B04A492"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Refiere los pacientes bajo su cuido o cargo a otros miembros del equipo interdisciplinario de salud de acuerdo a las necesidades del paciente.</w:t>
      </w:r>
    </w:p>
    <w:p w14:paraId="0C2A5939"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Consulta a otros miembros del equipo interdisciplinario de salud de acuerdo a las necesidades del paciente.</w:t>
      </w:r>
    </w:p>
    <w:p w14:paraId="4FAD8D90"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Establece el plan de tratamiento de acuerdo a las necesidades de los pacientes, el cual ha sido previamente aprobados por ambos profesionales y acordado mediante protocolos y acuerdos colaborativos con el médico del paciente.</w:t>
      </w:r>
    </w:p>
    <w:p w14:paraId="501CAD72"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Según discutido y aprobado en protocolos y acuerdos de colaboración con los médicos ordena medicamentos para el manejo de las condiciones clínicas diagnosticada excepto los que corresponden a las categorías I y II según lo define la “Ley de Sustancias Controladas de Puerto Rico”, según enmendada.</w:t>
      </w:r>
    </w:p>
    <w:p w14:paraId="7736C9F9"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Ofrece servicios preventivos y de promoción de salud, incluyendo pruebas de cernimiento de Cáncer cervical (PAP Smear), Cáncer de próstata, biopsia de piel y otras pruebas o estudios con fines de cernimiento que emerjan.</w:t>
      </w:r>
    </w:p>
    <w:p w14:paraId="0BEF5450" w14:textId="77777777" w:rsidR="004A4C87" w:rsidRPr="008963DC" w:rsidRDefault="004A4C87" w:rsidP="004A4C87">
      <w:pPr>
        <w:numPr>
          <w:ilvl w:val="0"/>
          <w:numId w:val="12"/>
        </w:numPr>
        <w:spacing w:after="0" w:line="276" w:lineRule="auto"/>
        <w:jc w:val="both"/>
        <w:rPr>
          <w:rFonts w:ascii="Book Antiqua" w:eastAsia="Times New Roman" w:hAnsi="Book Antiqua"/>
          <w:color w:val="000000"/>
          <w:sz w:val="24"/>
          <w:szCs w:val="24"/>
          <w:lang w:val="es-PR"/>
        </w:rPr>
      </w:pPr>
      <w:r w:rsidRPr="008963DC">
        <w:rPr>
          <w:rFonts w:ascii="Book Antiqua" w:eastAsia="Times New Roman" w:hAnsi="Book Antiqua"/>
          <w:color w:val="000000"/>
          <w:sz w:val="24"/>
          <w:szCs w:val="24"/>
          <w:lang w:val="es-PR"/>
        </w:rPr>
        <w:t>Realiza otras tareas autorizadas por la Junta [Examinadora de Enfermería] en su Reglamento.</w:t>
      </w:r>
    </w:p>
    <w:p w14:paraId="77824877" w14:textId="77777777" w:rsidR="004A4C87" w:rsidRPr="008963DC" w:rsidRDefault="004A4C87" w:rsidP="004A4C87">
      <w:pPr>
        <w:pStyle w:val="p2"/>
        <w:spacing w:before="0" w:beforeAutospacing="0" w:after="0" w:afterAutospacing="0" w:line="276" w:lineRule="auto"/>
        <w:jc w:val="both"/>
        <w:rPr>
          <w:rFonts w:ascii="Book Antiqua" w:hAnsi="Book Antiqua"/>
          <w:lang w:val="es-PR"/>
        </w:rPr>
      </w:pPr>
    </w:p>
    <w:p w14:paraId="5C230167" w14:textId="7D02B285" w:rsidR="004A4C87" w:rsidRPr="008963DC" w:rsidRDefault="004A4C87" w:rsidP="004A4C87">
      <w:pPr>
        <w:pStyle w:val="p1"/>
        <w:spacing w:before="0" w:beforeAutospacing="0" w:after="0" w:afterAutospacing="0" w:line="276" w:lineRule="auto"/>
        <w:jc w:val="both"/>
        <w:rPr>
          <w:rFonts w:ascii="Book Antiqua" w:hAnsi="Book Antiqua"/>
          <w:color w:val="000000"/>
          <w:lang w:val="es-PR"/>
        </w:rPr>
      </w:pPr>
      <w:r w:rsidRPr="008963DC">
        <w:rPr>
          <w:rFonts w:ascii="Book Antiqua" w:hAnsi="Book Antiqua"/>
          <w:color w:val="000000"/>
          <w:lang w:val="es-PR"/>
        </w:rPr>
        <w:lastRenderedPageBreak/>
        <w:t xml:space="preserve">Además, </w:t>
      </w:r>
      <w:r w:rsidR="00DE2BC6" w:rsidRPr="008963DC">
        <w:rPr>
          <w:rFonts w:ascii="Book Antiqua" w:hAnsi="Book Antiqua"/>
          <w:color w:val="000000"/>
          <w:lang w:val="es-PR"/>
        </w:rPr>
        <w:t>expuso</w:t>
      </w:r>
      <w:r w:rsidR="00DE2BC6">
        <w:rPr>
          <w:rFonts w:ascii="Book Antiqua" w:hAnsi="Book Antiqua"/>
          <w:color w:val="000000"/>
          <w:lang w:val="es-PR"/>
        </w:rPr>
        <w:t>,</w:t>
      </w:r>
      <w:r w:rsidRPr="008963DC">
        <w:rPr>
          <w:rFonts w:ascii="Book Antiqua" w:hAnsi="Book Antiqua"/>
          <w:color w:val="000000"/>
          <w:lang w:val="es-PR"/>
        </w:rPr>
        <w:t xml:space="preserve"> que el Reglamento Núm. 9104 del Departamento de Salud y la Junta Examinadora de Enfermería de 9 de agosto de 2019, conocido como Reglamento para Regular la Profesión de la Enfermería en Puerto Rico (Reglamento de Enfermería), también reconoce la figura del </w:t>
      </w:r>
      <w:r w:rsidRPr="008963DC">
        <w:rPr>
          <w:rFonts w:ascii="Book Antiqua" w:hAnsi="Book Antiqua"/>
          <w:i/>
          <w:iCs/>
          <w:color w:val="000000"/>
          <w:lang w:val="es-PR"/>
        </w:rPr>
        <w:t>nurse practitioner</w:t>
      </w:r>
      <w:r w:rsidRPr="008963DC">
        <w:rPr>
          <w:rFonts w:ascii="Book Antiqua" w:hAnsi="Book Antiqua"/>
          <w:color w:val="000000"/>
          <w:lang w:val="es-PR"/>
        </w:rPr>
        <w:t>. In</w:t>
      </w:r>
      <w:r w:rsidR="00DE2BC6">
        <w:rPr>
          <w:rFonts w:ascii="Book Antiqua" w:hAnsi="Book Antiqua"/>
          <w:color w:val="000000"/>
          <w:lang w:val="es-PR"/>
        </w:rPr>
        <w:t>form</w:t>
      </w:r>
      <w:r w:rsidRPr="008963DC">
        <w:rPr>
          <w:rFonts w:ascii="Book Antiqua" w:hAnsi="Book Antiqua"/>
          <w:color w:val="000000"/>
          <w:lang w:val="es-PR"/>
        </w:rPr>
        <w:t xml:space="preserve">ó, que el Reglamento de Enfermería define dicha figura como un(a) enfermero(a) que posee una preparación de maestría o doctorado en enfermería con especialidad en el rol de </w:t>
      </w:r>
      <w:r w:rsidRPr="00DE2BC6">
        <w:rPr>
          <w:rFonts w:ascii="Book Antiqua" w:hAnsi="Book Antiqua"/>
          <w:i/>
          <w:iCs/>
          <w:color w:val="000000"/>
          <w:lang w:val="es-PR"/>
        </w:rPr>
        <w:t>nurse practitioner</w:t>
      </w:r>
      <w:r w:rsidRPr="008963DC">
        <w:rPr>
          <w:rFonts w:ascii="Book Antiqua" w:hAnsi="Book Antiqua"/>
          <w:color w:val="000000"/>
          <w:lang w:val="es-PR"/>
        </w:rPr>
        <w:t xml:space="preserve"> de una institución educativa reconocida por la Junta Examinadora de Enfermería y la Junta de Instituciones Postsecundarias de Puerto Rico, que posee una licencia vigente de dicha especialidad otorgada por la Junta Examinadora de Enfermería para ejercer en Puerto Rico, o ha obtenido una certificación nacional de la American Nurse Credentialing Center u otra agencia o asociación nacional que ofrezca la certificación reconocida por la Junta Examinadora de Enfermería. </w:t>
      </w:r>
    </w:p>
    <w:p w14:paraId="45F9B624" w14:textId="77777777" w:rsidR="004A4C87" w:rsidRPr="008963DC" w:rsidRDefault="004A4C87" w:rsidP="004A4C87">
      <w:pPr>
        <w:pStyle w:val="p1"/>
        <w:spacing w:before="0" w:beforeAutospacing="0" w:after="0" w:afterAutospacing="0" w:line="276" w:lineRule="auto"/>
        <w:jc w:val="both"/>
        <w:rPr>
          <w:rFonts w:ascii="Book Antiqua" w:hAnsi="Book Antiqua"/>
          <w:color w:val="000000"/>
          <w:lang w:val="es-PR"/>
        </w:rPr>
      </w:pPr>
    </w:p>
    <w:p w14:paraId="17CD683C" w14:textId="77777777" w:rsidR="004A4C87" w:rsidRPr="008963DC" w:rsidRDefault="004A4C87" w:rsidP="004A4C87">
      <w:pPr>
        <w:pStyle w:val="p1"/>
        <w:spacing w:before="0" w:beforeAutospacing="0" w:after="0" w:afterAutospacing="0" w:line="276" w:lineRule="auto"/>
        <w:jc w:val="both"/>
        <w:rPr>
          <w:rFonts w:ascii="Book Antiqua" w:hAnsi="Book Antiqua"/>
          <w:lang w:val="es-PR"/>
        </w:rPr>
      </w:pPr>
      <w:r w:rsidRPr="008963DC">
        <w:rPr>
          <w:rFonts w:ascii="Book Antiqua" w:hAnsi="Book Antiqua"/>
          <w:color w:val="000000"/>
          <w:lang w:val="es-PR"/>
        </w:rPr>
        <w:t xml:space="preserve">Añadió, que el Capítulo VI, Regla 3, Sección 4 del Reglamento de Enfermería autoriza a los </w:t>
      </w:r>
      <w:r w:rsidRPr="008963DC">
        <w:rPr>
          <w:rFonts w:ascii="Book Antiqua" w:hAnsi="Book Antiqua"/>
          <w:i/>
          <w:iCs/>
          <w:color w:val="000000"/>
          <w:lang w:val="es-PR"/>
        </w:rPr>
        <w:t>nurse practitioners</w:t>
      </w:r>
      <w:r w:rsidRPr="008963DC">
        <w:rPr>
          <w:rFonts w:ascii="Book Antiqua" w:hAnsi="Book Antiqua"/>
          <w:color w:val="000000"/>
          <w:lang w:val="es-PR"/>
        </w:rPr>
        <w:t xml:space="preserve"> a realizar las mismas tareas que dispone la Ley de Enfermería, y dispone que los </w:t>
      </w:r>
      <w:r w:rsidRPr="008963DC">
        <w:rPr>
          <w:rFonts w:ascii="Book Antiqua" w:hAnsi="Book Antiqua"/>
          <w:i/>
          <w:iCs/>
          <w:color w:val="000000"/>
          <w:lang w:val="es-PR"/>
        </w:rPr>
        <w:t>nurse practitioners</w:t>
      </w:r>
      <w:r w:rsidRPr="008963DC">
        <w:rPr>
          <w:rFonts w:ascii="Book Antiqua" w:hAnsi="Book Antiqua"/>
          <w:color w:val="000000"/>
          <w:lang w:val="es-PR"/>
        </w:rPr>
        <w:t xml:space="preserve"> pueden proveer servicios de promoción y protección de la salud, prevención de enfermedades, aplicación de guías clínicas, consejería, manejo de enfermedades, cuidado paliativo y en el final de la vida. Asimismo, pueden realizar procedimientos de cirugía menor, luego de haber tomado adiestramiento y capacitación formal mediante protocolos y acuerdos colaborativos. </w:t>
      </w:r>
    </w:p>
    <w:p w14:paraId="3E248184" w14:textId="77777777" w:rsidR="004A4C87" w:rsidRPr="008963DC" w:rsidRDefault="004A4C87" w:rsidP="004A4C87">
      <w:pPr>
        <w:pStyle w:val="p2"/>
        <w:spacing w:before="0" w:beforeAutospacing="0" w:after="0" w:afterAutospacing="0" w:line="276" w:lineRule="auto"/>
        <w:jc w:val="both"/>
        <w:rPr>
          <w:rFonts w:ascii="Book Antiqua" w:hAnsi="Book Antiqua"/>
          <w:lang w:val="es-PR"/>
        </w:rPr>
      </w:pPr>
    </w:p>
    <w:p w14:paraId="198975E1" w14:textId="77777777" w:rsidR="004A4C87" w:rsidRPr="008963DC" w:rsidRDefault="004A4C87" w:rsidP="004A4C87">
      <w:pPr>
        <w:pStyle w:val="p1"/>
        <w:spacing w:before="0" w:beforeAutospacing="0" w:after="0" w:afterAutospacing="0" w:line="276" w:lineRule="auto"/>
        <w:jc w:val="both"/>
        <w:rPr>
          <w:rFonts w:ascii="Book Antiqua" w:hAnsi="Book Antiqua"/>
          <w:color w:val="000000"/>
          <w:lang w:val="es-PR"/>
        </w:rPr>
      </w:pPr>
      <w:r w:rsidRPr="008963DC">
        <w:rPr>
          <w:rFonts w:ascii="Book Antiqua" w:hAnsi="Book Antiqua"/>
          <w:color w:val="000000"/>
          <w:lang w:val="es-PR"/>
        </w:rPr>
        <w:t xml:space="preserve">Metro Pavía advirtió que un </w:t>
      </w:r>
      <w:r w:rsidRPr="008963DC">
        <w:rPr>
          <w:rFonts w:ascii="Book Antiqua" w:hAnsi="Book Antiqua"/>
          <w:i/>
          <w:iCs/>
          <w:color w:val="000000"/>
          <w:lang w:val="es-PR"/>
        </w:rPr>
        <w:t>nurse practitioner</w:t>
      </w:r>
      <w:r w:rsidRPr="008963DC">
        <w:rPr>
          <w:rFonts w:ascii="Book Antiqua" w:hAnsi="Book Antiqua"/>
          <w:color w:val="000000"/>
          <w:lang w:val="es-PR"/>
        </w:rPr>
        <w:t xml:space="preserve"> no debe confundirse con un enfermero práctico, toda vez que un enfermero práctico posee un diploma de enfermería práctica otorgado de una institución autorizada por el Departamento de Educación, el Consejo de Educación y la Junta Examinadora de Enfermería. Mientras que, un </w:t>
      </w:r>
      <w:r w:rsidRPr="008963DC">
        <w:rPr>
          <w:rFonts w:ascii="Book Antiqua" w:hAnsi="Book Antiqua"/>
          <w:i/>
          <w:iCs/>
          <w:color w:val="000000"/>
          <w:lang w:val="es-PR"/>
        </w:rPr>
        <w:t>nurse practitioner</w:t>
      </w:r>
      <w:r w:rsidRPr="008963DC">
        <w:rPr>
          <w:rFonts w:ascii="Book Antiqua" w:hAnsi="Book Antiqua"/>
          <w:color w:val="000000"/>
          <w:lang w:val="es-PR"/>
        </w:rPr>
        <w:t xml:space="preserve"> se encuentra dentro de la categoría de enfermero de práctica avanzada, que posee un grado de maestría o doctorado con especialidad en </w:t>
      </w:r>
      <w:r w:rsidRPr="008963DC">
        <w:rPr>
          <w:rFonts w:ascii="Book Antiqua" w:hAnsi="Book Antiqua"/>
          <w:i/>
          <w:iCs/>
          <w:color w:val="000000"/>
          <w:lang w:val="es-PR"/>
        </w:rPr>
        <w:t>nurse practitioner</w:t>
      </w:r>
      <w:r w:rsidRPr="008963DC">
        <w:rPr>
          <w:rFonts w:ascii="Book Antiqua" w:hAnsi="Book Antiqua"/>
          <w:color w:val="000000"/>
          <w:lang w:val="es-PR"/>
        </w:rPr>
        <w:t xml:space="preserve">, lo cual requiere tomar cursos medulares avanzados de fisiopatología, examen físico y farmacología, aprobados en una institución de educación superior reconocida por el Consejo de Educación y la Junta Examinadora de Enfermería. </w:t>
      </w:r>
    </w:p>
    <w:p w14:paraId="497BF2CF" w14:textId="77777777" w:rsidR="004A4C87" w:rsidRPr="008963DC" w:rsidRDefault="004A4C87" w:rsidP="004A4C87">
      <w:pPr>
        <w:pStyle w:val="p1"/>
        <w:spacing w:before="0" w:beforeAutospacing="0" w:after="0" w:afterAutospacing="0" w:line="276" w:lineRule="auto"/>
        <w:jc w:val="both"/>
        <w:rPr>
          <w:rFonts w:ascii="Book Antiqua" w:hAnsi="Book Antiqua"/>
          <w:color w:val="000000"/>
          <w:lang w:val="es-PR"/>
        </w:rPr>
      </w:pPr>
    </w:p>
    <w:p w14:paraId="331EC046" w14:textId="77777777" w:rsidR="004A4C87" w:rsidRPr="00AD670C" w:rsidRDefault="004A4C87" w:rsidP="004A4C87">
      <w:pPr>
        <w:pStyle w:val="p1"/>
        <w:spacing w:before="0" w:beforeAutospacing="0" w:after="0" w:afterAutospacing="0" w:line="276" w:lineRule="auto"/>
        <w:jc w:val="both"/>
        <w:rPr>
          <w:rFonts w:ascii="Book Antiqua" w:hAnsi="Book Antiqua"/>
          <w:color w:val="000000"/>
          <w:lang w:val="es-PR"/>
        </w:rPr>
      </w:pPr>
      <w:r w:rsidRPr="008963DC">
        <w:rPr>
          <w:rFonts w:ascii="Book Antiqua" w:hAnsi="Book Antiqua"/>
          <w:color w:val="000000"/>
          <w:lang w:val="es-PR"/>
        </w:rPr>
        <w:t xml:space="preserve">Además, destacó que un </w:t>
      </w:r>
      <w:r w:rsidRPr="008963DC">
        <w:rPr>
          <w:rFonts w:ascii="Book Antiqua" w:hAnsi="Book Antiqua"/>
          <w:i/>
          <w:iCs/>
          <w:color w:val="000000"/>
          <w:lang w:val="es-PR"/>
        </w:rPr>
        <w:t>nurse practitioner</w:t>
      </w:r>
      <w:r w:rsidRPr="008963DC">
        <w:rPr>
          <w:rFonts w:ascii="Book Antiqua" w:hAnsi="Book Antiqua"/>
          <w:color w:val="000000"/>
          <w:lang w:val="es-PR"/>
        </w:rPr>
        <w:t xml:space="preserve"> debe haber aprobado una reválida emitida por la Junta Examinadora de Enfermería o debe haber obtenido una certificación de la American Nurse Credentialing Center u otra agencia o asociación nacional que ofrezca la certificación reconocida por la Junta Examinadora de Enfermería. Enfatizó, que un enfermero práctico, realiza cuidados selectivos a individuos que</w:t>
      </w:r>
      <w:r w:rsidRPr="00D8444E">
        <w:rPr>
          <w:rFonts w:ascii="Book Antiqua" w:hAnsi="Book Antiqua"/>
          <w:color w:val="000000"/>
          <w:lang w:val="es-PR"/>
        </w:rPr>
        <w:t xml:space="preserve"> requieren habilidad y </w:t>
      </w:r>
      <w:r w:rsidRPr="00D8444E">
        <w:rPr>
          <w:rFonts w:ascii="Book Antiqua" w:hAnsi="Book Antiqua"/>
          <w:color w:val="000000"/>
          <w:lang w:val="es-PR"/>
        </w:rPr>
        <w:lastRenderedPageBreak/>
        <w:t xml:space="preserve">juicio propio de su preparación de enfermería, pero no los conocimientos requeridos a los enfermeros de práctica avanzada, como lo son los </w:t>
      </w:r>
      <w:r w:rsidRPr="00AD670C">
        <w:rPr>
          <w:rFonts w:ascii="Book Antiqua" w:hAnsi="Book Antiqua"/>
          <w:i/>
          <w:iCs/>
          <w:color w:val="000000"/>
          <w:lang w:val="es-PR"/>
        </w:rPr>
        <w:t>nurse practitioners</w:t>
      </w:r>
      <w:r w:rsidRPr="00D8444E">
        <w:rPr>
          <w:rFonts w:ascii="Book Antiqua" w:hAnsi="Book Antiqua"/>
          <w:color w:val="000000"/>
          <w:lang w:val="es-PR"/>
        </w:rPr>
        <w:t>.</w:t>
      </w:r>
      <w:r>
        <w:rPr>
          <w:rFonts w:ascii="Book Antiqua" w:hAnsi="Book Antiqua"/>
          <w:color w:val="000000"/>
          <w:lang w:val="es-PR"/>
        </w:rPr>
        <w:t xml:space="preserve"> Acentuó, además, que, c</w:t>
      </w:r>
      <w:r w:rsidRPr="00D8444E">
        <w:rPr>
          <w:rFonts w:ascii="Book Antiqua" w:hAnsi="Book Antiqua"/>
          <w:color w:val="000000"/>
          <w:lang w:val="es-PR"/>
        </w:rPr>
        <w:t xml:space="preserve">ontrario a los </w:t>
      </w:r>
      <w:r w:rsidRPr="0019101A">
        <w:rPr>
          <w:rFonts w:ascii="Book Antiqua" w:hAnsi="Book Antiqua"/>
          <w:i/>
          <w:iCs/>
          <w:color w:val="000000"/>
          <w:lang w:val="es-PR"/>
        </w:rPr>
        <w:t>nurse practitioners</w:t>
      </w:r>
      <w:r w:rsidRPr="00D8444E">
        <w:rPr>
          <w:rFonts w:ascii="Book Antiqua" w:hAnsi="Book Antiqua"/>
          <w:color w:val="000000"/>
          <w:lang w:val="es-PR"/>
        </w:rPr>
        <w:t>, los enfermeros prácticos no están autorizados a ordenar medicamentos.</w:t>
      </w:r>
    </w:p>
    <w:p w14:paraId="3DC30570" w14:textId="77777777" w:rsidR="004A4C87" w:rsidRPr="00D8444E" w:rsidRDefault="004A4C87" w:rsidP="004A4C87">
      <w:pPr>
        <w:pStyle w:val="p2"/>
        <w:spacing w:before="0" w:beforeAutospacing="0" w:after="0" w:afterAutospacing="0" w:line="276" w:lineRule="auto"/>
        <w:jc w:val="both"/>
        <w:rPr>
          <w:rFonts w:ascii="Book Antiqua" w:hAnsi="Book Antiqua"/>
          <w:lang w:val="es-PR"/>
        </w:rPr>
      </w:pPr>
      <w:r>
        <w:rPr>
          <w:rFonts w:ascii="Book Antiqua" w:hAnsi="Book Antiqua"/>
          <w:lang w:val="es-PR"/>
        </w:rPr>
        <w:t xml:space="preserve"> </w:t>
      </w:r>
    </w:p>
    <w:p w14:paraId="7DB46284" w14:textId="4D9DD39B" w:rsidR="004A4C87" w:rsidRPr="00D8444E" w:rsidRDefault="004A4C87" w:rsidP="004A4C87">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Reiteró Metro Pavía que</w:t>
      </w:r>
      <w:r w:rsidRPr="00D8444E">
        <w:rPr>
          <w:rFonts w:ascii="Book Antiqua" w:hAnsi="Book Antiqua"/>
          <w:color w:val="000000"/>
          <w:lang w:val="es-PR"/>
        </w:rPr>
        <w:t>, tanto la Ley de Enfermería como el Reglamento de Enfermería</w:t>
      </w:r>
      <w:r w:rsidR="00E2123C">
        <w:rPr>
          <w:rFonts w:ascii="Book Antiqua" w:hAnsi="Book Antiqua"/>
          <w:color w:val="000000"/>
          <w:lang w:val="es-PR"/>
        </w:rPr>
        <w:t>,</w:t>
      </w:r>
      <w:r w:rsidRPr="00D8444E">
        <w:rPr>
          <w:rFonts w:ascii="Book Antiqua" w:hAnsi="Book Antiqua"/>
          <w:color w:val="000000"/>
          <w:lang w:val="es-PR"/>
        </w:rPr>
        <w:t xml:space="preserve"> expresamente autorizan a los </w:t>
      </w:r>
      <w:r w:rsidRPr="00061AE1">
        <w:rPr>
          <w:rFonts w:ascii="Book Antiqua" w:hAnsi="Book Antiqua"/>
          <w:i/>
          <w:iCs/>
          <w:color w:val="000000"/>
          <w:lang w:val="es-PR"/>
        </w:rPr>
        <w:t>nurse practitioners</w:t>
      </w:r>
      <w:r w:rsidRPr="00D8444E">
        <w:rPr>
          <w:rFonts w:ascii="Book Antiqua" w:hAnsi="Book Antiqua"/>
          <w:color w:val="000000"/>
          <w:lang w:val="es-PR"/>
        </w:rPr>
        <w:t xml:space="preserve"> a ordenar medicamentos para el manejo de condiciones clínicas diagnosticadas</w:t>
      </w:r>
      <w:r>
        <w:rPr>
          <w:rFonts w:ascii="Book Antiqua" w:hAnsi="Book Antiqua"/>
          <w:color w:val="000000"/>
          <w:lang w:val="es-PR"/>
        </w:rPr>
        <w:t>, no obstante,</w:t>
      </w:r>
      <w:r w:rsidRPr="00D8444E">
        <w:rPr>
          <w:rFonts w:ascii="Book Antiqua" w:hAnsi="Book Antiqua"/>
          <w:color w:val="000000"/>
          <w:lang w:val="es-PR"/>
        </w:rPr>
        <w:t xml:space="preserve"> exceptúan de esta autorización aquellos medicamentos que se encuentran en las Clasificaciones I y I</w:t>
      </w:r>
      <w:r>
        <w:rPr>
          <w:rFonts w:ascii="Book Antiqua" w:hAnsi="Book Antiqua"/>
          <w:color w:val="000000"/>
          <w:lang w:val="es-PR"/>
        </w:rPr>
        <w:t>I</w:t>
      </w:r>
      <w:r w:rsidRPr="00D8444E">
        <w:rPr>
          <w:rFonts w:ascii="Book Antiqua" w:hAnsi="Book Antiqua"/>
          <w:color w:val="000000"/>
          <w:lang w:val="es-PR"/>
        </w:rPr>
        <w:t xml:space="preserve"> de la Ley de Sustancias Controladas. </w:t>
      </w:r>
      <w:r>
        <w:rPr>
          <w:rFonts w:ascii="Book Antiqua" w:hAnsi="Book Antiqua"/>
          <w:color w:val="000000"/>
          <w:lang w:val="es-PR"/>
        </w:rPr>
        <w:t xml:space="preserve">Asimismo, afirmó que </w:t>
      </w:r>
      <w:r w:rsidRPr="00D8444E">
        <w:rPr>
          <w:rFonts w:ascii="Book Antiqua" w:hAnsi="Book Antiqua"/>
          <w:color w:val="000000"/>
          <w:lang w:val="es-PR"/>
        </w:rPr>
        <w:t xml:space="preserve">las órdenes de medicamentos por parte de los </w:t>
      </w:r>
      <w:r w:rsidRPr="00E2123C">
        <w:rPr>
          <w:rFonts w:ascii="Book Antiqua" w:hAnsi="Book Antiqua"/>
          <w:i/>
          <w:iCs/>
          <w:color w:val="000000"/>
          <w:lang w:val="es-PR"/>
        </w:rPr>
        <w:t>nurse practitioners</w:t>
      </w:r>
      <w:r w:rsidRPr="00D8444E">
        <w:rPr>
          <w:rFonts w:ascii="Book Antiqua" w:hAnsi="Book Antiqua"/>
          <w:color w:val="000000"/>
          <w:lang w:val="es-PR"/>
        </w:rPr>
        <w:t xml:space="preserve"> son efectuadas de acuerdo con los protocolos y acuerdos de colaboración aprobados entre el médico y el </w:t>
      </w:r>
      <w:r w:rsidRPr="00BD411F">
        <w:rPr>
          <w:rFonts w:ascii="Book Antiqua" w:hAnsi="Book Antiqua"/>
          <w:i/>
          <w:iCs/>
          <w:color w:val="000000"/>
          <w:lang w:val="es-PR"/>
        </w:rPr>
        <w:t>nurse practitioner</w:t>
      </w:r>
      <w:r w:rsidRPr="00D8444E">
        <w:rPr>
          <w:rFonts w:ascii="Book Antiqua" w:hAnsi="Book Antiqua"/>
          <w:color w:val="000000"/>
          <w:lang w:val="es-PR"/>
        </w:rPr>
        <w:t>.</w:t>
      </w:r>
    </w:p>
    <w:p w14:paraId="0C345113" w14:textId="77777777" w:rsidR="004A4C87" w:rsidRPr="00D8444E" w:rsidRDefault="004A4C87" w:rsidP="004A4C87">
      <w:pPr>
        <w:pStyle w:val="p2"/>
        <w:spacing w:before="0" w:beforeAutospacing="0" w:after="0" w:afterAutospacing="0" w:line="276" w:lineRule="auto"/>
        <w:jc w:val="both"/>
        <w:rPr>
          <w:rFonts w:ascii="Book Antiqua" w:hAnsi="Book Antiqua"/>
          <w:lang w:val="es-PR"/>
        </w:rPr>
      </w:pPr>
    </w:p>
    <w:p w14:paraId="6491B714" w14:textId="352ACEBA" w:rsidR="004A4C87" w:rsidRPr="00E2123C" w:rsidRDefault="008963DC" w:rsidP="004A4C87">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w:t>
      </w:r>
      <w:r w:rsidR="004A4C87">
        <w:rPr>
          <w:rFonts w:ascii="Book Antiqua" w:hAnsi="Book Antiqua"/>
          <w:color w:val="000000"/>
          <w:lang w:val="es-PR"/>
        </w:rPr>
        <w:t xml:space="preserve">xplicó, que, a pesar de lo esbozado, </w:t>
      </w:r>
      <w:r w:rsidR="004A4C87" w:rsidRPr="00D8444E">
        <w:rPr>
          <w:rFonts w:ascii="Book Antiqua" w:hAnsi="Book Antiqua"/>
          <w:color w:val="000000"/>
          <w:lang w:val="es-PR"/>
        </w:rPr>
        <w:t>algunas</w:t>
      </w:r>
      <w:r w:rsidR="004A4C87">
        <w:rPr>
          <w:rFonts w:ascii="Book Antiqua" w:hAnsi="Book Antiqua"/>
          <w:color w:val="000000"/>
          <w:lang w:val="es-PR"/>
        </w:rPr>
        <w:t xml:space="preserve"> f</w:t>
      </w:r>
      <w:r w:rsidR="004A4C87" w:rsidRPr="00D8444E">
        <w:rPr>
          <w:rFonts w:ascii="Book Antiqua" w:hAnsi="Book Antiqua"/>
          <w:color w:val="000000"/>
          <w:lang w:val="es-PR"/>
        </w:rPr>
        <w:t>armacias no</w:t>
      </w:r>
      <w:r w:rsidR="004A4C87">
        <w:rPr>
          <w:rFonts w:ascii="Book Antiqua" w:hAnsi="Book Antiqua"/>
          <w:color w:val="000000"/>
          <w:lang w:val="es-PR"/>
        </w:rPr>
        <w:t xml:space="preserve"> </w:t>
      </w:r>
      <w:r w:rsidR="004A4C87" w:rsidRPr="00D8444E">
        <w:rPr>
          <w:rFonts w:ascii="Book Antiqua" w:hAnsi="Book Antiqua"/>
          <w:color w:val="000000"/>
          <w:lang w:val="es-PR"/>
        </w:rPr>
        <w:t>aceptan como válidas las recetas o</w:t>
      </w:r>
      <w:r w:rsidR="004A4C87">
        <w:rPr>
          <w:rFonts w:ascii="Book Antiqua" w:hAnsi="Book Antiqua"/>
          <w:color w:val="000000"/>
          <w:lang w:val="es-PR"/>
        </w:rPr>
        <w:t xml:space="preserve"> </w:t>
      </w:r>
      <w:r w:rsidR="004A4C87" w:rsidRPr="00D8444E">
        <w:rPr>
          <w:rFonts w:ascii="Book Antiqua" w:hAnsi="Book Antiqua"/>
          <w:color w:val="000000"/>
          <w:lang w:val="es-PR"/>
        </w:rPr>
        <w:t>prescripciones de</w:t>
      </w:r>
      <w:r w:rsidR="004A4C87">
        <w:rPr>
          <w:rFonts w:ascii="Book Antiqua" w:hAnsi="Book Antiqua"/>
          <w:lang w:val="es-PR"/>
        </w:rPr>
        <w:t xml:space="preserve"> </w:t>
      </w:r>
      <w:r w:rsidR="004A4C87" w:rsidRPr="00D8444E">
        <w:rPr>
          <w:rFonts w:ascii="Book Antiqua" w:hAnsi="Book Antiqua"/>
          <w:color w:val="000000"/>
          <w:lang w:val="es-PR"/>
        </w:rPr>
        <w:t>los</w:t>
      </w:r>
      <w:r w:rsidR="004A4C87">
        <w:rPr>
          <w:rFonts w:ascii="Book Antiqua" w:hAnsi="Book Antiqua"/>
          <w:color w:val="000000"/>
          <w:lang w:val="es-PR"/>
        </w:rPr>
        <w:t xml:space="preserve"> </w:t>
      </w:r>
      <w:r w:rsidR="004A4C87" w:rsidRPr="00BD411F">
        <w:rPr>
          <w:rFonts w:ascii="Book Antiqua" w:hAnsi="Book Antiqua"/>
          <w:i/>
          <w:iCs/>
          <w:color w:val="000000"/>
          <w:lang w:val="es-PR"/>
        </w:rPr>
        <w:t>nurse practitioners</w:t>
      </w:r>
      <w:r w:rsidR="004A4C87">
        <w:rPr>
          <w:rFonts w:ascii="Book Antiqua" w:hAnsi="Book Antiqua"/>
          <w:color w:val="000000"/>
          <w:lang w:val="es-PR"/>
        </w:rPr>
        <w:t xml:space="preserve">, debido a que </w:t>
      </w:r>
      <w:r w:rsidR="004A4C87" w:rsidRPr="00D8444E">
        <w:rPr>
          <w:rFonts w:ascii="Book Antiqua" w:hAnsi="Book Antiqua"/>
          <w:color w:val="000000"/>
          <w:lang w:val="es-PR"/>
        </w:rPr>
        <w:t>existe una discrepancia entre la Ley de</w:t>
      </w:r>
      <w:r w:rsidR="004A4C87">
        <w:rPr>
          <w:rFonts w:ascii="Book Antiqua" w:hAnsi="Book Antiqua"/>
          <w:lang w:val="es-PR"/>
        </w:rPr>
        <w:t xml:space="preserve"> </w:t>
      </w:r>
      <w:r w:rsidR="004A4C87" w:rsidRPr="00D8444E">
        <w:rPr>
          <w:rFonts w:ascii="Book Antiqua" w:hAnsi="Book Antiqua"/>
          <w:color w:val="000000"/>
          <w:lang w:val="es-PR"/>
        </w:rPr>
        <w:t>Enfermería y la Ley de Farmacia. E</w:t>
      </w:r>
      <w:r w:rsidR="004A4C87">
        <w:rPr>
          <w:rFonts w:ascii="Book Antiqua" w:hAnsi="Book Antiqua"/>
          <w:color w:val="000000"/>
          <w:lang w:val="es-PR"/>
        </w:rPr>
        <w:t xml:space="preserve">n el </w:t>
      </w:r>
      <w:r w:rsidR="004A4C87" w:rsidRPr="00D8444E">
        <w:rPr>
          <w:rFonts w:ascii="Book Antiqua" w:hAnsi="Book Antiqua"/>
          <w:color w:val="000000"/>
          <w:lang w:val="es-PR"/>
        </w:rPr>
        <w:t>Artículo 1.03, inciso (a)</w:t>
      </w:r>
      <w:r w:rsidR="004A4C87">
        <w:rPr>
          <w:rFonts w:ascii="Book Antiqua" w:hAnsi="Book Antiqua"/>
          <w:color w:val="000000"/>
          <w:lang w:val="es-PR"/>
        </w:rPr>
        <w:t xml:space="preserve"> de e</w:t>
      </w:r>
      <w:r w:rsidR="004A4C87" w:rsidRPr="00D8444E">
        <w:rPr>
          <w:rFonts w:ascii="Book Antiqua" w:hAnsi="Book Antiqua"/>
          <w:color w:val="000000"/>
          <w:lang w:val="es-PR"/>
        </w:rPr>
        <w:t xml:space="preserve">sta última </w:t>
      </w:r>
      <w:r w:rsidR="004A4C87">
        <w:rPr>
          <w:rFonts w:ascii="Book Antiqua" w:hAnsi="Book Antiqua"/>
          <w:color w:val="000000"/>
          <w:lang w:val="es-PR"/>
        </w:rPr>
        <w:t xml:space="preserve">se </w:t>
      </w:r>
      <w:r w:rsidR="004A4C87" w:rsidRPr="00D8444E">
        <w:rPr>
          <w:rFonts w:ascii="Book Antiqua" w:hAnsi="Book Antiqua"/>
          <w:color w:val="000000"/>
          <w:lang w:val="es-PR"/>
        </w:rPr>
        <w:t>establece</w:t>
      </w:r>
      <w:r w:rsidR="004A4C87">
        <w:rPr>
          <w:rFonts w:ascii="Book Antiqua" w:hAnsi="Book Antiqua"/>
          <w:color w:val="000000"/>
          <w:lang w:val="es-PR"/>
        </w:rPr>
        <w:t xml:space="preserve"> </w:t>
      </w:r>
      <w:r w:rsidR="004A4C87" w:rsidRPr="00D8444E">
        <w:rPr>
          <w:rFonts w:ascii="Book Antiqua" w:hAnsi="Book Antiqua"/>
          <w:color w:val="000000"/>
          <w:lang w:val="es-PR"/>
        </w:rPr>
        <w:t>que la administración de medicamentos es el acto mediante</w:t>
      </w:r>
      <w:r w:rsidR="004A4C87">
        <w:rPr>
          <w:rFonts w:ascii="Book Antiqua" w:hAnsi="Book Antiqua"/>
          <w:color w:val="000000"/>
          <w:lang w:val="es-PR"/>
        </w:rPr>
        <w:t xml:space="preserve"> </w:t>
      </w:r>
      <w:r w:rsidR="004A4C87" w:rsidRPr="00D8444E">
        <w:rPr>
          <w:rFonts w:ascii="Book Antiqua" w:hAnsi="Book Antiqua"/>
          <w:color w:val="000000"/>
          <w:lang w:val="es-PR"/>
        </w:rPr>
        <w:t>el cual una dosis de</w:t>
      </w:r>
      <w:r w:rsidR="004A4C87">
        <w:rPr>
          <w:rFonts w:ascii="Book Antiqua" w:hAnsi="Book Antiqua"/>
          <w:lang w:val="es-PR"/>
        </w:rPr>
        <w:t xml:space="preserve"> </w:t>
      </w:r>
      <w:r w:rsidR="004A4C87" w:rsidRPr="00D8444E">
        <w:rPr>
          <w:rFonts w:ascii="Book Antiqua" w:hAnsi="Book Antiqua"/>
          <w:color w:val="000000"/>
          <w:lang w:val="es-PR"/>
        </w:rPr>
        <w:t xml:space="preserve">medicamento es utilizada </w:t>
      </w:r>
      <w:r w:rsidR="004A4C87">
        <w:rPr>
          <w:rFonts w:ascii="Book Antiqua" w:hAnsi="Book Antiqua"/>
          <w:color w:val="000000"/>
          <w:lang w:val="es-PR"/>
        </w:rPr>
        <w:t xml:space="preserve">o </w:t>
      </w:r>
      <w:r w:rsidR="004A4C87" w:rsidRPr="00D8444E">
        <w:rPr>
          <w:rFonts w:ascii="Book Antiqua" w:hAnsi="Book Antiqua"/>
          <w:color w:val="000000"/>
          <w:lang w:val="es-PR"/>
        </w:rPr>
        <w:t>aplicada en un ser humano o animal</w:t>
      </w:r>
      <w:r w:rsidR="004A4C87">
        <w:rPr>
          <w:rFonts w:ascii="Book Antiqua" w:hAnsi="Book Antiqua"/>
          <w:lang w:val="es-PR"/>
        </w:rPr>
        <w:t xml:space="preserve"> </w:t>
      </w:r>
      <w:r w:rsidR="004A4C87" w:rsidRPr="00D8444E">
        <w:rPr>
          <w:rFonts w:ascii="Book Antiqua" w:hAnsi="Book Antiqua"/>
          <w:color w:val="000000"/>
          <w:lang w:val="es-PR"/>
        </w:rPr>
        <w:t>de acuerdo con la indicación o prescripción hecha por un médico, odontólogo, dentista,</w:t>
      </w:r>
      <w:r w:rsidR="004A4C87">
        <w:rPr>
          <w:rFonts w:ascii="Book Antiqua" w:hAnsi="Book Antiqua"/>
          <w:lang w:val="es-PR"/>
        </w:rPr>
        <w:t xml:space="preserve"> </w:t>
      </w:r>
      <w:r w:rsidR="004A4C87" w:rsidRPr="00D8444E">
        <w:rPr>
          <w:rFonts w:ascii="Book Antiqua" w:hAnsi="Book Antiqua"/>
          <w:color w:val="000000"/>
          <w:lang w:val="es-PR"/>
        </w:rPr>
        <w:t>podiatra o en el caso de los animales</w:t>
      </w:r>
      <w:r w:rsidR="004A4C87">
        <w:rPr>
          <w:rFonts w:ascii="Book Antiqua" w:hAnsi="Book Antiqua"/>
          <w:color w:val="000000"/>
          <w:lang w:val="es-PR"/>
        </w:rPr>
        <w:t>,</w:t>
      </w:r>
      <w:r w:rsidR="004A4C87" w:rsidRPr="00D8444E">
        <w:rPr>
          <w:rFonts w:ascii="Book Antiqua" w:hAnsi="Book Antiqua"/>
          <w:color w:val="000000"/>
          <w:lang w:val="es-PR"/>
        </w:rPr>
        <w:t xml:space="preserve"> por un médico veterinario, autorizado a ejercer</w:t>
      </w:r>
      <w:r w:rsidR="00E2123C">
        <w:rPr>
          <w:rFonts w:ascii="Book Antiqua" w:hAnsi="Book Antiqua"/>
          <w:lang w:val="es-PR"/>
        </w:rPr>
        <w:t xml:space="preserve"> </w:t>
      </w:r>
      <w:r w:rsidR="004A4C87" w:rsidRPr="00D8444E">
        <w:rPr>
          <w:rFonts w:ascii="Book Antiqua" w:hAnsi="Book Antiqua"/>
          <w:color w:val="000000"/>
          <w:lang w:val="es-PR"/>
        </w:rPr>
        <w:t xml:space="preserve">su profesión en Puerto Rico. </w:t>
      </w:r>
    </w:p>
    <w:p w14:paraId="4529620B" w14:textId="77777777" w:rsidR="004A4C87" w:rsidRDefault="004A4C87" w:rsidP="004A4C87">
      <w:pPr>
        <w:pStyle w:val="p1"/>
        <w:spacing w:before="0" w:beforeAutospacing="0" w:after="0" w:afterAutospacing="0" w:line="276" w:lineRule="auto"/>
        <w:jc w:val="both"/>
        <w:rPr>
          <w:rFonts w:ascii="Book Antiqua" w:hAnsi="Book Antiqua"/>
          <w:color w:val="000000"/>
          <w:lang w:val="es-PR"/>
        </w:rPr>
      </w:pPr>
    </w:p>
    <w:p w14:paraId="5FA3096D" w14:textId="560AB451" w:rsidR="004A4C87" w:rsidRPr="00D8444E" w:rsidRDefault="004A4C87" w:rsidP="004A4C87">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Especificó Metro Pavía que</w:t>
      </w:r>
      <w:r w:rsidRPr="00D8444E">
        <w:rPr>
          <w:rFonts w:ascii="Book Antiqua" w:hAnsi="Book Antiqua"/>
          <w:color w:val="000000"/>
          <w:lang w:val="es-PR"/>
        </w:rPr>
        <w:t>, debido</w:t>
      </w:r>
      <w:r>
        <w:rPr>
          <w:rFonts w:ascii="Book Antiqua" w:hAnsi="Book Antiqua"/>
          <w:color w:val="000000"/>
          <w:lang w:val="es-PR"/>
        </w:rPr>
        <w:t xml:space="preserve"> a </w:t>
      </w:r>
      <w:r w:rsidRPr="00D8444E">
        <w:rPr>
          <w:rFonts w:ascii="Book Antiqua" w:hAnsi="Book Antiqua"/>
          <w:color w:val="000000"/>
          <w:lang w:val="es-PR"/>
        </w:rPr>
        <w:t>que la Ley de Farmacia no</w:t>
      </w:r>
      <w:r>
        <w:rPr>
          <w:rFonts w:ascii="Book Antiqua" w:hAnsi="Book Antiqua"/>
          <w:color w:val="000000"/>
          <w:lang w:val="es-PR"/>
        </w:rPr>
        <w:t xml:space="preserve"> </w:t>
      </w:r>
      <w:r w:rsidRPr="00D8444E">
        <w:rPr>
          <w:rFonts w:ascii="Book Antiqua" w:hAnsi="Book Antiqua"/>
          <w:color w:val="000000"/>
          <w:lang w:val="es-PR"/>
        </w:rPr>
        <w:t>fue enmendada</w:t>
      </w:r>
      <w:r>
        <w:rPr>
          <w:rFonts w:ascii="Book Antiqua" w:hAnsi="Book Antiqua"/>
          <w:color w:val="000000"/>
          <w:lang w:val="es-PR"/>
        </w:rPr>
        <w:t xml:space="preserve"> </w:t>
      </w:r>
      <w:r w:rsidRPr="00D8444E">
        <w:rPr>
          <w:rFonts w:ascii="Book Antiqua" w:hAnsi="Book Antiqua"/>
          <w:color w:val="000000"/>
          <w:lang w:val="es-PR"/>
        </w:rPr>
        <w:t>simultáneamente con la aprobación de la Ley</w:t>
      </w:r>
      <w:r>
        <w:rPr>
          <w:rFonts w:ascii="Book Antiqua" w:hAnsi="Book Antiqua"/>
          <w:lang w:val="es-PR"/>
        </w:rPr>
        <w:t xml:space="preserve"> </w:t>
      </w:r>
      <w:r w:rsidRPr="00D8444E">
        <w:rPr>
          <w:rFonts w:ascii="Book Antiqua" w:hAnsi="Book Antiqua"/>
          <w:color w:val="000000"/>
          <w:lang w:val="es-PR"/>
        </w:rPr>
        <w:t xml:space="preserve">de Enfermería para incluir en la Ley de Farmacia a los </w:t>
      </w:r>
      <w:r w:rsidRPr="00A50FA5">
        <w:rPr>
          <w:rFonts w:ascii="Book Antiqua" w:hAnsi="Book Antiqua"/>
          <w:i/>
          <w:iCs/>
          <w:color w:val="000000"/>
          <w:lang w:val="es-PR"/>
        </w:rPr>
        <w:t>nurse practitioners</w:t>
      </w:r>
      <w:r w:rsidRPr="00D8444E">
        <w:rPr>
          <w:rFonts w:ascii="Book Antiqua" w:hAnsi="Book Antiqua"/>
          <w:color w:val="000000"/>
          <w:lang w:val="es-PR"/>
        </w:rPr>
        <w:t xml:space="preserve"> </w:t>
      </w:r>
      <w:r>
        <w:rPr>
          <w:rFonts w:ascii="Book Antiqua" w:hAnsi="Book Antiqua"/>
          <w:color w:val="000000"/>
          <w:lang w:val="es-PR"/>
        </w:rPr>
        <w:t>como</w:t>
      </w:r>
      <w:r>
        <w:rPr>
          <w:rFonts w:ascii="Book Antiqua" w:hAnsi="Book Antiqua"/>
          <w:lang w:val="es-PR"/>
        </w:rPr>
        <w:t xml:space="preserve"> </w:t>
      </w:r>
      <w:r w:rsidRPr="00D8444E">
        <w:rPr>
          <w:rFonts w:ascii="Book Antiqua" w:hAnsi="Book Antiqua"/>
          <w:color w:val="000000"/>
          <w:lang w:val="es-PR"/>
        </w:rPr>
        <w:t>profesionales autorizados a ordenar</w:t>
      </w:r>
      <w:r>
        <w:rPr>
          <w:rFonts w:ascii="Book Antiqua" w:hAnsi="Book Antiqua"/>
          <w:color w:val="000000"/>
          <w:lang w:val="es-PR"/>
        </w:rPr>
        <w:t xml:space="preserve"> </w:t>
      </w:r>
      <w:r w:rsidRPr="00D8444E">
        <w:rPr>
          <w:rFonts w:ascii="Book Antiqua" w:hAnsi="Book Antiqua"/>
          <w:color w:val="000000"/>
          <w:lang w:val="es-PR"/>
        </w:rPr>
        <w:t xml:space="preserve">medicamentos, </w:t>
      </w:r>
      <w:r>
        <w:rPr>
          <w:rFonts w:ascii="Book Antiqua" w:hAnsi="Book Antiqua"/>
          <w:color w:val="000000"/>
          <w:lang w:val="es-PR"/>
        </w:rPr>
        <w:t xml:space="preserve">esto provoca que las farmacias se rehúsen </w:t>
      </w:r>
      <w:r w:rsidRPr="00D8444E">
        <w:rPr>
          <w:rFonts w:ascii="Book Antiqua" w:hAnsi="Book Antiqua"/>
          <w:color w:val="000000"/>
          <w:lang w:val="es-PR"/>
        </w:rPr>
        <w:t>a aceptar</w:t>
      </w:r>
      <w:r>
        <w:rPr>
          <w:rFonts w:ascii="Book Antiqua" w:hAnsi="Book Antiqua"/>
          <w:lang w:val="es-PR"/>
        </w:rPr>
        <w:t xml:space="preserve"> </w:t>
      </w:r>
      <w:r w:rsidRPr="00D8444E">
        <w:rPr>
          <w:rFonts w:ascii="Book Antiqua" w:hAnsi="Book Antiqua"/>
          <w:color w:val="000000"/>
          <w:lang w:val="es-PR"/>
        </w:rPr>
        <w:t xml:space="preserve">las recetas </w:t>
      </w:r>
      <w:r>
        <w:rPr>
          <w:rFonts w:ascii="Book Antiqua" w:hAnsi="Book Antiqua"/>
          <w:color w:val="000000"/>
          <w:lang w:val="es-PR"/>
        </w:rPr>
        <w:t xml:space="preserve">o </w:t>
      </w:r>
      <w:r w:rsidRPr="00D8444E">
        <w:rPr>
          <w:rFonts w:ascii="Book Antiqua" w:hAnsi="Book Antiqua"/>
          <w:color w:val="000000"/>
          <w:lang w:val="es-PR"/>
        </w:rPr>
        <w:t>prescripciones efectuadas</w:t>
      </w:r>
      <w:r>
        <w:rPr>
          <w:rFonts w:ascii="Book Antiqua" w:hAnsi="Book Antiqua"/>
          <w:color w:val="000000"/>
          <w:lang w:val="es-PR"/>
        </w:rPr>
        <w:t xml:space="preserve"> </w:t>
      </w:r>
      <w:r w:rsidRPr="00D8444E">
        <w:rPr>
          <w:rFonts w:ascii="Book Antiqua" w:hAnsi="Book Antiqua"/>
          <w:color w:val="000000"/>
          <w:lang w:val="es-PR"/>
        </w:rPr>
        <w:t xml:space="preserve">por los </w:t>
      </w:r>
      <w:r w:rsidRPr="000414DB">
        <w:rPr>
          <w:rFonts w:ascii="Book Antiqua" w:hAnsi="Book Antiqua"/>
          <w:i/>
          <w:iCs/>
          <w:color w:val="000000"/>
          <w:lang w:val="es-PR"/>
        </w:rPr>
        <w:t>nurse practitioners</w:t>
      </w:r>
      <w:r>
        <w:rPr>
          <w:rFonts w:ascii="Book Antiqua" w:hAnsi="Book Antiqua"/>
          <w:color w:val="000000"/>
          <w:lang w:val="es-PR"/>
        </w:rPr>
        <w:t xml:space="preserve">. Explicó, además, que el objetivo de atemperar ambas leyes </w:t>
      </w:r>
      <w:r w:rsidRPr="00D8444E">
        <w:rPr>
          <w:rFonts w:ascii="Book Antiqua" w:hAnsi="Book Antiqua"/>
          <w:color w:val="000000"/>
          <w:lang w:val="es-PR"/>
        </w:rPr>
        <w:t>es elevar la calidad de los servicios</w:t>
      </w:r>
      <w:r>
        <w:rPr>
          <w:rFonts w:ascii="Book Antiqua" w:hAnsi="Book Antiqua"/>
          <w:lang w:val="es-PR"/>
        </w:rPr>
        <w:t xml:space="preserve"> </w:t>
      </w:r>
      <w:r w:rsidRPr="00D8444E">
        <w:rPr>
          <w:rFonts w:ascii="Book Antiqua" w:hAnsi="Book Antiqua"/>
          <w:color w:val="000000"/>
          <w:lang w:val="es-PR"/>
        </w:rPr>
        <w:t>médicos, fomentando una</w:t>
      </w:r>
      <w:r>
        <w:rPr>
          <w:rFonts w:ascii="Book Antiqua" w:hAnsi="Book Antiqua"/>
          <w:color w:val="000000"/>
          <w:lang w:val="es-PR"/>
        </w:rPr>
        <w:t xml:space="preserve"> </w:t>
      </w:r>
      <w:r w:rsidRPr="00D8444E">
        <w:rPr>
          <w:rFonts w:ascii="Book Antiqua" w:hAnsi="Book Antiqua"/>
          <w:color w:val="000000"/>
          <w:lang w:val="es-PR"/>
        </w:rPr>
        <w:t xml:space="preserve">colaboración estrecha </w:t>
      </w:r>
      <w:r>
        <w:rPr>
          <w:rFonts w:ascii="Book Antiqua" w:hAnsi="Book Antiqua"/>
          <w:color w:val="000000"/>
          <w:lang w:val="es-PR"/>
        </w:rPr>
        <w:t xml:space="preserve">entre el médico colaborador y el </w:t>
      </w:r>
      <w:r w:rsidRPr="000414DB">
        <w:rPr>
          <w:rFonts w:ascii="Book Antiqua" w:hAnsi="Book Antiqua"/>
          <w:i/>
          <w:iCs/>
          <w:color w:val="000000"/>
          <w:lang w:val="es-PR"/>
        </w:rPr>
        <w:t>nurse practitioner</w:t>
      </w:r>
      <w:r>
        <w:rPr>
          <w:rFonts w:ascii="Book Antiqua" w:hAnsi="Book Antiqua"/>
          <w:color w:val="000000"/>
          <w:lang w:val="es-PR"/>
        </w:rPr>
        <w:t>.</w:t>
      </w:r>
      <w:r w:rsidRPr="00D8444E">
        <w:rPr>
          <w:rFonts w:ascii="Book Antiqua" w:hAnsi="Book Antiqua"/>
          <w:color w:val="000000"/>
          <w:lang w:val="es-PR"/>
        </w:rPr>
        <w:t xml:space="preserve"> </w:t>
      </w:r>
      <w:r>
        <w:rPr>
          <w:rFonts w:ascii="Book Antiqua" w:hAnsi="Book Antiqua"/>
          <w:color w:val="000000"/>
          <w:lang w:val="es-PR"/>
        </w:rPr>
        <w:t>Nuevamente enfatizó que l</w:t>
      </w:r>
      <w:r w:rsidRPr="00D8444E">
        <w:rPr>
          <w:rFonts w:ascii="Book Antiqua" w:hAnsi="Book Antiqua"/>
          <w:color w:val="000000"/>
          <w:lang w:val="es-PR"/>
        </w:rPr>
        <w:t>a facultad de</w:t>
      </w:r>
      <w:r w:rsidR="00D138E5">
        <w:rPr>
          <w:rFonts w:ascii="Book Antiqua" w:hAnsi="Book Antiqua"/>
          <w:color w:val="000000"/>
          <w:lang w:val="es-PR"/>
        </w:rPr>
        <w:t xml:space="preserve"> </w:t>
      </w:r>
      <w:r w:rsidRPr="00D8444E">
        <w:rPr>
          <w:rFonts w:ascii="Book Antiqua" w:hAnsi="Book Antiqua"/>
          <w:color w:val="000000"/>
          <w:lang w:val="es-PR"/>
        </w:rPr>
        <w:t xml:space="preserve">los </w:t>
      </w:r>
      <w:r w:rsidRPr="00F805C6">
        <w:rPr>
          <w:rFonts w:ascii="Book Antiqua" w:hAnsi="Book Antiqua"/>
          <w:i/>
          <w:iCs/>
          <w:color w:val="000000"/>
          <w:lang w:val="es-PR"/>
        </w:rPr>
        <w:t>nurse practitioners</w:t>
      </w:r>
      <w:r>
        <w:rPr>
          <w:rFonts w:ascii="Book Antiqua" w:hAnsi="Book Antiqua"/>
          <w:color w:val="000000"/>
          <w:lang w:val="es-PR"/>
        </w:rPr>
        <w:t xml:space="preserve"> </w:t>
      </w:r>
      <w:r w:rsidRPr="00D8444E">
        <w:rPr>
          <w:rFonts w:ascii="Book Antiqua" w:hAnsi="Book Antiqua"/>
          <w:color w:val="000000"/>
          <w:lang w:val="es-PR"/>
        </w:rPr>
        <w:t xml:space="preserve">para ordenar medicamentos no incluye la prescripción de sustancias controladas, </w:t>
      </w:r>
      <w:r>
        <w:rPr>
          <w:rFonts w:ascii="Book Antiqua" w:hAnsi="Book Antiqua"/>
          <w:color w:val="000000"/>
          <w:lang w:val="es-PR"/>
        </w:rPr>
        <w:t xml:space="preserve">al ser esta una </w:t>
      </w:r>
      <w:r w:rsidRPr="00D8444E">
        <w:rPr>
          <w:rFonts w:ascii="Book Antiqua" w:hAnsi="Book Antiqua"/>
          <w:color w:val="000000"/>
          <w:lang w:val="es-PR"/>
        </w:rPr>
        <w:t>prerrogativa exclu</w:t>
      </w:r>
      <w:r>
        <w:rPr>
          <w:rFonts w:ascii="Book Antiqua" w:hAnsi="Book Antiqua"/>
          <w:color w:val="000000"/>
          <w:lang w:val="es-PR"/>
        </w:rPr>
        <w:t>s</w:t>
      </w:r>
      <w:r w:rsidRPr="00D8444E">
        <w:rPr>
          <w:rFonts w:ascii="Book Antiqua" w:hAnsi="Book Antiqua"/>
          <w:color w:val="000000"/>
          <w:lang w:val="es-PR"/>
        </w:rPr>
        <w:t>iva de los médicos</w:t>
      </w:r>
      <w:r>
        <w:rPr>
          <w:rFonts w:ascii="Book Antiqua" w:hAnsi="Book Antiqua"/>
          <w:color w:val="000000"/>
          <w:lang w:val="es-PR"/>
        </w:rPr>
        <w:t>.</w:t>
      </w:r>
    </w:p>
    <w:p w14:paraId="0CAD74BD" w14:textId="77777777" w:rsidR="004A4C87" w:rsidRPr="00D8444E" w:rsidRDefault="004A4C87" w:rsidP="004A4C87">
      <w:pPr>
        <w:pStyle w:val="p2"/>
        <w:spacing w:before="0" w:beforeAutospacing="0" w:after="0" w:afterAutospacing="0" w:line="276" w:lineRule="auto"/>
        <w:jc w:val="both"/>
        <w:rPr>
          <w:rFonts w:ascii="Book Antiqua" w:hAnsi="Book Antiqua"/>
          <w:lang w:val="es-PR"/>
        </w:rPr>
      </w:pPr>
    </w:p>
    <w:p w14:paraId="75643DD7" w14:textId="73B46336" w:rsidR="004A4C87" w:rsidRDefault="004A4C87" w:rsidP="004A4C87">
      <w:pPr>
        <w:pStyle w:val="p1"/>
        <w:spacing w:before="0" w:beforeAutospacing="0" w:after="0" w:afterAutospacing="0" w:line="276" w:lineRule="auto"/>
        <w:jc w:val="both"/>
        <w:rPr>
          <w:rFonts w:ascii="Book Antiqua" w:hAnsi="Book Antiqua"/>
          <w:color w:val="000000"/>
          <w:lang w:val="es-PR"/>
        </w:rPr>
      </w:pPr>
      <w:r w:rsidRPr="00D8444E">
        <w:rPr>
          <w:rFonts w:ascii="Book Antiqua" w:hAnsi="Book Antiqua"/>
          <w:color w:val="000000"/>
          <w:lang w:val="es-PR"/>
        </w:rPr>
        <w:t>A</w:t>
      </w:r>
      <w:r>
        <w:rPr>
          <w:rFonts w:ascii="Book Antiqua" w:hAnsi="Book Antiqua"/>
          <w:color w:val="000000"/>
          <w:lang w:val="es-PR"/>
        </w:rPr>
        <w:t xml:space="preserve">claró, que </w:t>
      </w:r>
      <w:r w:rsidRPr="00D8444E">
        <w:rPr>
          <w:rFonts w:ascii="Book Antiqua" w:hAnsi="Book Antiqua"/>
          <w:color w:val="000000"/>
          <w:lang w:val="es-PR"/>
        </w:rPr>
        <w:t xml:space="preserve">el rol de los </w:t>
      </w:r>
      <w:r w:rsidRPr="006720BF">
        <w:rPr>
          <w:rFonts w:ascii="Book Antiqua" w:hAnsi="Book Antiqua"/>
          <w:i/>
          <w:iCs/>
          <w:color w:val="000000"/>
          <w:lang w:val="es-PR"/>
        </w:rPr>
        <w:t>nurse practitioners</w:t>
      </w:r>
      <w:r w:rsidRPr="00D8444E">
        <w:rPr>
          <w:rFonts w:ascii="Book Antiqua" w:hAnsi="Book Antiqua"/>
          <w:color w:val="000000"/>
          <w:lang w:val="es-PR"/>
        </w:rPr>
        <w:t xml:space="preserve"> no se concibe para actuar de manera aislada,</w:t>
      </w:r>
      <w:r>
        <w:rPr>
          <w:rFonts w:ascii="Book Antiqua" w:hAnsi="Book Antiqua"/>
          <w:lang w:val="es-PR"/>
        </w:rPr>
        <w:t xml:space="preserve"> </w:t>
      </w:r>
      <w:r w:rsidRPr="00D8444E">
        <w:rPr>
          <w:rFonts w:ascii="Book Antiqua" w:hAnsi="Book Antiqua"/>
          <w:color w:val="000000"/>
          <w:lang w:val="es-PR"/>
        </w:rPr>
        <w:t>como si ejerciera las</w:t>
      </w:r>
      <w:r>
        <w:rPr>
          <w:rFonts w:ascii="Book Antiqua" w:hAnsi="Book Antiqua"/>
          <w:color w:val="000000"/>
          <w:lang w:val="es-PR"/>
        </w:rPr>
        <w:t xml:space="preserve"> </w:t>
      </w:r>
      <w:r w:rsidRPr="00D8444E">
        <w:rPr>
          <w:rFonts w:ascii="Book Antiqua" w:hAnsi="Book Antiqua"/>
          <w:color w:val="000000"/>
          <w:lang w:val="es-PR"/>
        </w:rPr>
        <w:t>funciones de un médico</w:t>
      </w:r>
      <w:r>
        <w:rPr>
          <w:rFonts w:ascii="Book Antiqua" w:hAnsi="Book Antiqua"/>
          <w:color w:val="000000"/>
          <w:lang w:val="es-PR"/>
        </w:rPr>
        <w:t xml:space="preserve"> </w:t>
      </w:r>
      <w:r w:rsidRPr="00D8444E">
        <w:rPr>
          <w:rFonts w:ascii="Book Antiqua" w:hAnsi="Book Antiqua"/>
          <w:color w:val="000000"/>
          <w:lang w:val="es-PR"/>
        </w:rPr>
        <w:t>en términos de diagnóstico y prescripción</w:t>
      </w:r>
      <w:r>
        <w:rPr>
          <w:rFonts w:ascii="Book Antiqua" w:hAnsi="Book Antiqua"/>
          <w:lang w:val="es-PR"/>
        </w:rPr>
        <w:t xml:space="preserve"> </w:t>
      </w:r>
      <w:r w:rsidRPr="00D8444E">
        <w:rPr>
          <w:rFonts w:ascii="Book Antiqua" w:hAnsi="Book Antiqua"/>
          <w:color w:val="000000"/>
          <w:lang w:val="es-PR"/>
        </w:rPr>
        <w:t>de medicamentos</w:t>
      </w:r>
      <w:r>
        <w:rPr>
          <w:rFonts w:ascii="Book Antiqua" w:hAnsi="Book Antiqua"/>
          <w:color w:val="000000"/>
          <w:lang w:val="es-PR"/>
        </w:rPr>
        <w:t>, sino que</w:t>
      </w:r>
      <w:r w:rsidRPr="00D8444E">
        <w:rPr>
          <w:rFonts w:ascii="Book Antiqua" w:hAnsi="Book Antiqua"/>
          <w:color w:val="000000"/>
          <w:lang w:val="es-PR"/>
        </w:rPr>
        <w:t xml:space="preserve"> </w:t>
      </w:r>
      <w:r>
        <w:rPr>
          <w:rFonts w:ascii="Book Antiqua" w:hAnsi="Book Antiqua"/>
          <w:color w:val="000000"/>
          <w:lang w:val="es-PR"/>
        </w:rPr>
        <w:t>p</w:t>
      </w:r>
      <w:r w:rsidRPr="00D8444E">
        <w:rPr>
          <w:rFonts w:ascii="Book Antiqua" w:hAnsi="Book Antiqua"/>
          <w:color w:val="000000"/>
          <w:lang w:val="es-PR"/>
        </w:rPr>
        <w:t xml:space="preserve">or el contrario, la práctica de los </w:t>
      </w:r>
      <w:r w:rsidRPr="006720BF">
        <w:rPr>
          <w:rFonts w:ascii="Book Antiqua" w:hAnsi="Book Antiqua"/>
          <w:i/>
          <w:iCs/>
          <w:color w:val="000000"/>
          <w:lang w:val="es-PR"/>
        </w:rPr>
        <w:t>nurse practitioners</w:t>
      </w:r>
      <w:r>
        <w:rPr>
          <w:rFonts w:ascii="Book Antiqua" w:hAnsi="Book Antiqua"/>
          <w:color w:val="000000"/>
          <w:lang w:val="es-PR"/>
        </w:rPr>
        <w:t xml:space="preserve"> s</w:t>
      </w:r>
      <w:r w:rsidRPr="00D8444E">
        <w:rPr>
          <w:rFonts w:ascii="Book Antiqua" w:hAnsi="Book Antiqua"/>
          <w:color w:val="000000"/>
          <w:lang w:val="es-PR"/>
        </w:rPr>
        <w:t xml:space="preserve">e </w:t>
      </w:r>
      <w:r w:rsidRPr="00D8444E">
        <w:rPr>
          <w:rFonts w:ascii="Book Antiqua" w:hAnsi="Book Antiqua"/>
          <w:color w:val="000000"/>
          <w:lang w:val="es-PR"/>
        </w:rPr>
        <w:lastRenderedPageBreak/>
        <w:t>fundamenta</w:t>
      </w:r>
      <w:r>
        <w:rPr>
          <w:rFonts w:ascii="Book Antiqua" w:hAnsi="Book Antiqua"/>
          <w:lang w:val="es-PR"/>
        </w:rPr>
        <w:t xml:space="preserve"> </w:t>
      </w:r>
      <w:r w:rsidRPr="00D8444E">
        <w:rPr>
          <w:rFonts w:ascii="Book Antiqua" w:hAnsi="Book Antiqua"/>
          <w:color w:val="000000"/>
          <w:lang w:val="es-PR"/>
        </w:rPr>
        <w:t>en una dinámica de colaboración estrecha con un médico colaborador. Esta colaboración</w:t>
      </w:r>
      <w:r>
        <w:rPr>
          <w:rFonts w:ascii="Book Antiqua" w:hAnsi="Book Antiqua"/>
          <w:color w:val="000000"/>
          <w:lang w:val="es-PR"/>
        </w:rPr>
        <w:t xml:space="preserve"> </w:t>
      </w:r>
      <w:r w:rsidRPr="00D8444E">
        <w:rPr>
          <w:rFonts w:ascii="Book Antiqua" w:hAnsi="Book Antiqua"/>
          <w:color w:val="000000"/>
          <w:lang w:val="es-PR"/>
        </w:rPr>
        <w:t>se</w:t>
      </w:r>
      <w:r>
        <w:rPr>
          <w:rFonts w:ascii="Book Antiqua" w:hAnsi="Book Antiqua"/>
          <w:color w:val="000000"/>
          <w:lang w:val="es-PR"/>
        </w:rPr>
        <w:t xml:space="preserve"> </w:t>
      </w:r>
      <w:r w:rsidRPr="00D8444E">
        <w:rPr>
          <w:rFonts w:ascii="Book Antiqua" w:hAnsi="Book Antiqua"/>
          <w:color w:val="000000"/>
          <w:lang w:val="es-PR"/>
        </w:rPr>
        <w:t xml:space="preserve">estructura en torno a protocolos y acuerdos </w:t>
      </w:r>
      <w:r>
        <w:rPr>
          <w:rFonts w:ascii="Book Antiqua" w:hAnsi="Book Antiqua"/>
          <w:color w:val="000000"/>
          <w:lang w:val="es-PR"/>
        </w:rPr>
        <w:t>previamente</w:t>
      </w:r>
      <w:r w:rsidRPr="00D8444E">
        <w:rPr>
          <w:rFonts w:ascii="Book Antiqua" w:hAnsi="Book Antiqua"/>
          <w:color w:val="000000"/>
          <w:lang w:val="es-PR"/>
        </w:rPr>
        <w:t xml:space="preserve"> establecidos asegurando</w:t>
      </w:r>
      <w:r>
        <w:rPr>
          <w:rFonts w:ascii="Book Antiqua" w:hAnsi="Book Antiqua"/>
          <w:lang w:val="es-PR"/>
        </w:rPr>
        <w:t xml:space="preserve"> </w:t>
      </w:r>
      <w:r w:rsidRPr="00D8444E">
        <w:rPr>
          <w:rFonts w:ascii="Book Antiqua" w:hAnsi="Book Antiqua"/>
          <w:color w:val="000000"/>
          <w:lang w:val="es-PR"/>
        </w:rPr>
        <w:t>que cualquier plan de tratamiento se</w:t>
      </w:r>
      <w:r>
        <w:rPr>
          <w:rFonts w:ascii="Book Antiqua" w:hAnsi="Book Antiqua"/>
          <w:color w:val="000000"/>
          <w:lang w:val="es-PR"/>
        </w:rPr>
        <w:t xml:space="preserve"> </w:t>
      </w:r>
      <w:r w:rsidRPr="00D8444E">
        <w:rPr>
          <w:rFonts w:ascii="Book Antiqua" w:hAnsi="Book Antiqua"/>
          <w:color w:val="000000"/>
          <w:lang w:val="es-PR"/>
        </w:rPr>
        <w:t>desarrolle y ejecute de manera conjunta.</w:t>
      </w:r>
    </w:p>
    <w:p w14:paraId="21A55060" w14:textId="77777777" w:rsidR="004A4C87" w:rsidRDefault="004A4C87" w:rsidP="004A4C87">
      <w:pPr>
        <w:pStyle w:val="p1"/>
        <w:spacing w:before="0" w:beforeAutospacing="0" w:after="0" w:afterAutospacing="0" w:line="276" w:lineRule="auto"/>
        <w:jc w:val="both"/>
        <w:rPr>
          <w:rFonts w:ascii="Book Antiqua" w:hAnsi="Book Antiqua"/>
          <w:color w:val="000000"/>
          <w:lang w:val="es-PR"/>
        </w:rPr>
      </w:pPr>
    </w:p>
    <w:p w14:paraId="5E0942AC" w14:textId="77777777" w:rsidR="004A4C87" w:rsidRDefault="004A4C87" w:rsidP="004A4C87">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En cuanto al aspecto de los </w:t>
      </w:r>
      <w:r w:rsidRPr="00B270C3">
        <w:rPr>
          <w:rFonts w:ascii="Book Antiqua" w:hAnsi="Book Antiqua"/>
          <w:i/>
          <w:iCs/>
          <w:color w:val="000000"/>
          <w:lang w:val="es-PR"/>
        </w:rPr>
        <w:t>nurse practitioners</w:t>
      </w:r>
      <w:r>
        <w:rPr>
          <w:rFonts w:ascii="Book Antiqua" w:hAnsi="Book Antiqua"/>
          <w:color w:val="000000"/>
          <w:lang w:val="es-PR"/>
        </w:rPr>
        <w:t>, p</w:t>
      </w:r>
      <w:r w:rsidRPr="00D8444E">
        <w:rPr>
          <w:rFonts w:ascii="Book Antiqua" w:hAnsi="Book Antiqua"/>
          <w:color w:val="000000"/>
          <w:lang w:val="es-PR"/>
        </w:rPr>
        <w:t xml:space="preserve">ara los trece (13) hospitales afiliados a Metro Pavía Health System, Inc. es importante que se reconozca indubitadamente a los </w:t>
      </w:r>
      <w:r w:rsidRPr="00B270C3">
        <w:rPr>
          <w:rFonts w:ascii="Book Antiqua" w:hAnsi="Book Antiqua"/>
          <w:i/>
          <w:iCs/>
          <w:color w:val="000000"/>
          <w:lang w:val="es-PR"/>
        </w:rPr>
        <w:t>nurse practitioners</w:t>
      </w:r>
      <w:r w:rsidRPr="00D8444E">
        <w:rPr>
          <w:rFonts w:ascii="Book Antiqua" w:hAnsi="Book Antiqua"/>
          <w:color w:val="000000"/>
          <w:lang w:val="es-PR"/>
        </w:rPr>
        <w:t xml:space="preserve"> como profesionales autorizados a ordenar medicamentos regulares, particularmente para la operación de las salas de emergencias</w:t>
      </w:r>
      <w:r>
        <w:rPr>
          <w:rFonts w:ascii="Book Antiqua" w:hAnsi="Book Antiqua"/>
          <w:color w:val="000000"/>
          <w:lang w:val="es-PR"/>
        </w:rPr>
        <w:t>. Argumentó, que, d</w:t>
      </w:r>
      <w:r w:rsidRPr="00D8444E">
        <w:rPr>
          <w:rFonts w:ascii="Book Antiqua" w:hAnsi="Book Antiqua"/>
          <w:color w:val="000000"/>
          <w:lang w:val="es-PR"/>
        </w:rPr>
        <w:t xml:space="preserve">e esta forma, los médicos podrán concentrarse en manejar rápidamente las verdaderas emergencias, mientras que los </w:t>
      </w:r>
      <w:r w:rsidRPr="00B270C3">
        <w:rPr>
          <w:rFonts w:ascii="Book Antiqua" w:hAnsi="Book Antiqua"/>
          <w:i/>
          <w:iCs/>
          <w:color w:val="000000"/>
          <w:lang w:val="es-PR"/>
        </w:rPr>
        <w:t>nurse practitioners</w:t>
      </w:r>
      <w:r w:rsidRPr="00D8444E">
        <w:rPr>
          <w:rFonts w:ascii="Book Antiqua" w:hAnsi="Book Antiqua"/>
          <w:color w:val="000000"/>
          <w:lang w:val="es-PR"/>
        </w:rPr>
        <w:t xml:space="preserve"> pueden asistir con las órdenes de medicamentos al momento del alta y manejar los asuntos que les son permitidos bajo la Ley de Enfermería y el Reglamento de Enfermería. </w:t>
      </w:r>
    </w:p>
    <w:p w14:paraId="244FAB7C" w14:textId="77777777" w:rsidR="004A4C87" w:rsidRDefault="004A4C87" w:rsidP="004A4C87">
      <w:pPr>
        <w:pStyle w:val="p1"/>
        <w:spacing w:before="0" w:beforeAutospacing="0" w:after="0" w:afterAutospacing="0" w:line="276" w:lineRule="auto"/>
        <w:jc w:val="both"/>
        <w:rPr>
          <w:rFonts w:ascii="Book Antiqua" w:hAnsi="Book Antiqua"/>
          <w:color w:val="000000"/>
          <w:lang w:val="es-PR"/>
        </w:rPr>
      </w:pPr>
    </w:p>
    <w:p w14:paraId="1F727636" w14:textId="6A4EFC03" w:rsidR="004A4C87" w:rsidRDefault="004A4C87" w:rsidP="004A4C87">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Asimismo, informó, que, de </w:t>
      </w:r>
      <w:r w:rsidRPr="00D8444E">
        <w:rPr>
          <w:rFonts w:ascii="Book Antiqua" w:hAnsi="Book Antiqua"/>
          <w:color w:val="000000"/>
          <w:lang w:val="es-PR"/>
        </w:rPr>
        <w:t>acuerdo con la American Medical Association</w:t>
      </w:r>
      <w:r>
        <w:rPr>
          <w:rFonts w:ascii="Book Antiqua" w:hAnsi="Book Antiqua"/>
          <w:color w:val="000000"/>
          <w:lang w:val="es-PR"/>
        </w:rPr>
        <w:t>, e</w:t>
      </w:r>
      <w:r w:rsidRPr="00D8444E">
        <w:rPr>
          <w:rFonts w:ascii="Book Antiqua" w:hAnsi="Book Antiqua"/>
          <w:color w:val="000000"/>
          <w:lang w:val="es-PR"/>
        </w:rPr>
        <w:t xml:space="preserve">n Estados Unidos, treinta (30) estados autorizan a los </w:t>
      </w:r>
      <w:r w:rsidRPr="00BF05A5">
        <w:rPr>
          <w:rFonts w:ascii="Book Antiqua" w:hAnsi="Book Antiqua"/>
          <w:i/>
          <w:iCs/>
          <w:color w:val="000000"/>
          <w:lang w:val="es-PR"/>
        </w:rPr>
        <w:t>nurse practitioners</w:t>
      </w:r>
      <w:r w:rsidRPr="00D8444E">
        <w:rPr>
          <w:rFonts w:ascii="Book Antiqua" w:hAnsi="Book Antiqua"/>
          <w:color w:val="000000"/>
          <w:lang w:val="es-PR"/>
        </w:rPr>
        <w:t xml:space="preserve"> a prescribir medicamentos, siempre y cuando exista un acuerdo colaborativo con un médico, tal como exige la Ley de Enfermería. </w:t>
      </w:r>
      <w:r>
        <w:rPr>
          <w:rFonts w:ascii="Book Antiqua" w:hAnsi="Book Antiqua"/>
          <w:color w:val="000000"/>
          <w:lang w:val="es-PR"/>
        </w:rPr>
        <w:t>Mientras que</w:t>
      </w:r>
      <w:r w:rsidR="00D138E5">
        <w:rPr>
          <w:rFonts w:ascii="Book Antiqua" w:hAnsi="Book Antiqua"/>
          <w:color w:val="000000"/>
          <w:lang w:val="es-PR"/>
        </w:rPr>
        <w:t>,</w:t>
      </w:r>
      <w:r>
        <w:rPr>
          <w:rFonts w:ascii="Book Antiqua" w:hAnsi="Book Antiqua"/>
          <w:color w:val="000000"/>
          <w:lang w:val="es-PR"/>
        </w:rPr>
        <w:t xml:space="preserve"> e</w:t>
      </w:r>
      <w:r w:rsidRPr="00D8444E">
        <w:rPr>
          <w:rFonts w:ascii="Book Antiqua" w:hAnsi="Book Antiqua"/>
          <w:color w:val="000000"/>
          <w:lang w:val="es-PR"/>
        </w:rPr>
        <w:t xml:space="preserve">n Puerto Rico, la figura del </w:t>
      </w:r>
      <w:r w:rsidRPr="00B316DE">
        <w:rPr>
          <w:rFonts w:ascii="Book Antiqua" w:hAnsi="Book Antiqua"/>
          <w:i/>
          <w:iCs/>
          <w:color w:val="000000"/>
          <w:lang w:val="es-PR"/>
        </w:rPr>
        <w:t>nurse practitioner</w:t>
      </w:r>
      <w:r w:rsidRPr="00D8444E">
        <w:rPr>
          <w:rFonts w:ascii="Book Antiqua" w:hAnsi="Book Antiqua"/>
          <w:color w:val="000000"/>
          <w:lang w:val="es-PR"/>
        </w:rPr>
        <w:t xml:space="preserve"> existe en el Hospital de Veteranos, sin restricciones, sirviendo de gran apoyo al tratamiento de pacientes en dicha institución por más de 20 años, mejorando el acceso y reduciendo tiempo de espera a servicios de salud. </w:t>
      </w:r>
    </w:p>
    <w:p w14:paraId="052DB802" w14:textId="77777777" w:rsidR="004A4C87" w:rsidRDefault="004A4C87" w:rsidP="004A4C87">
      <w:pPr>
        <w:pStyle w:val="p1"/>
        <w:spacing w:before="0" w:beforeAutospacing="0" w:after="0" w:afterAutospacing="0" w:line="276" w:lineRule="auto"/>
        <w:jc w:val="both"/>
        <w:rPr>
          <w:rFonts w:ascii="Book Antiqua" w:hAnsi="Book Antiqua"/>
          <w:color w:val="000000"/>
          <w:lang w:val="es-PR"/>
        </w:rPr>
      </w:pPr>
    </w:p>
    <w:p w14:paraId="45F8D5A8" w14:textId="7C77A9CD" w:rsidR="004A4C87" w:rsidRDefault="004A4C87" w:rsidP="004A4C87">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Concluyó Metro Pavía que, p</w:t>
      </w:r>
      <w:r w:rsidRPr="00D8444E">
        <w:rPr>
          <w:rFonts w:ascii="Book Antiqua" w:hAnsi="Book Antiqua"/>
          <w:color w:val="000000"/>
          <w:lang w:val="es-PR"/>
        </w:rPr>
        <w:t>ara promover el avance de la medicina en Puerto Rico, es fundamental adoptar modelos y sistemas probados en otros contextos, que han demostrado ser eficaces en mejorar el acceso y la calidad de la atención médica.</w:t>
      </w:r>
      <w:r>
        <w:rPr>
          <w:rFonts w:ascii="Book Antiqua" w:hAnsi="Book Antiqua"/>
          <w:color w:val="000000"/>
          <w:lang w:val="es-PR"/>
        </w:rPr>
        <w:t xml:space="preserve"> E</w:t>
      </w:r>
      <w:r w:rsidRPr="00D8444E">
        <w:rPr>
          <w:rFonts w:ascii="Book Antiqua" w:hAnsi="Book Antiqua"/>
          <w:color w:val="000000"/>
          <w:lang w:val="es-PR"/>
        </w:rPr>
        <w:t>n vista de todo lo anterior, sug</w:t>
      </w:r>
      <w:r>
        <w:rPr>
          <w:rFonts w:ascii="Book Antiqua" w:hAnsi="Book Antiqua"/>
          <w:color w:val="000000"/>
          <w:lang w:val="es-PR"/>
        </w:rPr>
        <w:t xml:space="preserve">irió </w:t>
      </w:r>
      <w:r w:rsidRPr="00D8444E">
        <w:rPr>
          <w:rFonts w:ascii="Book Antiqua" w:hAnsi="Book Antiqua"/>
          <w:color w:val="000000"/>
          <w:lang w:val="es-PR"/>
        </w:rPr>
        <w:t>que el lenguaje del P. del S. 1390, presentado durante el pasado cuatrienio, sea incorporado en el P. del S. 28</w:t>
      </w:r>
      <w:r>
        <w:rPr>
          <w:rFonts w:ascii="Book Antiqua" w:hAnsi="Book Antiqua"/>
          <w:color w:val="000000"/>
          <w:lang w:val="es-PR"/>
        </w:rPr>
        <w:t xml:space="preserve"> para</w:t>
      </w:r>
      <w:r w:rsidRPr="00D8444E">
        <w:rPr>
          <w:rFonts w:ascii="Book Antiqua" w:hAnsi="Book Antiqua"/>
          <w:color w:val="000000"/>
          <w:lang w:val="es-PR"/>
        </w:rPr>
        <w:t xml:space="preserve"> armonizar la Ley de Farmacia con la Ley de Enfermería, y </w:t>
      </w:r>
      <w:r>
        <w:rPr>
          <w:rFonts w:ascii="Book Antiqua" w:hAnsi="Book Antiqua"/>
          <w:color w:val="000000"/>
          <w:lang w:val="es-PR"/>
        </w:rPr>
        <w:t>cesar</w:t>
      </w:r>
      <w:r w:rsidRPr="00D8444E">
        <w:rPr>
          <w:rFonts w:ascii="Book Antiqua" w:hAnsi="Book Antiqua"/>
          <w:color w:val="000000"/>
          <w:lang w:val="es-PR"/>
        </w:rPr>
        <w:t xml:space="preserve"> la confusión sobre la autoridad de los </w:t>
      </w:r>
      <w:r w:rsidRPr="00B316DE">
        <w:rPr>
          <w:rFonts w:ascii="Book Antiqua" w:hAnsi="Book Antiqua"/>
          <w:i/>
          <w:iCs/>
          <w:color w:val="000000"/>
          <w:lang w:val="es-PR"/>
        </w:rPr>
        <w:t>nurse practitioners</w:t>
      </w:r>
      <w:r w:rsidRPr="00D8444E">
        <w:rPr>
          <w:rFonts w:ascii="Book Antiqua" w:hAnsi="Book Antiqua"/>
          <w:color w:val="000000"/>
          <w:lang w:val="es-PR"/>
        </w:rPr>
        <w:t xml:space="preserve"> para ordenar medicamentos, exceptuando aquellos descritos en las Clasificaciones </w:t>
      </w:r>
      <w:r>
        <w:rPr>
          <w:rFonts w:ascii="Book Antiqua" w:hAnsi="Book Antiqua"/>
          <w:color w:val="000000"/>
          <w:lang w:val="es-PR"/>
        </w:rPr>
        <w:t>I y II</w:t>
      </w:r>
      <w:r w:rsidRPr="00D8444E">
        <w:rPr>
          <w:rFonts w:ascii="Book Antiqua" w:hAnsi="Book Antiqua"/>
          <w:color w:val="000000"/>
          <w:lang w:val="es-PR"/>
        </w:rPr>
        <w:t xml:space="preserve"> de la Ley de Sustancias Controladas.</w:t>
      </w:r>
    </w:p>
    <w:p w14:paraId="1D0C0A76" w14:textId="77777777" w:rsidR="00235EC7" w:rsidRDefault="00235EC7" w:rsidP="004A4C87">
      <w:pPr>
        <w:pStyle w:val="p1"/>
        <w:spacing w:before="0" w:beforeAutospacing="0" w:after="0" w:afterAutospacing="0" w:line="276" w:lineRule="auto"/>
        <w:jc w:val="both"/>
        <w:rPr>
          <w:rFonts w:ascii="Book Antiqua" w:hAnsi="Book Antiqua"/>
          <w:color w:val="000000"/>
          <w:lang w:val="es-PR"/>
        </w:rPr>
      </w:pPr>
    </w:p>
    <w:p w14:paraId="20F28538" w14:textId="2D687C45" w:rsidR="00235EC7" w:rsidRDefault="00235EC7" w:rsidP="004A4C87">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Cabe destacar</w:t>
      </w:r>
      <w:r w:rsidR="00EF3215">
        <w:rPr>
          <w:rFonts w:ascii="Book Antiqua" w:hAnsi="Book Antiqua"/>
          <w:color w:val="000000"/>
          <w:lang w:val="es-PR"/>
        </w:rPr>
        <w:t>,</w:t>
      </w:r>
      <w:r>
        <w:rPr>
          <w:rFonts w:ascii="Book Antiqua" w:hAnsi="Book Antiqua"/>
          <w:color w:val="000000"/>
          <w:lang w:val="es-PR"/>
        </w:rPr>
        <w:t xml:space="preserve"> que</w:t>
      </w:r>
      <w:r w:rsidR="00D138E5">
        <w:rPr>
          <w:rFonts w:ascii="Book Antiqua" w:hAnsi="Book Antiqua"/>
          <w:color w:val="000000"/>
          <w:lang w:val="es-PR"/>
        </w:rPr>
        <w:t xml:space="preserve"> Metro Pavía</w:t>
      </w:r>
      <w:r>
        <w:rPr>
          <w:rFonts w:ascii="Book Antiqua" w:hAnsi="Book Antiqua"/>
          <w:color w:val="000000"/>
          <w:lang w:val="es-PR"/>
        </w:rPr>
        <w:t xml:space="preserve"> no realizó comentarios </w:t>
      </w:r>
      <w:r w:rsidR="005576D2">
        <w:rPr>
          <w:rFonts w:ascii="Book Antiqua" w:hAnsi="Book Antiqua"/>
          <w:color w:val="000000"/>
          <w:lang w:val="es-PR"/>
        </w:rPr>
        <w:t>en cuanto a la pieza legislativa objeto de evaluación.</w:t>
      </w:r>
    </w:p>
    <w:p w14:paraId="2DF05FE5" w14:textId="77777777" w:rsidR="00D138E5" w:rsidRDefault="00D138E5" w:rsidP="004A4C87">
      <w:pPr>
        <w:pStyle w:val="p1"/>
        <w:spacing w:before="0" w:beforeAutospacing="0" w:after="0" w:afterAutospacing="0" w:line="276" w:lineRule="auto"/>
        <w:jc w:val="both"/>
        <w:rPr>
          <w:rFonts w:ascii="Book Antiqua" w:hAnsi="Book Antiqua"/>
          <w:color w:val="000000"/>
          <w:lang w:val="es-PR"/>
        </w:rPr>
      </w:pPr>
    </w:p>
    <w:p w14:paraId="6035FB45" w14:textId="77777777" w:rsidR="00D138E5" w:rsidRDefault="00D138E5" w:rsidP="004A4C87">
      <w:pPr>
        <w:pStyle w:val="p1"/>
        <w:spacing w:before="0" w:beforeAutospacing="0" w:after="0" w:afterAutospacing="0" w:line="276" w:lineRule="auto"/>
        <w:jc w:val="both"/>
        <w:rPr>
          <w:rFonts w:ascii="Book Antiqua" w:hAnsi="Book Antiqua"/>
          <w:color w:val="000000"/>
          <w:lang w:val="es-PR"/>
        </w:rPr>
      </w:pPr>
    </w:p>
    <w:p w14:paraId="0D0B5D5B" w14:textId="77777777" w:rsidR="00D138E5" w:rsidRDefault="00D138E5" w:rsidP="004A4C87">
      <w:pPr>
        <w:pStyle w:val="p1"/>
        <w:spacing w:before="0" w:beforeAutospacing="0" w:after="0" w:afterAutospacing="0" w:line="276" w:lineRule="auto"/>
        <w:jc w:val="both"/>
        <w:rPr>
          <w:rFonts w:ascii="Book Antiqua" w:hAnsi="Book Antiqua"/>
          <w:color w:val="000000"/>
          <w:lang w:val="es-PR"/>
        </w:rPr>
      </w:pPr>
    </w:p>
    <w:p w14:paraId="5EFAB43C" w14:textId="77777777" w:rsidR="00D138E5" w:rsidRPr="00B316DE" w:rsidRDefault="00D138E5" w:rsidP="004A4C87">
      <w:pPr>
        <w:pStyle w:val="p1"/>
        <w:spacing w:before="0" w:beforeAutospacing="0" w:after="0" w:afterAutospacing="0" w:line="276" w:lineRule="auto"/>
        <w:jc w:val="both"/>
        <w:rPr>
          <w:rFonts w:ascii="Book Antiqua" w:hAnsi="Book Antiqua"/>
          <w:color w:val="000000"/>
          <w:lang w:val="es-PR"/>
        </w:rPr>
      </w:pPr>
    </w:p>
    <w:p w14:paraId="2A0F3BF8" w14:textId="77777777" w:rsidR="00D138E5" w:rsidRDefault="00D138E5" w:rsidP="00044471">
      <w:pPr>
        <w:pStyle w:val="NoSpacing"/>
        <w:spacing w:line="276" w:lineRule="auto"/>
        <w:jc w:val="center"/>
        <w:rPr>
          <w:rFonts w:ascii="Book Antiqua" w:hAnsi="Book Antiqua"/>
          <w:b/>
          <w:szCs w:val="24"/>
          <w:lang w:val="es-ES"/>
        </w:rPr>
      </w:pPr>
    </w:p>
    <w:p w14:paraId="1BA846D5" w14:textId="52E1588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lastRenderedPageBreak/>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74093428"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560E16">
        <w:rPr>
          <w:rFonts w:ascii="Book Antiqua" w:hAnsi="Book Antiqua" w:cs="Arial"/>
          <w:b/>
          <w:bCs/>
          <w:sz w:val="24"/>
          <w:szCs w:val="24"/>
          <w:lang w:val="es-ES"/>
        </w:rPr>
        <w:t>28</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35203753" w14:textId="77777777" w:rsidR="002E1EAF" w:rsidRDefault="002E1EAF" w:rsidP="00D138E5">
      <w:pPr>
        <w:pStyle w:val="NoSpacing"/>
        <w:rPr>
          <w:lang w:val="es-ES_tradnl"/>
        </w:rPr>
      </w:pPr>
    </w:p>
    <w:p w14:paraId="7CDA2690" w14:textId="6725EDC9"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14DAE2C1" w14:textId="77777777" w:rsidR="00AC628E" w:rsidRDefault="00AC628E" w:rsidP="007D7B94">
      <w:pPr>
        <w:pStyle w:val="NoSpacing"/>
        <w:rPr>
          <w:lang w:val="es-PR"/>
        </w:rPr>
      </w:pPr>
    </w:p>
    <w:p w14:paraId="2E509EC6" w14:textId="7A95981F" w:rsidR="009548C5" w:rsidRDefault="009548C5" w:rsidP="00AC628E">
      <w:pPr>
        <w:suppressLineNumbers/>
        <w:spacing w:after="0" w:line="360" w:lineRule="auto"/>
        <w:jc w:val="both"/>
        <w:rPr>
          <w:rFonts w:ascii="Book Antiqua" w:hAnsi="Book Antiqua"/>
          <w:sz w:val="24"/>
          <w:szCs w:val="24"/>
          <w:lang w:val="es-PR"/>
        </w:rPr>
      </w:pPr>
      <w:r w:rsidRPr="009548C5">
        <w:rPr>
          <w:rFonts w:ascii="Book Antiqua" w:hAnsi="Book Antiqua"/>
          <w:sz w:val="24"/>
          <w:szCs w:val="24"/>
          <w:lang w:val="es-PR"/>
        </w:rPr>
        <w:t xml:space="preserve">El trastorno por consumo de opioides y las sobredosis son problemas graves de salud pública en </w:t>
      </w:r>
      <w:r w:rsidR="00632D29">
        <w:rPr>
          <w:rFonts w:ascii="Book Antiqua" w:hAnsi="Book Antiqua"/>
          <w:sz w:val="24"/>
          <w:szCs w:val="24"/>
          <w:lang w:val="es-PR"/>
        </w:rPr>
        <w:t>Puerto Rico</w:t>
      </w:r>
      <w:r w:rsidRPr="009548C5">
        <w:rPr>
          <w:rFonts w:ascii="Book Antiqua" w:hAnsi="Book Antiqua"/>
          <w:sz w:val="24"/>
          <w:szCs w:val="24"/>
          <w:lang w:val="es-PR"/>
        </w:rPr>
        <w:t>. A medida que más personas usan indebidamente de los opioides,</w:t>
      </w:r>
    </w:p>
    <w:p w14:paraId="5769A64F" w14:textId="03F4A26F" w:rsidR="00305B30" w:rsidRDefault="00012635" w:rsidP="009548C5">
      <w:pPr>
        <w:suppressLineNumbers/>
        <w:spacing w:after="0" w:line="360" w:lineRule="auto"/>
        <w:jc w:val="both"/>
        <w:rPr>
          <w:rFonts w:ascii="Book Antiqua" w:hAnsi="Book Antiqua"/>
          <w:sz w:val="24"/>
          <w:szCs w:val="24"/>
          <w:lang w:val="es-PR"/>
        </w:rPr>
      </w:pPr>
      <w:r>
        <w:rPr>
          <w:rFonts w:ascii="Book Antiqua" w:hAnsi="Book Antiqua"/>
          <w:sz w:val="24"/>
          <w:szCs w:val="24"/>
          <w:lang w:val="es-PR"/>
        </w:rPr>
        <w:t>c</w:t>
      </w:r>
      <w:r w:rsidR="00305B30">
        <w:rPr>
          <w:rFonts w:ascii="Book Antiqua" w:hAnsi="Book Antiqua"/>
          <w:sz w:val="24"/>
          <w:szCs w:val="24"/>
          <w:lang w:val="es-PR"/>
        </w:rPr>
        <w:t>omo lo es</w:t>
      </w:r>
      <w:r w:rsidR="00305B30" w:rsidRPr="00305B30">
        <w:rPr>
          <w:rFonts w:ascii="Book Antiqua" w:hAnsi="Book Antiqua"/>
          <w:sz w:val="24"/>
          <w:szCs w:val="24"/>
          <w:lang w:val="es-PR"/>
        </w:rPr>
        <w:t xml:space="preserve"> tomar más medicamento del recetado, tomarlo para drogarse o compartirlo con otros, </w:t>
      </w:r>
      <w:r w:rsidR="00115B3E">
        <w:rPr>
          <w:rFonts w:ascii="Book Antiqua" w:hAnsi="Book Antiqua"/>
          <w:sz w:val="24"/>
          <w:szCs w:val="24"/>
          <w:lang w:val="es-PR"/>
        </w:rPr>
        <w:t>se incrementa el riesgo de</w:t>
      </w:r>
      <w:r w:rsidR="00305B30" w:rsidRPr="00305B30">
        <w:rPr>
          <w:rFonts w:ascii="Book Antiqua" w:hAnsi="Book Antiqua"/>
          <w:sz w:val="24"/>
          <w:szCs w:val="24"/>
          <w:lang w:val="es-PR"/>
        </w:rPr>
        <w:t xml:space="preserve"> provocar sobredosis, dependencia y adicción, además de otros problemas de salud graves.</w:t>
      </w:r>
    </w:p>
    <w:p w14:paraId="1F0F3C7C" w14:textId="77777777" w:rsidR="00115B3E" w:rsidRDefault="00115B3E" w:rsidP="00115B3E">
      <w:pPr>
        <w:pStyle w:val="NoSpacing"/>
        <w:rPr>
          <w:lang w:val="es-PR"/>
        </w:rPr>
      </w:pPr>
    </w:p>
    <w:p w14:paraId="5A2A7591" w14:textId="3B0A8B2E" w:rsidR="00A440E2" w:rsidRDefault="009548C5" w:rsidP="00164E74">
      <w:pPr>
        <w:suppressLineNumbers/>
        <w:spacing w:after="0" w:line="360" w:lineRule="auto"/>
        <w:jc w:val="both"/>
        <w:rPr>
          <w:rFonts w:ascii="Book Antiqua" w:hAnsi="Book Antiqua"/>
          <w:sz w:val="24"/>
          <w:szCs w:val="24"/>
          <w:lang w:val="es-PR"/>
        </w:rPr>
      </w:pPr>
      <w:r w:rsidRPr="00C74AE5">
        <w:rPr>
          <w:rFonts w:ascii="Book Antiqua" w:hAnsi="Book Antiqua"/>
          <w:sz w:val="24"/>
          <w:szCs w:val="24"/>
          <w:lang w:val="es-PR"/>
        </w:rPr>
        <w:t xml:space="preserve">Es responsabilidad </w:t>
      </w:r>
      <w:r>
        <w:rPr>
          <w:rFonts w:ascii="Book Antiqua" w:hAnsi="Book Antiqua"/>
          <w:sz w:val="24"/>
          <w:szCs w:val="24"/>
          <w:lang w:val="es-PR"/>
        </w:rPr>
        <w:t xml:space="preserve">de la Asamblea Legislativa como del Gobierno de Puerto Rico </w:t>
      </w:r>
      <w:r w:rsidRPr="00C74AE5">
        <w:rPr>
          <w:rFonts w:ascii="Book Antiqua" w:hAnsi="Book Antiqua"/>
          <w:sz w:val="24"/>
          <w:szCs w:val="24"/>
          <w:lang w:val="es-PR"/>
        </w:rPr>
        <w:t xml:space="preserve">trabajar por mantener nuestras </w:t>
      </w:r>
      <w:r w:rsidR="00EA5289" w:rsidRPr="00C74AE5">
        <w:rPr>
          <w:rFonts w:ascii="Book Antiqua" w:hAnsi="Book Antiqua"/>
          <w:sz w:val="24"/>
          <w:szCs w:val="24"/>
          <w:lang w:val="es-PR"/>
        </w:rPr>
        <w:t>comunidades libres</w:t>
      </w:r>
      <w:r w:rsidRPr="00C74AE5">
        <w:rPr>
          <w:rFonts w:ascii="Book Antiqua" w:hAnsi="Book Antiqua"/>
          <w:sz w:val="24"/>
          <w:szCs w:val="24"/>
          <w:lang w:val="es-PR"/>
        </w:rPr>
        <w:t xml:space="preserve"> de </w:t>
      </w:r>
      <w:r w:rsidR="00DD3FBC">
        <w:rPr>
          <w:rFonts w:ascii="Book Antiqua" w:hAnsi="Book Antiqua"/>
          <w:sz w:val="24"/>
          <w:szCs w:val="24"/>
          <w:lang w:val="es-PR"/>
        </w:rPr>
        <w:t>adicciones</w:t>
      </w:r>
      <w:r w:rsidR="00CA2331">
        <w:rPr>
          <w:rFonts w:ascii="Book Antiqua" w:hAnsi="Book Antiqua"/>
          <w:sz w:val="24"/>
          <w:szCs w:val="24"/>
          <w:lang w:val="es-PR"/>
        </w:rPr>
        <w:t xml:space="preserve"> y tomar acciones afirmativas </w:t>
      </w:r>
      <w:r w:rsidR="006B2D1D">
        <w:rPr>
          <w:rFonts w:ascii="Book Antiqua" w:hAnsi="Book Antiqua"/>
          <w:sz w:val="24"/>
          <w:szCs w:val="24"/>
          <w:lang w:val="es-PR"/>
        </w:rPr>
        <w:t>dirigidas a mejorar la salud pública de nuestra Isla</w:t>
      </w:r>
      <w:r>
        <w:rPr>
          <w:rFonts w:ascii="Book Antiqua" w:hAnsi="Book Antiqua"/>
          <w:sz w:val="24"/>
          <w:szCs w:val="24"/>
          <w:lang w:val="es-PR"/>
        </w:rPr>
        <w:t>.</w:t>
      </w:r>
      <w:r w:rsidR="002F17B6">
        <w:rPr>
          <w:rFonts w:ascii="Book Antiqua" w:hAnsi="Book Antiqua"/>
          <w:sz w:val="24"/>
          <w:szCs w:val="24"/>
          <w:lang w:val="es-PR"/>
        </w:rPr>
        <w:t xml:space="preserve"> </w:t>
      </w:r>
      <w:r w:rsidR="00DC23D9">
        <w:rPr>
          <w:rFonts w:ascii="Book Antiqua" w:eastAsia="Times New Roman" w:hAnsi="Book Antiqua"/>
          <w:bCs/>
          <w:sz w:val="24"/>
          <w:szCs w:val="24"/>
          <w:lang w:val="es-PR"/>
        </w:rPr>
        <w:t xml:space="preserve">A raíz de lo anterior, esta Ilustre Comisión coincide con </w:t>
      </w:r>
      <w:r w:rsidR="00164E74">
        <w:rPr>
          <w:rFonts w:ascii="Book Antiqua" w:eastAsia="Times New Roman" w:hAnsi="Book Antiqua"/>
          <w:bCs/>
          <w:sz w:val="24"/>
          <w:szCs w:val="24"/>
          <w:lang w:val="es-PR"/>
        </w:rPr>
        <w:t>el autor</w:t>
      </w:r>
      <w:r w:rsidR="00DC23D9">
        <w:rPr>
          <w:rFonts w:ascii="Book Antiqua" w:eastAsia="Times New Roman" w:hAnsi="Book Antiqua"/>
          <w:bCs/>
          <w:sz w:val="24"/>
          <w:szCs w:val="24"/>
          <w:lang w:val="es-PR"/>
        </w:rPr>
        <w:t xml:space="preserve"> de la medida en que</w:t>
      </w:r>
      <w:r w:rsidR="006C31D3">
        <w:rPr>
          <w:rFonts w:ascii="Book Antiqua" w:eastAsia="Times New Roman" w:hAnsi="Book Antiqua"/>
          <w:bCs/>
          <w:sz w:val="24"/>
          <w:szCs w:val="24"/>
          <w:lang w:val="es-PR"/>
        </w:rPr>
        <w:t xml:space="preserve"> se deben </w:t>
      </w:r>
      <w:r w:rsidR="006C31D3" w:rsidRPr="006C31D3">
        <w:rPr>
          <w:rFonts w:ascii="Book Antiqua" w:hAnsi="Book Antiqua"/>
          <w:sz w:val="24"/>
          <w:szCs w:val="24"/>
          <w:lang w:val="es-PR"/>
        </w:rPr>
        <w:t xml:space="preserve">establecer requisitos adicionales que obliguen a que cada frasco, envase u objeto que contenga medicamentos con opioides u opiáceos lleve una etiqueta que advierta sobre su alto potencial de adicción y los peligros de sobredosis. </w:t>
      </w:r>
      <w:r w:rsidR="00D138E5">
        <w:rPr>
          <w:rFonts w:ascii="Book Antiqua" w:hAnsi="Book Antiqua"/>
          <w:sz w:val="24"/>
          <w:szCs w:val="24"/>
          <w:lang w:val="es-PR"/>
        </w:rPr>
        <w:t>Esto con el propósito de disuadir el uso inadecuado de los mismos</w:t>
      </w:r>
      <w:r w:rsidR="00E73087">
        <w:rPr>
          <w:rFonts w:ascii="Book Antiqua" w:hAnsi="Book Antiqua"/>
          <w:sz w:val="24"/>
          <w:szCs w:val="24"/>
          <w:lang w:val="es-PR"/>
        </w:rPr>
        <w:t>. A</w:t>
      </w:r>
      <w:r w:rsidR="006C31D3" w:rsidRPr="006C31D3">
        <w:rPr>
          <w:rFonts w:ascii="Book Antiqua" w:hAnsi="Book Antiqua"/>
          <w:sz w:val="24"/>
          <w:szCs w:val="24"/>
          <w:lang w:val="es-PR"/>
        </w:rPr>
        <w:t xml:space="preserve">demás, </w:t>
      </w:r>
      <w:r w:rsidR="006948DA">
        <w:rPr>
          <w:rFonts w:ascii="Book Antiqua" w:hAnsi="Book Antiqua"/>
          <w:sz w:val="24"/>
          <w:szCs w:val="24"/>
          <w:lang w:val="es-PR"/>
        </w:rPr>
        <w:t>de</w:t>
      </w:r>
      <w:r w:rsidR="00D138E5">
        <w:rPr>
          <w:rFonts w:ascii="Book Antiqua" w:hAnsi="Book Antiqua"/>
          <w:sz w:val="24"/>
          <w:szCs w:val="24"/>
          <w:lang w:val="es-PR"/>
        </w:rPr>
        <w:t xml:space="preserve"> fomentar la producción</w:t>
      </w:r>
      <w:r w:rsidR="006948DA">
        <w:rPr>
          <w:rFonts w:ascii="Book Antiqua" w:hAnsi="Book Antiqua"/>
          <w:sz w:val="24"/>
          <w:szCs w:val="24"/>
          <w:lang w:val="es-PR"/>
        </w:rPr>
        <w:t xml:space="preserve"> </w:t>
      </w:r>
      <w:r w:rsidR="00D138E5">
        <w:rPr>
          <w:rFonts w:ascii="Book Antiqua" w:hAnsi="Book Antiqua"/>
          <w:sz w:val="24"/>
          <w:szCs w:val="24"/>
          <w:lang w:val="es-PR"/>
        </w:rPr>
        <w:t xml:space="preserve">de </w:t>
      </w:r>
      <w:r w:rsidR="006C31D3" w:rsidRPr="006C31D3">
        <w:rPr>
          <w:rFonts w:ascii="Book Antiqua" w:hAnsi="Book Antiqua"/>
          <w:sz w:val="24"/>
          <w:szCs w:val="24"/>
          <w:lang w:val="es-PR"/>
        </w:rPr>
        <w:t xml:space="preserve">material informativo </w:t>
      </w:r>
      <w:r w:rsidR="006948DA">
        <w:rPr>
          <w:rFonts w:ascii="Book Antiqua" w:hAnsi="Book Antiqua"/>
          <w:sz w:val="24"/>
          <w:szCs w:val="24"/>
          <w:lang w:val="es-PR"/>
        </w:rPr>
        <w:t>informando</w:t>
      </w:r>
      <w:r w:rsidR="006C31D3" w:rsidRPr="006C31D3">
        <w:rPr>
          <w:rFonts w:ascii="Book Antiqua" w:hAnsi="Book Antiqua"/>
          <w:sz w:val="24"/>
          <w:szCs w:val="24"/>
          <w:lang w:val="es-PR"/>
        </w:rPr>
        <w:t xml:space="preserve"> sobre los riesgos para la </w:t>
      </w:r>
      <w:r w:rsidR="006C31D3" w:rsidRPr="00A440E2">
        <w:rPr>
          <w:rFonts w:ascii="Book Antiqua" w:hAnsi="Book Antiqua"/>
          <w:sz w:val="24"/>
          <w:szCs w:val="24"/>
          <w:lang w:val="es-PR"/>
        </w:rPr>
        <w:t>salud asociados al consumo de estos medicamentos.</w:t>
      </w:r>
    </w:p>
    <w:p w14:paraId="0BB7A894" w14:textId="77777777" w:rsidR="00A440E2" w:rsidRDefault="00A440E2" w:rsidP="00164E74">
      <w:pPr>
        <w:suppressLineNumbers/>
        <w:spacing w:after="0" w:line="360" w:lineRule="auto"/>
        <w:jc w:val="both"/>
        <w:rPr>
          <w:rFonts w:ascii="Book Antiqua" w:hAnsi="Book Antiqua"/>
          <w:sz w:val="24"/>
          <w:szCs w:val="24"/>
          <w:lang w:val="es-PR"/>
        </w:rPr>
      </w:pPr>
    </w:p>
    <w:p w14:paraId="56946B66" w14:textId="1E8A40D9" w:rsidR="00A440E2" w:rsidRPr="00A440E2" w:rsidRDefault="00A440E2" w:rsidP="00164E74">
      <w:pPr>
        <w:suppressLineNumbers/>
        <w:spacing w:after="0" w:line="360" w:lineRule="auto"/>
        <w:jc w:val="both"/>
        <w:rPr>
          <w:rFonts w:ascii="Book Antiqua" w:hAnsi="Book Antiqua"/>
          <w:sz w:val="24"/>
          <w:szCs w:val="24"/>
          <w:lang w:val="es-PR"/>
        </w:rPr>
      </w:pPr>
      <w:r>
        <w:rPr>
          <w:rFonts w:ascii="Book Antiqua" w:hAnsi="Book Antiqua"/>
          <w:sz w:val="24"/>
          <w:szCs w:val="24"/>
          <w:lang w:val="es-PR"/>
        </w:rPr>
        <w:t xml:space="preserve">No podemos perder de perspectiva que el beneficio que persigue esta medida redunda </w:t>
      </w:r>
      <w:r w:rsidR="00EA5289">
        <w:rPr>
          <w:rFonts w:ascii="Book Antiqua" w:hAnsi="Book Antiqua"/>
          <w:sz w:val="24"/>
          <w:szCs w:val="24"/>
          <w:lang w:val="es-PR"/>
        </w:rPr>
        <w:t xml:space="preserve">en prevenir </w:t>
      </w:r>
      <w:r w:rsidR="00EA5289" w:rsidRPr="00EA5289">
        <w:rPr>
          <w:rFonts w:ascii="Book Antiqua" w:hAnsi="Book Antiqua"/>
          <w:sz w:val="24"/>
          <w:szCs w:val="24"/>
          <w:lang w:val="es-PR"/>
        </w:rPr>
        <w:t>que se produzca el consumo o conducta adictiva</w:t>
      </w:r>
      <w:r w:rsidR="00A50A37">
        <w:rPr>
          <w:rFonts w:ascii="Book Antiqua" w:hAnsi="Book Antiqua"/>
          <w:sz w:val="24"/>
          <w:szCs w:val="24"/>
          <w:lang w:val="es-PR"/>
        </w:rPr>
        <w:t xml:space="preserve"> y a su vez, e</w:t>
      </w:r>
      <w:r w:rsidR="00EA5289" w:rsidRPr="00EA5289">
        <w:rPr>
          <w:rFonts w:ascii="Book Antiqua" w:hAnsi="Book Antiqua"/>
          <w:sz w:val="24"/>
          <w:szCs w:val="24"/>
          <w:lang w:val="es-PR"/>
        </w:rPr>
        <w:t xml:space="preserve">vitar que se convierta en un problema para la persona </w:t>
      </w:r>
      <w:r w:rsidR="00A50A37">
        <w:rPr>
          <w:rFonts w:ascii="Book Antiqua" w:hAnsi="Book Antiqua"/>
          <w:sz w:val="24"/>
          <w:szCs w:val="24"/>
          <w:lang w:val="es-PR"/>
        </w:rPr>
        <w:t>y</w:t>
      </w:r>
      <w:r w:rsidR="00EA5289" w:rsidRPr="00EA5289">
        <w:rPr>
          <w:rFonts w:ascii="Book Antiqua" w:hAnsi="Book Antiqua"/>
          <w:sz w:val="24"/>
          <w:szCs w:val="24"/>
          <w:lang w:val="es-PR"/>
        </w:rPr>
        <w:t xml:space="preserve"> su entorno social.</w:t>
      </w:r>
      <w:r w:rsidR="00A50A37">
        <w:rPr>
          <w:rFonts w:ascii="Book Antiqua" w:hAnsi="Book Antiqua"/>
          <w:sz w:val="24"/>
          <w:szCs w:val="24"/>
          <w:lang w:val="es-PR"/>
        </w:rPr>
        <w:t xml:space="preserve"> </w:t>
      </w:r>
    </w:p>
    <w:p w14:paraId="29399589" w14:textId="77777777" w:rsidR="00616CFF" w:rsidRPr="00A440E2" w:rsidRDefault="00616CFF" w:rsidP="00EA5289">
      <w:pPr>
        <w:pStyle w:val="NoSpacing"/>
        <w:rPr>
          <w:lang w:val="es-ES"/>
        </w:rPr>
      </w:pPr>
    </w:p>
    <w:p w14:paraId="54CF4308" w14:textId="1BB4BEAE" w:rsidR="00E82AA6" w:rsidRPr="00A440E2" w:rsidRDefault="00E82AA6" w:rsidP="00E82AA6">
      <w:pPr>
        <w:spacing w:line="360" w:lineRule="auto"/>
        <w:jc w:val="both"/>
        <w:rPr>
          <w:rFonts w:ascii="Book Antiqua" w:hAnsi="Book Antiqua"/>
          <w:sz w:val="24"/>
          <w:szCs w:val="24"/>
          <w:lang w:val="es-PR"/>
        </w:rPr>
      </w:pPr>
      <w:r w:rsidRPr="00A440E2">
        <w:rPr>
          <w:rFonts w:ascii="Book Antiqua" w:hAnsi="Book Antiqua"/>
          <w:sz w:val="24"/>
          <w:szCs w:val="24"/>
          <w:lang w:val="es-ES"/>
        </w:rPr>
        <w:t>Luego</w:t>
      </w:r>
      <w:r w:rsidRPr="00A440E2">
        <w:rPr>
          <w:rFonts w:ascii="Book Antiqua" w:hAnsi="Book Antiqua"/>
          <w:sz w:val="24"/>
          <w:szCs w:val="24"/>
          <w:lang w:val="es-PR"/>
        </w:rPr>
        <w:t xml:space="preserve"> de realizar un análisis exhaustivo de la pieza legislativa y analizar </w:t>
      </w:r>
      <w:r w:rsidRPr="00A440E2">
        <w:rPr>
          <w:rFonts w:ascii="Book Antiqua" w:hAnsi="Book Antiqua"/>
          <w:sz w:val="24"/>
          <w:szCs w:val="24"/>
          <w:lang w:val="es-ES"/>
        </w:rPr>
        <w:t>los argumentos y comentarios esbozados por las diferentes agencias y entidades consultadas,</w:t>
      </w:r>
      <w:r w:rsidRPr="00A440E2">
        <w:rPr>
          <w:rFonts w:ascii="Book Antiqua" w:hAnsi="Book Antiqua"/>
          <w:sz w:val="24"/>
          <w:szCs w:val="24"/>
          <w:lang w:val="es-PR"/>
        </w:rPr>
        <w:t xml:space="preserve"> se pudieron </w:t>
      </w:r>
      <w:r w:rsidRPr="00A440E2">
        <w:rPr>
          <w:rFonts w:ascii="Book Antiqua" w:hAnsi="Book Antiqua"/>
          <w:sz w:val="24"/>
          <w:szCs w:val="24"/>
          <w:lang w:val="es-PR"/>
        </w:rPr>
        <w:lastRenderedPageBreak/>
        <w:t>identificar algunos cambios que corresponden para lograr una mejor implementación de la medida.  Es por esto, que la Comisión de Salud acoge la siguiente sugerencia:</w:t>
      </w:r>
    </w:p>
    <w:p w14:paraId="50C29B5E" w14:textId="76E7537F" w:rsidR="00E82AA6" w:rsidRPr="00A440E2" w:rsidRDefault="004422CC" w:rsidP="00B33D2C">
      <w:pPr>
        <w:pStyle w:val="ListParagraph"/>
        <w:numPr>
          <w:ilvl w:val="0"/>
          <w:numId w:val="8"/>
        </w:numPr>
        <w:spacing w:line="360" w:lineRule="auto"/>
        <w:jc w:val="both"/>
        <w:rPr>
          <w:rFonts w:ascii="Book Antiqua" w:hAnsi="Book Antiqua"/>
          <w:sz w:val="24"/>
          <w:szCs w:val="24"/>
          <w:lang w:val="es-PR"/>
        </w:rPr>
      </w:pPr>
      <w:r w:rsidRPr="00A440E2">
        <w:rPr>
          <w:rFonts w:ascii="Book Antiqua" w:hAnsi="Book Antiqua"/>
          <w:sz w:val="24"/>
          <w:szCs w:val="24"/>
          <w:lang w:val="es-PR"/>
        </w:rPr>
        <w:t xml:space="preserve">Enmendar el </w:t>
      </w:r>
      <w:r w:rsidR="00E6163F" w:rsidRPr="00A440E2">
        <w:rPr>
          <w:rFonts w:ascii="Book Antiqua" w:hAnsi="Book Antiqua"/>
          <w:sz w:val="24"/>
          <w:szCs w:val="24"/>
          <w:lang w:val="es-PR"/>
        </w:rPr>
        <w:t>texto de la Sección 5</w:t>
      </w:r>
      <w:r w:rsidR="00DD2182" w:rsidRPr="00A440E2">
        <w:rPr>
          <w:rFonts w:ascii="Book Antiqua" w:hAnsi="Book Antiqua"/>
          <w:sz w:val="24"/>
          <w:szCs w:val="24"/>
          <w:lang w:val="es-PR"/>
        </w:rPr>
        <w:t xml:space="preserve"> a los fines de que sea el Departamento de Salud</w:t>
      </w:r>
      <w:r w:rsidR="006B39A9" w:rsidRPr="00A440E2">
        <w:rPr>
          <w:rFonts w:ascii="Book Antiqua" w:hAnsi="Book Antiqua"/>
          <w:sz w:val="24"/>
          <w:szCs w:val="24"/>
          <w:lang w:val="es-PR"/>
        </w:rPr>
        <w:t xml:space="preserve"> en conjunto con </w:t>
      </w:r>
      <w:r w:rsidR="00E65CF6" w:rsidRPr="00A440E2">
        <w:rPr>
          <w:rFonts w:ascii="Book Antiqua" w:hAnsi="Book Antiqua"/>
          <w:sz w:val="24"/>
          <w:szCs w:val="24"/>
          <w:lang w:val="es-PR"/>
        </w:rPr>
        <w:t xml:space="preserve">la Administración de Servicios de Salud Mental y Contra la Adicción </w:t>
      </w:r>
      <w:r w:rsidR="00624E88" w:rsidRPr="00A440E2">
        <w:rPr>
          <w:rFonts w:ascii="Book Antiqua" w:hAnsi="Book Antiqua"/>
          <w:sz w:val="24"/>
          <w:szCs w:val="24"/>
          <w:lang w:val="es-PR"/>
        </w:rPr>
        <w:t>quienes establezcan mediante</w:t>
      </w:r>
      <w:r w:rsidR="00636259" w:rsidRPr="00A440E2">
        <w:rPr>
          <w:rFonts w:ascii="Book Antiqua" w:hAnsi="Book Antiqua"/>
          <w:sz w:val="24"/>
          <w:szCs w:val="24"/>
          <w:lang w:val="es-PR"/>
        </w:rPr>
        <w:t xml:space="preserve"> reglamentación el tamaño del rótulo</w:t>
      </w:r>
      <w:r w:rsidR="008178FC" w:rsidRPr="00A440E2">
        <w:rPr>
          <w:rFonts w:ascii="Book Antiqua" w:hAnsi="Book Antiqua"/>
          <w:sz w:val="24"/>
          <w:szCs w:val="24"/>
          <w:lang w:val="es-PR"/>
        </w:rPr>
        <w:t xml:space="preserve"> o etiqueta de adver</w:t>
      </w:r>
      <w:r w:rsidR="00B33D2C" w:rsidRPr="00A440E2">
        <w:rPr>
          <w:rFonts w:ascii="Book Antiqua" w:hAnsi="Book Antiqua"/>
          <w:sz w:val="24"/>
          <w:szCs w:val="24"/>
          <w:lang w:val="es-PR"/>
        </w:rPr>
        <w:t>tencia</w:t>
      </w:r>
      <w:r w:rsidR="00293195" w:rsidRPr="00A440E2">
        <w:rPr>
          <w:rFonts w:ascii="Book Antiqua" w:hAnsi="Book Antiqua"/>
          <w:sz w:val="24"/>
          <w:szCs w:val="24"/>
          <w:lang w:val="es-PR"/>
        </w:rPr>
        <w:t>.</w:t>
      </w:r>
    </w:p>
    <w:p w14:paraId="36B5F08D" w14:textId="77777777" w:rsidR="00DC23D9" w:rsidRPr="00A440E2" w:rsidRDefault="00DC23D9" w:rsidP="00D138E5">
      <w:pPr>
        <w:pStyle w:val="NoSpacing"/>
        <w:rPr>
          <w:lang w:val="es-PR"/>
        </w:rPr>
      </w:pPr>
    </w:p>
    <w:p w14:paraId="2304453E" w14:textId="0B060155" w:rsidR="00044471" w:rsidRPr="00A440E2" w:rsidRDefault="00426A07" w:rsidP="00044471">
      <w:pPr>
        <w:spacing w:after="0" w:line="276" w:lineRule="auto"/>
        <w:jc w:val="center"/>
        <w:rPr>
          <w:rFonts w:ascii="Book Antiqua" w:eastAsia="Times New Roman" w:hAnsi="Book Antiqua" w:cs="Times New Roman"/>
          <w:b/>
          <w:sz w:val="24"/>
          <w:szCs w:val="24"/>
          <w:lang w:val="es-ES"/>
        </w:rPr>
      </w:pPr>
      <w:r w:rsidRPr="00A440E2">
        <w:rPr>
          <w:rFonts w:ascii="Book Antiqua" w:eastAsia="Times New Roman" w:hAnsi="Book Antiqua" w:cs="Times New Roman"/>
          <w:b/>
          <w:sz w:val="24"/>
          <w:szCs w:val="24"/>
          <w:lang w:val="es-ES"/>
        </w:rPr>
        <w:t>CONCLUSIÓN</w:t>
      </w:r>
    </w:p>
    <w:p w14:paraId="7B6999A3" w14:textId="77777777" w:rsidR="00044471" w:rsidRPr="00A440E2" w:rsidRDefault="00044471" w:rsidP="00044471">
      <w:pPr>
        <w:spacing w:after="0" w:line="276" w:lineRule="auto"/>
        <w:jc w:val="center"/>
        <w:rPr>
          <w:rFonts w:ascii="Book Antiqua" w:eastAsia="Times New Roman" w:hAnsi="Book Antiqua" w:cs="Times New Roman"/>
          <w:b/>
          <w:sz w:val="24"/>
          <w:szCs w:val="24"/>
          <w:lang w:val="es-ES"/>
        </w:rPr>
      </w:pPr>
    </w:p>
    <w:p w14:paraId="3F5D92D6" w14:textId="5039E56D" w:rsidR="00AC628E" w:rsidRPr="00A440E2" w:rsidRDefault="00AC628E" w:rsidP="00D138E5">
      <w:pPr>
        <w:spacing w:after="0" w:line="360" w:lineRule="auto"/>
        <w:jc w:val="both"/>
        <w:rPr>
          <w:rFonts w:ascii="Book Antiqua" w:eastAsia="Times New Roman" w:hAnsi="Book Antiqua"/>
          <w:sz w:val="24"/>
          <w:szCs w:val="20"/>
          <w:lang w:val="es-ES_tradnl"/>
        </w:rPr>
      </w:pPr>
      <w:r w:rsidRPr="00A440E2">
        <w:rPr>
          <w:rFonts w:ascii="Book Antiqua" w:eastAsia="Times New Roman" w:hAnsi="Book Antiqua"/>
          <w:b/>
          <w:sz w:val="24"/>
          <w:szCs w:val="24"/>
          <w:lang w:val="es-PR"/>
        </w:rPr>
        <w:t>POR TODO LO ANTES EXPUESTO</w:t>
      </w:r>
      <w:r w:rsidRPr="00A440E2">
        <w:rPr>
          <w:rFonts w:ascii="Book Antiqua" w:eastAsia="Times New Roman" w:hAnsi="Book Antiqua"/>
          <w:sz w:val="24"/>
          <w:szCs w:val="24"/>
          <w:lang w:val="es-PR"/>
        </w:rPr>
        <w:t xml:space="preserve">, </w:t>
      </w:r>
      <w:r w:rsidRPr="00A440E2">
        <w:rPr>
          <w:rFonts w:ascii="Book Antiqua" w:eastAsia="Times New Roman" w:hAnsi="Book Antiqua"/>
          <w:sz w:val="24"/>
          <w:szCs w:val="20"/>
          <w:lang w:val="es-ES_tradnl"/>
        </w:rPr>
        <w:t xml:space="preserve">la Comisión de Salud del </w:t>
      </w:r>
      <w:r w:rsidRPr="00A440E2">
        <w:rPr>
          <w:rFonts w:ascii="Book Antiqua" w:eastAsia="Times New Roman" w:hAnsi="Book Antiqua"/>
          <w:sz w:val="24"/>
          <w:szCs w:val="24"/>
          <w:lang w:val="es-ES_tradnl"/>
        </w:rPr>
        <w:t>Senado de Puerto Rico</w:t>
      </w:r>
      <w:r w:rsidRPr="00A440E2">
        <w:rPr>
          <w:rFonts w:ascii="Book Antiqua" w:eastAsia="Times New Roman" w:hAnsi="Book Antiqua"/>
          <w:sz w:val="24"/>
          <w:szCs w:val="24"/>
          <w:lang w:val="es-PR"/>
        </w:rPr>
        <w:t xml:space="preserve">, luego de la consideración correspondiente, tiene a bien someter a este Alto Cuerpo su Informe, </w:t>
      </w:r>
      <w:r w:rsidRPr="00A440E2">
        <w:rPr>
          <w:rFonts w:ascii="Book Antiqua" w:eastAsia="Times New Roman" w:hAnsi="Book Antiqua"/>
          <w:b/>
          <w:sz w:val="24"/>
          <w:szCs w:val="24"/>
          <w:lang w:val="es-PR"/>
        </w:rPr>
        <w:t>RECOMENDANDO LA APROBACIÓN</w:t>
      </w:r>
      <w:r w:rsidRPr="00A440E2">
        <w:rPr>
          <w:rFonts w:ascii="Book Antiqua" w:eastAsia="Times New Roman" w:hAnsi="Book Antiqua"/>
          <w:sz w:val="24"/>
          <w:szCs w:val="24"/>
          <w:lang w:val="es-PR"/>
        </w:rPr>
        <w:t xml:space="preserve"> del </w:t>
      </w:r>
      <w:r w:rsidRPr="00A440E2">
        <w:rPr>
          <w:rFonts w:ascii="Book Antiqua" w:eastAsia="Times New Roman" w:hAnsi="Book Antiqua"/>
          <w:b/>
          <w:sz w:val="24"/>
          <w:szCs w:val="24"/>
          <w:lang w:val="es-PR"/>
        </w:rPr>
        <w:t xml:space="preserve">Proyecto del Senado </w:t>
      </w:r>
      <w:r w:rsidR="005D3A38" w:rsidRPr="00A440E2">
        <w:rPr>
          <w:rFonts w:ascii="Book Antiqua" w:eastAsia="Times New Roman" w:hAnsi="Book Antiqua"/>
          <w:b/>
          <w:sz w:val="24"/>
          <w:szCs w:val="24"/>
          <w:lang w:val="es-PR"/>
        </w:rPr>
        <w:t>28</w:t>
      </w:r>
      <w:r w:rsidRPr="00A440E2">
        <w:rPr>
          <w:rFonts w:ascii="Book Antiqua" w:eastAsia="Times New Roman" w:hAnsi="Book Antiqua"/>
          <w:b/>
          <w:sz w:val="24"/>
          <w:szCs w:val="24"/>
          <w:lang w:val="es-PR"/>
        </w:rPr>
        <w:t xml:space="preserve"> </w:t>
      </w:r>
      <w:r w:rsidRPr="00A440E2">
        <w:rPr>
          <w:rFonts w:ascii="Book Antiqua" w:eastAsia="Times New Roman" w:hAnsi="Book Antiqua"/>
          <w:sz w:val="24"/>
          <w:szCs w:val="20"/>
          <w:lang w:val="es-ES_tradnl"/>
        </w:rPr>
        <w:t xml:space="preserve">con las enmiendas contenidas en el Entirillado Electrónico que se acompaña. </w:t>
      </w:r>
    </w:p>
    <w:p w14:paraId="31D6ADD0" w14:textId="77777777" w:rsidR="00044471" w:rsidRPr="00A440E2"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A440E2" w:rsidRDefault="00E22516" w:rsidP="00E616CD">
      <w:pPr>
        <w:spacing w:after="0" w:line="276" w:lineRule="auto"/>
        <w:jc w:val="both"/>
        <w:rPr>
          <w:rFonts w:ascii="Book Antiqua" w:eastAsia="Batang" w:hAnsi="Book Antiqua" w:cs="Times New Roman"/>
          <w:sz w:val="24"/>
          <w:szCs w:val="24"/>
          <w:lang w:val="es-ES"/>
        </w:rPr>
      </w:pPr>
      <w:r w:rsidRPr="00A440E2">
        <w:rPr>
          <w:rFonts w:ascii="Book Antiqua" w:eastAsia="Batang" w:hAnsi="Book Antiqua" w:cs="Times New Roman"/>
          <w:sz w:val="24"/>
          <w:szCs w:val="24"/>
          <w:lang w:val="es-ES"/>
        </w:rPr>
        <w:t>Respetuosamente sometido,</w:t>
      </w:r>
    </w:p>
    <w:p w14:paraId="393E9926" w14:textId="77777777" w:rsidR="00E616CD" w:rsidRPr="00A440E2"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A440E2"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A440E2" w:rsidRDefault="00E616CD" w:rsidP="00E616CD">
      <w:pPr>
        <w:spacing w:after="0" w:line="276" w:lineRule="auto"/>
        <w:jc w:val="both"/>
        <w:rPr>
          <w:rFonts w:ascii="Book Antiqua" w:eastAsia="Batang" w:hAnsi="Book Antiqua" w:cs="Times New Roman"/>
          <w:sz w:val="24"/>
          <w:szCs w:val="24"/>
          <w:lang w:val="es-ES"/>
        </w:rPr>
      </w:pPr>
    </w:p>
    <w:p w14:paraId="54EF6A93" w14:textId="08FAD7E4" w:rsidR="00E22516" w:rsidRPr="00A440E2" w:rsidRDefault="00AC628E" w:rsidP="00E616CD">
      <w:pPr>
        <w:spacing w:after="0" w:line="276" w:lineRule="auto"/>
        <w:jc w:val="both"/>
        <w:outlineLvl w:val="0"/>
        <w:rPr>
          <w:rFonts w:ascii="Book Antiqua" w:eastAsia="Batang" w:hAnsi="Book Antiqua" w:cs="Times New Roman"/>
          <w:b/>
          <w:sz w:val="24"/>
          <w:szCs w:val="24"/>
          <w:lang w:val="es-ES"/>
        </w:rPr>
      </w:pPr>
      <w:r w:rsidRPr="00A440E2">
        <w:rPr>
          <w:rFonts w:ascii="Book Antiqua" w:eastAsia="Batang" w:hAnsi="Book Antiqua" w:cs="Times New Roman"/>
          <w:b/>
          <w:sz w:val="24"/>
          <w:szCs w:val="24"/>
          <w:lang w:val="es-ES"/>
        </w:rPr>
        <w:t>Juan Oscar Morales</w:t>
      </w:r>
      <w:r w:rsidR="005D3A38" w:rsidRPr="00A440E2">
        <w:rPr>
          <w:rFonts w:ascii="Book Antiqua" w:eastAsia="Batang" w:hAnsi="Book Antiqua" w:cs="Times New Roman"/>
          <w:b/>
          <w:sz w:val="24"/>
          <w:szCs w:val="24"/>
          <w:lang w:val="es-ES"/>
        </w:rPr>
        <w:t xml:space="preserve"> Rodríguez</w:t>
      </w:r>
    </w:p>
    <w:p w14:paraId="7FD86F3A" w14:textId="77777777" w:rsidR="00E22516" w:rsidRPr="00A440E2" w:rsidRDefault="00E22516" w:rsidP="00E616CD">
      <w:pPr>
        <w:spacing w:after="0" w:line="276" w:lineRule="auto"/>
        <w:jc w:val="both"/>
        <w:rPr>
          <w:rFonts w:ascii="Book Antiqua" w:eastAsia="Batang" w:hAnsi="Book Antiqua" w:cs="Times New Roman"/>
          <w:sz w:val="24"/>
          <w:szCs w:val="24"/>
          <w:lang w:val="es-ES"/>
        </w:rPr>
      </w:pPr>
      <w:r w:rsidRPr="00A440E2">
        <w:rPr>
          <w:rFonts w:ascii="Book Antiqua" w:eastAsia="Batang" w:hAnsi="Book Antiqua" w:cs="Times New Roman"/>
          <w:sz w:val="24"/>
          <w:szCs w:val="24"/>
          <w:lang w:val="es-ES"/>
        </w:rPr>
        <w:t>Presidente</w:t>
      </w:r>
    </w:p>
    <w:p w14:paraId="4CA30EE5" w14:textId="73A00D23" w:rsidR="00A2416A" w:rsidRPr="00004151" w:rsidRDefault="00E22516" w:rsidP="00004151">
      <w:pPr>
        <w:spacing w:after="0" w:line="276" w:lineRule="auto"/>
        <w:jc w:val="both"/>
        <w:rPr>
          <w:rFonts w:ascii="Book Antiqua" w:eastAsia="Batang" w:hAnsi="Book Antiqua" w:cs="Times New Roman"/>
          <w:sz w:val="24"/>
          <w:szCs w:val="24"/>
          <w:lang w:val="es-ES_tradnl"/>
        </w:rPr>
      </w:pPr>
      <w:r w:rsidRPr="00A440E2">
        <w:rPr>
          <w:rFonts w:ascii="Book Antiqua" w:eastAsia="Batang" w:hAnsi="Book Antiqua" w:cs="Times New Roman"/>
          <w:sz w:val="24"/>
          <w:szCs w:val="24"/>
          <w:lang w:val="es-ES"/>
        </w:rPr>
        <w:t xml:space="preserve">Comisión de </w:t>
      </w:r>
      <w:r w:rsidR="00AC628E" w:rsidRPr="00A440E2">
        <w:rPr>
          <w:rFonts w:ascii="Book Antiqua" w:eastAsia="Batang" w:hAnsi="Book Antiqua" w:cs="Times New Roman"/>
          <w:sz w:val="24"/>
          <w:szCs w:val="24"/>
          <w:lang w:val="es-ES"/>
        </w:rPr>
        <w:t>Salud</w:t>
      </w:r>
    </w:p>
    <w:sectPr w:rsidR="00A2416A" w:rsidRPr="00004151"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C1BAA" w14:textId="77777777" w:rsidR="00D87CA6" w:rsidRDefault="00D87CA6" w:rsidP="00426A07">
      <w:pPr>
        <w:spacing w:after="0" w:line="240" w:lineRule="auto"/>
      </w:pPr>
      <w:r>
        <w:separator/>
      </w:r>
    </w:p>
  </w:endnote>
  <w:endnote w:type="continuationSeparator" w:id="0">
    <w:p w14:paraId="14C6EC8B" w14:textId="77777777" w:rsidR="00D87CA6" w:rsidRDefault="00D87CA6"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4E8FE" w14:textId="77777777" w:rsidR="00D87CA6" w:rsidRDefault="00D87CA6" w:rsidP="00426A07">
      <w:pPr>
        <w:spacing w:after="0" w:line="240" w:lineRule="auto"/>
      </w:pPr>
      <w:r>
        <w:separator/>
      </w:r>
    </w:p>
  </w:footnote>
  <w:footnote w:type="continuationSeparator" w:id="0">
    <w:p w14:paraId="1A6F7EA1" w14:textId="77777777" w:rsidR="00D87CA6" w:rsidRDefault="00D87CA6"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3E140FC1"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del Senado 2</w:t>
    </w:r>
    <w:r w:rsidR="00484650">
      <w:rPr>
        <w:rFonts w:ascii="Book Antiqua" w:hAnsi="Book Antiqua" w:cs="Arial"/>
        <w:b/>
        <w:bCs/>
        <w:sz w:val="20"/>
        <w:szCs w:val="20"/>
        <w:lang w:val="es-419"/>
      </w:rPr>
      <w:t>8</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B6D"/>
    <w:multiLevelType w:val="hybridMultilevel"/>
    <w:tmpl w:val="BD342C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04962"/>
    <w:multiLevelType w:val="hybridMultilevel"/>
    <w:tmpl w:val="EB106B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E0700D"/>
    <w:multiLevelType w:val="hybridMultilevel"/>
    <w:tmpl w:val="BFE8AD9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721846"/>
    <w:multiLevelType w:val="hybridMultilevel"/>
    <w:tmpl w:val="F69C672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7634BC3"/>
    <w:multiLevelType w:val="multilevel"/>
    <w:tmpl w:val="E0D84F3E"/>
    <w:lvl w:ilvl="0">
      <w:start w:val="1"/>
      <w:numFmt w:val="decimal"/>
      <w:lvlText w:val="%1."/>
      <w:lvlJc w:val="left"/>
      <w:pPr>
        <w:tabs>
          <w:tab w:val="num" w:pos="1440"/>
        </w:tabs>
        <w:ind w:left="1440" w:hanging="360"/>
      </w:pPr>
      <w:rPr>
        <w:rFonts w:ascii="Book Antiqua" w:eastAsiaTheme="minorHAnsi" w:hAnsi="Book Antiqua" w:cs="Aptos"/>
      </w:r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9"/>
  </w:num>
  <w:num w:numId="2" w16cid:durableId="2020693400">
    <w:abstractNumId w:val="1"/>
  </w:num>
  <w:num w:numId="3" w16cid:durableId="587807769">
    <w:abstractNumId w:val="4"/>
  </w:num>
  <w:num w:numId="4" w16cid:durableId="965046320">
    <w:abstractNumId w:val="3"/>
  </w:num>
  <w:num w:numId="5" w16cid:durableId="96758950">
    <w:abstractNumId w:val="10"/>
  </w:num>
  <w:num w:numId="6" w16cid:durableId="1647588523">
    <w:abstractNumId w:val="11"/>
  </w:num>
  <w:num w:numId="7" w16cid:durableId="1210799447">
    <w:abstractNumId w:val="6"/>
  </w:num>
  <w:num w:numId="8" w16cid:durableId="368801139">
    <w:abstractNumId w:val="2"/>
  </w:num>
  <w:num w:numId="9" w16cid:durableId="1723166064">
    <w:abstractNumId w:val="5"/>
  </w:num>
  <w:num w:numId="10" w16cid:durableId="1646541646">
    <w:abstractNumId w:val="7"/>
  </w:num>
  <w:num w:numId="11" w16cid:durableId="230967016">
    <w:abstractNumId w:val="0"/>
  </w:num>
  <w:num w:numId="12" w16cid:durableId="16567648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4151"/>
    <w:rsid w:val="00012635"/>
    <w:rsid w:val="00014B9B"/>
    <w:rsid w:val="0002692C"/>
    <w:rsid w:val="000311A5"/>
    <w:rsid w:val="00042970"/>
    <w:rsid w:val="00044471"/>
    <w:rsid w:val="00050112"/>
    <w:rsid w:val="00050C02"/>
    <w:rsid w:val="00052747"/>
    <w:rsid w:val="00053688"/>
    <w:rsid w:val="00056B52"/>
    <w:rsid w:val="00066CA5"/>
    <w:rsid w:val="000713DF"/>
    <w:rsid w:val="0008359E"/>
    <w:rsid w:val="0008420D"/>
    <w:rsid w:val="0009185C"/>
    <w:rsid w:val="000956B3"/>
    <w:rsid w:val="000A2F39"/>
    <w:rsid w:val="000E3382"/>
    <w:rsid w:val="000F067D"/>
    <w:rsid w:val="000F5714"/>
    <w:rsid w:val="00101BCE"/>
    <w:rsid w:val="00102103"/>
    <w:rsid w:val="00107E83"/>
    <w:rsid w:val="00114466"/>
    <w:rsid w:val="00115431"/>
    <w:rsid w:val="00115B3E"/>
    <w:rsid w:val="00121C66"/>
    <w:rsid w:val="00122E06"/>
    <w:rsid w:val="00131CEE"/>
    <w:rsid w:val="001439D6"/>
    <w:rsid w:val="0016187F"/>
    <w:rsid w:val="00163B7A"/>
    <w:rsid w:val="00164E74"/>
    <w:rsid w:val="00167684"/>
    <w:rsid w:val="00171190"/>
    <w:rsid w:val="001752C0"/>
    <w:rsid w:val="0017633F"/>
    <w:rsid w:val="00181067"/>
    <w:rsid w:val="001826A5"/>
    <w:rsid w:val="00191AE4"/>
    <w:rsid w:val="001A2329"/>
    <w:rsid w:val="001A38C8"/>
    <w:rsid w:val="001B7A9B"/>
    <w:rsid w:val="001C09CB"/>
    <w:rsid w:val="001C3557"/>
    <w:rsid w:val="001D4E9E"/>
    <w:rsid w:val="001F1186"/>
    <w:rsid w:val="00211C12"/>
    <w:rsid w:val="002129CF"/>
    <w:rsid w:val="00227142"/>
    <w:rsid w:val="00227E45"/>
    <w:rsid w:val="0023195A"/>
    <w:rsid w:val="00235EC7"/>
    <w:rsid w:val="0024559D"/>
    <w:rsid w:val="00245CF4"/>
    <w:rsid w:val="0025390F"/>
    <w:rsid w:val="00271566"/>
    <w:rsid w:val="00293195"/>
    <w:rsid w:val="002A5F38"/>
    <w:rsid w:val="002A68F3"/>
    <w:rsid w:val="002B7C37"/>
    <w:rsid w:val="002D2EE2"/>
    <w:rsid w:val="002E1EAF"/>
    <w:rsid w:val="002F17B6"/>
    <w:rsid w:val="0030144D"/>
    <w:rsid w:val="00305B30"/>
    <w:rsid w:val="00305FAE"/>
    <w:rsid w:val="00311229"/>
    <w:rsid w:val="00344ADE"/>
    <w:rsid w:val="003533E7"/>
    <w:rsid w:val="00354DC8"/>
    <w:rsid w:val="00364E2E"/>
    <w:rsid w:val="0036586B"/>
    <w:rsid w:val="0036586D"/>
    <w:rsid w:val="0038786D"/>
    <w:rsid w:val="003A065C"/>
    <w:rsid w:val="003C2C93"/>
    <w:rsid w:val="003D1330"/>
    <w:rsid w:val="003E49DB"/>
    <w:rsid w:val="003F3B41"/>
    <w:rsid w:val="004171FC"/>
    <w:rsid w:val="00426A07"/>
    <w:rsid w:val="00440AAA"/>
    <w:rsid w:val="00440CA5"/>
    <w:rsid w:val="004422CC"/>
    <w:rsid w:val="0047020E"/>
    <w:rsid w:val="00484650"/>
    <w:rsid w:val="004A4C87"/>
    <w:rsid w:val="004A6982"/>
    <w:rsid w:val="004B3D9A"/>
    <w:rsid w:val="004B6507"/>
    <w:rsid w:val="004C1C8A"/>
    <w:rsid w:val="004C2432"/>
    <w:rsid w:val="004C32B1"/>
    <w:rsid w:val="004F08A2"/>
    <w:rsid w:val="00501E8E"/>
    <w:rsid w:val="00505311"/>
    <w:rsid w:val="005168F0"/>
    <w:rsid w:val="00546410"/>
    <w:rsid w:val="00555766"/>
    <w:rsid w:val="005576D2"/>
    <w:rsid w:val="00560C4D"/>
    <w:rsid w:val="00560E16"/>
    <w:rsid w:val="005A50E1"/>
    <w:rsid w:val="005B2E7F"/>
    <w:rsid w:val="005D0D48"/>
    <w:rsid w:val="005D3A38"/>
    <w:rsid w:val="005E243D"/>
    <w:rsid w:val="005E5101"/>
    <w:rsid w:val="0060292F"/>
    <w:rsid w:val="00607F19"/>
    <w:rsid w:val="00616CFF"/>
    <w:rsid w:val="00624E88"/>
    <w:rsid w:val="00632D29"/>
    <w:rsid w:val="00636259"/>
    <w:rsid w:val="00652B57"/>
    <w:rsid w:val="006615AB"/>
    <w:rsid w:val="00680464"/>
    <w:rsid w:val="0068118A"/>
    <w:rsid w:val="00693271"/>
    <w:rsid w:val="006948DA"/>
    <w:rsid w:val="00695DC9"/>
    <w:rsid w:val="00696626"/>
    <w:rsid w:val="006B1A89"/>
    <w:rsid w:val="006B1D8B"/>
    <w:rsid w:val="006B2D1D"/>
    <w:rsid w:val="006B39A9"/>
    <w:rsid w:val="006C31D3"/>
    <w:rsid w:val="006D7578"/>
    <w:rsid w:val="006F7C1D"/>
    <w:rsid w:val="00700420"/>
    <w:rsid w:val="00703A92"/>
    <w:rsid w:val="007136A5"/>
    <w:rsid w:val="00715E89"/>
    <w:rsid w:val="00723BC4"/>
    <w:rsid w:val="00737B58"/>
    <w:rsid w:val="00754CB9"/>
    <w:rsid w:val="0076026C"/>
    <w:rsid w:val="0076193A"/>
    <w:rsid w:val="0076269A"/>
    <w:rsid w:val="007814B5"/>
    <w:rsid w:val="0079725F"/>
    <w:rsid w:val="007A07E0"/>
    <w:rsid w:val="007B1FCC"/>
    <w:rsid w:val="007D7B94"/>
    <w:rsid w:val="007E656E"/>
    <w:rsid w:val="007F67FB"/>
    <w:rsid w:val="00811351"/>
    <w:rsid w:val="008174D1"/>
    <w:rsid w:val="008178FC"/>
    <w:rsid w:val="00857E10"/>
    <w:rsid w:val="008677AE"/>
    <w:rsid w:val="00873A58"/>
    <w:rsid w:val="0089459D"/>
    <w:rsid w:val="008963DC"/>
    <w:rsid w:val="008A02D7"/>
    <w:rsid w:val="008A0F91"/>
    <w:rsid w:val="008B7C2B"/>
    <w:rsid w:val="008C4012"/>
    <w:rsid w:val="008C4CF4"/>
    <w:rsid w:val="008C63DB"/>
    <w:rsid w:val="008F687B"/>
    <w:rsid w:val="00903165"/>
    <w:rsid w:val="00903BC2"/>
    <w:rsid w:val="0090642F"/>
    <w:rsid w:val="009070B9"/>
    <w:rsid w:val="00907807"/>
    <w:rsid w:val="009102D3"/>
    <w:rsid w:val="0091125D"/>
    <w:rsid w:val="00932C0E"/>
    <w:rsid w:val="00937C0A"/>
    <w:rsid w:val="00945AE9"/>
    <w:rsid w:val="00946428"/>
    <w:rsid w:val="00951364"/>
    <w:rsid w:val="0095157E"/>
    <w:rsid w:val="009548C5"/>
    <w:rsid w:val="00960C5A"/>
    <w:rsid w:val="00970C8D"/>
    <w:rsid w:val="00976808"/>
    <w:rsid w:val="00981BF1"/>
    <w:rsid w:val="00982738"/>
    <w:rsid w:val="009957F9"/>
    <w:rsid w:val="009B12D6"/>
    <w:rsid w:val="009C065E"/>
    <w:rsid w:val="009C4659"/>
    <w:rsid w:val="009C7756"/>
    <w:rsid w:val="009F1CA2"/>
    <w:rsid w:val="00A13018"/>
    <w:rsid w:val="00A14818"/>
    <w:rsid w:val="00A17C05"/>
    <w:rsid w:val="00A2416A"/>
    <w:rsid w:val="00A260F0"/>
    <w:rsid w:val="00A37098"/>
    <w:rsid w:val="00A440E2"/>
    <w:rsid w:val="00A45929"/>
    <w:rsid w:val="00A50A37"/>
    <w:rsid w:val="00A50CF5"/>
    <w:rsid w:val="00A52183"/>
    <w:rsid w:val="00A52399"/>
    <w:rsid w:val="00A5328C"/>
    <w:rsid w:val="00A65CCF"/>
    <w:rsid w:val="00A72CAB"/>
    <w:rsid w:val="00A73D5D"/>
    <w:rsid w:val="00A7513C"/>
    <w:rsid w:val="00A769AD"/>
    <w:rsid w:val="00A80820"/>
    <w:rsid w:val="00A8726F"/>
    <w:rsid w:val="00A87A70"/>
    <w:rsid w:val="00A92BB8"/>
    <w:rsid w:val="00AC628E"/>
    <w:rsid w:val="00B06A3B"/>
    <w:rsid w:val="00B1528E"/>
    <w:rsid w:val="00B15A1A"/>
    <w:rsid w:val="00B33D2C"/>
    <w:rsid w:val="00B41848"/>
    <w:rsid w:val="00B73770"/>
    <w:rsid w:val="00B74495"/>
    <w:rsid w:val="00B7739E"/>
    <w:rsid w:val="00B829FB"/>
    <w:rsid w:val="00B82D93"/>
    <w:rsid w:val="00B920DA"/>
    <w:rsid w:val="00B93805"/>
    <w:rsid w:val="00B9492A"/>
    <w:rsid w:val="00B97BCB"/>
    <w:rsid w:val="00BA1C54"/>
    <w:rsid w:val="00BB03EB"/>
    <w:rsid w:val="00BB1912"/>
    <w:rsid w:val="00BB1A34"/>
    <w:rsid w:val="00BB2E81"/>
    <w:rsid w:val="00BB4341"/>
    <w:rsid w:val="00BC3BDA"/>
    <w:rsid w:val="00BC74A8"/>
    <w:rsid w:val="00BF1CF0"/>
    <w:rsid w:val="00BF27E3"/>
    <w:rsid w:val="00BF735B"/>
    <w:rsid w:val="00C12DB2"/>
    <w:rsid w:val="00C3020F"/>
    <w:rsid w:val="00C34095"/>
    <w:rsid w:val="00C41B7E"/>
    <w:rsid w:val="00C44B4B"/>
    <w:rsid w:val="00C44FFE"/>
    <w:rsid w:val="00C50AF5"/>
    <w:rsid w:val="00C52775"/>
    <w:rsid w:val="00C54EE1"/>
    <w:rsid w:val="00C74AE5"/>
    <w:rsid w:val="00C74F61"/>
    <w:rsid w:val="00C75481"/>
    <w:rsid w:val="00CA2331"/>
    <w:rsid w:val="00CA352E"/>
    <w:rsid w:val="00CB1613"/>
    <w:rsid w:val="00CD68E7"/>
    <w:rsid w:val="00CD6CDD"/>
    <w:rsid w:val="00D06EB2"/>
    <w:rsid w:val="00D12C50"/>
    <w:rsid w:val="00D12D7A"/>
    <w:rsid w:val="00D138E5"/>
    <w:rsid w:val="00D15AAC"/>
    <w:rsid w:val="00D162B9"/>
    <w:rsid w:val="00D16F4B"/>
    <w:rsid w:val="00D23D1A"/>
    <w:rsid w:val="00D360F4"/>
    <w:rsid w:val="00D45D3F"/>
    <w:rsid w:val="00D566A9"/>
    <w:rsid w:val="00D644CE"/>
    <w:rsid w:val="00D80200"/>
    <w:rsid w:val="00D8627E"/>
    <w:rsid w:val="00D87CA6"/>
    <w:rsid w:val="00D92E85"/>
    <w:rsid w:val="00D931FF"/>
    <w:rsid w:val="00D9432E"/>
    <w:rsid w:val="00DA0B1E"/>
    <w:rsid w:val="00DA0C79"/>
    <w:rsid w:val="00DA3DF2"/>
    <w:rsid w:val="00DB1880"/>
    <w:rsid w:val="00DC1D74"/>
    <w:rsid w:val="00DC23D9"/>
    <w:rsid w:val="00DC4633"/>
    <w:rsid w:val="00DD2182"/>
    <w:rsid w:val="00DD3FBC"/>
    <w:rsid w:val="00DE2BC6"/>
    <w:rsid w:val="00DE41AF"/>
    <w:rsid w:val="00DF18D9"/>
    <w:rsid w:val="00DF4A9B"/>
    <w:rsid w:val="00E206E7"/>
    <w:rsid w:val="00E2123C"/>
    <w:rsid w:val="00E22516"/>
    <w:rsid w:val="00E236C3"/>
    <w:rsid w:val="00E30C24"/>
    <w:rsid w:val="00E50B22"/>
    <w:rsid w:val="00E6163F"/>
    <w:rsid w:val="00E616CD"/>
    <w:rsid w:val="00E65CF6"/>
    <w:rsid w:val="00E72848"/>
    <w:rsid w:val="00E73087"/>
    <w:rsid w:val="00E74738"/>
    <w:rsid w:val="00E82AA6"/>
    <w:rsid w:val="00EA3604"/>
    <w:rsid w:val="00EA5289"/>
    <w:rsid w:val="00EA7611"/>
    <w:rsid w:val="00EB7A8E"/>
    <w:rsid w:val="00EC291A"/>
    <w:rsid w:val="00EC75AE"/>
    <w:rsid w:val="00ED5C55"/>
    <w:rsid w:val="00EE428D"/>
    <w:rsid w:val="00EE5266"/>
    <w:rsid w:val="00EF3215"/>
    <w:rsid w:val="00F13B5B"/>
    <w:rsid w:val="00F15EC5"/>
    <w:rsid w:val="00F17096"/>
    <w:rsid w:val="00F23B9B"/>
    <w:rsid w:val="00F42A0D"/>
    <w:rsid w:val="00F43383"/>
    <w:rsid w:val="00F471D6"/>
    <w:rsid w:val="00F50386"/>
    <w:rsid w:val="00F6728B"/>
    <w:rsid w:val="00F7790D"/>
    <w:rsid w:val="00F92860"/>
    <w:rsid w:val="00FA5EAD"/>
    <w:rsid w:val="00FB1365"/>
    <w:rsid w:val="00FB2671"/>
    <w:rsid w:val="00FB2BB6"/>
    <w:rsid w:val="00FF6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p1">
    <w:name w:val="p1"/>
    <w:basedOn w:val="Normal"/>
    <w:rsid w:val="004A4C87"/>
    <w:pPr>
      <w:spacing w:before="100" w:beforeAutospacing="1" w:after="100" w:afterAutospacing="1" w:line="240" w:lineRule="auto"/>
    </w:pPr>
    <w:rPr>
      <w:rFonts w:ascii="Aptos" w:hAnsi="Aptos" w:cs="Aptos"/>
      <w:sz w:val="24"/>
      <w:szCs w:val="24"/>
    </w:rPr>
  </w:style>
  <w:style w:type="paragraph" w:customStyle="1" w:styleId="p2">
    <w:name w:val="p2"/>
    <w:basedOn w:val="Normal"/>
    <w:rsid w:val="004A4C87"/>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4SQX5P7U7WPY-958212181-813548</_dlc_DocId>
    <_dlc_DocIdUrl xmlns="c890fddd-4e87-4e08-8b51-545f2a3f7b06">
      <Url>https://senpr.sharepoint.com/sites/obralegislativa/_layouts/15/DocIdRedir.aspx?ID=4SQX5P7U7WPY-958212181-813548</Url>
      <Description>4SQX5P7U7WPY-958212181-813548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4855</Words>
  <Characters>27679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2025-05-16T21:25:00Z</cp:lastPrinted>
  <dcterms:created xsi:type="dcterms:W3CDTF">2025-05-23T18:19:00Z</dcterms:created>
  <dcterms:modified xsi:type="dcterms:W3CDTF">2025-05-23T18:19:00Z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26928752-5056-4340-b012-83c69d372ac5</vt:lpwstr>
  </property>
  <property fmtid="{D5CDD505-2E9C-101B-9397-08002B2CF9AE}" pid="4" name="MediaServiceImageTags">
    <vt:lpwstr/>
  </property>
</Properties>
</file>