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465EF21D"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 xml:space="preserve">P. </w:t>
      </w:r>
      <w:r w:rsidR="00BF7EBE">
        <w:rPr>
          <w:rFonts w:ascii="Book Antiqua" w:eastAsia="Book Antiqua" w:hAnsi="Book Antiqua" w:cs="Book Antiqua"/>
          <w:b/>
          <w:sz w:val="52"/>
          <w:szCs w:val="52"/>
          <w:lang w:val="es-ES"/>
        </w:rPr>
        <w:t>del</w:t>
      </w:r>
      <w:r w:rsidRPr="00044471">
        <w:rPr>
          <w:rFonts w:ascii="Book Antiqua" w:eastAsia="Book Antiqua" w:hAnsi="Book Antiqua" w:cs="Book Antiqua"/>
          <w:b/>
          <w:sz w:val="52"/>
          <w:szCs w:val="52"/>
          <w:lang w:val="es-ES"/>
        </w:rPr>
        <w:t xml:space="preserve"> </w:t>
      </w:r>
      <w:r w:rsidR="00BF27E3">
        <w:rPr>
          <w:rFonts w:ascii="Book Antiqua" w:eastAsia="Book Antiqua" w:hAnsi="Book Antiqua" w:cs="Book Antiqua"/>
          <w:b/>
          <w:sz w:val="52"/>
          <w:szCs w:val="52"/>
          <w:lang w:val="es-ES"/>
        </w:rPr>
        <w:t>S</w:t>
      </w:r>
      <w:r w:rsidRPr="00044471">
        <w:rPr>
          <w:rFonts w:ascii="Book Antiqua" w:eastAsia="Book Antiqua" w:hAnsi="Book Antiqua" w:cs="Book Antiqua"/>
          <w:b/>
          <w:sz w:val="52"/>
          <w:szCs w:val="52"/>
          <w:lang w:val="es-ES"/>
        </w:rPr>
        <w:t xml:space="preserve">. </w:t>
      </w:r>
      <w:r w:rsidR="00A12822">
        <w:rPr>
          <w:rFonts w:ascii="Book Antiqua" w:eastAsia="Book Antiqua" w:hAnsi="Book Antiqua" w:cs="Book Antiqua"/>
          <w:b/>
          <w:sz w:val="52"/>
          <w:szCs w:val="52"/>
          <w:lang w:val="es-ES"/>
        </w:rPr>
        <w:t>32</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645B57A1"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POSITIVO </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373C21">
        <w:rPr>
          <w:rFonts w:ascii="Book Antiqua" w:eastAsia="Times New Roman" w:hAnsi="Book Antiqua" w:cs="Times New Roman"/>
          <w:sz w:val="24"/>
          <w:szCs w:val="24"/>
          <w:lang w:val="es-ES"/>
        </w:rPr>
        <w:t>1</w:t>
      </w:r>
      <w:r w:rsidR="00BF27E3">
        <w:rPr>
          <w:rFonts w:ascii="Book Antiqua" w:eastAsia="Times New Roman" w:hAnsi="Book Antiqua" w:cs="Times New Roman"/>
          <w:sz w:val="24"/>
          <w:szCs w:val="24"/>
          <w:lang w:val="es-ES"/>
        </w:rPr>
        <w:t xml:space="preserve"> de </w:t>
      </w:r>
      <w:r w:rsidR="00373C21">
        <w:rPr>
          <w:rFonts w:ascii="Book Antiqua" w:eastAsia="Times New Roman" w:hAnsi="Book Antiqua" w:cs="Times New Roman"/>
          <w:sz w:val="24"/>
          <w:szCs w:val="24"/>
          <w:lang w:val="es-ES"/>
        </w:rPr>
        <w:t>mayo</w:t>
      </w:r>
      <w:r w:rsidR="0030144D" w:rsidRPr="00044471">
        <w:rPr>
          <w:rFonts w:ascii="Book Antiqua" w:eastAsia="Times New Roman" w:hAnsi="Book Antiqua" w:cs="Times New Roman"/>
          <w:sz w:val="24"/>
          <w:szCs w:val="24"/>
          <w:lang w:val="es-ES"/>
        </w:rPr>
        <w:t xml:space="preserve"> 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26B55823" w14:textId="69F680FB" w:rsidR="00426A07" w:rsidRPr="00044471" w:rsidRDefault="00426A07" w:rsidP="00044471">
      <w:pPr>
        <w:spacing w:after="0" w:line="276" w:lineRule="auto"/>
        <w:jc w:val="both"/>
        <w:rPr>
          <w:rFonts w:ascii="Book Antiqua" w:eastAsia="Times New Roman" w:hAnsi="Book Antiqua" w:cs="Times New Roman"/>
          <w:b/>
          <w:bCs/>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131CC6">
        <w:rPr>
          <w:rFonts w:ascii="Book Antiqua" w:eastAsia="Times New Roman" w:hAnsi="Book Antiqua" w:cs="Times New Roman"/>
          <w:sz w:val="24"/>
          <w:szCs w:val="24"/>
          <w:lang w:val="es-ES"/>
        </w:rPr>
        <w:t xml:space="preserve">estudio y </w:t>
      </w:r>
      <w:r w:rsidRPr="00131CC6">
        <w:rPr>
          <w:rFonts w:ascii="Book Antiqua" w:eastAsia="Times New Roman" w:hAnsi="Book Antiqua" w:cs="Times New Roman"/>
          <w:sz w:val="24"/>
          <w:szCs w:val="24"/>
          <w:lang w:val="es-ES"/>
        </w:rPr>
        <w:t>consideración</w:t>
      </w:r>
      <w:r w:rsidR="00E616CD" w:rsidRPr="00131CC6">
        <w:rPr>
          <w:rFonts w:ascii="Book Antiqua" w:eastAsia="Times New Roman" w:hAnsi="Book Antiqua" w:cs="Times New Roman"/>
          <w:sz w:val="24"/>
          <w:szCs w:val="24"/>
          <w:lang w:val="es-ES"/>
        </w:rPr>
        <w:t xml:space="preserve"> del </w:t>
      </w:r>
      <w:r w:rsidR="00E616CD" w:rsidRPr="00131CC6">
        <w:rPr>
          <w:rFonts w:ascii="Book Antiqua" w:eastAsia="Times New Roman" w:hAnsi="Book Antiqua" w:cs="Times New Roman"/>
          <w:b/>
          <w:sz w:val="24"/>
          <w:szCs w:val="24"/>
          <w:lang w:val="es-ES"/>
        </w:rPr>
        <w:t>Proyecto</w:t>
      </w:r>
      <w:r w:rsidR="004C2432" w:rsidRPr="00131CC6">
        <w:rPr>
          <w:rFonts w:ascii="Book Antiqua" w:eastAsia="Times New Roman" w:hAnsi="Book Antiqua" w:cs="Times New Roman"/>
          <w:b/>
          <w:sz w:val="24"/>
          <w:szCs w:val="24"/>
          <w:lang w:val="es-ES"/>
        </w:rPr>
        <w:t xml:space="preserve"> </w:t>
      </w:r>
      <w:r w:rsidR="00042970" w:rsidRPr="00131CC6">
        <w:rPr>
          <w:rFonts w:ascii="Book Antiqua" w:eastAsia="Times New Roman" w:hAnsi="Book Antiqua" w:cs="Times New Roman"/>
          <w:b/>
          <w:sz w:val="24"/>
          <w:szCs w:val="24"/>
          <w:lang w:val="es-ES"/>
        </w:rPr>
        <w:t>del Senado</w:t>
      </w:r>
      <w:r w:rsidR="004C2432" w:rsidRPr="00131CC6">
        <w:rPr>
          <w:rFonts w:ascii="Book Antiqua" w:eastAsia="Times New Roman" w:hAnsi="Book Antiqua" w:cs="Times New Roman"/>
          <w:b/>
          <w:sz w:val="24"/>
          <w:szCs w:val="24"/>
          <w:lang w:val="es-ES"/>
        </w:rPr>
        <w:t xml:space="preserve"> </w:t>
      </w:r>
      <w:r w:rsidR="00A12822" w:rsidRPr="00131CC6">
        <w:rPr>
          <w:rFonts w:ascii="Book Antiqua" w:eastAsia="Times New Roman" w:hAnsi="Book Antiqua" w:cs="Times New Roman"/>
          <w:b/>
          <w:sz w:val="24"/>
          <w:szCs w:val="24"/>
          <w:lang w:val="es-ES"/>
        </w:rPr>
        <w:t>32</w:t>
      </w:r>
      <w:r w:rsidRPr="00131CC6">
        <w:rPr>
          <w:rFonts w:ascii="Book Antiqua" w:eastAsia="Times New Roman" w:hAnsi="Book Antiqua" w:cs="Times New Roman"/>
          <w:sz w:val="24"/>
          <w:szCs w:val="24"/>
          <w:lang w:val="es-ES"/>
        </w:rPr>
        <w:t xml:space="preserve">, </w:t>
      </w:r>
      <w:r w:rsidRPr="00131CC6">
        <w:rPr>
          <w:rFonts w:ascii="Book Antiqua" w:eastAsia="Times New Roman" w:hAnsi="Book Antiqua" w:cs="Times New Roman"/>
          <w:bCs/>
          <w:sz w:val="24"/>
          <w:szCs w:val="24"/>
          <w:lang w:val="es-ES"/>
        </w:rPr>
        <w:t>recomienda</w:t>
      </w:r>
      <w:r w:rsidRPr="00131CC6">
        <w:rPr>
          <w:rFonts w:ascii="Book Antiqua" w:eastAsia="Times New Roman" w:hAnsi="Book Antiqua" w:cs="Times New Roman"/>
          <w:sz w:val="24"/>
          <w:szCs w:val="24"/>
          <w:lang w:val="es-ES"/>
        </w:rPr>
        <w:t xml:space="preserve"> </w:t>
      </w:r>
      <w:r w:rsidR="00E616CD" w:rsidRPr="00131CC6">
        <w:rPr>
          <w:rFonts w:ascii="Book Antiqua" w:eastAsia="Times New Roman" w:hAnsi="Book Antiqua" w:cs="Times New Roman"/>
          <w:sz w:val="24"/>
          <w:szCs w:val="24"/>
          <w:lang w:val="es-ES"/>
        </w:rPr>
        <w:t>a este Alto Cuerpo su</w:t>
      </w:r>
      <w:r w:rsidRPr="00131CC6">
        <w:rPr>
          <w:rFonts w:ascii="Book Antiqua" w:eastAsia="Times New Roman" w:hAnsi="Book Antiqua" w:cs="Times New Roman"/>
          <w:sz w:val="24"/>
          <w:szCs w:val="24"/>
          <w:lang w:val="es-ES"/>
        </w:rPr>
        <w:t xml:space="preserve"> aprobación, </w:t>
      </w:r>
      <w:r w:rsidR="004C2432" w:rsidRPr="00131CC6">
        <w:rPr>
          <w:rFonts w:ascii="Book Antiqua" w:eastAsia="Times New Roman" w:hAnsi="Book Antiqua" w:cs="Times New Roman"/>
          <w:b/>
          <w:bCs/>
          <w:sz w:val="24"/>
          <w:szCs w:val="24"/>
          <w:lang w:val="es-ES"/>
        </w:rPr>
        <w:t>sin enmiendas.</w:t>
      </w:r>
    </w:p>
    <w:p w14:paraId="417ECB02" w14:textId="77777777" w:rsidR="004C2432" w:rsidRPr="00044471"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044471">
      <w:pPr>
        <w:spacing w:after="0" w:line="276" w:lineRule="auto"/>
        <w:jc w:val="center"/>
        <w:rPr>
          <w:rFonts w:ascii="Book Antiqua" w:eastAsia="Times New Roman" w:hAnsi="Book Antiqua" w:cs="Times New Roman"/>
          <w:b/>
          <w:sz w:val="24"/>
          <w:szCs w:val="24"/>
          <w:lang w:val="es-ES"/>
        </w:rPr>
      </w:pPr>
    </w:p>
    <w:p w14:paraId="6A36E461" w14:textId="77777777" w:rsidR="0024293E" w:rsidRPr="00F05F6A" w:rsidRDefault="00EA7611" w:rsidP="0024293E">
      <w:pPr>
        <w:ind w:left="360" w:hanging="360"/>
        <w:jc w:val="both"/>
        <w:rPr>
          <w:rFonts w:ascii="Book Antiqua" w:hAnsi="Book Antiqua"/>
          <w:lang w:val="es-PR"/>
        </w:rPr>
      </w:pPr>
      <w:r w:rsidRPr="00CF0207">
        <w:rPr>
          <w:rFonts w:ascii="Book Antiqua" w:eastAsia="Times New Roman" w:hAnsi="Book Antiqua"/>
          <w:sz w:val="24"/>
          <w:szCs w:val="24"/>
          <w:lang w:val="es-PR"/>
        </w:rPr>
        <w:t xml:space="preserve">El </w:t>
      </w:r>
      <w:r>
        <w:rPr>
          <w:rFonts w:ascii="Book Antiqua" w:eastAsia="Times New Roman" w:hAnsi="Book Antiqua"/>
          <w:b/>
          <w:sz w:val="24"/>
          <w:szCs w:val="24"/>
          <w:lang w:val="es-PR"/>
        </w:rPr>
        <w:t>Proyecto del Senado</w:t>
      </w:r>
      <w:r w:rsidRPr="00CF0207">
        <w:rPr>
          <w:rFonts w:ascii="Book Antiqua" w:eastAsia="Times New Roman" w:hAnsi="Book Antiqua"/>
          <w:b/>
          <w:sz w:val="24"/>
          <w:szCs w:val="24"/>
          <w:lang w:val="es-PR"/>
        </w:rPr>
        <w:t xml:space="preserve"> </w:t>
      </w:r>
      <w:r w:rsidR="00A12822">
        <w:rPr>
          <w:rFonts w:ascii="Book Antiqua" w:eastAsia="Times New Roman" w:hAnsi="Book Antiqua"/>
          <w:b/>
          <w:sz w:val="24"/>
          <w:szCs w:val="24"/>
          <w:lang w:val="es-PR"/>
        </w:rPr>
        <w:t>32</w:t>
      </w:r>
      <w:r w:rsidRPr="00CF0207">
        <w:rPr>
          <w:rFonts w:ascii="Book Antiqua" w:eastAsia="Times New Roman" w:hAnsi="Book Antiqua"/>
          <w:sz w:val="24"/>
          <w:szCs w:val="24"/>
          <w:lang w:val="es-PR"/>
        </w:rPr>
        <w:t xml:space="preserve"> </w:t>
      </w:r>
      <w:r w:rsidRPr="0024293E">
        <w:rPr>
          <w:rFonts w:ascii="Book Antiqua" w:eastAsia="Times New Roman" w:hAnsi="Book Antiqua"/>
          <w:sz w:val="24"/>
          <w:szCs w:val="24"/>
          <w:lang w:val="es-PR"/>
        </w:rPr>
        <w:t>propone</w:t>
      </w:r>
      <w:r w:rsidRPr="0024293E">
        <w:rPr>
          <w:rFonts w:ascii="Book Antiqua" w:hAnsi="Book Antiqua"/>
          <w:color w:val="000000"/>
          <w:sz w:val="24"/>
          <w:szCs w:val="24"/>
          <w:lang w:val="es-PR"/>
        </w:rPr>
        <w:t xml:space="preserve"> enmendar </w:t>
      </w:r>
      <w:r w:rsidR="0024293E" w:rsidRPr="0024293E">
        <w:rPr>
          <w:rFonts w:ascii="Book Antiqua" w:hAnsi="Book Antiqua"/>
          <w:sz w:val="24"/>
          <w:szCs w:val="24"/>
          <w:lang w:val="es-PR"/>
        </w:rPr>
        <w:t xml:space="preserve">el Artículo 10 de la Ley Núm. 25 de 23 de septiembre de 1983, según enmendada, a los fines de añadir el Virus del Papiloma Humano (VPH) entre las </w:t>
      </w:r>
      <w:r w:rsidR="0024293E" w:rsidRPr="0024293E">
        <w:rPr>
          <w:rFonts w:ascii="Book Antiqua" w:hAnsi="Book Antiqua"/>
          <w:sz w:val="24"/>
          <w:szCs w:val="24"/>
          <w:lang w:val="es-ES_tradnl"/>
        </w:rPr>
        <w:t>enfermedades contras las cuales los estudiantes deben ser inmunizados</w:t>
      </w:r>
      <w:r w:rsidR="0024293E" w:rsidRPr="0024293E">
        <w:rPr>
          <w:rFonts w:ascii="Book Antiqua" w:hAnsi="Book Antiqua"/>
          <w:sz w:val="24"/>
          <w:szCs w:val="24"/>
          <w:lang w:val="es-PR"/>
        </w:rPr>
        <w:t xml:space="preserve"> en las escuelas dentro de los límites territoriales del Gobierno de Puerto Rico y establecer el requerimiento de esta vacuna de forma compulsoria; y para otros fines relacionados.</w:t>
      </w:r>
    </w:p>
    <w:p w14:paraId="7BAA753D" w14:textId="56E44DA1" w:rsidR="007E656E" w:rsidRDefault="00607F19" w:rsidP="0024293E">
      <w:pPr>
        <w:spacing w:line="276" w:lineRule="auto"/>
        <w:ind w:left="540" w:hanging="540"/>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ANÁLISIS DE LA MEDIDA</w:t>
      </w:r>
    </w:p>
    <w:p w14:paraId="762B6DD5" w14:textId="77777777" w:rsidR="00050C02" w:rsidRPr="00044471" w:rsidRDefault="00050C02" w:rsidP="00050C02">
      <w:pPr>
        <w:pStyle w:val="NoSpacing"/>
        <w:rPr>
          <w:lang w:val="es-ES"/>
        </w:rPr>
      </w:pPr>
    </w:p>
    <w:p w14:paraId="362EE985" w14:textId="416A4974" w:rsidR="0024293E" w:rsidRPr="0024293E" w:rsidRDefault="00A52183" w:rsidP="0024293E">
      <w:pPr>
        <w:spacing w:line="360" w:lineRule="auto"/>
        <w:jc w:val="both"/>
        <w:rPr>
          <w:rFonts w:ascii="Book Antiqua" w:hAnsi="Book Antiqua"/>
          <w:sz w:val="24"/>
          <w:szCs w:val="24"/>
          <w:lang w:val="es-PR"/>
        </w:rPr>
      </w:pPr>
      <w:r w:rsidRPr="0024293E">
        <w:rPr>
          <w:rFonts w:ascii="Book Antiqua" w:eastAsia="Times New Roman" w:hAnsi="Book Antiqua" w:cs="Times New Roman"/>
          <w:bCs/>
          <w:sz w:val="24"/>
          <w:szCs w:val="24"/>
          <w:lang w:val="es-ES"/>
        </w:rPr>
        <w:t xml:space="preserve">Según se desprende de la Exposición de Motivos de la medida, </w:t>
      </w:r>
      <w:r w:rsidR="0024293E" w:rsidRPr="0024293E">
        <w:rPr>
          <w:rFonts w:ascii="Book Antiqua" w:hAnsi="Book Antiqua"/>
          <w:sz w:val="24"/>
          <w:szCs w:val="24"/>
          <w:lang w:val="es-PR"/>
        </w:rPr>
        <w:t>con la aprobación de la Ley Núm. 25 del 25 de septiembre de 1983, según enmendada, se implementó la política pública del Estado en relación con las inmunizaciones compulsorias en niños preescolares y estudiantes de instituciones educativas, tanto públicas como privadas, dentro del territorio de Puerto Rico.</w:t>
      </w:r>
    </w:p>
    <w:p w14:paraId="58853DB1" w14:textId="77777777" w:rsidR="0024293E" w:rsidRDefault="0024293E" w:rsidP="0024293E">
      <w:pPr>
        <w:spacing w:line="360" w:lineRule="auto"/>
        <w:jc w:val="both"/>
        <w:rPr>
          <w:rFonts w:ascii="Book Antiqua" w:hAnsi="Book Antiqua"/>
          <w:sz w:val="24"/>
          <w:szCs w:val="24"/>
          <w:lang w:val="es-PR"/>
        </w:rPr>
      </w:pPr>
      <w:r w:rsidRPr="0024293E">
        <w:rPr>
          <w:rFonts w:ascii="Book Antiqua" w:hAnsi="Book Antiqua"/>
          <w:sz w:val="24"/>
          <w:szCs w:val="24"/>
          <w:lang w:val="es-PR"/>
        </w:rPr>
        <w:lastRenderedPageBreak/>
        <w:t>El Virus del Papiloma Humano (VPH), por ser altamente transmisible, se considera la infección de transmisión sexual más común a nivel mundial, afectando tanto a hombres como a mujeres. Aproximadamente ocho de cada diez personas están en riesgo de contraer el virus a lo largo de sus vidas. En los Estados Unidos, cada año alrededor de 17,000 mujeres desarrollan cánceres relacionados con el VPH, siendo el cáncer de cuello uterino el más frecuente. También, unos 9,000 hombres contraen cánceres asociados al VPH, destacando los cánceres en la parte posterior de la garganta, lengua y amígdalas. Estos datos refuerzan la importancia de la vacunación contra el VPH, dado que las infecciones que causan la mayoría de estos cánceres pueden prevenirse mediante la vacunación.</w:t>
      </w:r>
    </w:p>
    <w:p w14:paraId="37DED894" w14:textId="77777777" w:rsidR="00455052" w:rsidRPr="0024293E" w:rsidRDefault="00455052" w:rsidP="00455052">
      <w:pPr>
        <w:pStyle w:val="NoSpacing"/>
        <w:rPr>
          <w:lang w:val="es-PR"/>
        </w:rPr>
      </w:pPr>
    </w:p>
    <w:p w14:paraId="34BB7F6E" w14:textId="77777777" w:rsidR="0024293E" w:rsidRDefault="0024293E" w:rsidP="0024293E">
      <w:pPr>
        <w:spacing w:line="360" w:lineRule="auto"/>
        <w:jc w:val="both"/>
        <w:rPr>
          <w:rFonts w:ascii="Book Antiqua" w:hAnsi="Book Antiqua"/>
          <w:sz w:val="24"/>
          <w:szCs w:val="24"/>
          <w:lang w:val="es-PR"/>
        </w:rPr>
      </w:pPr>
      <w:r w:rsidRPr="0024293E">
        <w:rPr>
          <w:rFonts w:ascii="Book Antiqua" w:hAnsi="Book Antiqua"/>
          <w:sz w:val="24"/>
          <w:szCs w:val="24"/>
          <w:lang w:val="es-PR"/>
        </w:rPr>
        <w:t>Para abordar la posible propagación del VPH en nuestra población, se aprobaron la Ley Núm. 9-2010 y la Ley Núm. 192-2012, que incluyeron esta vacuna en la cobertura de los planes médicos privados. Sin embargo, a pesar de los esfuerzos del Estado y el aumento en las tasas de cáncer asociadas al VPH, así como las recomendaciones de organismos de salud como la Academia Americana de Pediatría, la Academia Americana de Médicos de Familia y la Sociedad de Medicina y Salud Adolescente, la vacunación contra el VPH no es actualmente obligatoria.</w:t>
      </w:r>
    </w:p>
    <w:p w14:paraId="73EA8C9B" w14:textId="77777777" w:rsidR="0051285B" w:rsidRPr="0051285B" w:rsidRDefault="0051285B" w:rsidP="0051285B">
      <w:pPr>
        <w:pStyle w:val="NoSpacing"/>
      </w:pPr>
    </w:p>
    <w:p w14:paraId="18146433" w14:textId="77777777" w:rsidR="0024293E" w:rsidRPr="0024293E" w:rsidRDefault="0024293E" w:rsidP="0024293E">
      <w:pPr>
        <w:spacing w:line="360" w:lineRule="auto"/>
        <w:jc w:val="both"/>
        <w:rPr>
          <w:rFonts w:ascii="Book Antiqua" w:hAnsi="Book Antiqua"/>
          <w:sz w:val="24"/>
          <w:szCs w:val="24"/>
          <w:lang w:val="es-PR"/>
        </w:rPr>
      </w:pPr>
      <w:r w:rsidRPr="0024293E">
        <w:rPr>
          <w:rFonts w:ascii="Book Antiqua" w:hAnsi="Book Antiqua"/>
          <w:sz w:val="24"/>
          <w:szCs w:val="24"/>
          <w:lang w:val="es-PR"/>
        </w:rPr>
        <w:t>Consciente de los riesgos significativos para la salud pública que representa el contagio del VPH y de su impacto negativo en la salud de los jóvenes, esta Asamblea Legislativa considera necesario implantar la vacunación compulsoria contra el VPH. Esta medida preventiva contribuirá a reducir la incidencia de cánceres asociados al VPH y a mejorar la salud de la población en general.</w:t>
      </w:r>
    </w:p>
    <w:p w14:paraId="2BC16377" w14:textId="77777777" w:rsidR="0036586B" w:rsidRPr="00044471" w:rsidRDefault="0036586B" w:rsidP="00455052">
      <w:pPr>
        <w:pStyle w:val="NoSpacing"/>
        <w:rPr>
          <w:lang w:val="es-ES"/>
        </w:rPr>
      </w:pPr>
    </w:p>
    <w:p w14:paraId="62B35931" w14:textId="0E58B1D2" w:rsidR="00C41B7E" w:rsidRDefault="00C41B7E"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DEL INFORME</w:t>
      </w:r>
    </w:p>
    <w:p w14:paraId="56278D03"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53332421" w14:textId="303CC52A" w:rsidR="00050C02"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t xml:space="preserve">Como parte del proceso de análisis y evaluación del </w:t>
      </w:r>
      <w:r w:rsidRPr="009C36A1">
        <w:rPr>
          <w:rFonts w:ascii="Book Antiqua" w:hAnsi="Book Antiqua"/>
          <w:b/>
          <w:bCs/>
          <w:sz w:val="24"/>
          <w:szCs w:val="24"/>
          <w:lang w:val="es-ES"/>
        </w:rPr>
        <w:t xml:space="preserve">P. del S. </w:t>
      </w:r>
      <w:r w:rsidR="00CA0BF9" w:rsidRPr="009C36A1">
        <w:rPr>
          <w:rFonts w:ascii="Book Antiqua" w:hAnsi="Book Antiqua"/>
          <w:b/>
          <w:bCs/>
          <w:sz w:val="24"/>
          <w:szCs w:val="24"/>
          <w:lang w:val="es-ES"/>
        </w:rPr>
        <w:t>32</w:t>
      </w:r>
      <w:r w:rsidRPr="00050C02">
        <w:rPr>
          <w:rFonts w:ascii="Book Antiqua" w:hAnsi="Book Antiqua"/>
          <w:sz w:val="24"/>
          <w:szCs w:val="24"/>
          <w:lang w:val="es-ES"/>
        </w:rPr>
        <w:t xml:space="preserve">, </w:t>
      </w:r>
      <w:r w:rsidR="00F471D6">
        <w:rPr>
          <w:rFonts w:ascii="Book Antiqua" w:hAnsi="Book Antiqua"/>
          <w:sz w:val="24"/>
          <w:szCs w:val="24"/>
          <w:lang w:val="es-ES"/>
        </w:rPr>
        <w:t xml:space="preserve">la </w:t>
      </w:r>
      <w:r w:rsidR="00F471D6" w:rsidRPr="00050C02">
        <w:rPr>
          <w:rFonts w:ascii="Book Antiqua" w:hAnsi="Book Antiqua"/>
          <w:sz w:val="24"/>
          <w:szCs w:val="24"/>
          <w:lang w:val="es-ES"/>
        </w:rPr>
        <w:t>Honorable</w:t>
      </w:r>
      <w:r w:rsidRPr="00050C02">
        <w:rPr>
          <w:rFonts w:ascii="Book Antiqua" w:hAnsi="Book Antiqua"/>
          <w:sz w:val="24"/>
          <w:szCs w:val="24"/>
          <w:lang w:val="es-ES"/>
        </w:rPr>
        <w:t xml:space="preserve"> Comisión </w:t>
      </w:r>
      <w:r>
        <w:rPr>
          <w:rFonts w:ascii="Book Antiqua" w:hAnsi="Book Antiqua"/>
          <w:sz w:val="24"/>
          <w:szCs w:val="24"/>
          <w:lang w:val="es-ES"/>
        </w:rPr>
        <w:t xml:space="preserve">de </w:t>
      </w:r>
      <w:r w:rsidR="0060292F">
        <w:rPr>
          <w:rFonts w:ascii="Book Antiqua" w:hAnsi="Book Antiqua"/>
          <w:sz w:val="24"/>
          <w:szCs w:val="24"/>
          <w:lang w:val="es-ES"/>
        </w:rPr>
        <w:t>S</w:t>
      </w:r>
      <w:r>
        <w:rPr>
          <w:rFonts w:ascii="Book Antiqua" w:hAnsi="Book Antiqua"/>
          <w:sz w:val="24"/>
          <w:szCs w:val="24"/>
          <w:lang w:val="es-ES"/>
        </w:rPr>
        <w:t xml:space="preserve">alud del Senado </w:t>
      </w:r>
      <w:r w:rsidRPr="00050C02">
        <w:rPr>
          <w:rFonts w:ascii="Book Antiqua" w:hAnsi="Book Antiqua"/>
          <w:sz w:val="24"/>
          <w:szCs w:val="24"/>
          <w:lang w:val="es-ES"/>
        </w:rPr>
        <w:t xml:space="preserve">solicitó los comentarios sobre la medida a diversos componentes </w:t>
      </w:r>
      <w:r w:rsidRPr="00050C02">
        <w:rPr>
          <w:rFonts w:ascii="Book Antiqua" w:hAnsi="Book Antiqua"/>
          <w:sz w:val="24"/>
          <w:szCs w:val="24"/>
          <w:lang w:val="es-ES"/>
        </w:rPr>
        <w:lastRenderedPageBreak/>
        <w:t xml:space="preserve">gubernamentales y no gubernamentales. Los memoriales recibidos y utilizados para el análisis de esta pieza legislativa son: </w:t>
      </w:r>
      <w:r w:rsidR="002923CB">
        <w:rPr>
          <w:rFonts w:ascii="Book Antiqua" w:hAnsi="Book Antiqua"/>
          <w:sz w:val="24"/>
          <w:szCs w:val="24"/>
          <w:lang w:val="es-ES"/>
        </w:rPr>
        <w:t>Departamento de Salud,</w:t>
      </w:r>
      <w:r w:rsidR="002923CB" w:rsidRPr="002923CB">
        <w:rPr>
          <w:rFonts w:ascii="Book Antiqua" w:hAnsi="Book Antiqua"/>
          <w:sz w:val="24"/>
          <w:szCs w:val="24"/>
          <w:lang w:val="es-ES"/>
        </w:rPr>
        <w:t xml:space="preserve"> </w:t>
      </w:r>
      <w:r w:rsidR="002923CB">
        <w:rPr>
          <w:rFonts w:ascii="Book Antiqua" w:hAnsi="Book Antiqua"/>
          <w:sz w:val="24"/>
          <w:szCs w:val="24"/>
          <w:lang w:val="es-ES"/>
        </w:rPr>
        <w:t>Departamento de Educación, Administración de Seguros de Salud (ASES)</w:t>
      </w:r>
      <w:r w:rsidR="00534CD4">
        <w:rPr>
          <w:rFonts w:ascii="Book Antiqua" w:hAnsi="Book Antiqua"/>
          <w:sz w:val="24"/>
          <w:szCs w:val="24"/>
          <w:lang w:val="es-ES"/>
        </w:rPr>
        <w:t>,</w:t>
      </w:r>
      <w:r w:rsidR="002923CB">
        <w:rPr>
          <w:rFonts w:ascii="Book Antiqua" w:hAnsi="Book Antiqua"/>
          <w:sz w:val="24"/>
          <w:szCs w:val="24"/>
          <w:lang w:val="es-ES"/>
        </w:rPr>
        <w:t xml:space="preserve"> Oficina del Comisionado de Seguros (OCS)</w:t>
      </w:r>
      <w:r w:rsidR="00534CD4">
        <w:rPr>
          <w:rFonts w:ascii="Book Antiqua" w:hAnsi="Book Antiqua"/>
          <w:sz w:val="24"/>
          <w:szCs w:val="24"/>
          <w:lang w:val="es-ES"/>
        </w:rPr>
        <w:t xml:space="preserve"> y </w:t>
      </w:r>
      <w:r w:rsidR="00014F08">
        <w:rPr>
          <w:rFonts w:ascii="Book Antiqua" w:hAnsi="Book Antiqua"/>
          <w:sz w:val="24"/>
          <w:szCs w:val="24"/>
          <w:lang w:val="es-ES"/>
        </w:rPr>
        <w:t xml:space="preserve">VOCES: </w:t>
      </w:r>
      <w:r w:rsidR="00534CD4">
        <w:rPr>
          <w:rFonts w:ascii="Book Antiqua" w:hAnsi="Book Antiqua"/>
          <w:sz w:val="24"/>
          <w:szCs w:val="24"/>
          <w:lang w:val="es-ES"/>
        </w:rPr>
        <w:t>Coalición de Inmunización y Promoción de la Salud</w:t>
      </w:r>
      <w:r w:rsidR="002923CB">
        <w:rPr>
          <w:rFonts w:ascii="Book Antiqua" w:hAnsi="Book Antiqua"/>
          <w:sz w:val="24"/>
          <w:szCs w:val="24"/>
          <w:lang w:val="es-ES"/>
        </w:rPr>
        <w:t>.</w:t>
      </w:r>
    </w:p>
    <w:p w14:paraId="364BB4E7" w14:textId="77777777" w:rsidR="00050C02" w:rsidRPr="00050C02" w:rsidRDefault="00050C02" w:rsidP="00050C02">
      <w:pPr>
        <w:spacing w:after="0" w:line="276" w:lineRule="auto"/>
        <w:jc w:val="both"/>
        <w:rPr>
          <w:rFonts w:ascii="Book Antiqua" w:hAnsi="Book Antiqua"/>
          <w:sz w:val="24"/>
          <w:szCs w:val="24"/>
          <w:lang w:val="es-ES"/>
        </w:rPr>
      </w:pPr>
    </w:p>
    <w:p w14:paraId="6BFDE84B" w14:textId="4F2CD25B" w:rsidR="00050C02"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t>Igualmente, se solicitaron los comentarios a</w:t>
      </w:r>
      <w:r w:rsidR="002C2CB0">
        <w:rPr>
          <w:rFonts w:ascii="Book Antiqua" w:hAnsi="Book Antiqua"/>
          <w:sz w:val="24"/>
          <w:szCs w:val="24"/>
          <w:lang w:val="es-ES"/>
        </w:rPr>
        <w:t xml:space="preserve"> </w:t>
      </w:r>
      <w:r w:rsidR="00534CD4">
        <w:rPr>
          <w:rFonts w:ascii="Book Antiqua" w:hAnsi="Book Antiqua"/>
          <w:sz w:val="24"/>
          <w:szCs w:val="24"/>
          <w:lang w:val="es-ES"/>
        </w:rPr>
        <w:t xml:space="preserve">la </w:t>
      </w:r>
      <w:r w:rsidR="002C2CB0">
        <w:rPr>
          <w:rFonts w:ascii="Book Antiqua" w:hAnsi="Book Antiqua"/>
          <w:sz w:val="24"/>
          <w:szCs w:val="24"/>
          <w:lang w:val="es-ES"/>
        </w:rPr>
        <w:t>Comisión de Derechos Civiles</w:t>
      </w:r>
      <w:r w:rsidRPr="00050C02">
        <w:rPr>
          <w:rFonts w:ascii="Book Antiqua" w:hAnsi="Book Antiqua"/>
          <w:sz w:val="24"/>
          <w:szCs w:val="24"/>
          <w:lang w:val="es-ES"/>
        </w:rPr>
        <w:t xml:space="preserve">; no obstante, al momento de redactar este Informe, estos no han remitido los mismos. </w:t>
      </w:r>
    </w:p>
    <w:p w14:paraId="427964FA" w14:textId="77777777" w:rsidR="00050C02" w:rsidRPr="00050C02" w:rsidRDefault="00050C02" w:rsidP="00050C02">
      <w:pPr>
        <w:spacing w:after="0" w:line="276" w:lineRule="auto"/>
        <w:jc w:val="both"/>
        <w:rPr>
          <w:rFonts w:ascii="Book Antiqua" w:hAnsi="Book Antiqua"/>
          <w:sz w:val="24"/>
          <w:szCs w:val="24"/>
          <w:lang w:val="es-ES"/>
        </w:rPr>
      </w:pPr>
    </w:p>
    <w:p w14:paraId="48D54ECF" w14:textId="126B463D" w:rsidR="00044471"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t>A continuación, presentaremos un resumen de los argumentos y comentarios esbozados por las diferentes agencias y entidades consulta</w:t>
      </w:r>
      <w:r w:rsidR="005A50E1">
        <w:rPr>
          <w:rFonts w:ascii="Book Antiqua" w:hAnsi="Book Antiqua"/>
          <w:sz w:val="24"/>
          <w:szCs w:val="24"/>
          <w:lang w:val="es-ES"/>
        </w:rPr>
        <w:t>da</w:t>
      </w:r>
      <w:r w:rsidRPr="00050C02">
        <w:rPr>
          <w:rFonts w:ascii="Book Antiqua" w:hAnsi="Book Antiqua"/>
          <w:sz w:val="24"/>
          <w:szCs w:val="24"/>
          <w:lang w:val="es-ES"/>
        </w:rPr>
        <w:t xml:space="preserve">s durante el proceso de evaluación de la medida en referencia.  </w:t>
      </w:r>
    </w:p>
    <w:p w14:paraId="296E8187" w14:textId="77777777" w:rsidR="00050C02" w:rsidRPr="00044471" w:rsidRDefault="00050C02" w:rsidP="00050C02">
      <w:pPr>
        <w:spacing w:after="0" w:line="276" w:lineRule="auto"/>
        <w:jc w:val="both"/>
        <w:rPr>
          <w:rFonts w:ascii="Book Antiqua" w:eastAsia="Times New Roman" w:hAnsi="Book Antiqua" w:cs="Times New Roman"/>
          <w:bCs/>
          <w:sz w:val="24"/>
          <w:szCs w:val="24"/>
          <w:lang w:val="es-ES"/>
        </w:rPr>
      </w:pPr>
    </w:p>
    <w:p w14:paraId="5EF34A40" w14:textId="5056548A" w:rsidR="00044471" w:rsidRDefault="00081196" w:rsidP="00044471">
      <w:pPr>
        <w:spacing w:after="0" w:line="276" w:lineRule="auto"/>
        <w:jc w:val="center"/>
        <w:rPr>
          <w:rFonts w:ascii="Book Antiqua" w:eastAsia="Times New Roman" w:hAnsi="Book Antiqua" w:cs="Times New Roman"/>
          <w:b/>
          <w:sz w:val="24"/>
          <w:szCs w:val="24"/>
          <w:lang w:val="es-ES"/>
        </w:rPr>
      </w:pPr>
      <w:bookmarkStart w:id="0" w:name="_Hlk196492386"/>
      <w:r>
        <w:rPr>
          <w:rFonts w:ascii="Book Antiqua" w:eastAsia="Times New Roman" w:hAnsi="Book Antiqua" w:cs="Times New Roman"/>
          <w:b/>
          <w:sz w:val="24"/>
          <w:szCs w:val="24"/>
          <w:lang w:val="es-ES"/>
        </w:rPr>
        <w:t>DEPARTAMENTO DE SALUD</w:t>
      </w:r>
      <w:r w:rsidR="007A22BC">
        <w:rPr>
          <w:rFonts w:ascii="Book Antiqua" w:eastAsia="Times New Roman" w:hAnsi="Book Antiqua" w:cs="Times New Roman"/>
          <w:b/>
          <w:sz w:val="24"/>
          <w:szCs w:val="24"/>
          <w:lang w:val="es-ES"/>
        </w:rPr>
        <w:t xml:space="preserve"> </w:t>
      </w:r>
    </w:p>
    <w:p w14:paraId="5FA1C260"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0D03D93D" w14:textId="390C7705" w:rsidR="00044471" w:rsidRDefault="00DC23D9" w:rsidP="000A27E4">
      <w:pPr>
        <w:spacing w:after="0" w:line="276" w:lineRule="auto"/>
        <w:jc w:val="both"/>
        <w:rPr>
          <w:rFonts w:ascii="Book Antiqua" w:eastAsia="Calibri" w:hAnsi="Book Antiqua" w:cs="Times New Roman"/>
          <w:kern w:val="2"/>
          <w:sz w:val="24"/>
          <w:szCs w:val="24"/>
          <w:lang w:val="es-ES"/>
          <w14:ligatures w14:val="standardContextual"/>
        </w:rPr>
      </w:pPr>
      <w:r w:rsidRPr="00DC23D9">
        <w:rPr>
          <w:rFonts w:ascii="Book Antiqua" w:eastAsia="Times New Roman" w:hAnsi="Book Antiqua" w:cs="Times New Roman"/>
          <w:bCs/>
          <w:sz w:val="24"/>
          <w:szCs w:val="24"/>
          <w:lang w:val="es-ES"/>
        </w:rPr>
        <w:t>Luego de examinar la pieza legislativa de referencia</w:t>
      </w:r>
      <w:r w:rsidRPr="00DC23D9">
        <w:rPr>
          <w:rFonts w:ascii="Book Antiqua" w:eastAsia="Times New Roman" w:hAnsi="Book Antiqua" w:cs="Times New Roman"/>
          <w:b/>
          <w:sz w:val="24"/>
          <w:szCs w:val="24"/>
          <w:lang w:val="es-ES"/>
        </w:rPr>
        <w:t xml:space="preserve">, </w:t>
      </w:r>
      <w:r w:rsidR="00081196">
        <w:rPr>
          <w:rFonts w:ascii="Book Antiqua" w:eastAsia="Times New Roman" w:hAnsi="Book Antiqua" w:cs="Times New Roman"/>
          <w:b/>
          <w:sz w:val="24"/>
          <w:szCs w:val="24"/>
          <w:lang w:val="es-ES"/>
        </w:rPr>
        <w:t xml:space="preserve">el Departamento de Salud </w:t>
      </w:r>
      <w:r w:rsidR="00044471" w:rsidRPr="00044471">
        <w:rPr>
          <w:rFonts w:ascii="Book Antiqua" w:eastAsia="Times New Roman" w:hAnsi="Book Antiqua" w:cs="Times New Roman"/>
          <w:bCs/>
          <w:sz w:val="24"/>
          <w:szCs w:val="24"/>
          <w:lang w:val="es-ES"/>
        </w:rPr>
        <w:t xml:space="preserve">presentó su </w:t>
      </w:r>
      <w:r w:rsidR="00D12C50">
        <w:rPr>
          <w:rFonts w:ascii="Book Antiqua" w:eastAsia="Times New Roman" w:hAnsi="Book Antiqua" w:cs="Times New Roman"/>
          <w:bCs/>
          <w:sz w:val="24"/>
          <w:szCs w:val="24"/>
          <w:lang w:val="es-ES"/>
        </w:rPr>
        <w:t>M</w:t>
      </w:r>
      <w:r w:rsidR="00044471" w:rsidRPr="00044471">
        <w:rPr>
          <w:rFonts w:ascii="Book Antiqua" w:eastAsia="Times New Roman" w:hAnsi="Book Antiqua" w:cs="Times New Roman"/>
          <w:bCs/>
          <w:sz w:val="24"/>
          <w:szCs w:val="24"/>
          <w:lang w:val="es-ES"/>
        </w:rPr>
        <w:t xml:space="preserve">emorial </w:t>
      </w:r>
      <w:r w:rsidR="00D12C50">
        <w:rPr>
          <w:rFonts w:ascii="Book Antiqua" w:eastAsia="Times New Roman" w:hAnsi="Book Antiqua" w:cs="Times New Roman"/>
          <w:bCs/>
          <w:sz w:val="24"/>
          <w:szCs w:val="24"/>
          <w:lang w:val="es-ES"/>
        </w:rPr>
        <w:t>E</w:t>
      </w:r>
      <w:r w:rsidR="00044471" w:rsidRPr="00044471">
        <w:rPr>
          <w:rFonts w:ascii="Book Antiqua" w:eastAsia="Times New Roman" w:hAnsi="Book Antiqua" w:cs="Times New Roman"/>
          <w:bCs/>
          <w:sz w:val="24"/>
          <w:szCs w:val="24"/>
          <w:lang w:val="es-ES"/>
        </w:rPr>
        <w:t xml:space="preserve">xplicativo por conducto de su </w:t>
      </w:r>
      <w:r w:rsidR="00BF1391">
        <w:rPr>
          <w:rFonts w:ascii="Book Antiqua" w:eastAsia="Times New Roman" w:hAnsi="Book Antiqua" w:cs="Times New Roman"/>
          <w:bCs/>
          <w:sz w:val="24"/>
          <w:szCs w:val="24"/>
          <w:lang w:val="es-ES"/>
        </w:rPr>
        <w:t>Secretario</w:t>
      </w:r>
      <w:r w:rsidR="00044471" w:rsidRPr="00044471">
        <w:rPr>
          <w:rFonts w:ascii="Book Antiqua" w:eastAsia="Times New Roman" w:hAnsi="Book Antiqua" w:cs="Times New Roman"/>
          <w:bCs/>
          <w:sz w:val="24"/>
          <w:szCs w:val="24"/>
          <w:lang w:val="es-ES"/>
        </w:rPr>
        <w:t xml:space="preserve">, </w:t>
      </w:r>
      <w:r w:rsidR="00BF1391">
        <w:rPr>
          <w:rFonts w:ascii="Book Antiqua" w:eastAsia="Times New Roman" w:hAnsi="Book Antiqua" w:cs="Times New Roman"/>
          <w:bCs/>
          <w:sz w:val="24"/>
          <w:szCs w:val="24"/>
          <w:lang w:val="es-ES"/>
        </w:rPr>
        <w:t xml:space="preserve">el Dr. </w:t>
      </w:r>
      <w:r w:rsidR="00081196">
        <w:rPr>
          <w:rFonts w:ascii="Book Antiqua" w:eastAsia="Times New Roman" w:hAnsi="Book Antiqua" w:cs="Times New Roman"/>
          <w:bCs/>
          <w:sz w:val="24"/>
          <w:szCs w:val="24"/>
          <w:lang w:val="es-ES"/>
        </w:rPr>
        <w:t>Víctor Ramos Otero</w:t>
      </w:r>
      <w:r w:rsidR="00044471" w:rsidRPr="00044471">
        <w:rPr>
          <w:rFonts w:ascii="Book Antiqua" w:eastAsia="Times New Roman" w:hAnsi="Book Antiqua" w:cs="Times New Roman"/>
          <w:bCs/>
          <w:sz w:val="24"/>
          <w:szCs w:val="24"/>
          <w:lang w:val="es-ES"/>
        </w:rPr>
        <w:t xml:space="preserve">, </w:t>
      </w:r>
      <w:r w:rsidR="00044471" w:rsidRPr="00044471">
        <w:rPr>
          <w:rFonts w:ascii="Book Antiqua" w:eastAsia="Calibri" w:hAnsi="Book Antiqua" w:cs="Times New Roman"/>
          <w:kern w:val="2"/>
          <w:sz w:val="24"/>
          <w:szCs w:val="24"/>
          <w:lang w:val="es-ES"/>
          <w14:ligatures w14:val="standardContextual"/>
        </w:rPr>
        <w:t>expresándose a favor de la aprobación de la medida</w:t>
      </w:r>
      <w:r w:rsidR="000A27E4">
        <w:rPr>
          <w:rFonts w:ascii="Book Antiqua" w:eastAsia="Calibri" w:hAnsi="Book Antiqua" w:cs="Times New Roman"/>
          <w:kern w:val="2"/>
          <w:sz w:val="24"/>
          <w:szCs w:val="24"/>
          <w:lang w:val="es-ES"/>
          <w14:ligatures w14:val="standardContextual"/>
        </w:rPr>
        <w:t>.</w:t>
      </w:r>
    </w:p>
    <w:bookmarkEnd w:id="0"/>
    <w:p w14:paraId="14568FF6" w14:textId="77777777" w:rsidR="000A27E4" w:rsidRDefault="000A27E4" w:rsidP="000A27E4">
      <w:pPr>
        <w:spacing w:after="0" w:line="276" w:lineRule="auto"/>
        <w:jc w:val="both"/>
        <w:rPr>
          <w:rFonts w:ascii="Book Antiqua" w:eastAsia="Calibri" w:hAnsi="Book Antiqua" w:cs="Times New Roman"/>
          <w:kern w:val="2"/>
          <w:sz w:val="24"/>
          <w:szCs w:val="24"/>
          <w:lang w:val="es-ES"/>
          <w14:ligatures w14:val="standardContextual"/>
        </w:rPr>
      </w:pPr>
    </w:p>
    <w:p w14:paraId="49D976D8" w14:textId="77777777" w:rsidR="000A27E4" w:rsidRPr="00C13674" w:rsidRDefault="000A27E4" w:rsidP="000A27E4">
      <w:pPr>
        <w:spacing w:after="0" w:line="276" w:lineRule="auto"/>
        <w:jc w:val="both"/>
        <w:rPr>
          <w:rFonts w:ascii="Book Antiqua" w:hAnsi="Book Antiqua"/>
          <w:sz w:val="24"/>
          <w:szCs w:val="24"/>
          <w:lang w:val="es-PR"/>
        </w:rPr>
      </w:pPr>
      <w:r w:rsidRPr="00C13674">
        <w:rPr>
          <w:rFonts w:ascii="Book Antiqua" w:hAnsi="Book Antiqua"/>
          <w:sz w:val="24"/>
          <w:szCs w:val="24"/>
          <w:lang w:val="es-PR"/>
        </w:rPr>
        <w:t>El Departamento de Salud resaltó ser la única entidad cuya obligación ineludible es garantizar la salud de toda la población, siendo responsable de la regulación de la política pública del Gobierno de Puerto Rico en relación con los asuntos de salud integral en la Isla. Enfatizó, que esta labor no se limita a la intervención a través de la implementación de políticas públicas, sino que también abarca un enfoque preventivo al examinar los factores que constituyen los determinantes sociales de la salud, los cuales influyen en el desarrollo de dichas políticas. Desde esta óptica, reconoce y defiende la salud como un derecho fundamental de todos los individuos en todas las dimensiones que abarca.</w:t>
      </w:r>
    </w:p>
    <w:p w14:paraId="36B113B0" w14:textId="77777777" w:rsidR="000A27E4" w:rsidRPr="00C13674" w:rsidRDefault="000A27E4" w:rsidP="000A27E4">
      <w:pPr>
        <w:spacing w:after="0" w:line="276" w:lineRule="auto"/>
        <w:jc w:val="both"/>
        <w:rPr>
          <w:rFonts w:ascii="Book Antiqua" w:hAnsi="Book Antiqua"/>
          <w:sz w:val="24"/>
          <w:szCs w:val="24"/>
          <w:lang w:val="es-PR"/>
        </w:rPr>
      </w:pPr>
    </w:p>
    <w:p w14:paraId="424D0AE6" w14:textId="13331125" w:rsidR="000A27E4" w:rsidRPr="00C13674" w:rsidRDefault="00D85D8B" w:rsidP="000A27E4">
      <w:pPr>
        <w:autoSpaceDE w:val="0"/>
        <w:autoSpaceDN w:val="0"/>
        <w:adjustRightInd w:val="0"/>
        <w:spacing w:after="0" w:line="276" w:lineRule="auto"/>
        <w:jc w:val="both"/>
        <w:rPr>
          <w:rFonts w:ascii="Book Antiqua" w:hAnsi="Book Antiqua" w:cs="Arial"/>
          <w:sz w:val="24"/>
          <w:szCs w:val="24"/>
          <w:lang w:val="es-PR"/>
          <w14:ligatures w14:val="standardContextual"/>
        </w:rPr>
      </w:pPr>
      <w:r>
        <w:rPr>
          <w:rFonts w:ascii="Book Antiqua" w:hAnsi="Book Antiqua" w:cs="Arial"/>
          <w:sz w:val="24"/>
          <w:szCs w:val="24"/>
          <w:lang w:val="es-PR"/>
          <w14:ligatures w14:val="standardContextual"/>
        </w:rPr>
        <w:t>Acentuó, que l</w:t>
      </w:r>
      <w:r w:rsidR="000A27E4" w:rsidRPr="00C13674">
        <w:rPr>
          <w:rFonts w:ascii="Book Antiqua" w:hAnsi="Book Antiqua" w:cs="Arial"/>
          <w:sz w:val="24"/>
          <w:szCs w:val="24"/>
          <w:lang w:val="es-PR"/>
          <w14:ligatures w14:val="standardContextual"/>
        </w:rPr>
        <w:t xml:space="preserve">a vacunación constituye una de las intervenciones más significativas en el ámbito de la salud pública y es un elemento esencial de la medicina preventiva. </w:t>
      </w:r>
      <w:r w:rsidR="0002783D">
        <w:rPr>
          <w:rFonts w:ascii="Book Antiqua" w:hAnsi="Book Antiqua" w:cs="Arial"/>
          <w:sz w:val="24"/>
          <w:szCs w:val="24"/>
          <w:lang w:val="es-PR"/>
          <w14:ligatures w14:val="standardContextual"/>
        </w:rPr>
        <w:t>En cuanto a esto, recordó que l</w:t>
      </w:r>
      <w:r w:rsidR="000A27E4" w:rsidRPr="00C13674">
        <w:rPr>
          <w:rFonts w:ascii="Book Antiqua" w:hAnsi="Book Antiqua" w:cs="Arial"/>
          <w:sz w:val="24"/>
          <w:szCs w:val="24"/>
          <w:lang w:val="es-PR"/>
          <w14:ligatures w14:val="standardContextual"/>
        </w:rPr>
        <w:t>a implementación de vacunas para la prevención de enfermedades infecciosas ha llevado a una reducción notable en la incidencia de enfermedades, discapacidades y mortalidad a nivel global.</w:t>
      </w:r>
    </w:p>
    <w:p w14:paraId="20A7E9BB" w14:textId="77777777" w:rsidR="000A27E4" w:rsidRPr="00D049CC" w:rsidRDefault="000A27E4" w:rsidP="000A27E4">
      <w:pPr>
        <w:autoSpaceDE w:val="0"/>
        <w:autoSpaceDN w:val="0"/>
        <w:adjustRightInd w:val="0"/>
        <w:spacing w:after="0" w:line="276" w:lineRule="auto"/>
        <w:rPr>
          <w:rFonts w:ascii="Book Antiqua" w:hAnsi="Book Antiqua" w:cs="Arial"/>
          <w:sz w:val="24"/>
          <w:szCs w:val="24"/>
          <w:lang w:val="es-PR"/>
          <w14:ligatures w14:val="standardContextual"/>
        </w:rPr>
      </w:pPr>
    </w:p>
    <w:p w14:paraId="64BE6C0B" w14:textId="30FBDAC6" w:rsidR="000A27E4" w:rsidRPr="00775B7D" w:rsidRDefault="0002783D" w:rsidP="000A27E4">
      <w:pPr>
        <w:autoSpaceDE w:val="0"/>
        <w:autoSpaceDN w:val="0"/>
        <w:adjustRightInd w:val="0"/>
        <w:spacing w:after="0" w:line="276" w:lineRule="auto"/>
        <w:jc w:val="both"/>
        <w:rPr>
          <w:rFonts w:ascii="Book Antiqua" w:hAnsi="Book Antiqua" w:cs="Arial"/>
          <w:sz w:val="24"/>
          <w:szCs w:val="24"/>
          <w:lang w:val="es-PR"/>
          <w14:ligatures w14:val="standardContextual"/>
        </w:rPr>
      </w:pPr>
      <w:r>
        <w:rPr>
          <w:rFonts w:ascii="Book Antiqua" w:hAnsi="Book Antiqua" w:cs="Arial"/>
          <w:sz w:val="24"/>
          <w:szCs w:val="24"/>
          <w:lang w:val="es-PR"/>
          <w14:ligatures w14:val="standardContextual"/>
        </w:rPr>
        <w:t>Según informó, l</w:t>
      </w:r>
      <w:r w:rsidR="000A27E4" w:rsidRPr="00D049CC">
        <w:rPr>
          <w:rFonts w:ascii="Book Antiqua" w:hAnsi="Book Antiqua" w:cs="Arial"/>
          <w:sz w:val="24"/>
          <w:szCs w:val="24"/>
          <w:lang w:val="es-PR"/>
          <w14:ligatures w14:val="standardContextual"/>
        </w:rPr>
        <w:t>a División de Vacunación, que forma parte de la Secretaria Auxiliar para la Vigilancia y</w:t>
      </w:r>
      <w:r w:rsidR="000A27E4">
        <w:rPr>
          <w:rFonts w:ascii="Book Antiqua" w:hAnsi="Book Antiqua" w:cs="Arial"/>
          <w:sz w:val="24"/>
          <w:szCs w:val="24"/>
          <w:lang w:val="es-PR"/>
          <w14:ligatures w14:val="standardContextual"/>
        </w:rPr>
        <w:t xml:space="preserve"> </w:t>
      </w:r>
      <w:r w:rsidR="000A27E4" w:rsidRPr="00D049CC">
        <w:rPr>
          <w:rFonts w:ascii="Book Antiqua" w:hAnsi="Book Antiqua" w:cs="Arial"/>
          <w:sz w:val="24"/>
          <w:szCs w:val="24"/>
          <w:lang w:val="es-PR"/>
          <w14:ligatures w14:val="standardContextual"/>
        </w:rPr>
        <w:t>Protección de la Salud Pública (SAVPSP) del Departamento de Salud, tiene como objetivo primordial la prevención del surgimiento de casos de enfermedades</w:t>
      </w:r>
      <w:r w:rsidR="000A27E4">
        <w:rPr>
          <w:rFonts w:ascii="Book Antiqua" w:hAnsi="Book Antiqua" w:cs="Arial"/>
          <w:sz w:val="24"/>
          <w:szCs w:val="24"/>
          <w:lang w:val="es-PR"/>
          <w14:ligatures w14:val="standardContextual"/>
        </w:rPr>
        <w:t xml:space="preserve"> </w:t>
      </w:r>
      <w:r w:rsidR="000A27E4" w:rsidRPr="00D049CC">
        <w:rPr>
          <w:rFonts w:ascii="Book Antiqua" w:hAnsi="Book Antiqua" w:cs="Arial"/>
          <w:sz w:val="24"/>
          <w:szCs w:val="24"/>
          <w:lang w:val="es-PR"/>
          <w14:ligatures w14:val="standardContextual"/>
        </w:rPr>
        <w:t xml:space="preserve">prevenibles, tales como sarampión común, sarampión alemán, paperas, polio, difteria, </w:t>
      </w:r>
      <w:r w:rsidR="000A27E4" w:rsidRPr="00D049CC">
        <w:rPr>
          <w:rFonts w:ascii="Book Antiqua" w:hAnsi="Book Antiqua" w:cs="Arial"/>
          <w:sz w:val="24"/>
          <w:szCs w:val="24"/>
          <w:lang w:val="es-PR"/>
          <w14:ligatures w14:val="standardContextual"/>
        </w:rPr>
        <w:lastRenderedPageBreak/>
        <w:t xml:space="preserve">tétano, pertusis (tosferina), hepatitis B, hepatitis A, varicela, Rotavirus, influenza, la enfermedad invasiva causada por las bacterias, Haemophilus Influenzae tipo B, </w:t>
      </w:r>
      <w:r w:rsidR="000A27E4" w:rsidRPr="00775B7D">
        <w:rPr>
          <w:rFonts w:ascii="Book Antiqua" w:hAnsi="Book Antiqua" w:cs="Arial"/>
          <w:sz w:val="24"/>
          <w:szCs w:val="24"/>
          <w:lang w:val="es-PR"/>
          <w14:ligatures w14:val="standardContextual"/>
        </w:rPr>
        <w:t>Streptococcus pneumoniae y Meningococo. Así como, la infección causada por tipos oncogénicos del Virus del Papiloma Humano, asociados al desarrollo de cáncer.</w:t>
      </w:r>
    </w:p>
    <w:p w14:paraId="7843DC47" w14:textId="77777777" w:rsidR="000A27E4" w:rsidRPr="00775B7D" w:rsidRDefault="000A27E4" w:rsidP="000A27E4">
      <w:pPr>
        <w:autoSpaceDE w:val="0"/>
        <w:autoSpaceDN w:val="0"/>
        <w:adjustRightInd w:val="0"/>
        <w:spacing w:after="0" w:line="276" w:lineRule="auto"/>
        <w:rPr>
          <w:rFonts w:ascii="Book Antiqua" w:hAnsi="Book Antiqua" w:cs="Arial"/>
          <w:sz w:val="24"/>
          <w:szCs w:val="24"/>
          <w:lang w:val="es-PR"/>
          <w14:ligatures w14:val="standardContextual"/>
        </w:rPr>
      </w:pPr>
    </w:p>
    <w:p w14:paraId="5E667A6A" w14:textId="667C794E" w:rsidR="000A27E4" w:rsidRPr="00775B7D" w:rsidRDefault="000A27E4" w:rsidP="000A27E4">
      <w:pPr>
        <w:autoSpaceDE w:val="0"/>
        <w:autoSpaceDN w:val="0"/>
        <w:adjustRightInd w:val="0"/>
        <w:spacing w:after="0" w:line="276" w:lineRule="auto"/>
        <w:jc w:val="both"/>
        <w:rPr>
          <w:rFonts w:ascii="Book Antiqua" w:hAnsi="Book Antiqua" w:cs="Arial"/>
          <w:sz w:val="24"/>
          <w:szCs w:val="24"/>
          <w:lang w:val="es-PR"/>
          <w14:ligatures w14:val="standardContextual"/>
        </w:rPr>
      </w:pPr>
      <w:r w:rsidRPr="00775B7D">
        <w:rPr>
          <w:rFonts w:ascii="Book Antiqua" w:hAnsi="Book Antiqua" w:cs="Arial"/>
          <w:sz w:val="24"/>
          <w:szCs w:val="24"/>
          <w:lang w:val="es-PR"/>
          <w14:ligatures w14:val="standardContextual"/>
        </w:rPr>
        <w:t>En este sentido, el Departamento de Salud de Puerto Rico, a través de su División de Vacunación,</w:t>
      </w:r>
      <w:r w:rsidR="00D70D5D">
        <w:rPr>
          <w:rFonts w:ascii="Book Antiqua" w:hAnsi="Book Antiqua" w:cs="Arial"/>
          <w:sz w:val="24"/>
          <w:szCs w:val="24"/>
          <w:lang w:val="es-PR"/>
          <w14:ligatures w14:val="standardContextual"/>
        </w:rPr>
        <w:t xml:space="preserve"> ha instituido</w:t>
      </w:r>
      <w:r w:rsidRPr="00775B7D">
        <w:rPr>
          <w:rFonts w:ascii="Book Antiqua" w:hAnsi="Book Antiqua" w:cs="Arial"/>
          <w:sz w:val="24"/>
          <w:szCs w:val="24"/>
          <w:lang w:val="es-PR"/>
          <w14:ligatures w14:val="standardContextual"/>
        </w:rPr>
        <w:t xml:space="preserve"> la implementación de programas de vacunación</w:t>
      </w:r>
      <w:r w:rsidR="00D70D5D">
        <w:rPr>
          <w:rFonts w:ascii="Book Antiqua" w:hAnsi="Book Antiqua" w:cs="Arial"/>
          <w:sz w:val="24"/>
          <w:szCs w:val="24"/>
          <w:lang w:val="es-PR"/>
          <w14:ligatures w14:val="standardContextual"/>
        </w:rPr>
        <w:t xml:space="preserve"> y </w:t>
      </w:r>
      <w:r w:rsidRPr="00775B7D">
        <w:rPr>
          <w:rFonts w:ascii="Book Antiqua" w:hAnsi="Book Antiqua" w:cs="Arial"/>
          <w:sz w:val="24"/>
          <w:szCs w:val="24"/>
          <w:lang w:val="es-PR"/>
          <w14:ligatures w14:val="standardContextual"/>
        </w:rPr>
        <w:t>ha formulado políticas públicas que abordan cada una de las vacunas recomendadas.</w:t>
      </w:r>
    </w:p>
    <w:p w14:paraId="1C7320A2" w14:textId="77777777" w:rsidR="000A27E4" w:rsidRPr="00775B7D" w:rsidRDefault="000A27E4" w:rsidP="000A27E4">
      <w:pPr>
        <w:autoSpaceDE w:val="0"/>
        <w:autoSpaceDN w:val="0"/>
        <w:adjustRightInd w:val="0"/>
        <w:spacing w:after="0" w:line="240" w:lineRule="auto"/>
        <w:rPr>
          <w:rFonts w:ascii="Arial" w:hAnsi="Arial" w:cs="Arial"/>
          <w:sz w:val="24"/>
          <w:szCs w:val="24"/>
          <w:lang w:val="es-PR"/>
          <w14:ligatures w14:val="standardContextual"/>
        </w:rPr>
      </w:pPr>
    </w:p>
    <w:p w14:paraId="07B79E74" w14:textId="2E11710F" w:rsidR="000A27E4" w:rsidRPr="00BF2750" w:rsidRDefault="000A27E4" w:rsidP="000A27E4">
      <w:pPr>
        <w:autoSpaceDE w:val="0"/>
        <w:autoSpaceDN w:val="0"/>
        <w:adjustRightInd w:val="0"/>
        <w:spacing w:after="0" w:line="276" w:lineRule="auto"/>
        <w:jc w:val="both"/>
        <w:rPr>
          <w:rFonts w:ascii="Book Antiqua" w:hAnsi="Book Antiqua" w:cs="Arial"/>
          <w:sz w:val="24"/>
          <w:szCs w:val="24"/>
          <w:lang w:val="es-PR"/>
          <w14:ligatures w14:val="standardContextual"/>
        </w:rPr>
      </w:pPr>
      <w:r w:rsidRPr="00BF2750">
        <w:rPr>
          <w:rFonts w:ascii="Book Antiqua" w:hAnsi="Book Antiqua" w:cs="Arial"/>
          <w:sz w:val="24"/>
          <w:szCs w:val="24"/>
          <w:lang w:val="es-PR"/>
          <w14:ligatures w14:val="standardContextual"/>
        </w:rPr>
        <w:t xml:space="preserve">En relación con el Virus del Papiloma Humano (VPH), </w:t>
      </w:r>
      <w:r w:rsidR="00D70D5D">
        <w:rPr>
          <w:rFonts w:ascii="Book Antiqua" w:hAnsi="Book Antiqua" w:cs="Arial"/>
          <w:sz w:val="24"/>
          <w:szCs w:val="24"/>
          <w:lang w:val="es-PR"/>
          <w14:ligatures w14:val="standardContextual"/>
        </w:rPr>
        <w:t xml:space="preserve">comentó que </w:t>
      </w:r>
      <w:r w:rsidRPr="00BF2750">
        <w:rPr>
          <w:rFonts w:ascii="Book Antiqua" w:hAnsi="Book Antiqua" w:cs="Arial"/>
          <w:sz w:val="24"/>
          <w:szCs w:val="24"/>
          <w:lang w:val="es-PR"/>
          <w14:ligatures w14:val="standardContextual"/>
        </w:rPr>
        <w:t>es un virus de alta</w:t>
      </w:r>
      <w:r>
        <w:rPr>
          <w:rFonts w:ascii="Book Antiqua" w:hAnsi="Book Antiqua" w:cs="Arial"/>
          <w:sz w:val="24"/>
          <w:szCs w:val="24"/>
          <w:lang w:val="es-PR"/>
          <w14:ligatures w14:val="standardContextual"/>
        </w:rPr>
        <w:t xml:space="preserve"> </w:t>
      </w:r>
      <w:r w:rsidRPr="00BF2750">
        <w:rPr>
          <w:rFonts w:ascii="Book Antiqua" w:hAnsi="Book Antiqua" w:cs="Arial"/>
          <w:sz w:val="24"/>
          <w:szCs w:val="24"/>
          <w:lang w:val="es-PR"/>
          <w14:ligatures w14:val="standardContextual"/>
        </w:rPr>
        <w:t xml:space="preserve">transmisibilidad y se clasifica como la infección de transmisión sexual más comúnmente reportada. </w:t>
      </w:r>
      <w:r w:rsidR="008954AF">
        <w:rPr>
          <w:rFonts w:ascii="Book Antiqua" w:hAnsi="Book Antiqua" w:cs="Arial"/>
          <w:sz w:val="24"/>
          <w:szCs w:val="24"/>
          <w:lang w:val="es-PR"/>
          <w14:ligatures w14:val="standardContextual"/>
        </w:rPr>
        <w:t>Añadió, que l</w:t>
      </w:r>
      <w:r w:rsidRPr="00BF2750">
        <w:rPr>
          <w:rFonts w:ascii="Book Antiqua" w:hAnsi="Book Antiqua" w:cs="Arial"/>
          <w:sz w:val="24"/>
          <w:szCs w:val="24"/>
          <w:lang w:val="es-PR"/>
          <w14:ligatures w14:val="standardContextual"/>
        </w:rPr>
        <w:t>as infecciones persistentes por este virus pueden dar lugar a c</w:t>
      </w:r>
      <w:r>
        <w:rPr>
          <w:rFonts w:ascii="Book Antiqua" w:hAnsi="Book Antiqua" w:cs="Arial"/>
          <w:sz w:val="24"/>
          <w:szCs w:val="24"/>
          <w:lang w:val="es-PR"/>
          <w14:ligatures w14:val="standardContextual"/>
        </w:rPr>
        <w:t>á</w:t>
      </w:r>
      <w:r w:rsidRPr="00BF2750">
        <w:rPr>
          <w:rFonts w:ascii="Book Antiqua" w:hAnsi="Book Antiqua" w:cs="Arial"/>
          <w:sz w:val="24"/>
          <w:szCs w:val="24"/>
          <w:lang w:val="es-PR"/>
          <w14:ligatures w14:val="standardContextual"/>
        </w:rPr>
        <w:t xml:space="preserve">nceres, como el de cuello uterino en mujeres y otros tipos de cáncer en ambos sexos, incluyendo el cáncer anal y aquellos que afectan la boca, la garganta, la lengua y las amígdalas. </w:t>
      </w:r>
      <w:r w:rsidR="008954AF">
        <w:rPr>
          <w:rFonts w:ascii="Book Antiqua" w:hAnsi="Book Antiqua" w:cs="Arial"/>
          <w:sz w:val="24"/>
          <w:szCs w:val="24"/>
          <w:lang w:val="es-PR"/>
          <w14:ligatures w14:val="standardContextual"/>
        </w:rPr>
        <w:t>Reveló. Además, que</w:t>
      </w:r>
      <w:r w:rsidR="00406FCD">
        <w:rPr>
          <w:rFonts w:ascii="Book Antiqua" w:hAnsi="Book Antiqua" w:cs="Arial"/>
          <w:sz w:val="24"/>
          <w:szCs w:val="24"/>
          <w:lang w:val="es-PR"/>
          <w14:ligatures w14:val="standardContextual"/>
        </w:rPr>
        <w:t>, e</w:t>
      </w:r>
      <w:r w:rsidRPr="00BF2750">
        <w:rPr>
          <w:rFonts w:ascii="Book Antiqua" w:hAnsi="Book Antiqua" w:cs="Arial"/>
          <w:sz w:val="24"/>
          <w:szCs w:val="24"/>
          <w:lang w:val="es-PR"/>
          <w14:ligatures w14:val="standardContextual"/>
        </w:rPr>
        <w:t>n comparación con otros estados y territorios de los Estados Unidos, Puerto Rico presenta una de las tasas más elevadas de c</w:t>
      </w:r>
      <w:r>
        <w:rPr>
          <w:rFonts w:ascii="Book Antiqua" w:hAnsi="Book Antiqua" w:cs="Arial"/>
          <w:sz w:val="24"/>
          <w:szCs w:val="24"/>
          <w:lang w:val="es-PR"/>
          <w14:ligatures w14:val="standardContextual"/>
        </w:rPr>
        <w:t>á</w:t>
      </w:r>
      <w:r w:rsidRPr="00BF2750">
        <w:rPr>
          <w:rFonts w:ascii="Book Antiqua" w:hAnsi="Book Antiqua" w:cs="Arial"/>
          <w:sz w:val="24"/>
          <w:szCs w:val="24"/>
          <w:lang w:val="es-PR"/>
          <w14:ligatures w14:val="standardContextual"/>
        </w:rPr>
        <w:t>nceres vinculados al VPH, con una incidencia de 13.10 casos por cada 100,000 habitantes. Puerto Rico ostenta la tasa más alta de cáncer de cuello uterino asociado al VPH en el país, con 11.70 casos por cada 100,000 mujeres.</w:t>
      </w:r>
    </w:p>
    <w:p w14:paraId="2A467314" w14:textId="77777777" w:rsidR="000A27E4" w:rsidRPr="00372C8E" w:rsidRDefault="000A27E4" w:rsidP="000A27E4">
      <w:pPr>
        <w:autoSpaceDE w:val="0"/>
        <w:autoSpaceDN w:val="0"/>
        <w:adjustRightInd w:val="0"/>
        <w:spacing w:after="0" w:line="276" w:lineRule="auto"/>
        <w:rPr>
          <w:rFonts w:ascii="Arial" w:hAnsi="Arial" w:cs="Arial"/>
          <w:sz w:val="24"/>
          <w:szCs w:val="24"/>
          <w:lang w:val="es-PR"/>
          <w14:ligatures w14:val="standardContextual"/>
        </w:rPr>
      </w:pPr>
    </w:p>
    <w:p w14:paraId="45F61A65" w14:textId="3BFCB9A3" w:rsidR="000A27E4" w:rsidRDefault="00D3546D" w:rsidP="00D3546D">
      <w:pPr>
        <w:autoSpaceDE w:val="0"/>
        <w:autoSpaceDN w:val="0"/>
        <w:adjustRightInd w:val="0"/>
        <w:spacing w:after="0" w:line="276" w:lineRule="auto"/>
        <w:jc w:val="both"/>
        <w:rPr>
          <w:rFonts w:ascii="Book Antiqua" w:hAnsi="Book Antiqua" w:cs="Arial"/>
          <w:sz w:val="24"/>
          <w:szCs w:val="24"/>
          <w:lang w:val="es-PR"/>
          <w14:ligatures w14:val="standardContextual"/>
        </w:rPr>
      </w:pPr>
      <w:r>
        <w:rPr>
          <w:rFonts w:ascii="Book Antiqua" w:hAnsi="Book Antiqua" w:cs="Arial"/>
          <w:sz w:val="24"/>
          <w:szCs w:val="24"/>
          <w:lang w:val="es-PR"/>
          <w14:ligatures w14:val="standardContextual"/>
        </w:rPr>
        <w:t>El Departamento de Salud afirmó</w:t>
      </w:r>
      <w:r w:rsidR="000D5F10">
        <w:rPr>
          <w:rFonts w:ascii="Book Antiqua" w:hAnsi="Book Antiqua" w:cs="Arial"/>
          <w:sz w:val="24"/>
          <w:szCs w:val="24"/>
          <w:lang w:val="es-PR"/>
          <w14:ligatures w14:val="standardContextual"/>
        </w:rPr>
        <w:t>,</w:t>
      </w:r>
      <w:r>
        <w:rPr>
          <w:rFonts w:ascii="Book Antiqua" w:hAnsi="Book Antiqua" w:cs="Arial"/>
          <w:sz w:val="24"/>
          <w:szCs w:val="24"/>
          <w:lang w:val="es-PR"/>
          <w14:ligatures w14:val="standardContextual"/>
        </w:rPr>
        <w:t xml:space="preserve"> que d</w:t>
      </w:r>
      <w:r w:rsidR="000A27E4" w:rsidRPr="0024318A">
        <w:rPr>
          <w:rFonts w:ascii="Book Antiqua" w:hAnsi="Book Antiqua" w:cs="Arial"/>
          <w:sz w:val="24"/>
          <w:szCs w:val="24"/>
          <w:lang w:val="es-PR"/>
          <w14:ligatures w14:val="standardContextual"/>
        </w:rPr>
        <w:t xml:space="preserve">esde el año 2006, se dispone de una vacuna que previene la infección por el VPH, y en Puerto Rico se ha implementado una política pública que promueve su uso entre jóvenes de ambos sexos. Las pautas de vacunación son establecidas por el Departamento de Salud de Puerto Rico, que se basa en las recomendaciones del Comité Asesor en Practicas de Vacunación (ACIP) de los Centros para el Control y la Prevención de Enfermedades (CDC). </w:t>
      </w:r>
    </w:p>
    <w:p w14:paraId="76F7EB32" w14:textId="77777777" w:rsidR="00D3546D" w:rsidRPr="00D3546D" w:rsidRDefault="00D3546D" w:rsidP="00D3546D">
      <w:pPr>
        <w:autoSpaceDE w:val="0"/>
        <w:autoSpaceDN w:val="0"/>
        <w:adjustRightInd w:val="0"/>
        <w:spacing w:after="0" w:line="276" w:lineRule="auto"/>
        <w:jc w:val="both"/>
        <w:rPr>
          <w:rFonts w:ascii="Book Antiqua" w:hAnsi="Book Antiqua" w:cs="Arial"/>
          <w:sz w:val="24"/>
          <w:szCs w:val="24"/>
          <w:lang w:val="es-PR"/>
          <w14:ligatures w14:val="standardContextual"/>
        </w:rPr>
      </w:pPr>
    </w:p>
    <w:p w14:paraId="61D8D37F" w14:textId="5C544723" w:rsidR="00D3546D" w:rsidRDefault="00D3546D" w:rsidP="000A27E4">
      <w:pPr>
        <w:autoSpaceDE w:val="0"/>
        <w:autoSpaceDN w:val="0"/>
        <w:adjustRightInd w:val="0"/>
        <w:spacing w:after="0" w:line="276" w:lineRule="auto"/>
        <w:jc w:val="both"/>
        <w:rPr>
          <w:rFonts w:ascii="Book Antiqua" w:hAnsi="Book Antiqua" w:cs="Arial"/>
          <w:sz w:val="24"/>
          <w:szCs w:val="24"/>
          <w:lang w:val="es-PR"/>
          <w14:ligatures w14:val="standardContextual"/>
        </w:rPr>
      </w:pPr>
      <w:r>
        <w:rPr>
          <w:rFonts w:ascii="Book Antiqua" w:hAnsi="Book Antiqua" w:cs="Arial"/>
          <w:sz w:val="24"/>
          <w:szCs w:val="24"/>
          <w:lang w:val="es-PR"/>
          <w14:ligatures w14:val="standardContextual"/>
        </w:rPr>
        <w:t>Reiteró</w:t>
      </w:r>
      <w:r w:rsidR="00621016">
        <w:rPr>
          <w:rFonts w:ascii="Book Antiqua" w:hAnsi="Book Antiqua" w:cs="Arial"/>
          <w:sz w:val="24"/>
          <w:szCs w:val="24"/>
          <w:lang w:val="es-PR"/>
          <w14:ligatures w14:val="standardContextual"/>
        </w:rPr>
        <w:t>,</w:t>
      </w:r>
      <w:r>
        <w:rPr>
          <w:rFonts w:ascii="Book Antiqua" w:hAnsi="Book Antiqua" w:cs="Arial"/>
          <w:sz w:val="24"/>
          <w:szCs w:val="24"/>
          <w:lang w:val="es-PR"/>
          <w14:ligatures w14:val="standardContextual"/>
        </w:rPr>
        <w:t xml:space="preserve"> que l</w:t>
      </w:r>
      <w:r w:rsidR="000A27E4" w:rsidRPr="0024318A">
        <w:rPr>
          <w:rFonts w:ascii="Book Antiqua" w:hAnsi="Book Antiqua" w:cs="Arial"/>
          <w:sz w:val="24"/>
          <w:szCs w:val="24"/>
          <w:lang w:val="es-PR"/>
          <w14:ligatures w14:val="standardContextual"/>
        </w:rPr>
        <w:t xml:space="preserve">a vacunación contra el VPH forma parte de las inmunizaciones que el Departamento de Salud de Puerto Rico recomienda para jóvenes a partir de los 11 años, con indicaciones específicas que se extienden hasta los 18 años. </w:t>
      </w:r>
      <w:r>
        <w:rPr>
          <w:rFonts w:ascii="Book Antiqua" w:hAnsi="Book Antiqua" w:cs="Arial"/>
          <w:sz w:val="24"/>
          <w:szCs w:val="24"/>
          <w:lang w:val="es-PR"/>
          <w14:ligatures w14:val="standardContextual"/>
        </w:rPr>
        <w:t>Indicó, que l</w:t>
      </w:r>
      <w:r w:rsidR="000A27E4" w:rsidRPr="0024318A">
        <w:rPr>
          <w:rFonts w:ascii="Book Antiqua" w:hAnsi="Book Antiqua" w:cs="Arial"/>
          <w:sz w:val="24"/>
          <w:szCs w:val="24"/>
          <w:lang w:val="es-PR"/>
          <w14:ligatures w14:val="standardContextual"/>
        </w:rPr>
        <w:t xml:space="preserve">a exigencia de inmunización al momento de ingresar a la escuela se considera una estrategia fundamentada en evidencia para mejorar las tasas de vacunación. </w:t>
      </w:r>
    </w:p>
    <w:p w14:paraId="055CCE8E" w14:textId="77777777" w:rsidR="00D3546D" w:rsidRDefault="00D3546D" w:rsidP="000A27E4">
      <w:pPr>
        <w:autoSpaceDE w:val="0"/>
        <w:autoSpaceDN w:val="0"/>
        <w:adjustRightInd w:val="0"/>
        <w:spacing w:after="0" w:line="276" w:lineRule="auto"/>
        <w:jc w:val="both"/>
        <w:rPr>
          <w:rFonts w:ascii="Book Antiqua" w:hAnsi="Book Antiqua" w:cs="Arial"/>
          <w:sz w:val="24"/>
          <w:szCs w:val="24"/>
          <w:lang w:val="es-PR"/>
          <w14:ligatures w14:val="standardContextual"/>
        </w:rPr>
      </w:pPr>
    </w:p>
    <w:p w14:paraId="0D5F5EA6" w14:textId="131182B7" w:rsidR="000A27E4" w:rsidRPr="0024318A" w:rsidRDefault="006526B2" w:rsidP="000A27E4">
      <w:pPr>
        <w:autoSpaceDE w:val="0"/>
        <w:autoSpaceDN w:val="0"/>
        <w:adjustRightInd w:val="0"/>
        <w:spacing w:after="0" w:line="276" w:lineRule="auto"/>
        <w:jc w:val="both"/>
        <w:rPr>
          <w:rFonts w:ascii="Book Antiqua" w:hAnsi="Book Antiqua" w:cs="Arial"/>
          <w:sz w:val="24"/>
          <w:szCs w:val="24"/>
          <w:lang w:val="es-PR"/>
          <w14:ligatures w14:val="standardContextual"/>
        </w:rPr>
      </w:pPr>
      <w:r>
        <w:rPr>
          <w:rFonts w:ascii="Book Antiqua" w:hAnsi="Book Antiqua" w:cs="Arial"/>
          <w:sz w:val="24"/>
          <w:szCs w:val="24"/>
          <w:lang w:val="es-PR"/>
          <w14:ligatures w14:val="standardContextual"/>
        </w:rPr>
        <w:t>Mencion</w:t>
      </w:r>
      <w:r w:rsidR="004D1673">
        <w:rPr>
          <w:rFonts w:ascii="Book Antiqua" w:hAnsi="Book Antiqua" w:cs="Arial"/>
          <w:sz w:val="24"/>
          <w:szCs w:val="24"/>
          <w:lang w:val="es-PR"/>
          <w14:ligatures w14:val="standardContextual"/>
        </w:rPr>
        <w:t>ó</w:t>
      </w:r>
      <w:r w:rsidR="00717DE5">
        <w:rPr>
          <w:rFonts w:ascii="Book Antiqua" w:hAnsi="Book Antiqua" w:cs="Arial"/>
          <w:sz w:val="24"/>
          <w:szCs w:val="24"/>
          <w:lang w:val="es-PR"/>
          <w14:ligatures w14:val="standardContextual"/>
        </w:rPr>
        <w:t>,</w:t>
      </w:r>
      <w:r w:rsidR="004D1673">
        <w:rPr>
          <w:rFonts w:ascii="Book Antiqua" w:hAnsi="Book Antiqua" w:cs="Arial"/>
          <w:sz w:val="24"/>
          <w:szCs w:val="24"/>
          <w:lang w:val="es-PR"/>
          <w14:ligatures w14:val="standardContextual"/>
        </w:rPr>
        <w:t xml:space="preserve"> que l</w:t>
      </w:r>
      <w:r w:rsidR="000A27E4" w:rsidRPr="0024318A">
        <w:rPr>
          <w:rFonts w:ascii="Book Antiqua" w:hAnsi="Book Antiqua" w:cs="Arial"/>
          <w:sz w:val="24"/>
          <w:szCs w:val="24"/>
          <w:lang w:val="es-PR"/>
          <w14:ligatures w14:val="standardContextual"/>
        </w:rPr>
        <w:t>a</w:t>
      </w:r>
      <w:r w:rsidR="004D1673">
        <w:rPr>
          <w:rFonts w:ascii="Book Antiqua" w:hAnsi="Book Antiqua" w:cs="Arial"/>
          <w:sz w:val="24"/>
          <w:szCs w:val="24"/>
          <w:lang w:val="es-PR"/>
          <w14:ligatures w14:val="standardContextual"/>
        </w:rPr>
        <w:t xml:space="preserve"> </w:t>
      </w:r>
      <w:r w:rsidR="004D1673" w:rsidRPr="0024318A">
        <w:rPr>
          <w:rFonts w:ascii="Book Antiqua" w:hAnsi="Book Antiqua" w:cs="Arial"/>
          <w:sz w:val="24"/>
          <w:szCs w:val="24"/>
          <w:lang w:val="es-PR"/>
          <w14:ligatures w14:val="standardContextual"/>
        </w:rPr>
        <w:t>Ley Núm. 25 del 25 de septiembre de 1983, según enmendada</w:t>
      </w:r>
      <w:r w:rsidR="004D1673">
        <w:rPr>
          <w:rFonts w:ascii="Book Antiqua" w:hAnsi="Book Antiqua" w:cs="Arial"/>
          <w:sz w:val="24"/>
          <w:szCs w:val="24"/>
          <w:lang w:val="es-PR"/>
          <w14:ligatures w14:val="standardContextual"/>
        </w:rPr>
        <w:t>, mejor co</w:t>
      </w:r>
      <w:r>
        <w:rPr>
          <w:rFonts w:ascii="Book Antiqua" w:hAnsi="Book Antiqua" w:cs="Arial"/>
          <w:sz w:val="24"/>
          <w:szCs w:val="24"/>
          <w:lang w:val="es-PR"/>
          <w14:ligatures w14:val="standardContextual"/>
        </w:rPr>
        <w:t>nocida como</w:t>
      </w:r>
      <w:r w:rsidR="000A27E4" w:rsidRPr="0024318A">
        <w:rPr>
          <w:rFonts w:ascii="Book Antiqua" w:hAnsi="Book Antiqua" w:cs="Arial"/>
          <w:sz w:val="24"/>
          <w:szCs w:val="24"/>
          <w:lang w:val="es-PR"/>
          <w14:ligatures w14:val="standardContextual"/>
        </w:rPr>
        <w:t xml:space="preserve"> </w:t>
      </w:r>
      <w:r>
        <w:rPr>
          <w:rFonts w:ascii="Book Antiqua" w:hAnsi="Book Antiqua" w:cs="Arial"/>
          <w:sz w:val="24"/>
          <w:szCs w:val="24"/>
          <w:lang w:val="es-PR"/>
          <w14:ligatures w14:val="standardContextual"/>
        </w:rPr>
        <w:t>“Ley</w:t>
      </w:r>
      <w:r w:rsidR="000A27E4" w:rsidRPr="0024318A">
        <w:rPr>
          <w:rFonts w:ascii="Book Antiqua" w:hAnsi="Book Antiqua" w:cs="Arial"/>
          <w:sz w:val="24"/>
          <w:szCs w:val="24"/>
          <w:lang w:val="es-PR"/>
          <w14:ligatures w14:val="standardContextual"/>
        </w:rPr>
        <w:t xml:space="preserve"> de las Inmunizaciones Compulsorias para Niños Preescolares y Estudiantes en el Estado Libre Asociado de Puerto Rico</w:t>
      </w:r>
      <w:r>
        <w:rPr>
          <w:rFonts w:ascii="Book Antiqua" w:hAnsi="Book Antiqua" w:cs="Arial"/>
          <w:sz w:val="24"/>
          <w:szCs w:val="24"/>
          <w:lang w:val="es-PR"/>
          <w14:ligatures w14:val="standardContextual"/>
        </w:rPr>
        <w:t>”</w:t>
      </w:r>
      <w:r w:rsidR="000A27E4" w:rsidRPr="0024318A">
        <w:rPr>
          <w:rFonts w:ascii="Book Antiqua" w:hAnsi="Book Antiqua" w:cs="Arial"/>
          <w:sz w:val="24"/>
          <w:szCs w:val="24"/>
          <w:lang w:val="es-PR"/>
          <w14:ligatures w14:val="standardContextual"/>
        </w:rPr>
        <w:t>, confiere al secretario del Departamento de Salud la facultad de decidir qu</w:t>
      </w:r>
      <w:r w:rsidR="000A27E4">
        <w:rPr>
          <w:rFonts w:ascii="Book Antiqua" w:hAnsi="Book Antiqua" w:cs="Arial"/>
          <w:sz w:val="24"/>
          <w:szCs w:val="24"/>
          <w:lang w:val="es-PR"/>
          <w14:ligatures w14:val="standardContextual"/>
        </w:rPr>
        <w:t>é</w:t>
      </w:r>
      <w:r w:rsidR="000A27E4" w:rsidRPr="0024318A">
        <w:rPr>
          <w:rFonts w:ascii="Book Antiqua" w:hAnsi="Book Antiqua" w:cs="Arial"/>
          <w:sz w:val="24"/>
          <w:szCs w:val="24"/>
          <w:lang w:val="es-PR"/>
          <w14:ligatures w14:val="standardContextual"/>
        </w:rPr>
        <w:t xml:space="preserve"> vacunas deben ser incluidas en la lista </w:t>
      </w:r>
      <w:r w:rsidR="000A27E4" w:rsidRPr="0024318A">
        <w:rPr>
          <w:rFonts w:ascii="Book Antiqua" w:hAnsi="Book Antiqua" w:cs="Arial"/>
          <w:sz w:val="24"/>
          <w:szCs w:val="24"/>
          <w:lang w:val="es-PR"/>
          <w14:ligatures w14:val="standardContextual"/>
        </w:rPr>
        <w:lastRenderedPageBreak/>
        <w:t xml:space="preserve">de requisitos para el ingreso escolar. </w:t>
      </w:r>
      <w:r>
        <w:rPr>
          <w:rFonts w:ascii="Book Antiqua" w:hAnsi="Book Antiqua" w:cs="Arial"/>
          <w:sz w:val="24"/>
          <w:szCs w:val="24"/>
          <w:lang w:val="es-PR"/>
          <w14:ligatures w14:val="standardContextual"/>
        </w:rPr>
        <w:t>Reveló</w:t>
      </w:r>
      <w:r w:rsidR="0085751D">
        <w:rPr>
          <w:rFonts w:ascii="Book Antiqua" w:hAnsi="Book Antiqua" w:cs="Arial"/>
          <w:sz w:val="24"/>
          <w:szCs w:val="24"/>
          <w:lang w:val="es-PR"/>
          <w14:ligatures w14:val="standardContextual"/>
        </w:rPr>
        <w:t>,</w:t>
      </w:r>
      <w:r>
        <w:rPr>
          <w:rFonts w:ascii="Book Antiqua" w:hAnsi="Book Antiqua" w:cs="Arial"/>
          <w:sz w:val="24"/>
          <w:szCs w:val="24"/>
          <w:lang w:val="es-PR"/>
          <w14:ligatures w14:val="standardContextual"/>
        </w:rPr>
        <w:t xml:space="preserve"> </w:t>
      </w:r>
      <w:r w:rsidR="000A27E4" w:rsidRPr="0024318A">
        <w:rPr>
          <w:rFonts w:ascii="Book Antiqua" w:hAnsi="Book Antiqua" w:cs="Arial"/>
          <w:sz w:val="24"/>
          <w:szCs w:val="24"/>
          <w:lang w:val="es-PR"/>
          <w14:ligatures w14:val="standardContextual"/>
        </w:rPr>
        <w:t>que desde 2018, la vacunación contra el VPH se ha añadido a los requisitos de vacunación para la etapa escolar, hasta los 18 años.</w:t>
      </w:r>
    </w:p>
    <w:p w14:paraId="1EBEC47F" w14:textId="77777777" w:rsidR="000A27E4" w:rsidRDefault="000A27E4" w:rsidP="000A27E4">
      <w:pPr>
        <w:autoSpaceDE w:val="0"/>
        <w:autoSpaceDN w:val="0"/>
        <w:adjustRightInd w:val="0"/>
        <w:spacing w:after="0" w:line="240" w:lineRule="auto"/>
        <w:rPr>
          <w:rFonts w:ascii="Arial" w:hAnsi="Arial" w:cs="Arial"/>
          <w:sz w:val="24"/>
          <w:szCs w:val="24"/>
          <w:lang w:val="es-PR"/>
          <w14:ligatures w14:val="standardContextual"/>
        </w:rPr>
      </w:pPr>
    </w:p>
    <w:p w14:paraId="17850CD6" w14:textId="131A6423" w:rsidR="000A27E4" w:rsidRPr="009A3437" w:rsidRDefault="00717DE5" w:rsidP="000A27E4">
      <w:pPr>
        <w:autoSpaceDE w:val="0"/>
        <w:autoSpaceDN w:val="0"/>
        <w:adjustRightInd w:val="0"/>
        <w:spacing w:after="0" w:line="276" w:lineRule="auto"/>
        <w:jc w:val="both"/>
        <w:rPr>
          <w:rFonts w:ascii="Book Antiqua" w:hAnsi="Book Antiqua" w:cs="Arial"/>
          <w:sz w:val="24"/>
          <w:szCs w:val="24"/>
          <w:lang w:val="es-PR"/>
          <w14:ligatures w14:val="standardContextual"/>
        </w:rPr>
      </w:pPr>
      <w:r>
        <w:rPr>
          <w:rFonts w:ascii="Book Antiqua" w:hAnsi="Book Antiqua" w:cs="Arial"/>
          <w:sz w:val="24"/>
          <w:szCs w:val="24"/>
          <w:lang w:val="es-PR"/>
          <w14:ligatures w14:val="standardContextual"/>
        </w:rPr>
        <w:t>El Departamento de Salud también esbozó l</w:t>
      </w:r>
      <w:r w:rsidR="000A27E4" w:rsidRPr="009A3437">
        <w:rPr>
          <w:rFonts w:ascii="Book Antiqua" w:hAnsi="Book Antiqua" w:cs="Arial"/>
          <w:sz w:val="24"/>
          <w:szCs w:val="24"/>
          <w:lang w:val="es-PR"/>
          <w14:ligatures w14:val="standardContextual"/>
        </w:rPr>
        <w:t>os datos más actual</w:t>
      </w:r>
      <w:r>
        <w:rPr>
          <w:rFonts w:ascii="Book Antiqua" w:hAnsi="Book Antiqua" w:cs="Arial"/>
          <w:sz w:val="24"/>
          <w:szCs w:val="24"/>
          <w:lang w:val="es-PR"/>
          <w14:ligatures w14:val="standardContextual"/>
        </w:rPr>
        <w:t>izados</w:t>
      </w:r>
      <w:r w:rsidR="000A27E4" w:rsidRPr="009A3437">
        <w:rPr>
          <w:rFonts w:ascii="Book Antiqua" w:hAnsi="Book Antiqua" w:cs="Arial"/>
          <w:sz w:val="24"/>
          <w:szCs w:val="24"/>
          <w:lang w:val="es-PR"/>
          <w14:ligatures w14:val="standardContextual"/>
        </w:rPr>
        <w:t xml:space="preserve"> del Registro de Vacunación de Puerto Rico </w:t>
      </w:r>
      <w:r>
        <w:rPr>
          <w:rFonts w:ascii="Book Antiqua" w:hAnsi="Book Antiqua" w:cs="Arial"/>
          <w:sz w:val="24"/>
          <w:szCs w:val="24"/>
          <w:lang w:val="es-PR"/>
          <w14:ligatures w14:val="standardContextual"/>
        </w:rPr>
        <w:t xml:space="preserve">los cuales </w:t>
      </w:r>
      <w:r w:rsidR="000A27E4" w:rsidRPr="009A3437">
        <w:rPr>
          <w:rFonts w:ascii="Book Antiqua" w:hAnsi="Book Antiqua" w:cs="Arial"/>
          <w:sz w:val="24"/>
          <w:szCs w:val="24"/>
          <w:lang w:val="es-PR"/>
          <w14:ligatures w14:val="standardContextual"/>
        </w:rPr>
        <w:t>indican que para el año 2024, el 70% de los adolescentes de 12 años había comenzado la vacunación contra el VPH (una dosis). En el mismo periodo, el 84% de los jóvenes de entre 13 y 17 años había recibido al menos una dosis, mientras que el 69% había finalizado la serie de vacunación contra el VPH.</w:t>
      </w:r>
    </w:p>
    <w:p w14:paraId="664A3945" w14:textId="77777777" w:rsidR="000A27E4" w:rsidRDefault="000A27E4" w:rsidP="000A27E4">
      <w:pPr>
        <w:autoSpaceDE w:val="0"/>
        <w:autoSpaceDN w:val="0"/>
        <w:adjustRightInd w:val="0"/>
        <w:spacing w:after="0" w:line="240" w:lineRule="auto"/>
        <w:rPr>
          <w:rFonts w:ascii="Arial" w:hAnsi="Arial" w:cs="Arial"/>
          <w:sz w:val="24"/>
          <w:szCs w:val="24"/>
          <w:lang w:val="es-PR"/>
          <w14:ligatures w14:val="standardContextual"/>
        </w:rPr>
      </w:pPr>
    </w:p>
    <w:p w14:paraId="4883E980" w14:textId="2E8BA792" w:rsidR="000A27E4" w:rsidRPr="00B32355" w:rsidRDefault="00717DE5" w:rsidP="000A27E4">
      <w:pPr>
        <w:autoSpaceDE w:val="0"/>
        <w:autoSpaceDN w:val="0"/>
        <w:adjustRightInd w:val="0"/>
        <w:spacing w:after="0" w:line="276" w:lineRule="auto"/>
        <w:jc w:val="both"/>
        <w:rPr>
          <w:rFonts w:ascii="Book Antiqua" w:hAnsi="Book Antiqua" w:cs="Arial"/>
          <w:sz w:val="24"/>
          <w:szCs w:val="24"/>
          <w:lang w:val="es-PR"/>
          <w14:ligatures w14:val="standardContextual"/>
        </w:rPr>
      </w:pPr>
      <w:r>
        <w:rPr>
          <w:rFonts w:ascii="Book Antiqua" w:hAnsi="Book Antiqua" w:cs="Arial"/>
          <w:sz w:val="24"/>
          <w:szCs w:val="24"/>
          <w:lang w:val="es-PR"/>
          <w14:ligatures w14:val="standardContextual"/>
        </w:rPr>
        <w:t>Concluyó el Departamento</w:t>
      </w:r>
      <w:r w:rsidR="003E2211">
        <w:rPr>
          <w:rFonts w:ascii="Book Antiqua" w:hAnsi="Book Antiqua" w:cs="Arial"/>
          <w:sz w:val="24"/>
          <w:szCs w:val="24"/>
          <w:lang w:val="es-PR"/>
          <w14:ligatures w14:val="standardContextual"/>
        </w:rPr>
        <w:t>,</w:t>
      </w:r>
      <w:r w:rsidR="00056F9F">
        <w:rPr>
          <w:rFonts w:ascii="Book Antiqua" w:hAnsi="Book Antiqua" w:cs="Arial"/>
          <w:sz w:val="24"/>
          <w:szCs w:val="24"/>
          <w:lang w:val="es-PR"/>
          <w14:ligatures w14:val="standardContextual"/>
        </w:rPr>
        <w:t xml:space="preserve"> manifestando su concordancia</w:t>
      </w:r>
      <w:r w:rsidR="000A27E4" w:rsidRPr="00B32355">
        <w:rPr>
          <w:rFonts w:ascii="Book Antiqua" w:hAnsi="Book Antiqua" w:cs="Arial"/>
          <w:sz w:val="24"/>
          <w:szCs w:val="24"/>
          <w:lang w:val="es-PR"/>
          <w14:ligatures w14:val="standardContextual"/>
        </w:rPr>
        <w:t xml:space="preserve"> con la intención legislativa </w:t>
      </w:r>
      <w:r w:rsidR="00056F9F">
        <w:rPr>
          <w:rFonts w:ascii="Book Antiqua" w:hAnsi="Book Antiqua" w:cs="Arial"/>
          <w:sz w:val="24"/>
          <w:szCs w:val="24"/>
          <w:lang w:val="es-PR"/>
          <w14:ligatures w14:val="standardContextual"/>
        </w:rPr>
        <w:t>del</w:t>
      </w:r>
      <w:r w:rsidR="000A27E4" w:rsidRPr="00B32355">
        <w:rPr>
          <w:rFonts w:ascii="Book Antiqua" w:hAnsi="Book Antiqua" w:cs="Arial"/>
          <w:sz w:val="24"/>
          <w:szCs w:val="24"/>
          <w:lang w:val="es-PR"/>
          <w14:ligatures w14:val="standardContextual"/>
        </w:rPr>
        <w:t xml:space="preserve"> proyecto</w:t>
      </w:r>
      <w:r w:rsidR="00056F9F">
        <w:rPr>
          <w:rFonts w:ascii="Book Antiqua" w:hAnsi="Book Antiqua" w:cs="Arial"/>
          <w:sz w:val="24"/>
          <w:szCs w:val="24"/>
          <w:lang w:val="es-PR"/>
          <w14:ligatures w14:val="standardContextual"/>
        </w:rPr>
        <w:t xml:space="preserve"> ante nos</w:t>
      </w:r>
      <w:r w:rsidR="0062482D">
        <w:rPr>
          <w:rFonts w:ascii="Book Antiqua" w:hAnsi="Book Antiqua" w:cs="Arial"/>
          <w:sz w:val="24"/>
          <w:szCs w:val="24"/>
          <w:lang w:val="es-PR"/>
          <w14:ligatures w14:val="standardContextual"/>
        </w:rPr>
        <w:t>,</w:t>
      </w:r>
      <w:r w:rsidR="00056F9F">
        <w:rPr>
          <w:rFonts w:ascii="Book Antiqua" w:hAnsi="Book Antiqua" w:cs="Arial"/>
          <w:sz w:val="24"/>
          <w:szCs w:val="24"/>
          <w:lang w:val="es-PR"/>
          <w14:ligatures w14:val="standardContextual"/>
        </w:rPr>
        <w:t xml:space="preserve"> al consi</w:t>
      </w:r>
      <w:r w:rsidR="002C5B7E">
        <w:rPr>
          <w:rFonts w:ascii="Book Antiqua" w:hAnsi="Book Antiqua" w:cs="Arial"/>
          <w:sz w:val="24"/>
          <w:szCs w:val="24"/>
          <w:lang w:val="es-PR"/>
          <w14:ligatures w14:val="standardContextual"/>
        </w:rPr>
        <w:t xml:space="preserve">derar </w:t>
      </w:r>
      <w:r w:rsidR="000A27E4" w:rsidRPr="00B32355">
        <w:rPr>
          <w:rFonts w:ascii="Book Antiqua" w:hAnsi="Book Antiqua" w:cs="Arial"/>
          <w:sz w:val="24"/>
          <w:szCs w:val="24"/>
          <w:lang w:val="es-PR"/>
          <w14:ligatures w14:val="standardContextual"/>
        </w:rPr>
        <w:t xml:space="preserve">que las disposiciones propuestas otorgan carácter legal a las decisiones de política pública establecidas desde 2018. En consecuencia, el </w:t>
      </w:r>
      <w:r w:rsidR="002C5B7E">
        <w:rPr>
          <w:rFonts w:ascii="Book Antiqua" w:hAnsi="Book Antiqua" w:cs="Arial"/>
          <w:sz w:val="24"/>
          <w:szCs w:val="24"/>
          <w:lang w:val="es-PR"/>
          <w14:ligatures w14:val="standardContextual"/>
        </w:rPr>
        <w:t xml:space="preserve">endosó la medida. </w:t>
      </w:r>
    </w:p>
    <w:p w14:paraId="5A0CA54D" w14:textId="77777777" w:rsidR="00044471" w:rsidRPr="00044471" w:rsidRDefault="00044471" w:rsidP="00044471">
      <w:pPr>
        <w:pStyle w:val="ListParagraph"/>
        <w:spacing w:after="0" w:line="276" w:lineRule="auto"/>
        <w:jc w:val="both"/>
        <w:rPr>
          <w:rFonts w:ascii="Book Antiqua" w:hAnsi="Book Antiqua"/>
          <w:sz w:val="24"/>
          <w:szCs w:val="24"/>
          <w:lang w:val="es-ES"/>
        </w:rPr>
      </w:pPr>
    </w:p>
    <w:p w14:paraId="129A7EC2" w14:textId="39ED0C0A" w:rsidR="00044471" w:rsidRDefault="00331BE4"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 xml:space="preserve">DEPARTAMENTO DE EDUCACÍON </w:t>
      </w:r>
    </w:p>
    <w:p w14:paraId="2A9885B0"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0B04C971" w14:textId="7C1664A8" w:rsidR="00044471" w:rsidRPr="00044471" w:rsidRDefault="00DC23D9" w:rsidP="00044471">
      <w:pPr>
        <w:spacing w:line="276" w:lineRule="auto"/>
        <w:jc w:val="both"/>
        <w:rPr>
          <w:rFonts w:ascii="Book Antiqua" w:hAnsi="Book Antiqua"/>
          <w:sz w:val="24"/>
          <w:szCs w:val="24"/>
          <w:lang w:val="es-ES"/>
        </w:rPr>
      </w:pPr>
      <w:r w:rsidRPr="00DC23D9">
        <w:rPr>
          <w:rFonts w:ascii="Book Antiqua" w:eastAsia="Calibri" w:hAnsi="Book Antiqua" w:cs="Times New Roman"/>
          <w:kern w:val="2"/>
          <w:sz w:val="24"/>
          <w:szCs w:val="24"/>
          <w:lang w:val="es-ES"/>
          <w14:ligatures w14:val="standardContextual"/>
        </w:rPr>
        <w:t xml:space="preserve">Esta Ilustre Comisión tuvo la oportunidad de examinar los comentarios presentados por </w:t>
      </w:r>
      <w:r w:rsidRPr="00FF0962">
        <w:rPr>
          <w:rFonts w:ascii="Book Antiqua" w:eastAsia="Calibri" w:hAnsi="Book Antiqua" w:cs="Times New Roman"/>
          <w:kern w:val="2"/>
          <w:sz w:val="24"/>
          <w:szCs w:val="24"/>
          <w:lang w:val="es-ES"/>
          <w14:ligatures w14:val="standardContextual"/>
        </w:rPr>
        <w:t>e</w:t>
      </w:r>
      <w:r w:rsidR="00044471" w:rsidRPr="00FF0962">
        <w:rPr>
          <w:rFonts w:ascii="Book Antiqua" w:eastAsia="Calibri" w:hAnsi="Book Antiqua" w:cs="Times New Roman"/>
          <w:kern w:val="2"/>
          <w:sz w:val="24"/>
          <w:szCs w:val="24"/>
          <w:lang w:val="es-ES"/>
          <w14:ligatures w14:val="standardContextual"/>
        </w:rPr>
        <w:t xml:space="preserve">l </w:t>
      </w:r>
      <w:r w:rsidR="00331BE4">
        <w:rPr>
          <w:rFonts w:ascii="Book Antiqua" w:eastAsia="Calibri" w:hAnsi="Book Antiqua" w:cs="Times New Roman"/>
          <w:b/>
          <w:bCs/>
          <w:kern w:val="2"/>
          <w:sz w:val="24"/>
          <w:szCs w:val="24"/>
          <w:lang w:val="es-ES"/>
          <w14:ligatures w14:val="standardContextual"/>
        </w:rPr>
        <w:t>Departamento de Educación</w:t>
      </w:r>
      <w:r>
        <w:rPr>
          <w:rFonts w:ascii="Book Antiqua" w:eastAsia="Calibri" w:hAnsi="Book Antiqua" w:cs="Times New Roman"/>
          <w:b/>
          <w:bCs/>
          <w:kern w:val="2"/>
          <w:sz w:val="24"/>
          <w:szCs w:val="24"/>
          <w:lang w:val="es-ES"/>
          <w14:ligatures w14:val="standardContextual"/>
        </w:rPr>
        <w:t xml:space="preserve"> </w:t>
      </w:r>
      <w:r w:rsidRPr="00DC23D9">
        <w:rPr>
          <w:rFonts w:ascii="Book Antiqua" w:eastAsia="Calibri" w:hAnsi="Book Antiqua" w:cs="Times New Roman"/>
          <w:kern w:val="2"/>
          <w:sz w:val="24"/>
          <w:szCs w:val="24"/>
          <w:lang w:val="es-ES"/>
          <w14:ligatures w14:val="standardContextual"/>
        </w:rPr>
        <w:t>quien</w:t>
      </w:r>
      <w:r w:rsidR="00044471" w:rsidRPr="00DC23D9">
        <w:rPr>
          <w:rFonts w:ascii="Book Antiqua" w:eastAsia="Calibri" w:hAnsi="Book Antiqua" w:cs="Times New Roman"/>
          <w:kern w:val="2"/>
          <w:sz w:val="24"/>
          <w:szCs w:val="24"/>
          <w:lang w:val="es-ES"/>
          <w14:ligatures w14:val="standardContextual"/>
        </w:rPr>
        <w:t xml:space="preserve"> </w:t>
      </w:r>
      <w:r w:rsidR="00044471" w:rsidRPr="00044471">
        <w:rPr>
          <w:rFonts w:ascii="Book Antiqua" w:eastAsia="Calibri" w:hAnsi="Book Antiqua" w:cs="Times New Roman"/>
          <w:kern w:val="2"/>
          <w:sz w:val="24"/>
          <w:szCs w:val="24"/>
          <w:lang w:val="es-ES"/>
          <w14:ligatures w14:val="standardContextual"/>
        </w:rPr>
        <w:t xml:space="preserve">presentó su Memorial Explicativo por conducto de su </w:t>
      </w:r>
      <w:r w:rsidR="00331BE4">
        <w:rPr>
          <w:rFonts w:ascii="Book Antiqua" w:hAnsi="Book Antiqua"/>
          <w:sz w:val="24"/>
          <w:szCs w:val="24"/>
          <w:lang w:val="es-ES"/>
        </w:rPr>
        <w:t>Secretario</w:t>
      </w:r>
      <w:r w:rsidR="00044471" w:rsidRPr="00044471">
        <w:rPr>
          <w:rFonts w:ascii="Book Antiqua" w:hAnsi="Book Antiqua"/>
          <w:sz w:val="24"/>
          <w:szCs w:val="24"/>
          <w:lang w:val="es-ES"/>
        </w:rPr>
        <w:t>,</w:t>
      </w:r>
      <w:r w:rsidR="00FF0962">
        <w:rPr>
          <w:rFonts w:ascii="Book Antiqua" w:hAnsi="Book Antiqua"/>
          <w:sz w:val="24"/>
          <w:szCs w:val="24"/>
          <w:lang w:val="es-ES"/>
        </w:rPr>
        <w:t xml:space="preserve"> el</w:t>
      </w:r>
      <w:r w:rsidR="00044471" w:rsidRPr="00044471">
        <w:rPr>
          <w:rFonts w:ascii="Book Antiqua" w:hAnsi="Book Antiqua"/>
          <w:sz w:val="24"/>
          <w:szCs w:val="24"/>
          <w:lang w:val="es-ES"/>
        </w:rPr>
        <w:t xml:space="preserve"> </w:t>
      </w:r>
      <w:r w:rsidR="00691376">
        <w:rPr>
          <w:rFonts w:ascii="Book Antiqua" w:hAnsi="Book Antiqua"/>
          <w:sz w:val="24"/>
          <w:szCs w:val="24"/>
          <w:lang w:val="es-ES"/>
        </w:rPr>
        <w:t xml:space="preserve">Lcdo. </w:t>
      </w:r>
      <w:r w:rsidR="00331BE4">
        <w:rPr>
          <w:rFonts w:ascii="Book Antiqua" w:hAnsi="Book Antiqua"/>
          <w:sz w:val="24"/>
          <w:szCs w:val="24"/>
          <w:lang w:val="es-ES"/>
        </w:rPr>
        <w:t>Eliezer Ramos Parés,</w:t>
      </w:r>
      <w:r w:rsidR="00044471" w:rsidRPr="00044471">
        <w:rPr>
          <w:rFonts w:ascii="Book Antiqua" w:hAnsi="Book Antiqua"/>
          <w:sz w:val="24"/>
          <w:szCs w:val="24"/>
          <w:lang w:val="es-ES"/>
        </w:rPr>
        <w:t xml:space="preserve"> expresándose</w:t>
      </w:r>
      <w:r w:rsidR="00044471" w:rsidRPr="00044471">
        <w:rPr>
          <w:rFonts w:ascii="Book Antiqua" w:eastAsia="Calibri" w:hAnsi="Book Antiqua" w:cs="Times New Roman"/>
          <w:kern w:val="2"/>
          <w:sz w:val="24"/>
          <w:szCs w:val="24"/>
          <w:lang w:val="es-ES"/>
          <w14:ligatures w14:val="standardContextual"/>
        </w:rPr>
        <w:t xml:space="preserve"> a favor de la aprobación de la medida. </w:t>
      </w:r>
    </w:p>
    <w:p w14:paraId="79EF9C99" w14:textId="02208715" w:rsidR="00C933EB" w:rsidRPr="00093768" w:rsidRDefault="00D12C50" w:rsidP="00C933EB">
      <w:pPr>
        <w:pStyle w:val="p3"/>
        <w:spacing w:before="0" w:beforeAutospacing="0" w:after="0" w:afterAutospacing="0" w:line="276" w:lineRule="auto"/>
        <w:jc w:val="both"/>
        <w:rPr>
          <w:rFonts w:ascii="Book Antiqua" w:hAnsi="Book Antiqua"/>
          <w:lang w:val="es-PR"/>
        </w:rPr>
      </w:pPr>
      <w:r>
        <w:rPr>
          <w:rFonts w:ascii="Book Antiqua" w:hAnsi="Book Antiqua"/>
          <w:lang w:val="es-ES"/>
        </w:rPr>
        <w:t>E</w:t>
      </w:r>
      <w:r w:rsidR="00044471" w:rsidRPr="00044471">
        <w:rPr>
          <w:rFonts w:ascii="Book Antiqua" w:hAnsi="Book Antiqua"/>
          <w:lang w:val="es-ES"/>
        </w:rPr>
        <w:t xml:space="preserve">n términos generales, considera </w:t>
      </w:r>
      <w:r w:rsidR="00C933EB">
        <w:rPr>
          <w:rFonts w:ascii="Book Antiqua" w:hAnsi="Book Antiqua"/>
          <w:color w:val="000000"/>
          <w:lang w:val="es-PR"/>
        </w:rPr>
        <w:t>que l</w:t>
      </w:r>
      <w:r w:rsidR="00C933EB" w:rsidRPr="00093768">
        <w:rPr>
          <w:rFonts w:ascii="Book Antiqua" w:hAnsi="Book Antiqua"/>
          <w:color w:val="000000"/>
          <w:lang w:val="es-PR"/>
        </w:rPr>
        <w:t xml:space="preserve">as vacunas son medicamentos biológicos que, al ser administrados a una persona sana, provocan la generación de anticuerpos que los protegerán ante futuros contactos con los agentes infecciosos contra los que se vacuna, para de esta manera prevenir la infección o enfermedad. </w:t>
      </w:r>
      <w:r w:rsidR="00CB3CE6">
        <w:rPr>
          <w:rFonts w:ascii="Book Antiqua" w:hAnsi="Book Antiqua"/>
          <w:color w:val="000000"/>
          <w:lang w:val="es-PR"/>
        </w:rPr>
        <w:t>Exteriorizó</w:t>
      </w:r>
      <w:r w:rsidR="00FF0962">
        <w:rPr>
          <w:rFonts w:ascii="Book Antiqua" w:hAnsi="Book Antiqua"/>
          <w:color w:val="000000"/>
          <w:lang w:val="es-PR"/>
        </w:rPr>
        <w:t>,</w:t>
      </w:r>
      <w:r w:rsidR="00CB3CE6">
        <w:rPr>
          <w:rFonts w:ascii="Book Antiqua" w:hAnsi="Book Antiqua"/>
          <w:color w:val="000000"/>
          <w:lang w:val="es-PR"/>
        </w:rPr>
        <w:t xml:space="preserve"> que l</w:t>
      </w:r>
      <w:r w:rsidR="00C933EB" w:rsidRPr="00093768">
        <w:rPr>
          <w:rFonts w:ascii="Book Antiqua" w:hAnsi="Book Antiqua"/>
          <w:color w:val="000000"/>
          <w:lang w:val="es-PR"/>
        </w:rPr>
        <w:t>as vacunas constituyen uno de los avances más grandes en la medicina, y ningún otro avance ha logrado salvar tantas vidas como estas</w:t>
      </w:r>
      <w:r w:rsidR="00CB3CE6">
        <w:rPr>
          <w:rFonts w:ascii="Book Antiqua" w:hAnsi="Book Antiqua"/>
          <w:color w:val="000000"/>
          <w:lang w:val="es-PR"/>
        </w:rPr>
        <w:t xml:space="preserve"> ya que</w:t>
      </w:r>
      <w:r w:rsidR="00C933EB" w:rsidRPr="00093768">
        <w:rPr>
          <w:rFonts w:ascii="Book Antiqua" w:hAnsi="Book Antiqua"/>
          <w:color w:val="000000"/>
          <w:lang w:val="es-PR"/>
        </w:rPr>
        <w:t xml:space="preserve"> </w:t>
      </w:r>
      <w:r w:rsidR="00CB3CE6">
        <w:rPr>
          <w:rFonts w:ascii="Book Antiqua" w:hAnsi="Book Antiqua"/>
          <w:color w:val="000000"/>
          <w:lang w:val="es-PR"/>
        </w:rPr>
        <w:t>m</w:t>
      </w:r>
      <w:r w:rsidR="00C933EB" w:rsidRPr="00093768">
        <w:rPr>
          <w:rFonts w:ascii="Book Antiqua" w:hAnsi="Book Antiqua"/>
          <w:color w:val="000000"/>
          <w:lang w:val="es-PR"/>
        </w:rPr>
        <w:t>uchas de las enfermedades que, en el pasado, provocaban epidemias y causaban la muerte, han sido erradicadas gracias a la vacunación de las poblaciones.</w:t>
      </w:r>
    </w:p>
    <w:p w14:paraId="7857991B" w14:textId="77777777" w:rsidR="00C933EB" w:rsidRPr="00093768" w:rsidRDefault="00C933EB" w:rsidP="00C933EB">
      <w:pPr>
        <w:pStyle w:val="p2"/>
        <w:spacing w:before="0" w:beforeAutospacing="0" w:after="0" w:afterAutospacing="0" w:line="276" w:lineRule="auto"/>
        <w:jc w:val="both"/>
        <w:rPr>
          <w:rFonts w:ascii="Book Antiqua" w:hAnsi="Book Antiqua"/>
          <w:lang w:val="es-PR"/>
        </w:rPr>
      </w:pPr>
    </w:p>
    <w:p w14:paraId="5399A701" w14:textId="1FF59F8C" w:rsidR="00C933EB" w:rsidRPr="00093768" w:rsidRDefault="00880337" w:rsidP="00C933EB">
      <w:pPr>
        <w:pStyle w:val="p3"/>
        <w:spacing w:before="0" w:beforeAutospacing="0" w:after="0" w:afterAutospacing="0" w:line="276" w:lineRule="auto"/>
        <w:jc w:val="both"/>
        <w:rPr>
          <w:rFonts w:ascii="Book Antiqua" w:hAnsi="Book Antiqua"/>
          <w:lang w:val="es-PR"/>
        </w:rPr>
      </w:pPr>
      <w:r>
        <w:rPr>
          <w:rFonts w:ascii="Book Antiqua" w:hAnsi="Book Antiqua"/>
          <w:color w:val="000000"/>
          <w:lang w:val="es-PR"/>
        </w:rPr>
        <w:t>Explicó el Departamento de Educación</w:t>
      </w:r>
      <w:r w:rsidR="003E2907">
        <w:rPr>
          <w:rFonts w:ascii="Book Antiqua" w:hAnsi="Book Antiqua"/>
          <w:color w:val="000000"/>
          <w:lang w:val="es-PR"/>
        </w:rPr>
        <w:t>,</w:t>
      </w:r>
      <w:r>
        <w:rPr>
          <w:rFonts w:ascii="Book Antiqua" w:hAnsi="Book Antiqua"/>
          <w:color w:val="000000"/>
          <w:lang w:val="es-PR"/>
        </w:rPr>
        <w:t xml:space="preserve"> que d</w:t>
      </w:r>
      <w:r w:rsidR="00C933EB" w:rsidRPr="00093768">
        <w:rPr>
          <w:rFonts w:ascii="Book Antiqua" w:hAnsi="Book Antiqua"/>
          <w:color w:val="000000"/>
          <w:lang w:val="es-PR"/>
        </w:rPr>
        <w:t xml:space="preserve">esde el año 1974, existe en Puerto Rico legislación sobre vacunación para lograr que los niños que fueran a comenzar su vida escolar estuvieran debidamente vacunados contra enfermedades que podrían interferir con su desarrollo físico e intelectual. </w:t>
      </w:r>
      <w:r w:rsidR="00D82701">
        <w:rPr>
          <w:rFonts w:ascii="Book Antiqua" w:hAnsi="Book Antiqua"/>
          <w:color w:val="000000"/>
          <w:lang w:val="es-PR"/>
        </w:rPr>
        <w:t>Posteriormente</w:t>
      </w:r>
      <w:r w:rsidR="00C933EB" w:rsidRPr="00093768">
        <w:rPr>
          <w:rFonts w:ascii="Book Antiqua" w:hAnsi="Book Antiqua"/>
          <w:color w:val="000000"/>
          <w:lang w:val="es-PR"/>
        </w:rPr>
        <w:t>, en el 1983 se aprobó la Ley 25</w:t>
      </w:r>
      <w:r w:rsidR="00D82701">
        <w:rPr>
          <w:rFonts w:ascii="Book Antiqua" w:hAnsi="Book Antiqua"/>
          <w:color w:val="000000"/>
          <w:lang w:val="es-PR"/>
        </w:rPr>
        <w:t xml:space="preserve"> </w:t>
      </w:r>
      <w:r w:rsidR="00D82701" w:rsidRPr="0024318A">
        <w:rPr>
          <w:rFonts w:ascii="Book Antiqua" w:hAnsi="Book Antiqua" w:cs="Arial"/>
          <w:lang w:val="es-PR"/>
          <w14:ligatures w14:val="standardContextual"/>
        </w:rPr>
        <w:t xml:space="preserve">de </w:t>
      </w:r>
      <w:r w:rsidR="003E2907">
        <w:rPr>
          <w:rFonts w:ascii="Book Antiqua" w:hAnsi="Book Antiqua" w:cs="Arial"/>
          <w:lang w:val="es-PR"/>
          <w14:ligatures w14:val="standardContextual"/>
        </w:rPr>
        <w:t xml:space="preserve">25 de </w:t>
      </w:r>
      <w:r w:rsidR="00D82701" w:rsidRPr="0024318A">
        <w:rPr>
          <w:rFonts w:ascii="Book Antiqua" w:hAnsi="Book Antiqua" w:cs="Arial"/>
          <w:lang w:val="es-PR"/>
          <w14:ligatures w14:val="standardContextual"/>
        </w:rPr>
        <w:t>septiembre de 1983</w:t>
      </w:r>
      <w:r w:rsidR="00C933EB" w:rsidRPr="00093768">
        <w:rPr>
          <w:rFonts w:ascii="Book Antiqua" w:hAnsi="Book Antiqua"/>
          <w:color w:val="000000"/>
          <w:lang w:val="es-PR"/>
        </w:rPr>
        <w:t xml:space="preserve">, según enmendada, con el propósito de que nuestros niños en edad escolar pasaran por el proceso de vacunación antes de entrar a las escuelas del país. </w:t>
      </w:r>
      <w:r w:rsidR="006B5832">
        <w:rPr>
          <w:rFonts w:ascii="Book Antiqua" w:hAnsi="Book Antiqua"/>
          <w:color w:val="000000"/>
          <w:lang w:val="es-PR"/>
        </w:rPr>
        <w:t>Aseguró, que e</w:t>
      </w:r>
      <w:r w:rsidR="00C933EB" w:rsidRPr="00093768">
        <w:rPr>
          <w:rFonts w:ascii="Book Antiqua" w:hAnsi="Book Antiqua"/>
          <w:color w:val="000000"/>
          <w:lang w:val="es-PR"/>
        </w:rPr>
        <w:t xml:space="preserve">stas leyes promueven un ambiente escolar saludable que permite que los </w:t>
      </w:r>
      <w:r w:rsidR="00C933EB" w:rsidRPr="00093768">
        <w:rPr>
          <w:rFonts w:ascii="Book Antiqua" w:hAnsi="Book Antiqua"/>
          <w:color w:val="000000"/>
          <w:lang w:val="es-PR"/>
        </w:rPr>
        <w:lastRenderedPageBreak/>
        <w:t>niños puedan relacionarse e interactuar efectivamente</w:t>
      </w:r>
      <w:r w:rsidR="00C724DF">
        <w:rPr>
          <w:rFonts w:ascii="Book Antiqua" w:hAnsi="Book Antiqua"/>
          <w:color w:val="000000"/>
          <w:lang w:val="es-PR"/>
        </w:rPr>
        <w:t xml:space="preserve">, así como </w:t>
      </w:r>
      <w:r w:rsidR="00C933EB" w:rsidRPr="00093768">
        <w:rPr>
          <w:rFonts w:ascii="Book Antiqua" w:hAnsi="Book Antiqua"/>
          <w:color w:val="000000"/>
          <w:lang w:val="es-PR"/>
        </w:rPr>
        <w:t xml:space="preserve">les provee la tranquilidad a los padres de los estudiantes de saber que </w:t>
      </w:r>
      <w:r w:rsidR="00C933EB">
        <w:rPr>
          <w:rFonts w:ascii="Book Antiqua" w:hAnsi="Book Antiqua"/>
          <w:color w:val="000000"/>
          <w:lang w:val="es-PR"/>
        </w:rPr>
        <w:t xml:space="preserve">el </w:t>
      </w:r>
      <w:r w:rsidR="00C933EB" w:rsidRPr="00093768">
        <w:rPr>
          <w:rFonts w:ascii="Book Antiqua" w:hAnsi="Book Antiqua"/>
          <w:color w:val="000000"/>
          <w:lang w:val="es-PR"/>
        </w:rPr>
        <w:t>riesgo de que sus hijos se contagien con enfermedades en las escuelas a las que asisten ha sido drásticamente reducido.</w:t>
      </w:r>
    </w:p>
    <w:p w14:paraId="48A8B77E" w14:textId="77777777" w:rsidR="00C933EB" w:rsidRPr="00093768" w:rsidRDefault="00C933EB" w:rsidP="00C933EB">
      <w:pPr>
        <w:pStyle w:val="p2"/>
        <w:spacing w:before="0" w:beforeAutospacing="0" w:after="0" w:afterAutospacing="0" w:line="276" w:lineRule="auto"/>
        <w:jc w:val="both"/>
        <w:rPr>
          <w:rFonts w:ascii="Book Antiqua" w:hAnsi="Book Antiqua"/>
          <w:lang w:val="es-PR"/>
        </w:rPr>
      </w:pPr>
    </w:p>
    <w:p w14:paraId="0B94265B" w14:textId="3CED6564" w:rsidR="00C933EB" w:rsidRPr="00093768" w:rsidRDefault="00C724DF" w:rsidP="00C933EB">
      <w:pPr>
        <w:pStyle w:val="p3"/>
        <w:spacing w:before="0" w:beforeAutospacing="0" w:after="0" w:afterAutospacing="0" w:line="276" w:lineRule="auto"/>
        <w:jc w:val="both"/>
        <w:rPr>
          <w:rFonts w:ascii="Book Antiqua" w:hAnsi="Book Antiqua"/>
          <w:lang w:val="es-PR"/>
        </w:rPr>
      </w:pPr>
      <w:r>
        <w:rPr>
          <w:rFonts w:ascii="Book Antiqua" w:hAnsi="Book Antiqua"/>
          <w:color w:val="000000"/>
          <w:lang w:val="es-PR"/>
        </w:rPr>
        <w:t>Citando a</w:t>
      </w:r>
      <w:r w:rsidR="00C933EB" w:rsidRPr="00093768">
        <w:rPr>
          <w:rFonts w:ascii="Book Antiqua" w:hAnsi="Book Antiqua"/>
          <w:color w:val="000000"/>
          <w:lang w:val="es-PR"/>
        </w:rPr>
        <w:t>l Centro para el Control y Prevención de Enfermedades (CDC) indic</w:t>
      </w:r>
      <w:r>
        <w:rPr>
          <w:rFonts w:ascii="Book Antiqua" w:hAnsi="Book Antiqua"/>
          <w:color w:val="000000"/>
          <w:lang w:val="es-PR"/>
        </w:rPr>
        <w:t>ó</w:t>
      </w:r>
      <w:r w:rsidR="00773F93">
        <w:rPr>
          <w:rFonts w:ascii="Book Antiqua" w:hAnsi="Book Antiqua"/>
          <w:color w:val="000000"/>
          <w:lang w:val="es-PR"/>
        </w:rPr>
        <w:t>,</w:t>
      </w:r>
      <w:r w:rsidR="00C933EB" w:rsidRPr="00093768">
        <w:rPr>
          <w:rFonts w:ascii="Book Antiqua" w:hAnsi="Book Antiqua"/>
          <w:color w:val="000000"/>
          <w:lang w:val="es-PR"/>
        </w:rPr>
        <w:t xml:space="preserve"> que reducir y eliminar las enfermedades que pueden prevenirse con las vacunas es uno de los mayores logros en la historia de la salud pública. Es por eso que</w:t>
      </w:r>
      <w:r>
        <w:rPr>
          <w:rFonts w:ascii="Book Antiqua" w:hAnsi="Book Antiqua"/>
          <w:color w:val="000000"/>
          <w:lang w:val="es-PR"/>
        </w:rPr>
        <w:t xml:space="preserve"> el Departamento de Educación concurre con que</w:t>
      </w:r>
      <w:r w:rsidR="00C933EB" w:rsidRPr="00093768">
        <w:rPr>
          <w:rFonts w:ascii="Book Antiqua" w:hAnsi="Book Antiqua"/>
          <w:color w:val="000000"/>
          <w:lang w:val="es-PR"/>
        </w:rPr>
        <w:t xml:space="preserve"> la vacunación es una defensa poderosa, segura y de comprobada eficacia. Es </w:t>
      </w:r>
      <w:r>
        <w:rPr>
          <w:rFonts w:ascii="Book Antiqua" w:hAnsi="Book Antiqua"/>
          <w:color w:val="000000"/>
          <w:lang w:val="es-PR"/>
        </w:rPr>
        <w:t>su</w:t>
      </w:r>
      <w:r w:rsidR="00C933EB" w:rsidRPr="00093768">
        <w:rPr>
          <w:rFonts w:ascii="Book Antiqua" w:hAnsi="Book Antiqua"/>
          <w:color w:val="000000"/>
          <w:lang w:val="es-PR"/>
        </w:rPr>
        <w:t xml:space="preserve"> aspiración que los estudiantes puedan de gozar de un ambiente sano para que puedan desarrollarse plenamente</w:t>
      </w:r>
      <w:r>
        <w:rPr>
          <w:rFonts w:ascii="Book Antiqua" w:hAnsi="Book Antiqua"/>
          <w:color w:val="000000"/>
          <w:lang w:val="es-PR"/>
        </w:rPr>
        <w:t>, pero para lograrlo es necesario</w:t>
      </w:r>
      <w:r w:rsidR="00C933EB" w:rsidRPr="00093768">
        <w:rPr>
          <w:rFonts w:ascii="Book Antiqua" w:hAnsi="Book Antiqua"/>
          <w:color w:val="000000"/>
          <w:lang w:val="es-PR"/>
        </w:rPr>
        <w:t xml:space="preserve"> tomar las medidas necesarias </w:t>
      </w:r>
      <w:r>
        <w:rPr>
          <w:rFonts w:ascii="Book Antiqua" w:hAnsi="Book Antiqua"/>
          <w:color w:val="000000"/>
          <w:lang w:val="es-PR"/>
        </w:rPr>
        <w:t>para</w:t>
      </w:r>
      <w:r w:rsidR="00C933EB" w:rsidRPr="00093768">
        <w:rPr>
          <w:rFonts w:ascii="Book Antiqua" w:hAnsi="Book Antiqua"/>
          <w:color w:val="000000"/>
          <w:lang w:val="es-PR"/>
        </w:rPr>
        <w:t xml:space="preserve"> logr</w:t>
      </w:r>
      <w:r>
        <w:rPr>
          <w:rFonts w:ascii="Book Antiqua" w:hAnsi="Book Antiqua"/>
          <w:color w:val="000000"/>
          <w:lang w:val="es-PR"/>
        </w:rPr>
        <w:t>ar</w:t>
      </w:r>
      <w:r w:rsidR="00C933EB" w:rsidRPr="00093768">
        <w:rPr>
          <w:rFonts w:ascii="Book Antiqua" w:hAnsi="Book Antiqua"/>
          <w:color w:val="000000"/>
          <w:lang w:val="es-PR"/>
        </w:rPr>
        <w:t xml:space="preserve"> que las aulas </w:t>
      </w:r>
      <w:r>
        <w:rPr>
          <w:rFonts w:ascii="Book Antiqua" w:hAnsi="Book Antiqua"/>
          <w:color w:val="000000"/>
          <w:lang w:val="es-PR"/>
        </w:rPr>
        <w:t>de nuestras escuelas</w:t>
      </w:r>
      <w:r w:rsidR="00C933EB" w:rsidRPr="00093768">
        <w:rPr>
          <w:rFonts w:ascii="Book Antiqua" w:hAnsi="Book Antiqua"/>
          <w:color w:val="000000"/>
          <w:lang w:val="es-PR"/>
        </w:rPr>
        <w:t xml:space="preserve"> ofrezcan un ambiente óptimo para el aprendizaje. </w:t>
      </w:r>
      <w:r w:rsidR="00C043AB">
        <w:rPr>
          <w:rFonts w:ascii="Book Antiqua" w:hAnsi="Book Antiqua"/>
          <w:color w:val="000000"/>
          <w:lang w:val="es-PR"/>
        </w:rPr>
        <w:t>Añadió, que l</w:t>
      </w:r>
      <w:r w:rsidR="00C933EB" w:rsidRPr="00093768">
        <w:rPr>
          <w:rFonts w:ascii="Book Antiqua" w:hAnsi="Book Antiqua"/>
          <w:color w:val="000000"/>
          <w:lang w:val="es-PR"/>
        </w:rPr>
        <w:t>a vacunación temprana prevé el desarrollo de enfermedades y redunda en un proceso educativo mucho más provechoso para nuestros niños y jóvenes.</w:t>
      </w:r>
    </w:p>
    <w:p w14:paraId="6E73F8AA" w14:textId="77777777" w:rsidR="00C933EB" w:rsidRPr="00093768" w:rsidRDefault="00C933EB" w:rsidP="00C933EB">
      <w:pPr>
        <w:pStyle w:val="p2"/>
        <w:spacing w:before="0" w:beforeAutospacing="0" w:after="0" w:afterAutospacing="0" w:line="276" w:lineRule="auto"/>
        <w:jc w:val="both"/>
        <w:rPr>
          <w:rFonts w:ascii="Book Antiqua" w:hAnsi="Book Antiqua"/>
          <w:lang w:val="es-PR"/>
        </w:rPr>
      </w:pPr>
    </w:p>
    <w:p w14:paraId="5E322E9F" w14:textId="6AC50C04" w:rsidR="00044471" w:rsidRPr="00C933EB" w:rsidRDefault="00C043AB" w:rsidP="00BD2FE3">
      <w:pPr>
        <w:pStyle w:val="p3"/>
        <w:spacing w:before="0" w:beforeAutospacing="0" w:after="0" w:afterAutospacing="0" w:line="276" w:lineRule="auto"/>
        <w:jc w:val="both"/>
        <w:rPr>
          <w:rFonts w:ascii="Book Antiqua" w:hAnsi="Book Antiqua"/>
          <w:lang w:val="es-PR"/>
        </w:rPr>
      </w:pPr>
      <w:r>
        <w:rPr>
          <w:rFonts w:ascii="Book Antiqua" w:hAnsi="Book Antiqua"/>
          <w:color w:val="000000"/>
          <w:lang w:val="es-PR"/>
        </w:rPr>
        <w:t>Concluyó</w:t>
      </w:r>
      <w:r w:rsidR="00A37A70">
        <w:rPr>
          <w:rFonts w:ascii="Book Antiqua" w:hAnsi="Book Antiqua"/>
          <w:color w:val="000000"/>
          <w:lang w:val="es-PR"/>
        </w:rPr>
        <w:t>,</w:t>
      </w:r>
      <w:r>
        <w:rPr>
          <w:rFonts w:ascii="Book Antiqua" w:hAnsi="Book Antiqua"/>
          <w:color w:val="000000"/>
          <w:lang w:val="es-PR"/>
        </w:rPr>
        <w:t xml:space="preserve"> ind</w:t>
      </w:r>
      <w:r w:rsidR="008F085F">
        <w:rPr>
          <w:rFonts w:ascii="Book Antiqua" w:hAnsi="Book Antiqua"/>
          <w:color w:val="000000"/>
          <w:lang w:val="es-PR"/>
        </w:rPr>
        <w:t>icando</w:t>
      </w:r>
      <w:r w:rsidR="00C933EB" w:rsidRPr="00093768">
        <w:rPr>
          <w:rFonts w:ascii="Book Antiqua" w:hAnsi="Book Antiqua"/>
          <w:color w:val="000000"/>
          <w:lang w:val="es-PR"/>
        </w:rPr>
        <w:t xml:space="preserve"> que </w:t>
      </w:r>
      <w:r w:rsidR="008F085F">
        <w:rPr>
          <w:rFonts w:ascii="Book Antiqua" w:hAnsi="Book Antiqua"/>
          <w:color w:val="000000"/>
          <w:lang w:val="es-PR"/>
        </w:rPr>
        <w:t>la pieza legislativa objeto de evaluación</w:t>
      </w:r>
      <w:r w:rsidR="00C933EB" w:rsidRPr="00093768">
        <w:rPr>
          <w:rFonts w:ascii="Book Antiqua" w:hAnsi="Book Antiqua"/>
          <w:color w:val="000000"/>
          <w:lang w:val="es-PR"/>
        </w:rPr>
        <w:t xml:space="preserve"> es cónson</w:t>
      </w:r>
      <w:r w:rsidR="008F085F">
        <w:rPr>
          <w:rFonts w:ascii="Book Antiqua" w:hAnsi="Book Antiqua"/>
          <w:color w:val="000000"/>
          <w:lang w:val="es-PR"/>
        </w:rPr>
        <w:t>a</w:t>
      </w:r>
      <w:r w:rsidR="00C933EB" w:rsidRPr="00093768">
        <w:rPr>
          <w:rFonts w:ascii="Book Antiqua" w:hAnsi="Book Antiqua"/>
          <w:color w:val="000000"/>
          <w:lang w:val="es-PR"/>
        </w:rPr>
        <w:t xml:space="preserve"> con la política pública y metas del Gobierno y el </w:t>
      </w:r>
      <w:r w:rsidR="008F085F">
        <w:rPr>
          <w:rFonts w:ascii="Book Antiqua" w:hAnsi="Book Antiqua"/>
          <w:color w:val="000000"/>
          <w:lang w:val="es-PR"/>
        </w:rPr>
        <w:t>Departamento de Educació</w:t>
      </w:r>
      <w:r w:rsidR="00227F81">
        <w:rPr>
          <w:rFonts w:ascii="Book Antiqua" w:hAnsi="Book Antiqua"/>
          <w:color w:val="000000"/>
          <w:lang w:val="es-PR"/>
        </w:rPr>
        <w:t>n</w:t>
      </w:r>
      <w:r w:rsidR="00C933EB" w:rsidRPr="00093768">
        <w:rPr>
          <w:rFonts w:ascii="Book Antiqua" w:hAnsi="Book Antiqua"/>
          <w:color w:val="000000"/>
          <w:lang w:val="es-PR"/>
        </w:rPr>
        <w:t xml:space="preserve">, por lo que no </w:t>
      </w:r>
      <w:r w:rsidR="008F085F">
        <w:rPr>
          <w:rFonts w:ascii="Book Antiqua" w:hAnsi="Book Antiqua"/>
          <w:color w:val="000000"/>
          <w:lang w:val="es-PR"/>
        </w:rPr>
        <w:t>tiene</w:t>
      </w:r>
      <w:r w:rsidR="00C933EB" w:rsidRPr="00093768">
        <w:rPr>
          <w:rFonts w:ascii="Book Antiqua" w:hAnsi="Book Antiqua"/>
          <w:color w:val="000000"/>
          <w:lang w:val="es-PR"/>
        </w:rPr>
        <w:t xml:space="preserve"> reparo en su aprobación.</w:t>
      </w:r>
    </w:p>
    <w:p w14:paraId="590E1F66" w14:textId="77777777" w:rsidR="00044471" w:rsidRPr="00044471" w:rsidRDefault="00044471" w:rsidP="001C2DF8">
      <w:pPr>
        <w:pStyle w:val="NoSpacing"/>
        <w:rPr>
          <w:lang w:val="es-ES"/>
        </w:rPr>
      </w:pPr>
    </w:p>
    <w:p w14:paraId="646CC9AB" w14:textId="09E6C078" w:rsidR="00044471" w:rsidRDefault="007A22BC"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ADMINISTRACIÓN DE SEGUROS DE SALUD (ASES)</w:t>
      </w:r>
    </w:p>
    <w:p w14:paraId="7B77AD11"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78BFF9CB" w14:textId="57FCC038" w:rsidR="00044471" w:rsidRDefault="00211C12" w:rsidP="00044471">
      <w:pPr>
        <w:spacing w:line="276" w:lineRule="auto"/>
        <w:jc w:val="both"/>
        <w:rPr>
          <w:rFonts w:ascii="Book Antiqua" w:eastAsia="Calibri" w:hAnsi="Book Antiqua" w:cs="Times New Roman"/>
          <w:kern w:val="2"/>
          <w:sz w:val="24"/>
          <w:szCs w:val="24"/>
          <w:lang w:val="es-ES"/>
          <w14:ligatures w14:val="standardContextual"/>
        </w:rPr>
      </w:pPr>
      <w:r>
        <w:rPr>
          <w:rFonts w:ascii="Book Antiqua" w:eastAsia="Times New Roman" w:hAnsi="Book Antiqua"/>
          <w:bCs/>
          <w:sz w:val="24"/>
          <w:szCs w:val="24"/>
          <w:lang w:val="es-PR"/>
        </w:rPr>
        <w:t xml:space="preserve">Recibimos, de igual forma, la ponencia de </w:t>
      </w:r>
      <w:r w:rsidR="007A22BC" w:rsidRPr="007A22BC">
        <w:rPr>
          <w:rFonts w:ascii="Book Antiqua" w:eastAsia="Calibri" w:hAnsi="Book Antiqua" w:cs="Times New Roman"/>
          <w:b/>
          <w:bCs/>
          <w:kern w:val="2"/>
          <w:sz w:val="24"/>
          <w:szCs w:val="24"/>
          <w:lang w:val="es-PR"/>
          <w14:ligatures w14:val="standardContextual"/>
        </w:rPr>
        <w:t>la Administración de Seguros de Salud (ASES)</w:t>
      </w:r>
      <w:r w:rsidR="00044471" w:rsidRPr="00044471">
        <w:rPr>
          <w:rFonts w:ascii="Book Antiqua" w:eastAsia="Calibri" w:hAnsi="Book Antiqua" w:cs="Times New Roman"/>
          <w:kern w:val="2"/>
          <w:sz w:val="24"/>
          <w:szCs w:val="24"/>
          <w:lang w:val="es-ES"/>
          <w14:ligatures w14:val="standardContextual"/>
        </w:rPr>
        <w:t xml:space="preserve"> </w:t>
      </w:r>
      <w:r>
        <w:rPr>
          <w:rFonts w:ascii="Book Antiqua" w:eastAsia="Calibri" w:hAnsi="Book Antiqua" w:cs="Times New Roman"/>
          <w:kern w:val="2"/>
          <w:sz w:val="24"/>
          <w:szCs w:val="24"/>
          <w:lang w:val="es-ES"/>
          <w14:ligatures w14:val="standardContextual"/>
        </w:rPr>
        <w:t xml:space="preserve">la cual </w:t>
      </w:r>
      <w:r w:rsidR="00044471" w:rsidRPr="00044471">
        <w:rPr>
          <w:rFonts w:ascii="Book Antiqua" w:eastAsia="Calibri" w:hAnsi="Book Antiqua" w:cs="Times New Roman"/>
          <w:kern w:val="2"/>
          <w:sz w:val="24"/>
          <w:szCs w:val="24"/>
          <w:lang w:val="es-ES"/>
          <w14:ligatures w14:val="standardContextual"/>
        </w:rPr>
        <w:t>presentó su memorial explicativo por conducto de su Director</w:t>
      </w:r>
      <w:r w:rsidR="00BD2FE3">
        <w:rPr>
          <w:rFonts w:ascii="Book Antiqua" w:eastAsia="Calibri" w:hAnsi="Book Antiqua" w:cs="Times New Roman"/>
          <w:kern w:val="2"/>
          <w:sz w:val="24"/>
          <w:szCs w:val="24"/>
          <w:lang w:val="es-ES"/>
          <w14:ligatures w14:val="standardContextual"/>
        </w:rPr>
        <w:t>a</w:t>
      </w:r>
      <w:r w:rsidR="00044471" w:rsidRPr="00044471">
        <w:rPr>
          <w:rFonts w:ascii="Book Antiqua" w:eastAsia="Calibri" w:hAnsi="Book Antiqua" w:cs="Times New Roman"/>
          <w:kern w:val="2"/>
          <w:sz w:val="24"/>
          <w:szCs w:val="24"/>
          <w:lang w:val="es-ES"/>
          <w14:ligatures w14:val="standardContextual"/>
        </w:rPr>
        <w:t xml:space="preserve"> Ejecutiv</w:t>
      </w:r>
      <w:r w:rsidR="00BD2FE3">
        <w:rPr>
          <w:rFonts w:ascii="Book Antiqua" w:eastAsia="Calibri" w:hAnsi="Book Antiqua" w:cs="Times New Roman"/>
          <w:kern w:val="2"/>
          <w:sz w:val="24"/>
          <w:szCs w:val="24"/>
          <w:lang w:val="es-ES"/>
          <w14:ligatures w14:val="standardContextual"/>
        </w:rPr>
        <w:t>a Interina</w:t>
      </w:r>
      <w:r w:rsidR="00044471" w:rsidRPr="00044471">
        <w:rPr>
          <w:rFonts w:ascii="Book Antiqua" w:eastAsia="Calibri" w:hAnsi="Book Antiqua" w:cs="Times New Roman"/>
          <w:kern w:val="2"/>
          <w:sz w:val="24"/>
          <w:szCs w:val="24"/>
          <w:lang w:val="es-ES"/>
          <w14:ligatures w14:val="standardContextual"/>
        </w:rPr>
        <w:t xml:space="preserve">, </w:t>
      </w:r>
      <w:r w:rsidR="00BD2FE3">
        <w:rPr>
          <w:rFonts w:ascii="Book Antiqua" w:eastAsia="Calibri" w:hAnsi="Book Antiqua" w:cs="Times New Roman"/>
          <w:kern w:val="2"/>
          <w:sz w:val="24"/>
          <w:szCs w:val="24"/>
          <w:lang w:val="es-ES"/>
          <w14:ligatures w14:val="standardContextual"/>
        </w:rPr>
        <w:t>Lymari Colón Rodríguez,</w:t>
      </w:r>
      <w:r w:rsidR="00044471" w:rsidRPr="00044471">
        <w:rPr>
          <w:rFonts w:ascii="Book Antiqua" w:eastAsia="Calibri" w:hAnsi="Book Antiqua" w:cs="Times New Roman"/>
          <w:kern w:val="2"/>
          <w:sz w:val="24"/>
          <w:szCs w:val="24"/>
          <w:lang w:val="es-ES"/>
          <w14:ligatures w14:val="standardContextual"/>
        </w:rPr>
        <w:t xml:space="preserve"> en el cual se expresó a favor de la aprobación de la medida, con recomendaciones dirigidas a fortalecer su implementación. </w:t>
      </w:r>
    </w:p>
    <w:p w14:paraId="09376A52" w14:textId="77777777" w:rsidR="007C7620" w:rsidRPr="00B64A2D" w:rsidRDefault="007C7620" w:rsidP="00B64A2D">
      <w:pPr>
        <w:pStyle w:val="NoSpacing"/>
        <w:rPr>
          <w:lang w:val="es-ES"/>
        </w:rPr>
      </w:pPr>
    </w:p>
    <w:p w14:paraId="36DE57EA" w14:textId="582D5BD7" w:rsidR="00BD2FE3" w:rsidRPr="006650D0" w:rsidRDefault="00720505" w:rsidP="00BD2FE3">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Destacó, que l</w:t>
      </w:r>
      <w:r w:rsidR="00BD2FE3" w:rsidRPr="006650D0">
        <w:rPr>
          <w:rFonts w:ascii="Book Antiqua" w:hAnsi="Book Antiqua"/>
          <w:color w:val="000000"/>
          <w:lang w:val="es-PR"/>
        </w:rPr>
        <w:t>a vacunación obligatoria plantea un balance entre la protección de la salud pública y los derechos individuales.</w:t>
      </w:r>
      <w:r w:rsidR="007C7620">
        <w:rPr>
          <w:rFonts w:ascii="Book Antiqua" w:hAnsi="Book Antiqua"/>
          <w:lang w:val="es-PR"/>
        </w:rPr>
        <w:t xml:space="preserve"> </w:t>
      </w:r>
      <w:r>
        <w:rPr>
          <w:rFonts w:ascii="Book Antiqua" w:hAnsi="Book Antiqua"/>
          <w:lang w:val="es-PR"/>
        </w:rPr>
        <w:t xml:space="preserve">Asimismo, resaltó que </w:t>
      </w:r>
      <w:r>
        <w:rPr>
          <w:rFonts w:ascii="Book Antiqua" w:hAnsi="Book Antiqua"/>
          <w:color w:val="000000"/>
          <w:lang w:val="es-PR"/>
        </w:rPr>
        <w:t>e</w:t>
      </w:r>
      <w:r w:rsidR="00BD2FE3" w:rsidRPr="006650D0">
        <w:rPr>
          <w:rFonts w:ascii="Book Antiqua" w:hAnsi="Book Antiqua"/>
          <w:color w:val="000000"/>
          <w:lang w:val="es-PR"/>
        </w:rPr>
        <w:t xml:space="preserve">l VPH es la infección de transmisión sexual más prevalente a nivel mundial y constituye la principal causa de diversos tipos de cáncer, incluyendo el cáncer cervicouterino, cáncer orofaríngeo, cáncer anal, cáncer de pene, cáncer de vagina y cáncer de vulva. </w:t>
      </w:r>
      <w:r w:rsidR="001C502A">
        <w:rPr>
          <w:rFonts w:ascii="Book Antiqua" w:hAnsi="Book Antiqua"/>
          <w:color w:val="000000"/>
          <w:lang w:val="es-PR"/>
        </w:rPr>
        <w:t>E</w:t>
      </w:r>
      <w:r w:rsidR="00A73925">
        <w:rPr>
          <w:rFonts w:ascii="Book Antiqua" w:hAnsi="Book Antiqua"/>
          <w:color w:val="000000"/>
          <w:lang w:val="es-PR"/>
        </w:rPr>
        <w:t>n</w:t>
      </w:r>
      <w:r w:rsidR="001C502A">
        <w:rPr>
          <w:rFonts w:ascii="Book Antiqua" w:hAnsi="Book Antiqua"/>
          <w:color w:val="000000"/>
          <w:lang w:val="es-PR"/>
        </w:rPr>
        <w:t xml:space="preserve"> esa misma l</w:t>
      </w:r>
      <w:r w:rsidR="00F23B76">
        <w:rPr>
          <w:rFonts w:ascii="Book Antiqua" w:hAnsi="Book Antiqua"/>
          <w:color w:val="000000"/>
          <w:lang w:val="es-PR"/>
        </w:rPr>
        <w:t>ínea, expuso</w:t>
      </w:r>
      <w:r w:rsidR="00B0740D">
        <w:rPr>
          <w:rFonts w:ascii="Book Antiqua" w:hAnsi="Book Antiqua"/>
          <w:color w:val="000000"/>
          <w:lang w:val="es-PR"/>
        </w:rPr>
        <w:t>,</w:t>
      </w:r>
      <w:r w:rsidR="00F23B76">
        <w:rPr>
          <w:rFonts w:ascii="Book Antiqua" w:hAnsi="Book Antiqua"/>
          <w:color w:val="000000"/>
          <w:lang w:val="es-PR"/>
        </w:rPr>
        <w:t xml:space="preserve"> que l</w:t>
      </w:r>
      <w:r w:rsidR="00BD2FE3" w:rsidRPr="006650D0">
        <w:rPr>
          <w:rFonts w:ascii="Book Antiqua" w:hAnsi="Book Antiqua"/>
          <w:color w:val="000000"/>
          <w:lang w:val="es-PR"/>
        </w:rPr>
        <w:t xml:space="preserve">a vacuna contra el VPH ha demostrado ser altamente efectiva en la prevención de más del 90% de los cánceres asociados a este virus. </w:t>
      </w:r>
      <w:r w:rsidR="00F23B76">
        <w:rPr>
          <w:rFonts w:ascii="Book Antiqua" w:hAnsi="Book Antiqua"/>
          <w:color w:val="000000"/>
          <w:lang w:val="es-PR"/>
        </w:rPr>
        <w:t xml:space="preserve">No obstante, a </w:t>
      </w:r>
      <w:r w:rsidR="00BD2FE3" w:rsidRPr="006650D0">
        <w:rPr>
          <w:rFonts w:ascii="Book Antiqua" w:hAnsi="Book Antiqua"/>
          <w:color w:val="000000"/>
          <w:lang w:val="es-PR"/>
        </w:rPr>
        <w:t xml:space="preserve">pesar de la disponibilidad de la vacuna, las tasas de vacunación en Puerto Rico han sido inferiores a </w:t>
      </w:r>
      <w:r w:rsidR="00BD2FE3" w:rsidRPr="006650D0">
        <w:rPr>
          <w:rFonts w:ascii="Book Antiqua" w:hAnsi="Book Antiqua"/>
          <w:color w:val="000000"/>
          <w:lang w:val="es-PR"/>
        </w:rPr>
        <w:lastRenderedPageBreak/>
        <w:t>lo esperado, lo que sugiere la necesidad de estrategias adicionales para aumentar la cobertura y reducir la incidencia de cánceres asociados al VPH.</w:t>
      </w:r>
    </w:p>
    <w:p w14:paraId="0ADF8866" w14:textId="77777777" w:rsidR="00BD2FE3" w:rsidRPr="006650D0" w:rsidRDefault="00BD2FE3" w:rsidP="00BD2FE3">
      <w:pPr>
        <w:pStyle w:val="p2"/>
        <w:spacing w:before="0" w:beforeAutospacing="0" w:after="0" w:afterAutospacing="0" w:line="276" w:lineRule="auto"/>
        <w:jc w:val="both"/>
        <w:rPr>
          <w:rFonts w:ascii="Book Antiqua" w:hAnsi="Book Antiqua"/>
          <w:lang w:val="es-PR"/>
        </w:rPr>
      </w:pPr>
    </w:p>
    <w:p w14:paraId="3C80631B" w14:textId="0D56EFE8" w:rsidR="00BD2FE3" w:rsidRPr="006650D0" w:rsidRDefault="00912522" w:rsidP="00BD2FE3">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Detalló, que</w:t>
      </w:r>
      <w:r w:rsidR="00B0740D">
        <w:rPr>
          <w:rFonts w:ascii="Book Antiqua" w:hAnsi="Book Antiqua"/>
          <w:color w:val="000000"/>
          <w:lang w:val="es-PR"/>
        </w:rPr>
        <w:t>,</w:t>
      </w:r>
      <w:r>
        <w:rPr>
          <w:rFonts w:ascii="Book Antiqua" w:hAnsi="Book Antiqua"/>
          <w:color w:val="000000"/>
          <w:lang w:val="es-PR"/>
        </w:rPr>
        <w:t xml:space="preserve"> e</w:t>
      </w:r>
      <w:r w:rsidR="00BD2FE3" w:rsidRPr="006650D0">
        <w:rPr>
          <w:rFonts w:ascii="Book Antiqua" w:hAnsi="Book Antiqua"/>
          <w:color w:val="000000"/>
          <w:lang w:val="es-PR"/>
        </w:rPr>
        <w:t>n Estados Unidos, solo Hawai, Rhode Island, Virginia y el Distrito de Columbia han implementado requisitos obligatorios de vacunación contra el VPH para estudiante</w:t>
      </w:r>
      <w:r w:rsidR="006746CF">
        <w:rPr>
          <w:rFonts w:ascii="Book Antiqua" w:hAnsi="Book Antiqua"/>
          <w:color w:val="000000"/>
          <w:lang w:val="es-PR"/>
        </w:rPr>
        <w:t>s, mientras que</w:t>
      </w:r>
      <w:r w:rsidR="00202397">
        <w:rPr>
          <w:rFonts w:ascii="Book Antiqua" w:hAnsi="Book Antiqua"/>
          <w:color w:val="000000"/>
          <w:lang w:val="es-PR"/>
        </w:rPr>
        <w:t>,</w:t>
      </w:r>
      <w:r w:rsidR="006746CF">
        <w:rPr>
          <w:rFonts w:ascii="Book Antiqua" w:hAnsi="Book Antiqua"/>
          <w:color w:val="000000"/>
          <w:lang w:val="es-PR"/>
        </w:rPr>
        <w:t xml:space="preserve"> en</w:t>
      </w:r>
      <w:r w:rsidR="00BD2FE3" w:rsidRPr="006650D0">
        <w:rPr>
          <w:rFonts w:ascii="Book Antiqua" w:hAnsi="Book Antiqua"/>
          <w:color w:val="000000"/>
          <w:lang w:val="es-PR"/>
        </w:rPr>
        <w:t xml:space="preserve"> otros estados, la vacunación sigue siendo altamente recomendada, pero no obligatoria. </w:t>
      </w:r>
      <w:r w:rsidR="006746CF">
        <w:rPr>
          <w:rFonts w:ascii="Book Antiqua" w:hAnsi="Book Antiqua"/>
          <w:color w:val="000000"/>
          <w:lang w:val="es-PR"/>
        </w:rPr>
        <w:t>ASES es de la</w:t>
      </w:r>
      <w:r w:rsidR="000753BB">
        <w:rPr>
          <w:rFonts w:ascii="Book Antiqua" w:hAnsi="Book Antiqua"/>
          <w:color w:val="000000"/>
          <w:lang w:val="es-PR"/>
        </w:rPr>
        <w:t xml:space="preserve"> opinión que e</w:t>
      </w:r>
      <w:r w:rsidR="00BD2FE3" w:rsidRPr="006650D0">
        <w:rPr>
          <w:rFonts w:ascii="Book Antiqua" w:hAnsi="Book Antiqua"/>
          <w:color w:val="000000"/>
          <w:lang w:val="es-PR"/>
        </w:rPr>
        <w:t xml:space="preserve">sta realidad, sugiere que la obligatoriedad de la vacuna aún </w:t>
      </w:r>
      <w:r w:rsidR="004F0C44">
        <w:rPr>
          <w:rFonts w:ascii="Book Antiqua" w:hAnsi="Book Antiqua"/>
          <w:color w:val="000000"/>
          <w:lang w:val="es-PR"/>
        </w:rPr>
        <w:t>es</w:t>
      </w:r>
      <w:r w:rsidR="00BD2FE3" w:rsidRPr="006650D0">
        <w:rPr>
          <w:rFonts w:ascii="Book Antiqua" w:hAnsi="Book Antiqua"/>
          <w:color w:val="000000"/>
          <w:lang w:val="es-PR"/>
        </w:rPr>
        <w:t xml:space="preserve"> objeto de debate y</w:t>
      </w:r>
      <w:r w:rsidR="004F0C44">
        <w:rPr>
          <w:rFonts w:ascii="Book Antiqua" w:hAnsi="Book Antiqua"/>
          <w:color w:val="000000"/>
          <w:lang w:val="es-PR"/>
        </w:rPr>
        <w:t xml:space="preserve">a que </w:t>
      </w:r>
      <w:r w:rsidR="00BD2FE3" w:rsidRPr="006650D0">
        <w:rPr>
          <w:rFonts w:ascii="Book Antiqua" w:hAnsi="Book Antiqua"/>
          <w:color w:val="000000"/>
          <w:lang w:val="es-PR"/>
        </w:rPr>
        <w:t>no cuenta con un consenso generalizado en el ámbito legislati</w:t>
      </w:r>
      <w:r w:rsidR="004F0C44">
        <w:rPr>
          <w:rFonts w:ascii="Book Antiqua" w:hAnsi="Book Antiqua"/>
          <w:color w:val="000000"/>
          <w:lang w:val="es-PR"/>
        </w:rPr>
        <w:t>vo.</w:t>
      </w:r>
      <w:r w:rsidR="00BD2FE3" w:rsidRPr="006650D0">
        <w:rPr>
          <w:rFonts w:ascii="Book Antiqua" w:hAnsi="Book Antiqua"/>
          <w:color w:val="000000"/>
          <w:lang w:val="es-PR"/>
        </w:rPr>
        <w:t xml:space="preserve"> </w:t>
      </w:r>
      <w:r w:rsidR="00EF2DEC">
        <w:rPr>
          <w:rFonts w:ascii="Book Antiqua" w:hAnsi="Book Antiqua"/>
          <w:color w:val="000000"/>
          <w:lang w:val="es-PR"/>
        </w:rPr>
        <w:t>S</w:t>
      </w:r>
      <w:r w:rsidR="00BD2FE3" w:rsidRPr="006650D0">
        <w:rPr>
          <w:rFonts w:ascii="Book Antiqua" w:hAnsi="Book Antiqua"/>
          <w:color w:val="000000"/>
          <w:lang w:val="es-PR"/>
        </w:rPr>
        <w:t>in embargo</w:t>
      </w:r>
      <w:r w:rsidR="000753BB">
        <w:rPr>
          <w:rFonts w:ascii="Book Antiqua" w:hAnsi="Book Antiqua"/>
          <w:color w:val="000000"/>
          <w:lang w:val="es-PR"/>
        </w:rPr>
        <w:t>, destacó</w:t>
      </w:r>
      <w:r w:rsidR="00BD2FE3" w:rsidRPr="006650D0">
        <w:rPr>
          <w:rFonts w:ascii="Book Antiqua" w:hAnsi="Book Antiqua"/>
          <w:color w:val="000000"/>
          <w:lang w:val="es-PR"/>
        </w:rPr>
        <w:t xml:space="preserve"> que, a diferencia de otras enfermedades que se transmiten por contrato directo o vía aérea, existen precedentes de vacunación compulsoria contra enfermedades de transmisión no aérea, como la hepatitis B, </w:t>
      </w:r>
      <w:r w:rsidR="00EF2DEC">
        <w:rPr>
          <w:rFonts w:ascii="Book Antiqua" w:hAnsi="Book Antiqua"/>
          <w:color w:val="000000"/>
          <w:lang w:val="es-PR"/>
        </w:rPr>
        <w:t>cuyo</w:t>
      </w:r>
      <w:r w:rsidR="00BD2FE3" w:rsidRPr="006650D0">
        <w:rPr>
          <w:rFonts w:ascii="Book Antiqua" w:hAnsi="Book Antiqua"/>
          <w:color w:val="000000"/>
          <w:lang w:val="es-PR"/>
        </w:rPr>
        <w:t xml:space="preserve"> objetivo de su implementación </w:t>
      </w:r>
      <w:r w:rsidR="00EF2DEC">
        <w:rPr>
          <w:rFonts w:ascii="Book Antiqua" w:hAnsi="Book Antiqua"/>
          <w:color w:val="000000"/>
          <w:lang w:val="es-PR"/>
        </w:rPr>
        <w:t>fue</w:t>
      </w:r>
      <w:r w:rsidR="00BD2FE3" w:rsidRPr="006650D0">
        <w:rPr>
          <w:rFonts w:ascii="Book Antiqua" w:hAnsi="Book Antiqua"/>
          <w:color w:val="000000"/>
          <w:lang w:val="es-PR"/>
        </w:rPr>
        <w:t xml:space="preserve"> promover la prevención.</w:t>
      </w:r>
    </w:p>
    <w:p w14:paraId="2466E98A" w14:textId="77777777" w:rsidR="00BD2FE3" w:rsidRPr="006650D0" w:rsidRDefault="00BD2FE3" w:rsidP="00BD2FE3">
      <w:pPr>
        <w:pStyle w:val="p2"/>
        <w:spacing w:before="0" w:beforeAutospacing="0" w:after="0" w:afterAutospacing="0" w:line="276" w:lineRule="auto"/>
        <w:jc w:val="both"/>
        <w:rPr>
          <w:rFonts w:ascii="Book Antiqua" w:hAnsi="Book Antiqua"/>
          <w:lang w:val="es-PR"/>
        </w:rPr>
      </w:pPr>
    </w:p>
    <w:p w14:paraId="1B1A07BC" w14:textId="03325C3E" w:rsidR="00BD2FE3" w:rsidRPr="006650D0" w:rsidRDefault="00BD2FE3" w:rsidP="00BD2FE3">
      <w:pPr>
        <w:pStyle w:val="p1"/>
        <w:spacing w:before="0" w:beforeAutospacing="0" w:after="0" w:afterAutospacing="0" w:line="276" w:lineRule="auto"/>
        <w:jc w:val="both"/>
        <w:rPr>
          <w:rFonts w:ascii="Book Antiqua" w:hAnsi="Book Antiqua"/>
          <w:lang w:val="es-PR"/>
        </w:rPr>
      </w:pPr>
      <w:r w:rsidRPr="006650D0">
        <w:rPr>
          <w:rFonts w:ascii="Book Antiqua" w:hAnsi="Book Antiqua"/>
          <w:color w:val="000000"/>
          <w:lang w:val="es-PR"/>
        </w:rPr>
        <w:t>Desde la perspectiva bioética,</w:t>
      </w:r>
      <w:r w:rsidR="00EF2DEC">
        <w:rPr>
          <w:rFonts w:ascii="Book Antiqua" w:hAnsi="Book Antiqua"/>
          <w:color w:val="000000"/>
          <w:lang w:val="es-PR"/>
        </w:rPr>
        <w:t xml:space="preserve"> la ASES expuso que</w:t>
      </w:r>
      <w:r w:rsidRPr="006650D0">
        <w:rPr>
          <w:rFonts w:ascii="Book Antiqua" w:hAnsi="Book Antiqua"/>
          <w:color w:val="000000"/>
          <w:lang w:val="es-PR"/>
        </w:rPr>
        <w:t xml:space="preserve"> para poder implementar una vacunación obligatoria es necesario garantizar el consentimiento informado. Por ello, </w:t>
      </w:r>
      <w:r w:rsidR="00EF2DEC">
        <w:rPr>
          <w:rFonts w:ascii="Book Antiqua" w:hAnsi="Book Antiqua"/>
          <w:color w:val="000000"/>
          <w:lang w:val="es-PR"/>
        </w:rPr>
        <w:t xml:space="preserve">considera que </w:t>
      </w:r>
      <w:r w:rsidRPr="006650D0">
        <w:rPr>
          <w:rFonts w:ascii="Book Antiqua" w:hAnsi="Book Antiqua"/>
          <w:color w:val="000000"/>
          <w:lang w:val="es-PR"/>
        </w:rPr>
        <w:t>la obligatoriedad de la vacuna contra el VPH debe ir acompañada de una estrategia educativa robusta que permita a la población comprender sus beneficios y seguridad. De lo contrario, imponer la vacunación sin una adecuada orientación podría generar resistencia y afectar la percepción pública sobre su importancia. Ante esta realidad,</w:t>
      </w:r>
      <w:r w:rsidR="002F622F">
        <w:rPr>
          <w:rFonts w:ascii="Book Antiqua" w:hAnsi="Book Antiqua"/>
          <w:color w:val="000000"/>
          <w:lang w:val="es-PR"/>
        </w:rPr>
        <w:t xml:space="preserve"> recomendó que</w:t>
      </w:r>
      <w:r w:rsidRPr="006650D0">
        <w:rPr>
          <w:rFonts w:ascii="Book Antiqua" w:hAnsi="Book Antiqua"/>
          <w:color w:val="000000"/>
          <w:lang w:val="es-PR"/>
        </w:rPr>
        <w:t xml:space="preserve"> la implementación del P. del S. 32 </w:t>
      </w:r>
      <w:r w:rsidR="002F622F">
        <w:rPr>
          <w:rFonts w:ascii="Book Antiqua" w:hAnsi="Book Antiqua"/>
          <w:color w:val="000000"/>
          <w:lang w:val="es-PR"/>
        </w:rPr>
        <w:t>debe ir</w:t>
      </w:r>
      <w:r w:rsidRPr="006650D0">
        <w:rPr>
          <w:rFonts w:ascii="Book Antiqua" w:hAnsi="Book Antiqua"/>
          <w:color w:val="000000"/>
          <w:lang w:val="es-PR"/>
        </w:rPr>
        <w:t xml:space="preserve"> de la mano de una campaña de concienciación dirigida a padres, estudiantes y profesionales de la salud, enfatizando la seguridad, eficacia y necesidad de la vacuna contra el VPH.</w:t>
      </w:r>
    </w:p>
    <w:p w14:paraId="50A77E67" w14:textId="77777777" w:rsidR="00BD2FE3" w:rsidRPr="006650D0" w:rsidRDefault="00BD2FE3" w:rsidP="00BD2FE3">
      <w:pPr>
        <w:pStyle w:val="p2"/>
        <w:spacing w:before="0" w:beforeAutospacing="0" w:after="0" w:afterAutospacing="0" w:line="276" w:lineRule="auto"/>
        <w:jc w:val="both"/>
        <w:rPr>
          <w:rFonts w:ascii="Book Antiqua" w:hAnsi="Book Antiqua"/>
          <w:lang w:val="es-PR"/>
        </w:rPr>
      </w:pPr>
    </w:p>
    <w:p w14:paraId="26E5EFB1" w14:textId="533D304D" w:rsidR="00BD2FE3" w:rsidRPr="006650D0" w:rsidRDefault="00BD2FE3" w:rsidP="00BD2FE3">
      <w:pPr>
        <w:pStyle w:val="p1"/>
        <w:spacing w:before="0" w:beforeAutospacing="0" w:after="0" w:afterAutospacing="0" w:line="276" w:lineRule="auto"/>
        <w:jc w:val="both"/>
        <w:rPr>
          <w:rFonts w:ascii="Book Antiqua" w:hAnsi="Book Antiqua"/>
          <w:lang w:val="es-PR"/>
        </w:rPr>
      </w:pPr>
      <w:r w:rsidRPr="006650D0">
        <w:rPr>
          <w:rFonts w:ascii="Book Antiqua" w:hAnsi="Book Antiqua"/>
          <w:color w:val="000000"/>
          <w:lang w:val="es-PR"/>
        </w:rPr>
        <w:t>La ASES</w:t>
      </w:r>
      <w:r w:rsidR="002F622F">
        <w:rPr>
          <w:rFonts w:ascii="Book Antiqua" w:hAnsi="Book Antiqua"/>
          <w:color w:val="000000"/>
          <w:lang w:val="es-PR"/>
        </w:rPr>
        <w:t xml:space="preserve"> concluyó</w:t>
      </w:r>
      <w:r w:rsidRPr="006650D0">
        <w:rPr>
          <w:rFonts w:ascii="Book Antiqua" w:hAnsi="Book Antiqua"/>
          <w:color w:val="000000"/>
          <w:lang w:val="es-PR"/>
        </w:rPr>
        <w:t xml:space="preserve"> </w:t>
      </w:r>
      <w:r w:rsidR="008B3727">
        <w:rPr>
          <w:rFonts w:ascii="Book Antiqua" w:hAnsi="Book Antiqua"/>
          <w:color w:val="000000"/>
          <w:lang w:val="es-PR"/>
        </w:rPr>
        <w:t xml:space="preserve">su Memorial </w:t>
      </w:r>
      <w:r w:rsidR="002F622F" w:rsidRPr="006650D0">
        <w:rPr>
          <w:rFonts w:ascii="Book Antiqua" w:hAnsi="Book Antiqua"/>
          <w:color w:val="000000"/>
          <w:lang w:val="es-PR"/>
        </w:rPr>
        <w:t>endos</w:t>
      </w:r>
      <w:r w:rsidR="002F622F">
        <w:rPr>
          <w:rFonts w:ascii="Book Antiqua" w:hAnsi="Book Antiqua"/>
          <w:color w:val="000000"/>
          <w:lang w:val="es-PR"/>
        </w:rPr>
        <w:t>ando la medida</w:t>
      </w:r>
      <w:r w:rsidRPr="006650D0">
        <w:rPr>
          <w:rFonts w:ascii="Book Antiqua" w:hAnsi="Book Antiqua"/>
          <w:color w:val="000000"/>
          <w:lang w:val="es-PR"/>
        </w:rPr>
        <w:t xml:space="preserve"> bajo la condición de que su implementación sea precedida por una amplia campaña educativa. </w:t>
      </w:r>
      <w:r w:rsidR="002F622F">
        <w:rPr>
          <w:rFonts w:ascii="Book Antiqua" w:hAnsi="Book Antiqua"/>
          <w:color w:val="000000"/>
          <w:lang w:val="es-PR"/>
        </w:rPr>
        <w:t>De igual forma, recomendó</w:t>
      </w:r>
      <w:r w:rsidRPr="006650D0">
        <w:rPr>
          <w:rFonts w:ascii="Book Antiqua" w:hAnsi="Book Antiqua"/>
          <w:color w:val="000000"/>
          <w:lang w:val="es-PR"/>
        </w:rPr>
        <w:t xml:space="preserve"> que el Departamento de Salud, en colaboración con entidades pertinentes, desarrolle estrategias de concienciación dirigidas a la población, enfatizando la seguridad y los beneficios de la vacunación</w:t>
      </w:r>
      <w:r w:rsidR="002F622F">
        <w:rPr>
          <w:rFonts w:ascii="Book Antiqua" w:hAnsi="Book Antiqua"/>
          <w:lang w:val="es-PR"/>
        </w:rPr>
        <w:t xml:space="preserve"> </w:t>
      </w:r>
      <w:r w:rsidRPr="006650D0">
        <w:rPr>
          <w:rFonts w:ascii="Book Antiqua" w:hAnsi="Book Antiqua"/>
          <w:color w:val="000000"/>
          <w:lang w:val="es-PR"/>
        </w:rPr>
        <w:t>contra el VPH.</w:t>
      </w:r>
    </w:p>
    <w:p w14:paraId="43FE8629"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166DA8EA" w14:textId="4A79C4F2" w:rsidR="00044471" w:rsidRDefault="00E704F3"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OFICINA DEL COMISIONADO DE SEGUROS (OCS)</w:t>
      </w:r>
    </w:p>
    <w:p w14:paraId="1CA06607"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44E9AAE4" w14:textId="4A7C9740" w:rsidR="00044471" w:rsidRDefault="00E704F3" w:rsidP="00044471">
      <w:pPr>
        <w:spacing w:line="276" w:lineRule="auto"/>
        <w:jc w:val="both"/>
        <w:rPr>
          <w:rFonts w:ascii="Book Antiqua" w:eastAsia="Calibri" w:hAnsi="Book Antiqua" w:cs="Times New Roman"/>
          <w:kern w:val="2"/>
          <w:sz w:val="24"/>
          <w:szCs w:val="24"/>
          <w:lang w:val="es-ES"/>
          <w14:ligatures w14:val="standardContextual"/>
        </w:rPr>
      </w:pPr>
      <w:r w:rsidRPr="00E704F3">
        <w:rPr>
          <w:rFonts w:ascii="Book Antiqua" w:eastAsia="Calibri" w:hAnsi="Book Antiqua" w:cs="Times New Roman"/>
          <w:b/>
          <w:bCs/>
          <w:kern w:val="2"/>
          <w:sz w:val="24"/>
          <w:szCs w:val="24"/>
          <w:lang w:val="es-ES"/>
          <w14:ligatures w14:val="standardContextual"/>
        </w:rPr>
        <w:t>La Oficina del Comisionado de Seguros</w:t>
      </w:r>
      <w:r w:rsidR="000E5F61">
        <w:rPr>
          <w:rFonts w:ascii="Book Antiqua" w:eastAsia="Calibri" w:hAnsi="Book Antiqua" w:cs="Times New Roman"/>
          <w:b/>
          <w:bCs/>
          <w:kern w:val="2"/>
          <w:sz w:val="24"/>
          <w:szCs w:val="24"/>
          <w:lang w:val="es-ES"/>
          <w14:ligatures w14:val="standardContextual"/>
        </w:rPr>
        <w:t xml:space="preserve"> (OCS)</w:t>
      </w:r>
      <w:r w:rsidR="00044471" w:rsidRPr="00044471">
        <w:rPr>
          <w:rFonts w:ascii="Book Antiqua" w:eastAsia="Calibri" w:hAnsi="Book Antiqua" w:cs="Times New Roman"/>
          <w:kern w:val="2"/>
          <w:sz w:val="24"/>
          <w:szCs w:val="24"/>
          <w:lang w:val="es-ES"/>
          <w14:ligatures w14:val="standardContextual"/>
        </w:rPr>
        <w:t xml:space="preserve"> </w:t>
      </w:r>
      <w:r w:rsidR="004B6507" w:rsidRPr="004B6507">
        <w:rPr>
          <w:rFonts w:ascii="Book Antiqua" w:eastAsia="Calibri" w:hAnsi="Book Antiqua" w:cs="Times New Roman"/>
          <w:kern w:val="2"/>
          <w:sz w:val="24"/>
          <w:szCs w:val="24"/>
          <w:lang w:val="es-ES"/>
          <w14:ligatures w14:val="standardContextual"/>
        </w:rPr>
        <w:t xml:space="preserve">cursó sus comentarios a esta Distinguida Comisión </w:t>
      </w:r>
      <w:r w:rsidR="00197145">
        <w:rPr>
          <w:rFonts w:ascii="Book Antiqua" w:eastAsia="Calibri" w:hAnsi="Book Antiqua" w:cs="Times New Roman"/>
          <w:kern w:val="2"/>
          <w:sz w:val="24"/>
          <w:szCs w:val="24"/>
          <w:lang w:val="es-ES"/>
          <w14:ligatures w14:val="standardContextual"/>
        </w:rPr>
        <w:t>a favor</w:t>
      </w:r>
      <w:r w:rsidR="00044471" w:rsidRPr="00044471">
        <w:rPr>
          <w:rFonts w:ascii="Book Antiqua" w:eastAsia="Calibri" w:hAnsi="Book Antiqua" w:cs="Times New Roman"/>
          <w:kern w:val="2"/>
          <w:sz w:val="24"/>
          <w:szCs w:val="24"/>
          <w:lang w:val="es-ES"/>
          <w14:ligatures w14:val="standardContextual"/>
        </w:rPr>
        <w:t xml:space="preserve"> de la aprobación del P</w:t>
      </w:r>
      <w:r>
        <w:rPr>
          <w:rFonts w:ascii="Book Antiqua" w:eastAsia="Calibri" w:hAnsi="Book Antiqua" w:cs="Times New Roman"/>
          <w:kern w:val="2"/>
          <w:sz w:val="24"/>
          <w:szCs w:val="24"/>
          <w:lang w:val="es-ES"/>
          <w14:ligatures w14:val="standardContextual"/>
        </w:rPr>
        <w:t>. del S. 32</w:t>
      </w:r>
      <w:r w:rsidR="00044471" w:rsidRPr="00044471">
        <w:rPr>
          <w:rFonts w:ascii="Book Antiqua" w:eastAsia="Calibri" w:hAnsi="Book Antiqua" w:cs="Times New Roman"/>
          <w:kern w:val="2"/>
          <w:sz w:val="24"/>
          <w:szCs w:val="24"/>
          <w:lang w:val="es-ES"/>
          <w14:ligatures w14:val="standardContextual"/>
        </w:rPr>
        <w:t xml:space="preserve"> suscrito por </w:t>
      </w:r>
      <w:r w:rsidR="00474D23">
        <w:rPr>
          <w:rFonts w:ascii="Book Antiqua" w:eastAsia="Calibri" w:hAnsi="Book Antiqua" w:cs="Times New Roman"/>
          <w:kern w:val="2"/>
          <w:sz w:val="24"/>
          <w:szCs w:val="24"/>
          <w:lang w:val="es-ES"/>
          <w14:ligatures w14:val="standardContextual"/>
        </w:rPr>
        <w:t xml:space="preserve">su </w:t>
      </w:r>
      <w:r w:rsidR="00887645">
        <w:rPr>
          <w:rFonts w:ascii="Book Antiqua" w:eastAsia="Calibri" w:hAnsi="Book Antiqua" w:cs="Times New Roman"/>
          <w:kern w:val="2"/>
          <w:sz w:val="24"/>
          <w:szCs w:val="24"/>
          <w:lang w:val="es-ES"/>
          <w14:ligatures w14:val="standardContextual"/>
        </w:rPr>
        <w:t>Comisionado</w:t>
      </w:r>
      <w:r w:rsidR="00044471" w:rsidRPr="00044471">
        <w:rPr>
          <w:rFonts w:ascii="Book Antiqua" w:eastAsia="Calibri" w:hAnsi="Book Antiqua" w:cs="Times New Roman"/>
          <w:kern w:val="2"/>
          <w:sz w:val="24"/>
          <w:szCs w:val="24"/>
          <w:lang w:val="es-ES"/>
          <w14:ligatures w14:val="standardContextual"/>
        </w:rPr>
        <w:t xml:space="preserve">, </w:t>
      </w:r>
      <w:r w:rsidR="00887645">
        <w:rPr>
          <w:rFonts w:ascii="Book Antiqua" w:eastAsia="Calibri" w:hAnsi="Book Antiqua" w:cs="Times New Roman"/>
          <w:kern w:val="2"/>
          <w:sz w:val="24"/>
          <w:szCs w:val="24"/>
          <w:lang w:val="es-ES"/>
          <w14:ligatures w14:val="standardContextual"/>
        </w:rPr>
        <w:t>Lcdo. Alexander S. Adams Vega</w:t>
      </w:r>
      <w:r w:rsidR="00044471" w:rsidRPr="00044471">
        <w:rPr>
          <w:rFonts w:ascii="Book Antiqua" w:eastAsia="Calibri" w:hAnsi="Book Antiqua" w:cs="Times New Roman"/>
          <w:kern w:val="2"/>
          <w:sz w:val="24"/>
          <w:szCs w:val="24"/>
          <w:lang w:val="es-ES"/>
          <w14:ligatures w14:val="standardContextual"/>
        </w:rPr>
        <w:t xml:space="preserve">. </w:t>
      </w:r>
    </w:p>
    <w:p w14:paraId="6989C629" w14:textId="77777777" w:rsidR="00197145" w:rsidRPr="00044471" w:rsidRDefault="00197145" w:rsidP="00197145">
      <w:pPr>
        <w:pStyle w:val="NoSpacing"/>
        <w:rPr>
          <w:lang w:val="es-ES"/>
        </w:rPr>
      </w:pPr>
    </w:p>
    <w:p w14:paraId="205CAB7F" w14:textId="2E29BCFF" w:rsidR="00887645" w:rsidRPr="00DD760E" w:rsidRDefault="00887645" w:rsidP="00887645">
      <w:pPr>
        <w:pStyle w:val="p1"/>
        <w:spacing w:before="0" w:beforeAutospacing="0" w:after="0" w:afterAutospacing="0" w:line="276" w:lineRule="auto"/>
        <w:jc w:val="both"/>
        <w:rPr>
          <w:rFonts w:ascii="Book Antiqua" w:hAnsi="Book Antiqua"/>
          <w:lang w:val="es-PR"/>
        </w:rPr>
      </w:pPr>
      <w:r>
        <w:rPr>
          <w:rFonts w:ascii="Book Antiqua" w:eastAsia="Calibri" w:hAnsi="Book Antiqua" w:cs="Times New Roman"/>
          <w:kern w:val="2"/>
          <w:lang w:val="es-ES"/>
          <w14:ligatures w14:val="standardContextual"/>
        </w:rPr>
        <w:lastRenderedPageBreak/>
        <w:t>E</w:t>
      </w:r>
      <w:r w:rsidRPr="00044471">
        <w:rPr>
          <w:rFonts w:ascii="Book Antiqua" w:eastAsia="Calibri" w:hAnsi="Book Antiqua" w:cs="Times New Roman"/>
          <w:kern w:val="2"/>
          <w:lang w:val="es-ES"/>
          <w14:ligatures w14:val="standardContextual"/>
        </w:rPr>
        <w:t>nfatizó</w:t>
      </w:r>
      <w:r w:rsidR="00197145">
        <w:rPr>
          <w:rFonts w:ascii="Book Antiqua" w:eastAsia="Calibri" w:hAnsi="Book Antiqua" w:cs="Times New Roman"/>
          <w:kern w:val="2"/>
          <w:lang w:val="es-ES"/>
          <w14:ligatures w14:val="standardContextual"/>
        </w:rPr>
        <w:t>,</w:t>
      </w:r>
      <w:r w:rsidRPr="00044471">
        <w:rPr>
          <w:rFonts w:ascii="Book Antiqua" w:eastAsia="Calibri" w:hAnsi="Book Antiqua" w:cs="Times New Roman"/>
          <w:kern w:val="2"/>
          <w:lang w:val="es-ES"/>
          <w14:ligatures w14:val="standardContextual"/>
        </w:rPr>
        <w:t xml:space="preserve"> </w:t>
      </w:r>
      <w:r>
        <w:rPr>
          <w:rFonts w:ascii="Book Antiqua" w:eastAsia="Calibri" w:hAnsi="Book Antiqua" w:cs="Times New Roman"/>
          <w:kern w:val="2"/>
          <w:lang w:val="es-ES"/>
          <w14:ligatures w14:val="standardContextual"/>
        </w:rPr>
        <w:t>que e</w:t>
      </w:r>
      <w:r w:rsidRPr="00044471">
        <w:rPr>
          <w:rFonts w:ascii="Book Antiqua" w:eastAsia="Calibri" w:hAnsi="Book Antiqua" w:cs="Times New Roman"/>
          <w:kern w:val="2"/>
          <w:lang w:val="es-ES"/>
          <w14:ligatures w14:val="standardContextual"/>
        </w:rPr>
        <w:t>l</w:t>
      </w:r>
      <w:r w:rsidRPr="00DD760E">
        <w:rPr>
          <w:rFonts w:ascii="Book Antiqua" w:hAnsi="Book Antiqua"/>
          <w:color w:val="000000"/>
          <w:lang w:val="es-PR"/>
        </w:rPr>
        <w:t xml:space="preserve"> requisito de vacunación que exige el Estado no es absoluto ya que permite exenciones médicas para personas inmunocomprometidas, que estén enfermas al momento de requerir ponerse la vacuna, que son alérgicos a algún componente de la vacuna, así como para las personas que se oponen a las inmunizaciones por motivos religiosos. En ese sentido, </w:t>
      </w:r>
      <w:r w:rsidR="00197145">
        <w:rPr>
          <w:rFonts w:ascii="Book Antiqua" w:hAnsi="Book Antiqua"/>
          <w:color w:val="000000"/>
          <w:lang w:val="es-PR"/>
        </w:rPr>
        <w:t xml:space="preserve">recalcó que </w:t>
      </w:r>
      <w:r w:rsidRPr="00DD760E">
        <w:rPr>
          <w:rFonts w:ascii="Book Antiqua" w:hAnsi="Book Antiqua"/>
          <w:color w:val="000000"/>
          <w:lang w:val="es-PR"/>
        </w:rPr>
        <w:t>el Artículo 5 de la Ley 25,</w:t>
      </w:r>
      <w:r w:rsidR="003604C0">
        <w:rPr>
          <w:rFonts w:ascii="Book Antiqua" w:hAnsi="Book Antiqua"/>
          <w:color w:val="000000"/>
          <w:lang w:val="es-PR"/>
        </w:rPr>
        <w:t xml:space="preserve"> </w:t>
      </w:r>
      <w:r w:rsidR="003604C0" w:rsidRPr="003604C0">
        <w:rPr>
          <w:rFonts w:ascii="Book Antiqua" w:hAnsi="Book Antiqua"/>
          <w:i/>
          <w:iCs/>
          <w:color w:val="000000"/>
          <w:lang w:val="es-PR"/>
        </w:rPr>
        <w:t>supra</w:t>
      </w:r>
      <w:r w:rsidR="003604C0">
        <w:rPr>
          <w:rFonts w:ascii="Book Antiqua" w:hAnsi="Book Antiqua"/>
          <w:color w:val="000000"/>
          <w:lang w:val="es-PR"/>
        </w:rPr>
        <w:t>,</w:t>
      </w:r>
      <w:r w:rsidRPr="00DD760E">
        <w:rPr>
          <w:rFonts w:ascii="Book Antiqua" w:hAnsi="Book Antiqua"/>
          <w:color w:val="000000"/>
          <w:lang w:val="es-PR"/>
        </w:rPr>
        <w:t xml:space="preserve"> exime de presentar un certificado de inmunización para admisión o matrícula de aquel estudiante o niño preescolar que presente una declaración jurada de que él o sus padres pertenecen a una organización religiosa cuyos dogmas confligen con la inmunización o de que él o sus padres tienen sinceras creencias o convicciones religiosas que están en conflicto con la inmunización.</w:t>
      </w:r>
    </w:p>
    <w:p w14:paraId="1E2BF584" w14:textId="77777777" w:rsidR="00887645" w:rsidRPr="00DD760E" w:rsidRDefault="00887645" w:rsidP="00887645">
      <w:pPr>
        <w:pStyle w:val="p2"/>
        <w:spacing w:before="0" w:beforeAutospacing="0" w:after="0" w:afterAutospacing="0" w:line="276" w:lineRule="auto"/>
        <w:jc w:val="both"/>
        <w:rPr>
          <w:rFonts w:ascii="Book Antiqua" w:hAnsi="Book Antiqua"/>
          <w:lang w:val="es-PR"/>
        </w:rPr>
      </w:pPr>
    </w:p>
    <w:p w14:paraId="17767C48" w14:textId="7A6DFDE0" w:rsidR="00887645" w:rsidRPr="00DD760E" w:rsidRDefault="003604C0" w:rsidP="00887645">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 xml:space="preserve">La OCS </w:t>
      </w:r>
      <w:r w:rsidR="007D6E79">
        <w:rPr>
          <w:rFonts w:ascii="Book Antiqua" w:hAnsi="Book Antiqua"/>
          <w:color w:val="000000"/>
          <w:lang w:val="es-PR"/>
        </w:rPr>
        <w:t>resaltó</w:t>
      </w:r>
      <w:r w:rsidR="00F47278">
        <w:rPr>
          <w:rFonts w:ascii="Book Antiqua" w:hAnsi="Book Antiqua"/>
          <w:color w:val="000000"/>
          <w:lang w:val="es-PR"/>
        </w:rPr>
        <w:t>,</w:t>
      </w:r>
      <w:r w:rsidR="007D6E79">
        <w:rPr>
          <w:rFonts w:ascii="Book Antiqua" w:hAnsi="Book Antiqua"/>
          <w:color w:val="000000"/>
          <w:lang w:val="es-PR"/>
        </w:rPr>
        <w:t xml:space="preserve"> que l</w:t>
      </w:r>
      <w:r w:rsidR="00887645" w:rsidRPr="00DD760E">
        <w:rPr>
          <w:rFonts w:ascii="Book Antiqua" w:hAnsi="Book Antiqua"/>
          <w:color w:val="000000"/>
          <w:lang w:val="es-PR"/>
        </w:rPr>
        <w:t xml:space="preserve">as vacunas son una herramienta efectiva para evitar el riesgo de enfermedades infecciosas prevenibles y que han tenido el efecto de aumentar la expectativa de vida y reducir la mortalidad infantil. </w:t>
      </w:r>
      <w:r w:rsidR="009D31DA">
        <w:rPr>
          <w:rFonts w:ascii="Book Antiqua" w:hAnsi="Book Antiqua"/>
          <w:color w:val="000000"/>
          <w:lang w:val="es-PR"/>
        </w:rPr>
        <w:t>Destacó, que a</w:t>
      </w:r>
      <w:r w:rsidR="00887645" w:rsidRPr="00DD760E">
        <w:rPr>
          <w:rFonts w:ascii="Book Antiqua" w:hAnsi="Book Antiqua"/>
          <w:color w:val="000000"/>
          <w:lang w:val="es-PR"/>
        </w:rPr>
        <w:t xml:space="preserve">ctualmente, en Estados Unidos y Puerto Rico, se ha logrado disminuir a través del uso de las vacunas recomendadas por el ACIP, enfermedades tales como: viruela, difteria, tos ferina, tétano, poliomielitis, sarampión, paperas, rubéola, e </w:t>
      </w:r>
      <w:r w:rsidR="00887645" w:rsidRPr="00C34991">
        <w:rPr>
          <w:rFonts w:ascii="Book Antiqua" w:hAnsi="Book Antiqua"/>
          <w:i/>
          <w:iCs/>
          <w:color w:val="000000"/>
          <w:lang w:val="es-PR"/>
        </w:rPr>
        <w:t>Haemophilus influenzae</w:t>
      </w:r>
      <w:r w:rsidR="00887645" w:rsidRPr="00DD760E">
        <w:rPr>
          <w:rFonts w:ascii="Book Antiqua" w:hAnsi="Book Antiqua"/>
          <w:color w:val="000000"/>
          <w:lang w:val="es-PR"/>
        </w:rPr>
        <w:t xml:space="preserve"> tipo B (Hib). E</w:t>
      </w:r>
      <w:r w:rsidR="00A93E48">
        <w:rPr>
          <w:rFonts w:ascii="Book Antiqua" w:hAnsi="Book Antiqua"/>
          <w:color w:val="000000"/>
          <w:lang w:val="es-PR"/>
        </w:rPr>
        <w:t>nfatizó</w:t>
      </w:r>
      <w:r w:rsidR="00372BC6">
        <w:rPr>
          <w:rFonts w:ascii="Book Antiqua" w:hAnsi="Book Antiqua"/>
          <w:color w:val="000000"/>
          <w:lang w:val="es-PR"/>
        </w:rPr>
        <w:t>, que</w:t>
      </w:r>
      <w:r w:rsidR="0014717C">
        <w:rPr>
          <w:rFonts w:ascii="Book Antiqua" w:hAnsi="Book Antiqua"/>
          <w:color w:val="000000"/>
          <w:lang w:val="es-PR"/>
        </w:rPr>
        <w:t>,</w:t>
      </w:r>
      <w:r w:rsidR="00372BC6">
        <w:rPr>
          <w:rFonts w:ascii="Book Antiqua" w:hAnsi="Book Antiqua"/>
          <w:color w:val="000000"/>
          <w:lang w:val="es-PR"/>
        </w:rPr>
        <w:t xml:space="preserve"> e</w:t>
      </w:r>
      <w:r w:rsidR="00887645" w:rsidRPr="00DD760E">
        <w:rPr>
          <w:rFonts w:ascii="Book Antiqua" w:hAnsi="Book Antiqua"/>
          <w:color w:val="000000"/>
          <w:lang w:val="es-PR"/>
        </w:rPr>
        <w:t>ntre las vacunas incluidas en el calendario de vacunación recomendadas por el ACIP, se encuentra, entre otras, precisamente la del VPH</w:t>
      </w:r>
      <w:r w:rsidR="00372BC6">
        <w:rPr>
          <w:rFonts w:ascii="Book Antiqua" w:hAnsi="Book Antiqua"/>
          <w:color w:val="000000"/>
          <w:lang w:val="es-PR"/>
        </w:rPr>
        <w:t xml:space="preserve">, además de que </w:t>
      </w:r>
      <w:r w:rsidR="00887645" w:rsidRPr="00DD760E">
        <w:rPr>
          <w:rFonts w:ascii="Book Antiqua" w:hAnsi="Book Antiqua"/>
          <w:color w:val="000000"/>
          <w:lang w:val="es-PR"/>
        </w:rPr>
        <w:t>ha sido recomendada por la Academia Americana de Pediatría (AAP), la Academia Americana de Médicos de Familia (AAFP), la Sociedad de Medicina y Salud Adolescente (SAHM) y los CDC</w:t>
      </w:r>
      <w:r w:rsidR="003B5041">
        <w:rPr>
          <w:rFonts w:ascii="Book Antiqua" w:hAnsi="Book Antiqua"/>
          <w:color w:val="000000"/>
          <w:lang w:val="es-PR"/>
        </w:rPr>
        <w:t>,</w:t>
      </w:r>
      <w:r w:rsidR="00887645" w:rsidRPr="00DD760E">
        <w:rPr>
          <w:rFonts w:ascii="Book Antiqua" w:hAnsi="Book Antiqua"/>
          <w:color w:val="000000"/>
          <w:lang w:val="es-PR"/>
        </w:rPr>
        <w:t xml:space="preserve"> según destaca el Departamento de Salud en su página sobre su Programa de Vacunación. </w:t>
      </w:r>
    </w:p>
    <w:p w14:paraId="378A99E4" w14:textId="77777777" w:rsidR="00887645" w:rsidRPr="00DD760E" w:rsidRDefault="00887645" w:rsidP="00887645">
      <w:pPr>
        <w:pStyle w:val="p2"/>
        <w:spacing w:before="0" w:beforeAutospacing="0" w:after="0" w:afterAutospacing="0" w:line="276" w:lineRule="auto"/>
        <w:jc w:val="both"/>
        <w:rPr>
          <w:rFonts w:ascii="Book Antiqua" w:hAnsi="Book Antiqua"/>
          <w:lang w:val="es-PR"/>
        </w:rPr>
      </w:pPr>
    </w:p>
    <w:p w14:paraId="5B3EA175" w14:textId="25015A0D" w:rsidR="00887645" w:rsidRPr="00DD760E" w:rsidRDefault="002F22ED" w:rsidP="00887645">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 xml:space="preserve">Acentuó, que, en aras de </w:t>
      </w:r>
      <w:r w:rsidR="00887645" w:rsidRPr="00DD760E">
        <w:rPr>
          <w:rFonts w:ascii="Book Antiqua" w:hAnsi="Book Antiqua"/>
          <w:color w:val="000000"/>
          <w:lang w:val="es-PR"/>
        </w:rPr>
        <w:t>garantizar el acceso a las vacunas a toda la población y así promover la salud pública en Puerto Rico, el Artículo 2.050(C)(2) del Código de Seguros de Salud de Puerto Rico dispone a todo asegurador u organización de seguros de salud que provea planes médicos individuales o grupales la obligación de proveer cubierta y no imponer requisitos de compartir costos ("cost-sharing") con respecto a las inmunizaciones para las cuales hay en efecto una recomendación del ACIP y del Comité Asesor en Prácticas de Inmunización del Departamento de Salud de Puerto Rico</w:t>
      </w:r>
      <w:r w:rsidR="00860269">
        <w:rPr>
          <w:rFonts w:ascii="Book Antiqua" w:hAnsi="Book Antiqua"/>
          <w:color w:val="000000"/>
          <w:lang w:val="es-PR"/>
        </w:rPr>
        <w:t>,</w:t>
      </w:r>
      <w:r w:rsidR="00887645" w:rsidRPr="00DD760E">
        <w:rPr>
          <w:rFonts w:ascii="Book Antiqua" w:hAnsi="Book Antiqua"/>
          <w:color w:val="000000"/>
          <w:lang w:val="es-PR"/>
        </w:rPr>
        <w:t xml:space="preserve"> siempre y cuando la persona cubierta los reciba de un proveedor participante.</w:t>
      </w:r>
      <w:r w:rsidR="00887645">
        <w:rPr>
          <w:rFonts w:ascii="Book Antiqua" w:hAnsi="Book Antiqua"/>
          <w:lang w:val="es-PR"/>
        </w:rPr>
        <w:t xml:space="preserve"> </w:t>
      </w:r>
      <w:r w:rsidR="00887645" w:rsidRPr="00DD760E">
        <w:rPr>
          <w:rFonts w:ascii="Book Antiqua" w:hAnsi="Book Antiqua"/>
          <w:color w:val="000000"/>
          <w:lang w:val="es-PR"/>
        </w:rPr>
        <w:t xml:space="preserve">En ese sentido, </w:t>
      </w:r>
      <w:r w:rsidR="00860269">
        <w:rPr>
          <w:rFonts w:ascii="Book Antiqua" w:hAnsi="Book Antiqua"/>
          <w:color w:val="000000"/>
          <w:lang w:val="es-PR"/>
        </w:rPr>
        <w:t>la OCS destacó</w:t>
      </w:r>
      <w:r w:rsidR="00887645" w:rsidRPr="00DD760E">
        <w:rPr>
          <w:rFonts w:ascii="Book Antiqua" w:hAnsi="Book Antiqua"/>
          <w:color w:val="000000"/>
          <w:lang w:val="es-PR"/>
        </w:rPr>
        <w:t xml:space="preserve"> que la vacuna contra el VPH, no solo está cubierta en planes médicos comerciales por ser recomendada por la ACIP, sino que está cubierta de forma obligatoria para éstos y para los beneficiarios del Plan de Salud del Gobierno de Puerto Rico</w:t>
      </w:r>
      <w:r w:rsidR="00D869D4">
        <w:rPr>
          <w:rFonts w:ascii="Book Antiqua" w:hAnsi="Book Antiqua"/>
          <w:color w:val="000000"/>
          <w:lang w:val="es-PR"/>
        </w:rPr>
        <w:t>,</w:t>
      </w:r>
      <w:r w:rsidR="00887645" w:rsidRPr="00DD760E">
        <w:rPr>
          <w:rFonts w:ascii="Book Antiqua" w:hAnsi="Book Antiqua"/>
          <w:color w:val="000000"/>
          <w:lang w:val="es-PR"/>
        </w:rPr>
        <w:t xml:space="preserve"> conforme con lo dispuesto en la Ley Núm. 9-2010, según enmendada, conocida como la </w:t>
      </w:r>
      <w:r w:rsidR="00887645" w:rsidRPr="00DD760E">
        <w:rPr>
          <w:rFonts w:ascii="Book Antiqua" w:hAnsi="Book Antiqua"/>
          <w:color w:val="000000"/>
          <w:lang w:val="es-PR"/>
        </w:rPr>
        <w:lastRenderedPageBreak/>
        <w:t>"Ley para Incluir en los Planes de Seguros de Salud la Vacuna Contra el Cáncer Cervical; Virus de Papiloma Humano (VPH) para Varones y Féminas</w:t>
      </w:r>
      <w:r w:rsidR="00814E4D">
        <w:rPr>
          <w:rFonts w:ascii="Book Antiqua" w:hAnsi="Book Antiqua"/>
          <w:color w:val="000000"/>
          <w:lang w:val="es-PR"/>
        </w:rPr>
        <w:t>.</w:t>
      </w:r>
      <w:r w:rsidR="00887645" w:rsidRPr="00DD760E">
        <w:rPr>
          <w:rFonts w:ascii="Book Antiqua" w:hAnsi="Book Antiqua"/>
          <w:color w:val="000000"/>
          <w:lang w:val="es-PR"/>
        </w:rPr>
        <w:t> </w:t>
      </w:r>
    </w:p>
    <w:p w14:paraId="0CC4F959" w14:textId="77777777" w:rsidR="00887645" w:rsidRPr="00DD760E" w:rsidRDefault="00887645" w:rsidP="00887645">
      <w:pPr>
        <w:pStyle w:val="p2"/>
        <w:spacing w:before="0" w:beforeAutospacing="0" w:after="0" w:afterAutospacing="0" w:line="276" w:lineRule="auto"/>
        <w:jc w:val="both"/>
        <w:rPr>
          <w:rFonts w:ascii="Book Antiqua" w:hAnsi="Book Antiqua"/>
          <w:lang w:val="es-PR"/>
        </w:rPr>
      </w:pPr>
    </w:p>
    <w:p w14:paraId="74EDD638" w14:textId="4CFAB3AA" w:rsidR="007E4A2D" w:rsidRDefault="001C2DF8" w:rsidP="00887645">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La OCS i</w:t>
      </w:r>
      <w:r w:rsidR="00860269">
        <w:rPr>
          <w:rFonts w:ascii="Book Antiqua" w:hAnsi="Book Antiqua"/>
          <w:color w:val="000000"/>
          <w:lang w:val="es-PR"/>
        </w:rPr>
        <w:t>nformó, además, que</w:t>
      </w:r>
      <w:r w:rsidR="008C7655">
        <w:rPr>
          <w:rFonts w:ascii="Book Antiqua" w:hAnsi="Book Antiqua"/>
          <w:color w:val="000000"/>
          <w:lang w:val="es-PR"/>
        </w:rPr>
        <w:t>, d</w:t>
      </w:r>
      <w:r w:rsidR="00887645" w:rsidRPr="00DD760E">
        <w:rPr>
          <w:rFonts w:ascii="Book Antiqua" w:hAnsi="Book Antiqua"/>
          <w:color w:val="000000"/>
          <w:lang w:val="es-PR"/>
        </w:rPr>
        <w:t xml:space="preserve">e conformidad con el ACIP para el año 2025 y las recomendaciones sobre vacunación del Departamento de Salud para la admisión escolar 2024-2025, la vacuna del VPH fue requerida como parte de la inmunización necesaria. </w:t>
      </w:r>
    </w:p>
    <w:p w14:paraId="2EB683D1" w14:textId="77777777" w:rsidR="007E4A2D" w:rsidRDefault="007E4A2D" w:rsidP="00887645">
      <w:pPr>
        <w:pStyle w:val="p1"/>
        <w:spacing w:before="0" w:beforeAutospacing="0" w:after="0" w:afterAutospacing="0" w:line="276" w:lineRule="auto"/>
        <w:jc w:val="both"/>
        <w:rPr>
          <w:rFonts w:ascii="Book Antiqua" w:hAnsi="Book Antiqua"/>
          <w:color w:val="000000"/>
          <w:lang w:val="es-PR"/>
        </w:rPr>
      </w:pPr>
    </w:p>
    <w:p w14:paraId="15EEFA96" w14:textId="072061C9" w:rsidR="00887645" w:rsidRDefault="007E4A2D" w:rsidP="00887645">
      <w:pPr>
        <w:pStyle w:val="p1"/>
        <w:spacing w:before="0" w:beforeAutospacing="0" w:after="0" w:afterAutospacing="0" w:line="276" w:lineRule="auto"/>
        <w:jc w:val="both"/>
        <w:rPr>
          <w:rFonts w:ascii="Book Antiqua" w:hAnsi="Book Antiqua"/>
          <w:color w:val="000000"/>
          <w:lang w:val="es-419"/>
        </w:rPr>
      </w:pPr>
      <w:r>
        <w:rPr>
          <w:rFonts w:ascii="Book Antiqua" w:hAnsi="Book Antiqua"/>
          <w:color w:val="000000"/>
          <w:lang w:val="es-PR"/>
        </w:rPr>
        <w:t>Así las cosas</w:t>
      </w:r>
      <w:r w:rsidR="008C7655">
        <w:rPr>
          <w:rFonts w:ascii="Book Antiqua" w:hAnsi="Book Antiqua"/>
          <w:color w:val="000000"/>
          <w:lang w:val="es-PR"/>
        </w:rPr>
        <w:t xml:space="preserve">, la OCS considera adecuado convertir </w:t>
      </w:r>
      <w:r w:rsidR="007345C7">
        <w:rPr>
          <w:rFonts w:ascii="Book Antiqua" w:hAnsi="Book Antiqua"/>
          <w:color w:val="000000"/>
          <w:lang w:val="es-PR"/>
        </w:rPr>
        <w:t xml:space="preserve">la vacunación contra el VPH en un requisito de Ley contemplado </w:t>
      </w:r>
      <w:r w:rsidR="007345C7" w:rsidRPr="00DD760E">
        <w:rPr>
          <w:rFonts w:ascii="Book Antiqua" w:hAnsi="Book Antiqua"/>
          <w:color w:val="000000"/>
          <w:lang w:val="es-PR"/>
        </w:rPr>
        <w:t>en el Artículo 10 de la Ley 25</w:t>
      </w:r>
      <w:r w:rsidR="007345C7">
        <w:rPr>
          <w:rFonts w:ascii="Book Antiqua" w:hAnsi="Book Antiqua"/>
          <w:color w:val="000000"/>
          <w:lang w:val="es-PR"/>
        </w:rPr>
        <w:t xml:space="preserve">, </w:t>
      </w:r>
      <w:r w:rsidR="007345C7" w:rsidRPr="007E4A2D">
        <w:rPr>
          <w:rFonts w:ascii="Book Antiqua" w:hAnsi="Book Antiqua"/>
          <w:i/>
          <w:iCs/>
          <w:color w:val="000000"/>
          <w:lang w:val="es-PR"/>
        </w:rPr>
        <w:t>supra</w:t>
      </w:r>
      <w:r w:rsidR="007345C7">
        <w:rPr>
          <w:rFonts w:ascii="Book Antiqua" w:hAnsi="Book Antiqua"/>
          <w:color w:val="000000"/>
          <w:lang w:val="es-PR"/>
        </w:rPr>
        <w:t xml:space="preserve">, y no sea meramente </w:t>
      </w:r>
      <w:r w:rsidR="00887645" w:rsidRPr="00DD760E">
        <w:rPr>
          <w:rFonts w:ascii="Book Antiqua" w:hAnsi="Book Antiqua"/>
          <w:color w:val="000000"/>
          <w:lang w:val="es-PR"/>
        </w:rPr>
        <w:t>una recomendación</w:t>
      </w:r>
      <w:r w:rsidR="007345C7">
        <w:rPr>
          <w:rFonts w:ascii="Book Antiqua" w:hAnsi="Book Antiqua"/>
          <w:color w:val="000000"/>
          <w:lang w:val="es-PR"/>
        </w:rPr>
        <w:t>.</w:t>
      </w:r>
      <w:r>
        <w:rPr>
          <w:rFonts w:ascii="Book Antiqua" w:hAnsi="Book Antiqua"/>
          <w:color w:val="000000"/>
          <w:lang w:val="es-PR"/>
        </w:rPr>
        <w:t xml:space="preserve"> Debi</w:t>
      </w:r>
      <w:r w:rsidR="00887645" w:rsidRPr="00DD760E">
        <w:rPr>
          <w:rFonts w:ascii="Book Antiqua" w:hAnsi="Book Antiqua"/>
          <w:color w:val="000000"/>
          <w:lang w:val="es-PR"/>
        </w:rPr>
        <w:t xml:space="preserve">do </w:t>
      </w:r>
      <w:r>
        <w:rPr>
          <w:rFonts w:ascii="Book Antiqua" w:hAnsi="Book Antiqua"/>
          <w:color w:val="000000"/>
          <w:lang w:val="es-PR"/>
        </w:rPr>
        <w:t xml:space="preserve">a </w:t>
      </w:r>
      <w:r w:rsidR="00887645" w:rsidRPr="00DD760E">
        <w:rPr>
          <w:rFonts w:ascii="Book Antiqua" w:hAnsi="Book Antiqua"/>
          <w:color w:val="000000"/>
          <w:lang w:val="es-PR"/>
        </w:rPr>
        <w:t xml:space="preserve">que </w:t>
      </w:r>
      <w:r>
        <w:rPr>
          <w:rFonts w:ascii="Book Antiqua" w:hAnsi="Book Antiqua"/>
          <w:color w:val="000000"/>
          <w:lang w:val="es-PR"/>
        </w:rPr>
        <w:t>la presente pieza legisla</w:t>
      </w:r>
      <w:r w:rsidR="00387539">
        <w:rPr>
          <w:rFonts w:ascii="Book Antiqua" w:hAnsi="Book Antiqua"/>
          <w:color w:val="000000"/>
          <w:lang w:val="es-PR"/>
        </w:rPr>
        <w:t>tiva</w:t>
      </w:r>
      <w:r w:rsidR="00887645" w:rsidRPr="00DD760E">
        <w:rPr>
          <w:rFonts w:ascii="Book Antiqua" w:hAnsi="Book Antiqua"/>
          <w:color w:val="000000"/>
          <w:lang w:val="es-PR"/>
        </w:rPr>
        <w:t xml:space="preserve"> promueve la salud pública respetando las particularidades de salud y sociales de cada individuo dispuesto en el Artículo 5 de la Ley 25,</w:t>
      </w:r>
      <w:r w:rsidR="00387539">
        <w:rPr>
          <w:rFonts w:ascii="Book Antiqua" w:hAnsi="Book Antiqua"/>
          <w:color w:val="000000"/>
          <w:lang w:val="es-PR"/>
        </w:rPr>
        <w:t xml:space="preserve"> </w:t>
      </w:r>
      <w:r w:rsidR="00387539" w:rsidRPr="00387539">
        <w:rPr>
          <w:rFonts w:ascii="Book Antiqua" w:hAnsi="Book Antiqua"/>
          <w:i/>
          <w:iCs/>
          <w:color w:val="000000"/>
          <w:lang w:val="es-PR"/>
        </w:rPr>
        <w:t>supra</w:t>
      </w:r>
      <w:r w:rsidR="00387539">
        <w:rPr>
          <w:rFonts w:ascii="Book Antiqua" w:hAnsi="Book Antiqua"/>
          <w:color w:val="000000"/>
          <w:lang w:val="es-PR"/>
        </w:rPr>
        <w:t>,</w:t>
      </w:r>
      <w:r w:rsidR="00887645" w:rsidRPr="00DD760E">
        <w:rPr>
          <w:rFonts w:ascii="Book Antiqua" w:hAnsi="Book Antiqua"/>
          <w:color w:val="000000"/>
          <w:lang w:val="es-PR"/>
        </w:rPr>
        <w:t xml:space="preserve"> favor</w:t>
      </w:r>
      <w:r w:rsidR="00887645">
        <w:rPr>
          <w:rFonts w:ascii="Book Antiqua" w:hAnsi="Book Antiqua"/>
          <w:color w:val="000000"/>
          <w:lang w:val="es-PR"/>
        </w:rPr>
        <w:t>ece</w:t>
      </w:r>
      <w:r w:rsidR="00387539">
        <w:rPr>
          <w:rFonts w:ascii="Book Antiqua" w:hAnsi="Book Antiqua"/>
          <w:color w:val="000000"/>
          <w:lang w:val="es-PR"/>
        </w:rPr>
        <w:t xml:space="preserve"> </w:t>
      </w:r>
      <w:r w:rsidR="00887645" w:rsidRPr="00C85DDE">
        <w:rPr>
          <w:rFonts w:ascii="Book Antiqua" w:hAnsi="Book Antiqua"/>
          <w:color w:val="000000"/>
          <w:lang w:val="es-419"/>
        </w:rPr>
        <w:t>su aprobación.</w:t>
      </w:r>
    </w:p>
    <w:p w14:paraId="026D7AFF" w14:textId="77777777" w:rsidR="00534CD4" w:rsidRDefault="00534CD4" w:rsidP="00887645">
      <w:pPr>
        <w:pStyle w:val="p1"/>
        <w:spacing w:before="0" w:beforeAutospacing="0" w:after="0" w:afterAutospacing="0" w:line="276" w:lineRule="auto"/>
        <w:jc w:val="both"/>
        <w:rPr>
          <w:rFonts w:ascii="Book Antiqua" w:hAnsi="Book Antiqua"/>
          <w:color w:val="000000"/>
          <w:lang w:val="es-419"/>
        </w:rPr>
      </w:pPr>
    </w:p>
    <w:p w14:paraId="4CF1B51A" w14:textId="49C64A4D" w:rsidR="00650E25" w:rsidRPr="00CF0A66" w:rsidRDefault="00CF0A66" w:rsidP="00650E25">
      <w:pPr>
        <w:spacing w:after="0" w:line="276" w:lineRule="auto"/>
        <w:jc w:val="center"/>
        <w:rPr>
          <w:rFonts w:ascii="Book Antiqua" w:eastAsia="Times New Roman" w:hAnsi="Book Antiqua" w:cs="Times New Roman"/>
          <w:b/>
          <w:caps/>
          <w:sz w:val="24"/>
          <w:szCs w:val="24"/>
          <w:lang w:val="es-ES"/>
        </w:rPr>
      </w:pPr>
      <w:r w:rsidRPr="00CF0A66">
        <w:rPr>
          <w:rFonts w:ascii="Book Antiqua" w:eastAsia="Times New Roman" w:hAnsi="Book Antiqua" w:cs="Times New Roman"/>
          <w:b/>
          <w:caps/>
          <w:sz w:val="24"/>
          <w:szCs w:val="24"/>
          <w:lang w:val="es-ES"/>
        </w:rPr>
        <w:t xml:space="preserve">VOCES: </w:t>
      </w:r>
      <w:r w:rsidR="00823E7E" w:rsidRPr="00CF0A66">
        <w:rPr>
          <w:rFonts w:ascii="Book Antiqua" w:eastAsia="Times New Roman" w:hAnsi="Book Antiqua" w:cs="Times New Roman"/>
          <w:b/>
          <w:caps/>
          <w:sz w:val="24"/>
          <w:szCs w:val="24"/>
          <w:lang w:val="es-ES"/>
        </w:rPr>
        <w:t>COALICIóN DE INMUNIZACIóN Y PROMOCIóN D</w:t>
      </w:r>
      <w:r>
        <w:rPr>
          <w:rFonts w:ascii="Book Antiqua" w:eastAsia="Times New Roman" w:hAnsi="Book Antiqua" w:cs="Times New Roman"/>
          <w:b/>
          <w:caps/>
          <w:sz w:val="24"/>
          <w:szCs w:val="24"/>
          <w:lang w:val="es-ES"/>
        </w:rPr>
        <w:t xml:space="preserve">E </w:t>
      </w:r>
      <w:r w:rsidR="00823E7E" w:rsidRPr="00CF0A66">
        <w:rPr>
          <w:rFonts w:ascii="Book Antiqua" w:eastAsia="Times New Roman" w:hAnsi="Book Antiqua" w:cs="Times New Roman"/>
          <w:b/>
          <w:caps/>
          <w:sz w:val="24"/>
          <w:szCs w:val="24"/>
          <w:lang w:val="es-ES"/>
        </w:rPr>
        <w:t>LA sALUD</w:t>
      </w:r>
      <w:r w:rsidR="00650E25" w:rsidRPr="00CF0A66">
        <w:rPr>
          <w:rFonts w:ascii="Book Antiqua" w:eastAsia="Times New Roman" w:hAnsi="Book Antiqua" w:cs="Times New Roman"/>
          <w:b/>
          <w:caps/>
          <w:sz w:val="24"/>
          <w:szCs w:val="24"/>
          <w:lang w:val="es-ES"/>
        </w:rPr>
        <w:t xml:space="preserve"> </w:t>
      </w:r>
    </w:p>
    <w:p w14:paraId="6FBD932A" w14:textId="77777777" w:rsidR="00650E25" w:rsidRPr="00044471" w:rsidRDefault="00650E25" w:rsidP="00650E25">
      <w:pPr>
        <w:spacing w:after="0" w:line="276" w:lineRule="auto"/>
        <w:jc w:val="center"/>
        <w:rPr>
          <w:rFonts w:ascii="Book Antiqua" w:eastAsia="Times New Roman" w:hAnsi="Book Antiqua" w:cs="Times New Roman"/>
          <w:b/>
          <w:sz w:val="24"/>
          <w:szCs w:val="24"/>
          <w:lang w:val="es-ES"/>
        </w:rPr>
      </w:pPr>
    </w:p>
    <w:p w14:paraId="56C3A19A" w14:textId="376CD4F4" w:rsidR="00650E25" w:rsidRPr="00044471" w:rsidRDefault="00451845" w:rsidP="00650E25">
      <w:pPr>
        <w:spacing w:line="276" w:lineRule="auto"/>
        <w:jc w:val="both"/>
        <w:rPr>
          <w:rFonts w:ascii="Book Antiqua" w:hAnsi="Book Antiqua"/>
          <w:sz w:val="24"/>
          <w:szCs w:val="24"/>
          <w:lang w:val="es-ES"/>
        </w:rPr>
      </w:pPr>
      <w:r>
        <w:rPr>
          <w:rFonts w:ascii="Book Antiqua" w:eastAsia="Calibri" w:hAnsi="Book Antiqua" w:cs="Times New Roman"/>
          <w:kern w:val="2"/>
          <w:sz w:val="24"/>
          <w:szCs w:val="24"/>
          <w:lang w:val="es-ES"/>
          <w14:ligatures w14:val="standardContextual"/>
        </w:rPr>
        <w:t>Asimismo, e</w:t>
      </w:r>
      <w:r w:rsidR="00650E25" w:rsidRPr="00DC23D9">
        <w:rPr>
          <w:rFonts w:ascii="Book Antiqua" w:eastAsia="Calibri" w:hAnsi="Book Antiqua" w:cs="Times New Roman"/>
          <w:kern w:val="2"/>
          <w:sz w:val="24"/>
          <w:szCs w:val="24"/>
          <w:lang w:val="es-ES"/>
          <w14:ligatures w14:val="standardContextual"/>
        </w:rPr>
        <w:t xml:space="preserve">sta Ilustre Comisión tuvo la oportunidad de examinar los comentarios presentados por </w:t>
      </w:r>
      <w:r>
        <w:rPr>
          <w:rFonts w:ascii="Book Antiqua" w:eastAsia="Calibri" w:hAnsi="Book Antiqua" w:cs="Times New Roman"/>
          <w:b/>
          <w:bCs/>
          <w:kern w:val="2"/>
          <w:sz w:val="24"/>
          <w:szCs w:val="24"/>
          <w:lang w:val="es-ES"/>
          <w14:ligatures w14:val="standardContextual"/>
        </w:rPr>
        <w:t xml:space="preserve">VOCES: </w:t>
      </w:r>
      <w:r w:rsidR="0050080D">
        <w:rPr>
          <w:rFonts w:ascii="Book Antiqua" w:eastAsia="Calibri" w:hAnsi="Book Antiqua" w:cs="Times New Roman"/>
          <w:b/>
          <w:bCs/>
          <w:kern w:val="2"/>
          <w:sz w:val="24"/>
          <w:szCs w:val="24"/>
          <w:lang w:val="es-ES"/>
          <w14:ligatures w14:val="standardContextual"/>
        </w:rPr>
        <w:t>Coalición de Inmunización Promoción de la Salud,</w:t>
      </w:r>
      <w:r w:rsidR="00650E25">
        <w:rPr>
          <w:rFonts w:ascii="Book Antiqua" w:eastAsia="Calibri" w:hAnsi="Book Antiqua" w:cs="Times New Roman"/>
          <w:b/>
          <w:bCs/>
          <w:kern w:val="2"/>
          <w:sz w:val="24"/>
          <w:szCs w:val="24"/>
          <w:lang w:val="es-ES"/>
          <w14:ligatures w14:val="standardContextual"/>
        </w:rPr>
        <w:t xml:space="preserve"> </w:t>
      </w:r>
      <w:r w:rsidR="00650E25" w:rsidRPr="00DC23D9">
        <w:rPr>
          <w:rFonts w:ascii="Book Antiqua" w:eastAsia="Calibri" w:hAnsi="Book Antiqua" w:cs="Times New Roman"/>
          <w:kern w:val="2"/>
          <w:sz w:val="24"/>
          <w:szCs w:val="24"/>
          <w:lang w:val="es-ES"/>
          <w14:ligatures w14:val="standardContextual"/>
        </w:rPr>
        <w:t xml:space="preserve">quien </w:t>
      </w:r>
      <w:r w:rsidR="00650E25" w:rsidRPr="00044471">
        <w:rPr>
          <w:rFonts w:ascii="Book Antiqua" w:eastAsia="Calibri" w:hAnsi="Book Antiqua" w:cs="Times New Roman"/>
          <w:kern w:val="2"/>
          <w:sz w:val="24"/>
          <w:szCs w:val="24"/>
          <w:lang w:val="es-ES"/>
          <w14:ligatures w14:val="standardContextual"/>
        </w:rPr>
        <w:t xml:space="preserve">presentó su Memorial Explicativo por conducto de </w:t>
      </w:r>
      <w:r w:rsidR="004A193A">
        <w:rPr>
          <w:rFonts w:ascii="Book Antiqua" w:eastAsia="Calibri" w:hAnsi="Book Antiqua" w:cs="Times New Roman"/>
          <w:kern w:val="2"/>
          <w:sz w:val="24"/>
          <w:szCs w:val="24"/>
          <w:lang w:val="es-ES"/>
          <w14:ligatures w14:val="standardContextual"/>
        </w:rPr>
        <w:t>fundadora y Directora Ejecutiva, Liliam Rodríguez Capó</w:t>
      </w:r>
      <w:r w:rsidR="00650E25">
        <w:rPr>
          <w:rFonts w:ascii="Book Antiqua" w:hAnsi="Book Antiqua"/>
          <w:sz w:val="24"/>
          <w:szCs w:val="24"/>
          <w:lang w:val="es-ES"/>
        </w:rPr>
        <w:t>,</w:t>
      </w:r>
      <w:r w:rsidR="00650E25" w:rsidRPr="00044471">
        <w:rPr>
          <w:rFonts w:ascii="Book Antiqua" w:hAnsi="Book Antiqua"/>
          <w:sz w:val="24"/>
          <w:szCs w:val="24"/>
          <w:lang w:val="es-ES"/>
        </w:rPr>
        <w:t xml:space="preserve"> </w:t>
      </w:r>
      <w:r w:rsidR="00D34DCB">
        <w:rPr>
          <w:rFonts w:ascii="Book Antiqua" w:hAnsi="Book Antiqua"/>
          <w:sz w:val="24"/>
          <w:szCs w:val="24"/>
          <w:lang w:val="es-ES"/>
        </w:rPr>
        <w:t xml:space="preserve">expresando su firme endoso </w:t>
      </w:r>
      <w:r w:rsidR="00650E25" w:rsidRPr="00044471">
        <w:rPr>
          <w:rFonts w:ascii="Book Antiqua" w:eastAsia="Calibri" w:hAnsi="Book Antiqua" w:cs="Times New Roman"/>
          <w:kern w:val="2"/>
          <w:sz w:val="24"/>
          <w:szCs w:val="24"/>
          <w:lang w:val="es-ES"/>
          <w14:ligatures w14:val="standardContextual"/>
        </w:rPr>
        <w:t xml:space="preserve">a favor de la aprobación de la medida. </w:t>
      </w:r>
    </w:p>
    <w:p w14:paraId="50647581" w14:textId="672AFE90" w:rsidR="00C96413" w:rsidRDefault="00D871B0" w:rsidP="00887645">
      <w:pPr>
        <w:pStyle w:val="p1"/>
        <w:spacing w:before="0" w:beforeAutospacing="0" w:after="0" w:afterAutospacing="0" w:line="276" w:lineRule="auto"/>
        <w:jc w:val="both"/>
        <w:rPr>
          <w:rFonts w:ascii="Book Antiqua" w:hAnsi="Book Antiqua"/>
          <w:color w:val="000000"/>
          <w:lang w:val="es-ES"/>
        </w:rPr>
      </w:pPr>
      <w:r>
        <w:rPr>
          <w:rFonts w:ascii="Book Antiqua" w:hAnsi="Book Antiqua"/>
          <w:color w:val="000000"/>
          <w:lang w:val="es-ES"/>
        </w:rPr>
        <w:t xml:space="preserve">Señaló, que </w:t>
      </w:r>
      <w:r w:rsidR="00C1769C">
        <w:rPr>
          <w:rFonts w:ascii="Book Antiqua" w:hAnsi="Book Antiqua"/>
          <w:color w:val="000000"/>
          <w:lang w:val="es-ES"/>
        </w:rPr>
        <w:t>el Virus del Papiloma Humano</w:t>
      </w:r>
      <w:r w:rsidR="002B65EA">
        <w:rPr>
          <w:rFonts w:ascii="Book Antiqua" w:hAnsi="Book Antiqua"/>
          <w:color w:val="000000"/>
          <w:lang w:val="es-ES"/>
        </w:rPr>
        <w:t xml:space="preserve"> (VPH) representa un importante desafío para la salud pública</w:t>
      </w:r>
      <w:r w:rsidR="00916B3B">
        <w:rPr>
          <w:rFonts w:ascii="Book Antiqua" w:hAnsi="Book Antiqua"/>
          <w:color w:val="000000"/>
          <w:lang w:val="es-ES"/>
        </w:rPr>
        <w:t xml:space="preserve"> a nivel mundial, como de Puerto Rico</w:t>
      </w:r>
      <w:r w:rsidR="00014DF9">
        <w:rPr>
          <w:rFonts w:ascii="Book Antiqua" w:hAnsi="Book Antiqua"/>
          <w:color w:val="000000"/>
          <w:lang w:val="es-ES"/>
        </w:rPr>
        <w:t>;</w:t>
      </w:r>
      <w:r w:rsidR="006E4490">
        <w:rPr>
          <w:rFonts w:ascii="Book Antiqua" w:hAnsi="Book Antiqua"/>
          <w:color w:val="000000"/>
          <w:lang w:val="es-ES"/>
        </w:rPr>
        <w:t xml:space="preserve"> estimándose que </w:t>
      </w:r>
      <w:r w:rsidR="00413062">
        <w:rPr>
          <w:rFonts w:ascii="Book Antiqua" w:hAnsi="Book Antiqua"/>
          <w:color w:val="000000"/>
          <w:lang w:val="es-ES"/>
        </w:rPr>
        <w:t>c</w:t>
      </w:r>
      <w:r w:rsidR="006E4490">
        <w:rPr>
          <w:rFonts w:ascii="Book Antiqua" w:hAnsi="Book Antiqua"/>
          <w:color w:val="000000"/>
          <w:lang w:val="es-ES"/>
        </w:rPr>
        <w:t xml:space="preserve">ada 8 de 10 </w:t>
      </w:r>
      <w:r w:rsidR="007100B5">
        <w:rPr>
          <w:rFonts w:ascii="Book Antiqua" w:hAnsi="Book Antiqua"/>
          <w:color w:val="000000"/>
          <w:lang w:val="es-ES"/>
        </w:rPr>
        <w:t>personas corren</w:t>
      </w:r>
      <w:r w:rsidR="006E4490">
        <w:rPr>
          <w:rFonts w:ascii="Book Antiqua" w:hAnsi="Book Antiqua"/>
          <w:color w:val="000000"/>
          <w:lang w:val="es-ES"/>
        </w:rPr>
        <w:t xml:space="preserve"> el riesgo de contraerlo</w:t>
      </w:r>
      <w:r w:rsidR="00413062">
        <w:rPr>
          <w:rFonts w:ascii="Book Antiqua" w:hAnsi="Book Antiqua"/>
          <w:color w:val="000000"/>
          <w:lang w:val="es-ES"/>
        </w:rPr>
        <w:t xml:space="preserve"> a lo largo de sus vidas.</w:t>
      </w:r>
      <w:r w:rsidR="007100B5">
        <w:rPr>
          <w:rFonts w:ascii="Book Antiqua" w:hAnsi="Book Antiqua"/>
          <w:color w:val="000000"/>
          <w:lang w:val="es-ES"/>
        </w:rPr>
        <w:t xml:space="preserve"> Destacó, que su relevancia en la salud pública radica en su </w:t>
      </w:r>
      <w:r w:rsidR="00432AE6">
        <w:rPr>
          <w:rFonts w:ascii="Book Antiqua" w:hAnsi="Book Antiqua"/>
          <w:color w:val="000000"/>
          <w:lang w:val="es-ES"/>
        </w:rPr>
        <w:t>asociación directa con diversos tipos de cáncer.</w:t>
      </w:r>
      <w:r w:rsidR="00D9274E">
        <w:rPr>
          <w:rFonts w:ascii="Book Antiqua" w:hAnsi="Book Antiqua"/>
          <w:color w:val="000000"/>
          <w:lang w:val="es-ES"/>
        </w:rPr>
        <w:t xml:space="preserve"> Específicamente, en Estados Unidos, </w:t>
      </w:r>
      <w:r w:rsidR="002E4EEC">
        <w:rPr>
          <w:rFonts w:ascii="Book Antiqua" w:hAnsi="Book Antiqua"/>
          <w:color w:val="000000"/>
          <w:lang w:val="es-ES"/>
        </w:rPr>
        <w:t>anualmente, 17,000 mujeres y 9,000 hombres desarrollan condiciones malignas relacionadas con el VPH.</w:t>
      </w:r>
      <w:r w:rsidR="0040733D">
        <w:rPr>
          <w:rFonts w:ascii="Book Antiqua" w:hAnsi="Book Antiqua"/>
          <w:color w:val="000000"/>
          <w:lang w:val="es-ES"/>
        </w:rPr>
        <w:t xml:space="preserve"> </w:t>
      </w:r>
      <w:r w:rsidR="00C96413">
        <w:rPr>
          <w:rFonts w:ascii="Book Antiqua" w:hAnsi="Book Antiqua"/>
          <w:color w:val="000000"/>
          <w:lang w:val="es-ES"/>
        </w:rPr>
        <w:t>Mientras que, en Puerto Rico, los datos del Reg</w:t>
      </w:r>
      <w:r w:rsidR="005B5ED8">
        <w:rPr>
          <w:rFonts w:ascii="Book Antiqua" w:hAnsi="Book Antiqua"/>
          <w:color w:val="000000"/>
          <w:lang w:val="es-ES"/>
        </w:rPr>
        <w:t>istro Central del Cáncer han revelado que las tasas de incidencia de cáncer</w:t>
      </w:r>
      <w:r w:rsidR="00841BBE">
        <w:rPr>
          <w:rFonts w:ascii="Book Antiqua" w:hAnsi="Book Antiqua"/>
          <w:color w:val="000000"/>
          <w:lang w:val="es-ES"/>
        </w:rPr>
        <w:t xml:space="preserve"> cervi</w:t>
      </w:r>
      <w:r w:rsidR="00692696">
        <w:rPr>
          <w:rFonts w:ascii="Book Antiqua" w:hAnsi="Book Antiqua"/>
          <w:color w:val="000000"/>
          <w:lang w:val="es-ES"/>
        </w:rPr>
        <w:t>cal, orofaríngeo y de pene</w:t>
      </w:r>
      <w:r w:rsidR="000B3CBE">
        <w:rPr>
          <w:rFonts w:ascii="Book Antiqua" w:hAnsi="Book Antiqua"/>
          <w:color w:val="000000"/>
          <w:lang w:val="es-ES"/>
        </w:rPr>
        <w:t xml:space="preserve"> son más altas en nuestra población, en comparación con</w:t>
      </w:r>
      <w:r w:rsidR="0040733D">
        <w:rPr>
          <w:rFonts w:ascii="Book Antiqua" w:hAnsi="Book Antiqua"/>
          <w:color w:val="000000"/>
          <w:lang w:val="es-ES"/>
        </w:rPr>
        <w:t xml:space="preserve"> la población blanca no hispana de Estados Unidos.</w:t>
      </w:r>
    </w:p>
    <w:p w14:paraId="3E79CEA5" w14:textId="77777777" w:rsidR="0040733D" w:rsidRDefault="0040733D" w:rsidP="00887645">
      <w:pPr>
        <w:pStyle w:val="p1"/>
        <w:spacing w:before="0" w:beforeAutospacing="0" w:after="0" w:afterAutospacing="0" w:line="276" w:lineRule="auto"/>
        <w:jc w:val="both"/>
        <w:rPr>
          <w:rFonts w:ascii="Book Antiqua" w:hAnsi="Book Antiqua"/>
          <w:color w:val="000000"/>
          <w:lang w:val="es-ES"/>
        </w:rPr>
      </w:pPr>
    </w:p>
    <w:p w14:paraId="77B282D4" w14:textId="3857419E" w:rsidR="0040733D" w:rsidRPr="00D30DA5" w:rsidRDefault="00F97E58" w:rsidP="00887645">
      <w:pPr>
        <w:pStyle w:val="p1"/>
        <w:spacing w:before="0" w:beforeAutospacing="0" w:after="0" w:afterAutospacing="0" w:line="276" w:lineRule="auto"/>
        <w:jc w:val="both"/>
        <w:rPr>
          <w:rFonts w:ascii="Malgun Gothic" w:eastAsia="Malgun Gothic" w:hAnsi="Malgun Gothic" w:cs="Malgun Gothic"/>
          <w:color w:val="000000"/>
          <w:lang w:val="es-ES"/>
        </w:rPr>
      </w:pPr>
      <w:r>
        <w:rPr>
          <w:rFonts w:ascii="Book Antiqua" w:hAnsi="Book Antiqua"/>
          <w:color w:val="000000"/>
          <w:lang w:val="es-ES"/>
        </w:rPr>
        <w:t>VOCES explicó, que, afortunadamente existe</w:t>
      </w:r>
      <w:r w:rsidR="00FB5335">
        <w:rPr>
          <w:rFonts w:ascii="Book Antiqua" w:hAnsi="Book Antiqua"/>
          <w:color w:val="000000"/>
          <w:lang w:val="es-ES"/>
        </w:rPr>
        <w:t xml:space="preserve"> una herramienta de prevención primaria, altamente efectiva: la vacuna contra el VPH</w:t>
      </w:r>
      <w:r w:rsidR="009A5194">
        <w:rPr>
          <w:rFonts w:ascii="Book Antiqua" w:hAnsi="Book Antiqua"/>
          <w:color w:val="000000"/>
          <w:lang w:val="es-ES"/>
        </w:rPr>
        <w:t xml:space="preserve">, la cual ha demostrado prevenir las </w:t>
      </w:r>
      <w:r w:rsidR="00717D24">
        <w:rPr>
          <w:rFonts w:ascii="Book Antiqua" w:hAnsi="Book Antiqua"/>
          <w:color w:val="000000"/>
          <w:lang w:val="es-ES"/>
        </w:rPr>
        <w:t>infecciones por</w:t>
      </w:r>
      <w:r w:rsidR="00735F50">
        <w:rPr>
          <w:rFonts w:ascii="Book Antiqua" w:hAnsi="Book Antiqua"/>
          <w:color w:val="000000"/>
          <w:lang w:val="es-ES"/>
        </w:rPr>
        <w:t xml:space="preserve"> los tipos de VPH</w:t>
      </w:r>
      <w:r w:rsidR="00322A6F">
        <w:rPr>
          <w:rFonts w:ascii="Book Antiqua" w:hAnsi="Book Antiqua"/>
          <w:color w:val="000000"/>
          <w:lang w:val="es-ES"/>
        </w:rPr>
        <w:t xml:space="preserve"> responsables de la gran mayoría de los cáncer</w:t>
      </w:r>
      <w:r w:rsidR="00D30DA5">
        <w:rPr>
          <w:rFonts w:ascii="Book Antiqua" w:hAnsi="Book Antiqua"/>
          <w:color w:val="000000"/>
          <w:lang w:val="es-ES"/>
        </w:rPr>
        <w:t>es</w:t>
      </w:r>
      <w:r w:rsidR="009A5194">
        <w:rPr>
          <w:rFonts w:ascii="Book Antiqua" w:hAnsi="Book Antiqua"/>
          <w:color w:val="000000"/>
          <w:lang w:val="es-ES"/>
        </w:rPr>
        <w:t xml:space="preserve"> asociadas a este virus</w:t>
      </w:r>
      <w:r w:rsidR="00D30DA5">
        <w:rPr>
          <w:rFonts w:ascii="Book Antiqua" w:hAnsi="Book Antiqua"/>
          <w:color w:val="000000"/>
          <w:lang w:val="es-ES"/>
        </w:rPr>
        <w:t xml:space="preserve">. </w:t>
      </w:r>
      <w:r w:rsidR="0078252F">
        <w:rPr>
          <w:rFonts w:ascii="Book Antiqua" w:hAnsi="Book Antiqua"/>
          <w:color w:val="000000"/>
          <w:lang w:val="es-ES"/>
        </w:rPr>
        <w:t>Enumeró, las</w:t>
      </w:r>
      <w:r w:rsidR="00D30DA5">
        <w:rPr>
          <w:rFonts w:ascii="Book Antiqua" w:hAnsi="Book Antiqua"/>
          <w:color w:val="000000"/>
          <w:lang w:val="es-ES"/>
        </w:rPr>
        <w:t xml:space="preserve"> </w:t>
      </w:r>
      <w:r w:rsidR="0078252F">
        <w:rPr>
          <w:rFonts w:ascii="Book Antiqua" w:hAnsi="Book Antiqua"/>
          <w:color w:val="000000"/>
          <w:lang w:val="es-ES"/>
        </w:rPr>
        <w:t xml:space="preserve">prestigiosas organizaciones a nivel mundial que </w:t>
      </w:r>
      <w:r w:rsidR="007E6DCA">
        <w:rPr>
          <w:rFonts w:ascii="Book Antiqua" w:hAnsi="Book Antiqua"/>
          <w:color w:val="000000"/>
          <w:lang w:val="es-ES"/>
        </w:rPr>
        <w:t>recomienda</w:t>
      </w:r>
      <w:r w:rsidR="00013102">
        <w:rPr>
          <w:rFonts w:ascii="Book Antiqua" w:hAnsi="Book Antiqua"/>
          <w:color w:val="000000"/>
          <w:lang w:val="es-ES"/>
        </w:rPr>
        <w:t>n</w:t>
      </w:r>
      <w:r w:rsidR="007E6DCA">
        <w:rPr>
          <w:rFonts w:ascii="Book Antiqua" w:hAnsi="Book Antiqua"/>
          <w:color w:val="000000"/>
          <w:lang w:val="es-ES"/>
        </w:rPr>
        <w:t xml:space="preserve"> unánimemente la vacunación rutinaria contra el VPH</w:t>
      </w:r>
      <w:r w:rsidR="006B60B4">
        <w:rPr>
          <w:rFonts w:ascii="Book Antiqua" w:hAnsi="Book Antiqua"/>
          <w:color w:val="000000"/>
          <w:lang w:val="es-ES"/>
        </w:rPr>
        <w:t xml:space="preserve">, como lo son: Centros para el </w:t>
      </w:r>
      <w:r w:rsidR="0021260B">
        <w:rPr>
          <w:rFonts w:ascii="Book Antiqua" w:hAnsi="Book Antiqua"/>
          <w:color w:val="000000"/>
          <w:lang w:val="es-ES"/>
        </w:rPr>
        <w:t xml:space="preserve">Control y Prevención de Enfermedades (CDC), a través de su Comité Asesor </w:t>
      </w:r>
      <w:r w:rsidR="00A94565">
        <w:rPr>
          <w:rFonts w:ascii="Book Antiqua" w:hAnsi="Book Antiqua"/>
          <w:color w:val="000000"/>
          <w:lang w:val="es-ES"/>
        </w:rPr>
        <w:t xml:space="preserve">sobre </w:t>
      </w:r>
      <w:r w:rsidR="00A94565">
        <w:rPr>
          <w:rFonts w:ascii="Book Antiqua" w:hAnsi="Book Antiqua"/>
          <w:color w:val="000000"/>
          <w:lang w:val="es-ES"/>
        </w:rPr>
        <w:lastRenderedPageBreak/>
        <w:t xml:space="preserve">Prácticas de Inmunización (ACIP), </w:t>
      </w:r>
      <w:r w:rsidR="00013102">
        <w:rPr>
          <w:rFonts w:ascii="Book Antiqua" w:hAnsi="Book Antiqua"/>
          <w:color w:val="000000"/>
          <w:lang w:val="es-ES"/>
        </w:rPr>
        <w:t>l</w:t>
      </w:r>
      <w:r w:rsidR="00A94565">
        <w:rPr>
          <w:rFonts w:ascii="Book Antiqua" w:hAnsi="Book Antiqua"/>
          <w:color w:val="000000"/>
          <w:lang w:val="es-ES"/>
        </w:rPr>
        <w:t>a Academia Americana de Pedi</w:t>
      </w:r>
      <w:r w:rsidR="003B2EEC">
        <w:rPr>
          <w:rFonts w:ascii="Book Antiqua" w:hAnsi="Book Antiqua"/>
          <w:color w:val="000000"/>
          <w:lang w:val="es-ES"/>
        </w:rPr>
        <w:t>atría (AAP), la Academia Americana de Médicos de Familia (AA</w:t>
      </w:r>
      <w:r w:rsidR="008F1D20">
        <w:rPr>
          <w:rFonts w:ascii="Book Antiqua" w:hAnsi="Book Antiqua"/>
          <w:color w:val="000000"/>
          <w:lang w:val="es-ES"/>
        </w:rPr>
        <w:t>FP</w:t>
      </w:r>
      <w:r w:rsidR="003B2EEC">
        <w:rPr>
          <w:rFonts w:ascii="Book Antiqua" w:hAnsi="Book Antiqua"/>
          <w:color w:val="000000"/>
          <w:lang w:val="es-ES"/>
        </w:rPr>
        <w:t>)</w:t>
      </w:r>
      <w:r w:rsidR="00871F93">
        <w:rPr>
          <w:rFonts w:ascii="Book Antiqua" w:hAnsi="Book Antiqua"/>
          <w:color w:val="000000"/>
          <w:lang w:val="es-ES"/>
        </w:rPr>
        <w:t xml:space="preserve"> y la Sociedad de Medicina</w:t>
      </w:r>
      <w:r w:rsidR="00C63157">
        <w:rPr>
          <w:rFonts w:ascii="Book Antiqua" w:hAnsi="Book Antiqua"/>
          <w:color w:val="000000"/>
          <w:lang w:val="es-ES"/>
        </w:rPr>
        <w:t xml:space="preserve"> y Salud Adolescente (SAHM)</w:t>
      </w:r>
      <w:r w:rsidR="00013102">
        <w:rPr>
          <w:rFonts w:ascii="Book Antiqua" w:hAnsi="Book Antiqua"/>
          <w:color w:val="000000"/>
          <w:lang w:val="es-ES"/>
        </w:rPr>
        <w:t>.</w:t>
      </w:r>
    </w:p>
    <w:p w14:paraId="3733DCA6" w14:textId="77777777" w:rsidR="0040733D" w:rsidRDefault="0040733D" w:rsidP="00887645">
      <w:pPr>
        <w:pStyle w:val="p1"/>
        <w:spacing w:before="0" w:beforeAutospacing="0" w:after="0" w:afterAutospacing="0" w:line="276" w:lineRule="auto"/>
        <w:jc w:val="both"/>
        <w:rPr>
          <w:rFonts w:ascii="Book Antiqua" w:hAnsi="Book Antiqua"/>
          <w:color w:val="000000"/>
          <w:lang w:val="es-ES"/>
        </w:rPr>
      </w:pPr>
    </w:p>
    <w:p w14:paraId="3B18DC5E" w14:textId="07C65C26" w:rsidR="00983DFB" w:rsidRPr="00CD6C86" w:rsidRDefault="00A67984" w:rsidP="00CD6C86">
      <w:pPr>
        <w:pStyle w:val="p1"/>
        <w:spacing w:before="0" w:beforeAutospacing="0" w:after="0" w:afterAutospacing="0" w:line="276" w:lineRule="auto"/>
        <w:jc w:val="both"/>
        <w:rPr>
          <w:rFonts w:ascii="Book Antiqua" w:hAnsi="Book Antiqua"/>
          <w:color w:val="000000"/>
          <w:lang w:val="es-ES"/>
        </w:rPr>
      </w:pPr>
      <w:r>
        <w:rPr>
          <w:rFonts w:ascii="Book Antiqua" w:hAnsi="Book Antiqua"/>
          <w:color w:val="000000"/>
          <w:lang w:val="es-ES"/>
        </w:rPr>
        <w:t xml:space="preserve">En cuanto al texto de la medida, </w:t>
      </w:r>
      <w:r w:rsidR="003B2D30">
        <w:rPr>
          <w:rFonts w:ascii="Book Antiqua" w:hAnsi="Book Antiqua"/>
          <w:color w:val="000000"/>
          <w:lang w:val="es-ES"/>
        </w:rPr>
        <w:t xml:space="preserve">indicó, que está en perfecta consonancia </w:t>
      </w:r>
      <w:r w:rsidR="009536F2">
        <w:rPr>
          <w:rFonts w:ascii="Book Antiqua" w:hAnsi="Book Antiqua"/>
          <w:color w:val="000000"/>
          <w:lang w:val="es-ES"/>
        </w:rPr>
        <w:t>con la misió</w:t>
      </w:r>
      <w:r w:rsidR="00C94E7A">
        <w:rPr>
          <w:rFonts w:ascii="Book Antiqua" w:hAnsi="Book Antiqua"/>
          <w:color w:val="000000"/>
          <w:lang w:val="es-ES"/>
        </w:rPr>
        <w:t>n</w:t>
      </w:r>
      <w:r w:rsidR="009536F2">
        <w:rPr>
          <w:rFonts w:ascii="Book Antiqua" w:hAnsi="Book Antiqua"/>
          <w:color w:val="000000"/>
          <w:lang w:val="es-ES"/>
        </w:rPr>
        <w:t xml:space="preserve"> central de VOCES</w:t>
      </w:r>
      <w:r w:rsidR="00B76F3F">
        <w:rPr>
          <w:rFonts w:ascii="Book Antiqua" w:hAnsi="Book Antiqua"/>
          <w:color w:val="000000"/>
          <w:lang w:val="es-ES"/>
        </w:rPr>
        <w:t xml:space="preserve">, que es la </w:t>
      </w:r>
      <w:r w:rsidR="00C94E7A">
        <w:rPr>
          <w:rFonts w:ascii="Book Antiqua" w:hAnsi="Book Antiqua"/>
          <w:color w:val="000000"/>
          <w:lang w:val="es-ES"/>
        </w:rPr>
        <w:t>promoción de la salud y la prevención de enfermedades a través de la inmunización</w:t>
      </w:r>
      <w:r w:rsidR="002123B1">
        <w:rPr>
          <w:rFonts w:ascii="Book Antiqua" w:hAnsi="Book Antiqua"/>
          <w:color w:val="000000"/>
          <w:lang w:val="es-ES"/>
        </w:rPr>
        <w:t xml:space="preserve">. Agregó, además, </w:t>
      </w:r>
      <w:r w:rsidR="007348E3">
        <w:rPr>
          <w:rFonts w:ascii="Book Antiqua" w:hAnsi="Book Antiqua"/>
          <w:color w:val="000000"/>
          <w:lang w:val="es-ES"/>
        </w:rPr>
        <w:t>que fortalecer</w:t>
      </w:r>
      <w:r w:rsidR="00801749">
        <w:rPr>
          <w:rFonts w:ascii="Book Antiqua" w:hAnsi="Book Antiqua"/>
          <w:color w:val="000000"/>
          <w:lang w:val="es-ES"/>
        </w:rPr>
        <w:t xml:space="preserve"> el requisito </w:t>
      </w:r>
      <w:r w:rsidR="00A22352">
        <w:rPr>
          <w:rFonts w:ascii="Book Antiqua" w:hAnsi="Book Antiqua"/>
          <w:color w:val="000000"/>
          <w:lang w:val="es-ES"/>
        </w:rPr>
        <w:t>de vacunación contra el VPH</w:t>
      </w:r>
      <w:r w:rsidR="0030454B">
        <w:rPr>
          <w:rFonts w:ascii="Book Antiqua" w:hAnsi="Book Antiqua"/>
          <w:color w:val="000000"/>
          <w:lang w:val="es-ES"/>
        </w:rPr>
        <w:t xml:space="preserve"> mediante su inclusión explícita en la Ley es una medida de salud pública</w:t>
      </w:r>
      <w:r w:rsidR="004712E6">
        <w:rPr>
          <w:rFonts w:ascii="Book Antiqua" w:hAnsi="Book Antiqua"/>
          <w:color w:val="000000"/>
          <w:lang w:val="es-ES"/>
        </w:rPr>
        <w:t xml:space="preserve"> indispensable para proteger a los jóvenes</w:t>
      </w:r>
      <w:r w:rsidR="00C87B1F">
        <w:rPr>
          <w:rFonts w:ascii="Book Antiqua" w:hAnsi="Book Antiqua"/>
          <w:color w:val="000000"/>
          <w:lang w:val="es-ES"/>
        </w:rPr>
        <w:t xml:space="preserve"> de infecciones que tiene</w:t>
      </w:r>
      <w:r w:rsidR="005070EF">
        <w:rPr>
          <w:rFonts w:ascii="Book Antiqua" w:hAnsi="Book Antiqua"/>
          <w:color w:val="000000"/>
          <w:lang w:val="es-ES"/>
        </w:rPr>
        <w:t>n el potencial de causar cánceres devastadores</w:t>
      </w:r>
      <w:r w:rsidR="000F634A">
        <w:rPr>
          <w:rFonts w:ascii="Book Antiqua" w:hAnsi="Book Antiqua"/>
          <w:color w:val="000000"/>
          <w:lang w:val="es-ES"/>
        </w:rPr>
        <w:t>.</w:t>
      </w:r>
      <w:r w:rsidR="007348E3">
        <w:rPr>
          <w:rFonts w:ascii="Book Antiqua" w:hAnsi="Book Antiqua"/>
          <w:color w:val="000000"/>
          <w:lang w:val="es-ES"/>
        </w:rPr>
        <w:t xml:space="preserve"> Asimismo, expuso, que </w:t>
      </w:r>
      <w:r w:rsidR="00D43002">
        <w:rPr>
          <w:rFonts w:ascii="Book Antiqua" w:hAnsi="Book Antiqua"/>
          <w:color w:val="000000"/>
          <w:lang w:val="es-ES"/>
        </w:rPr>
        <w:t xml:space="preserve">mediante la pieza legislativa se le </w:t>
      </w:r>
      <w:r w:rsidR="00983DFB">
        <w:rPr>
          <w:rFonts w:ascii="Book Antiqua" w:hAnsi="Book Antiqua"/>
          <w:color w:val="000000"/>
          <w:lang w:val="es-ES"/>
        </w:rPr>
        <w:t>otorga una</w:t>
      </w:r>
      <w:r w:rsidR="00D43002">
        <w:rPr>
          <w:rFonts w:ascii="Book Antiqua" w:hAnsi="Book Antiqua"/>
          <w:color w:val="000000"/>
          <w:lang w:val="es-ES"/>
        </w:rPr>
        <w:t xml:space="preserve"> necesaria </w:t>
      </w:r>
      <w:r w:rsidR="00155AED">
        <w:rPr>
          <w:rFonts w:ascii="Book Antiqua" w:hAnsi="Book Antiqua"/>
          <w:color w:val="000000"/>
          <w:lang w:val="es-ES"/>
        </w:rPr>
        <w:t>seguridad jurídica y permanencia a un requisito</w:t>
      </w:r>
      <w:r w:rsidR="00CE1B8A">
        <w:rPr>
          <w:rFonts w:ascii="Book Antiqua" w:hAnsi="Book Antiqua"/>
          <w:color w:val="000000"/>
          <w:lang w:val="es-ES"/>
        </w:rPr>
        <w:t xml:space="preserve"> que, si bien ya se implementa administrativamente, merece respaldo explícito de</w:t>
      </w:r>
      <w:r w:rsidR="00983DFB">
        <w:rPr>
          <w:rFonts w:ascii="Book Antiqua" w:hAnsi="Book Antiqua"/>
          <w:color w:val="000000"/>
          <w:lang w:val="es-ES"/>
        </w:rPr>
        <w:t xml:space="preserve"> la Ley.</w:t>
      </w:r>
    </w:p>
    <w:p w14:paraId="5888C907" w14:textId="2E49D3C9" w:rsidR="00983DFB" w:rsidRDefault="00B57031" w:rsidP="00BA7BD7">
      <w:pPr>
        <w:pStyle w:val="p1"/>
        <w:spacing w:after="0" w:line="276" w:lineRule="auto"/>
        <w:jc w:val="both"/>
        <w:rPr>
          <w:rFonts w:ascii="Book Antiqua" w:hAnsi="Book Antiqua"/>
          <w:color w:val="000000"/>
          <w:lang w:val="es-ES"/>
        </w:rPr>
      </w:pPr>
      <w:r>
        <w:rPr>
          <w:rFonts w:ascii="Book Antiqua" w:hAnsi="Book Antiqua"/>
          <w:color w:val="000000"/>
          <w:lang w:val="es-ES"/>
        </w:rPr>
        <w:t>Enfatizó, que la vacuna del VPH</w:t>
      </w:r>
      <w:r w:rsidR="00E954E6">
        <w:rPr>
          <w:rFonts w:ascii="Book Antiqua" w:hAnsi="Book Antiqua"/>
          <w:color w:val="000000"/>
          <w:lang w:val="es-ES"/>
        </w:rPr>
        <w:t xml:space="preserve"> fue incorporada al esquema obligatorio para estudiantes</w:t>
      </w:r>
      <w:r w:rsidR="00074E19">
        <w:rPr>
          <w:rFonts w:ascii="Book Antiqua" w:hAnsi="Book Antiqua"/>
          <w:color w:val="000000"/>
          <w:lang w:val="es-ES"/>
        </w:rPr>
        <w:t>, bajo la autoridad conferida al</w:t>
      </w:r>
      <w:r w:rsidR="0043456F">
        <w:rPr>
          <w:rFonts w:ascii="Book Antiqua" w:hAnsi="Book Antiqua"/>
          <w:color w:val="000000"/>
          <w:lang w:val="es-ES"/>
        </w:rPr>
        <w:t xml:space="preserve"> Secretario de Salud por la Ley 25</w:t>
      </w:r>
      <w:r w:rsidR="00BA7BD7">
        <w:rPr>
          <w:rFonts w:ascii="Book Antiqua" w:hAnsi="Book Antiqua"/>
          <w:color w:val="000000"/>
          <w:lang w:val="es-ES"/>
        </w:rPr>
        <w:t xml:space="preserve"> de 25 de septiembre de </w:t>
      </w:r>
      <w:r w:rsidR="0043456F">
        <w:rPr>
          <w:rFonts w:ascii="Book Antiqua" w:hAnsi="Book Antiqua"/>
          <w:color w:val="000000"/>
          <w:lang w:val="es-ES"/>
        </w:rPr>
        <w:t>1983</w:t>
      </w:r>
      <w:r w:rsidR="00BA7BD7">
        <w:rPr>
          <w:rFonts w:ascii="Book Antiqua" w:hAnsi="Book Antiqua"/>
          <w:color w:val="000000"/>
          <w:lang w:val="es-ES"/>
        </w:rPr>
        <w:t>, conocida como “</w:t>
      </w:r>
      <w:r w:rsidR="00BA7BD7" w:rsidRPr="00BA7BD7">
        <w:rPr>
          <w:rFonts w:ascii="Book Antiqua" w:hAnsi="Book Antiqua"/>
          <w:color w:val="000000"/>
          <w:lang w:val="es-ES"/>
        </w:rPr>
        <w:t>Ley de las Inmunizaciones Compulsorias a los Niños Pre-escolares y Estudiantes en</w:t>
      </w:r>
      <w:r w:rsidR="00BA7BD7">
        <w:rPr>
          <w:rFonts w:ascii="Book Antiqua" w:hAnsi="Book Antiqua"/>
          <w:color w:val="000000"/>
          <w:lang w:val="es-ES"/>
        </w:rPr>
        <w:t xml:space="preserve"> </w:t>
      </w:r>
      <w:r w:rsidR="00BA7BD7" w:rsidRPr="00BA7BD7">
        <w:rPr>
          <w:rFonts w:ascii="Book Antiqua" w:hAnsi="Book Antiqua"/>
          <w:color w:val="000000"/>
          <w:lang w:val="es-ES"/>
        </w:rPr>
        <w:t>el Estado Libre Asociado de Puerto Rico</w:t>
      </w:r>
      <w:r w:rsidR="00BA7BD7">
        <w:rPr>
          <w:rFonts w:ascii="Book Antiqua" w:hAnsi="Book Antiqua"/>
          <w:color w:val="000000"/>
          <w:lang w:val="es-ES"/>
        </w:rPr>
        <w:t>”</w:t>
      </w:r>
      <w:r w:rsidR="002E2C7C">
        <w:rPr>
          <w:rFonts w:ascii="Book Antiqua" w:hAnsi="Book Antiqua"/>
          <w:color w:val="000000"/>
          <w:lang w:val="es-ES"/>
        </w:rPr>
        <w:t xml:space="preserve">. </w:t>
      </w:r>
      <w:r w:rsidR="004F4478">
        <w:rPr>
          <w:rFonts w:ascii="Book Antiqua" w:hAnsi="Book Antiqua"/>
          <w:color w:val="000000"/>
          <w:lang w:val="es-ES"/>
        </w:rPr>
        <w:t>Asimismo, c</w:t>
      </w:r>
      <w:r w:rsidR="002E2C7C">
        <w:rPr>
          <w:rFonts w:ascii="Book Antiqua" w:hAnsi="Book Antiqua"/>
          <w:color w:val="000000"/>
          <w:lang w:val="es-ES"/>
        </w:rPr>
        <w:t xml:space="preserve">onsidera, que la codificación de este requisito en el texto de la </w:t>
      </w:r>
      <w:r w:rsidR="00BD6FAC">
        <w:rPr>
          <w:rFonts w:ascii="Book Antiqua" w:hAnsi="Book Antiqua"/>
          <w:color w:val="000000"/>
          <w:lang w:val="es-ES"/>
        </w:rPr>
        <w:t>Ley</w:t>
      </w:r>
      <w:r w:rsidR="002E2C7C">
        <w:rPr>
          <w:rFonts w:ascii="Book Antiqua" w:hAnsi="Book Antiqua"/>
          <w:color w:val="000000"/>
          <w:lang w:val="es-ES"/>
        </w:rPr>
        <w:t xml:space="preserve"> asegura</w:t>
      </w:r>
      <w:r w:rsidR="005D2C32">
        <w:rPr>
          <w:rFonts w:ascii="Book Antiqua" w:hAnsi="Book Antiqua"/>
          <w:color w:val="000000"/>
          <w:lang w:val="es-ES"/>
        </w:rPr>
        <w:t xml:space="preserve"> su continuidad y estabilidad a largo plazo</w:t>
      </w:r>
      <w:r w:rsidR="00BD6FAC">
        <w:rPr>
          <w:rFonts w:ascii="Book Antiqua" w:hAnsi="Book Antiqua"/>
          <w:color w:val="000000"/>
          <w:lang w:val="es-ES"/>
        </w:rPr>
        <w:t xml:space="preserve">, independientemente de cambios administrativos, y elimina cualquier ambigüedad sobre su carácter compulsorio. </w:t>
      </w:r>
    </w:p>
    <w:p w14:paraId="19895CE6" w14:textId="5232120C" w:rsidR="001C09CB" w:rsidRDefault="005F41ED" w:rsidP="005F41ED">
      <w:pPr>
        <w:pStyle w:val="p1"/>
        <w:spacing w:before="0" w:beforeAutospacing="0" w:after="0" w:afterAutospacing="0" w:line="276" w:lineRule="auto"/>
        <w:jc w:val="both"/>
        <w:rPr>
          <w:rFonts w:ascii="Book Antiqua" w:hAnsi="Book Antiqua"/>
          <w:color w:val="000000"/>
          <w:lang w:val="es-ES"/>
        </w:rPr>
      </w:pPr>
      <w:r>
        <w:rPr>
          <w:rFonts w:ascii="Book Antiqua" w:hAnsi="Book Antiqua"/>
          <w:color w:val="000000"/>
          <w:lang w:val="es-ES"/>
        </w:rPr>
        <w:t>Fundamentó VOCES</w:t>
      </w:r>
      <w:r w:rsidR="00D969CD">
        <w:rPr>
          <w:rFonts w:ascii="Book Antiqua" w:hAnsi="Book Antiqua"/>
          <w:color w:val="000000"/>
          <w:lang w:val="es-ES"/>
        </w:rPr>
        <w:t>, que la carga significativa de cánceres</w:t>
      </w:r>
      <w:r w:rsidR="00731190">
        <w:rPr>
          <w:rFonts w:ascii="Book Antiqua" w:hAnsi="Book Antiqua"/>
          <w:color w:val="000000"/>
          <w:lang w:val="es-ES"/>
        </w:rPr>
        <w:t xml:space="preserve"> relacionados al VPH en Puerto Rico</w:t>
      </w:r>
      <w:r w:rsidR="00DE79AB">
        <w:rPr>
          <w:rFonts w:ascii="Book Antiqua" w:hAnsi="Book Antiqua"/>
          <w:color w:val="000000"/>
          <w:lang w:val="es-ES"/>
        </w:rPr>
        <w:t xml:space="preserve">, junto con la disponibilidad de una vacuna segura y eficaz para prevenirlos, </w:t>
      </w:r>
      <w:r w:rsidR="00BC7F4D">
        <w:rPr>
          <w:rFonts w:ascii="Book Antiqua" w:hAnsi="Book Antiqua"/>
          <w:color w:val="000000"/>
          <w:lang w:val="es-ES"/>
        </w:rPr>
        <w:t>justifica plenamente la acción legislativa para reforzar las estrategias de la vacunación</w:t>
      </w:r>
      <w:r w:rsidR="00CE1152">
        <w:rPr>
          <w:rFonts w:ascii="Book Antiqua" w:hAnsi="Book Antiqua"/>
          <w:color w:val="000000"/>
          <w:lang w:val="es-ES"/>
        </w:rPr>
        <w:t>.</w:t>
      </w:r>
      <w:r w:rsidR="00E82B47">
        <w:rPr>
          <w:rFonts w:ascii="Book Antiqua" w:hAnsi="Book Antiqua"/>
          <w:color w:val="000000"/>
          <w:lang w:val="es-ES"/>
        </w:rPr>
        <w:t xml:space="preserve"> Añadió, </w:t>
      </w:r>
      <w:r w:rsidR="00CE6B61">
        <w:rPr>
          <w:rFonts w:ascii="Book Antiqua" w:hAnsi="Book Antiqua"/>
          <w:color w:val="000000"/>
          <w:lang w:val="es-ES"/>
        </w:rPr>
        <w:t xml:space="preserve">que esta acción fortalece la ya exitosa Ley 25, </w:t>
      </w:r>
      <w:r w:rsidR="00CE6B61" w:rsidRPr="00CE6B61">
        <w:rPr>
          <w:rFonts w:ascii="Book Antiqua" w:hAnsi="Book Antiqua"/>
          <w:i/>
          <w:iCs/>
          <w:color w:val="000000"/>
          <w:lang w:val="es-ES"/>
        </w:rPr>
        <w:t>supra</w:t>
      </w:r>
      <w:r w:rsidR="00CE6B61">
        <w:rPr>
          <w:rFonts w:ascii="Book Antiqua" w:hAnsi="Book Antiqua"/>
          <w:color w:val="000000"/>
          <w:lang w:val="es-ES"/>
        </w:rPr>
        <w:t xml:space="preserve">, </w:t>
      </w:r>
      <w:r w:rsidR="00690911">
        <w:rPr>
          <w:rFonts w:ascii="Book Antiqua" w:hAnsi="Book Antiqua"/>
          <w:color w:val="000000"/>
          <w:lang w:val="es-ES"/>
        </w:rPr>
        <w:t>actualizándola para reflejar los avances científicos</w:t>
      </w:r>
      <w:r w:rsidR="000B198F">
        <w:rPr>
          <w:rFonts w:ascii="Book Antiqua" w:hAnsi="Book Antiqua"/>
          <w:color w:val="000000"/>
          <w:lang w:val="es-ES"/>
        </w:rPr>
        <w:t xml:space="preserve"> e inmunizació</w:t>
      </w:r>
      <w:r w:rsidR="00BB068A">
        <w:rPr>
          <w:rFonts w:ascii="Book Antiqua" w:hAnsi="Book Antiqua"/>
          <w:color w:val="000000"/>
          <w:lang w:val="es-ES"/>
        </w:rPr>
        <w:t>n y prevención del cáncer</w:t>
      </w:r>
      <w:r w:rsidR="008B3765">
        <w:rPr>
          <w:rFonts w:ascii="Book Antiqua" w:hAnsi="Book Antiqua"/>
          <w:color w:val="000000"/>
          <w:lang w:val="es-ES"/>
        </w:rPr>
        <w:t>.</w:t>
      </w:r>
    </w:p>
    <w:p w14:paraId="34368FD1" w14:textId="77777777" w:rsidR="00D969CD" w:rsidRDefault="00D969CD" w:rsidP="00044471">
      <w:pPr>
        <w:pStyle w:val="NoSpacing"/>
        <w:spacing w:line="276" w:lineRule="auto"/>
        <w:jc w:val="center"/>
        <w:rPr>
          <w:rFonts w:ascii="Book Antiqua" w:hAnsi="Book Antiqua"/>
          <w:b/>
          <w:szCs w:val="24"/>
          <w:lang w:val="es-ES"/>
        </w:rPr>
      </w:pPr>
    </w:p>
    <w:p w14:paraId="1BA846D5" w14:textId="34A83644" w:rsidR="00E616CD" w:rsidRPr="00044471" w:rsidRDefault="00E616CD" w:rsidP="00044471">
      <w:pPr>
        <w:pStyle w:val="NoSpacing"/>
        <w:spacing w:line="276" w:lineRule="auto"/>
        <w:jc w:val="center"/>
        <w:rPr>
          <w:rFonts w:ascii="Book Antiqua" w:hAnsi="Book Antiqua"/>
          <w:b/>
          <w:szCs w:val="24"/>
          <w:lang w:val="es-ES"/>
        </w:rPr>
      </w:pPr>
      <w:r w:rsidRPr="00044471">
        <w:rPr>
          <w:rFonts w:ascii="Book Antiqua" w:hAnsi="Book Antiqua"/>
          <w:b/>
          <w:szCs w:val="24"/>
          <w:lang w:val="es-ES"/>
        </w:rPr>
        <w:t>IMPACTO FISCAL MUNICIPAL</w:t>
      </w:r>
    </w:p>
    <w:p w14:paraId="113A8A12" w14:textId="77777777" w:rsidR="00E616CD" w:rsidRPr="00044471" w:rsidRDefault="00E616CD" w:rsidP="00044471">
      <w:pPr>
        <w:pStyle w:val="NoSpacing"/>
        <w:spacing w:line="276" w:lineRule="auto"/>
        <w:jc w:val="center"/>
        <w:rPr>
          <w:rFonts w:ascii="Book Antiqua" w:hAnsi="Book Antiqua"/>
          <w:b/>
          <w:szCs w:val="24"/>
          <w:lang w:val="es-ES"/>
        </w:rPr>
      </w:pPr>
    </w:p>
    <w:p w14:paraId="58D59CAE" w14:textId="7179DC22" w:rsidR="00E616CD" w:rsidRPr="00044471" w:rsidRDefault="00E616CD" w:rsidP="00044471">
      <w:pPr>
        <w:spacing w:after="0" w:line="276" w:lineRule="auto"/>
        <w:jc w:val="both"/>
        <w:rPr>
          <w:rFonts w:ascii="Book Antiqua" w:hAnsi="Book Antiqua" w:cs="Arial"/>
          <w:sz w:val="24"/>
          <w:szCs w:val="24"/>
          <w:lang w:val="es-ES"/>
        </w:rPr>
      </w:pPr>
      <w:r w:rsidRPr="00044471">
        <w:rPr>
          <w:rFonts w:ascii="Book Antiqua" w:hAnsi="Book Antiqua" w:cs="Arial"/>
          <w:sz w:val="24"/>
          <w:szCs w:val="24"/>
          <w:lang w:val="es-ES"/>
        </w:rPr>
        <w:t xml:space="preserve">En cumplimiento con el Artículo 1.007 de la Ley 107-2020, según enmendada, conocida como “Código Municipal de Puerto Rico”, la Comisión de </w:t>
      </w:r>
      <w:r w:rsidR="00BB03EB">
        <w:rPr>
          <w:rFonts w:ascii="Book Antiqua" w:hAnsi="Book Antiqua" w:cs="Arial"/>
          <w:sz w:val="24"/>
          <w:szCs w:val="24"/>
          <w:lang w:val="es-ES"/>
        </w:rPr>
        <w:t>Salud</w:t>
      </w:r>
      <w:r w:rsidRPr="00044471">
        <w:rPr>
          <w:rFonts w:ascii="Book Antiqua" w:hAnsi="Book Antiqua" w:cs="Arial"/>
          <w:sz w:val="24"/>
          <w:szCs w:val="24"/>
          <w:lang w:val="es-ES"/>
        </w:rPr>
        <w:t xml:space="preserve"> certifica que </w:t>
      </w:r>
      <w:r w:rsidRPr="00DC23D9">
        <w:rPr>
          <w:rFonts w:ascii="Book Antiqua" w:hAnsi="Book Antiqua" w:cs="Arial"/>
          <w:b/>
          <w:bCs/>
          <w:sz w:val="24"/>
          <w:szCs w:val="24"/>
          <w:lang w:val="es-ES"/>
        </w:rPr>
        <w:t xml:space="preserve">el P. </w:t>
      </w:r>
      <w:r w:rsidR="00044471" w:rsidRPr="00DC23D9">
        <w:rPr>
          <w:rFonts w:ascii="Book Antiqua" w:hAnsi="Book Antiqua" w:cs="Arial"/>
          <w:b/>
          <w:bCs/>
          <w:sz w:val="24"/>
          <w:szCs w:val="24"/>
          <w:lang w:val="es-ES"/>
        </w:rPr>
        <w:t>de</w:t>
      </w:r>
      <w:r w:rsidR="00DC23D9">
        <w:rPr>
          <w:rFonts w:ascii="Book Antiqua" w:hAnsi="Book Antiqua" w:cs="Arial"/>
          <w:b/>
          <w:bCs/>
          <w:sz w:val="24"/>
          <w:szCs w:val="24"/>
          <w:lang w:val="es-ES"/>
        </w:rPr>
        <w:t>l S</w:t>
      </w:r>
      <w:r w:rsidR="00044471" w:rsidRPr="00DC23D9">
        <w:rPr>
          <w:rFonts w:ascii="Book Antiqua" w:hAnsi="Book Antiqua" w:cs="Arial"/>
          <w:b/>
          <w:bCs/>
          <w:sz w:val="24"/>
          <w:szCs w:val="24"/>
          <w:lang w:val="es-ES"/>
        </w:rPr>
        <w:t xml:space="preserve">. </w:t>
      </w:r>
      <w:r w:rsidR="00297CCC">
        <w:rPr>
          <w:rFonts w:ascii="Book Antiqua" w:hAnsi="Book Antiqua" w:cs="Arial"/>
          <w:b/>
          <w:bCs/>
          <w:sz w:val="24"/>
          <w:szCs w:val="24"/>
          <w:lang w:val="es-ES"/>
        </w:rPr>
        <w:t>32</w:t>
      </w:r>
      <w:r w:rsidR="00044471" w:rsidRPr="00044471">
        <w:rPr>
          <w:rFonts w:ascii="Book Antiqua" w:hAnsi="Book Antiqua" w:cs="Arial"/>
          <w:b/>
          <w:sz w:val="24"/>
          <w:szCs w:val="24"/>
          <w:lang w:val="es-ES"/>
        </w:rPr>
        <w:t xml:space="preserve"> </w:t>
      </w:r>
      <w:r w:rsidRPr="00044471">
        <w:rPr>
          <w:rFonts w:ascii="Book Antiqua" w:hAnsi="Book Antiqua" w:cs="Arial"/>
          <w:sz w:val="24"/>
          <w:szCs w:val="24"/>
          <w:lang w:val="es-ES"/>
        </w:rPr>
        <w:t>no impone una obligación económica en el presupuesto de los gobiernos municipales.</w:t>
      </w:r>
    </w:p>
    <w:p w14:paraId="5825499F" w14:textId="77777777" w:rsidR="00E616CD" w:rsidRDefault="00E616CD" w:rsidP="00044471">
      <w:pPr>
        <w:spacing w:after="0" w:line="276" w:lineRule="auto"/>
        <w:jc w:val="both"/>
        <w:rPr>
          <w:rFonts w:ascii="Book Antiqua" w:eastAsia="Times New Roman" w:hAnsi="Book Antiqua" w:cs="Times New Roman"/>
          <w:bCs/>
          <w:sz w:val="24"/>
          <w:szCs w:val="24"/>
          <w:lang w:val="es-ES"/>
        </w:rPr>
      </w:pPr>
    </w:p>
    <w:p w14:paraId="14DAE2C1" w14:textId="70BF2B72" w:rsidR="00AC628E" w:rsidRPr="00262109" w:rsidRDefault="00DC23D9" w:rsidP="00262109">
      <w:pPr>
        <w:spacing w:after="0" w:line="360" w:lineRule="auto"/>
        <w:jc w:val="center"/>
        <w:rPr>
          <w:rFonts w:ascii="Book Antiqua" w:eastAsia="Times New Roman" w:hAnsi="Book Antiqua"/>
          <w:b/>
          <w:sz w:val="24"/>
          <w:szCs w:val="24"/>
          <w:lang w:val="es-ES_tradnl"/>
        </w:rPr>
      </w:pPr>
      <w:r>
        <w:rPr>
          <w:rFonts w:ascii="Book Antiqua" w:eastAsia="Times New Roman" w:hAnsi="Book Antiqua"/>
          <w:b/>
          <w:sz w:val="24"/>
          <w:szCs w:val="24"/>
          <w:lang w:val="es-ES_tradnl"/>
        </w:rPr>
        <w:t>HALLAZGOS Y RECOMENDACIONES</w:t>
      </w:r>
    </w:p>
    <w:p w14:paraId="6F17F7BB" w14:textId="098506D3" w:rsidR="00CE3D8A" w:rsidRPr="00CE3D8A" w:rsidRDefault="00BE74BA" w:rsidP="002F7E95">
      <w:pPr>
        <w:suppressLineNumbers/>
        <w:spacing w:after="0" w:line="360" w:lineRule="auto"/>
        <w:jc w:val="both"/>
        <w:rPr>
          <w:rFonts w:ascii="Book Antiqua" w:eastAsia="Times New Roman" w:hAnsi="Book Antiqua"/>
          <w:bCs/>
          <w:sz w:val="24"/>
          <w:szCs w:val="24"/>
          <w:lang w:val="es-PR"/>
        </w:rPr>
      </w:pPr>
      <w:r w:rsidRPr="00BE74BA">
        <w:rPr>
          <w:rFonts w:ascii="Book Antiqua" w:eastAsia="Times New Roman" w:hAnsi="Book Antiqua"/>
          <w:bCs/>
          <w:sz w:val="24"/>
          <w:szCs w:val="24"/>
          <w:lang w:val="es-PR"/>
        </w:rPr>
        <w:t xml:space="preserve">El </w:t>
      </w:r>
      <w:r w:rsidR="007E04FF" w:rsidRPr="009E7336">
        <w:rPr>
          <w:rFonts w:ascii="Book Antiqua" w:eastAsia="Times New Roman" w:hAnsi="Book Antiqua"/>
          <w:bCs/>
          <w:sz w:val="24"/>
          <w:szCs w:val="24"/>
          <w:lang w:val="es-PR"/>
        </w:rPr>
        <w:t xml:space="preserve">Virus del Papiloma Humano (VPH) </w:t>
      </w:r>
      <w:r w:rsidRPr="00BE74BA">
        <w:rPr>
          <w:rFonts w:ascii="Book Antiqua" w:eastAsia="Times New Roman" w:hAnsi="Book Antiqua"/>
          <w:bCs/>
          <w:sz w:val="24"/>
          <w:szCs w:val="24"/>
          <w:lang w:val="es-PR"/>
        </w:rPr>
        <w:t xml:space="preserve">es una </w:t>
      </w:r>
      <w:r>
        <w:rPr>
          <w:rFonts w:ascii="Book Antiqua" w:eastAsia="Times New Roman" w:hAnsi="Book Antiqua"/>
          <w:bCs/>
          <w:sz w:val="24"/>
          <w:szCs w:val="24"/>
          <w:lang w:val="es-PR"/>
        </w:rPr>
        <w:t xml:space="preserve">de las </w:t>
      </w:r>
      <w:r w:rsidRPr="00BE74BA">
        <w:rPr>
          <w:rFonts w:ascii="Book Antiqua" w:eastAsia="Times New Roman" w:hAnsi="Book Antiqua"/>
          <w:bCs/>
          <w:sz w:val="24"/>
          <w:szCs w:val="24"/>
          <w:lang w:val="es-PR"/>
        </w:rPr>
        <w:t>infecci</w:t>
      </w:r>
      <w:r>
        <w:rPr>
          <w:rFonts w:ascii="Book Antiqua" w:eastAsia="Times New Roman" w:hAnsi="Book Antiqua"/>
          <w:bCs/>
          <w:sz w:val="24"/>
          <w:szCs w:val="24"/>
          <w:lang w:val="es-PR"/>
        </w:rPr>
        <w:t>ones</w:t>
      </w:r>
      <w:r w:rsidRPr="00BE74BA">
        <w:rPr>
          <w:rFonts w:ascii="Book Antiqua" w:eastAsia="Times New Roman" w:hAnsi="Book Antiqua"/>
          <w:bCs/>
          <w:sz w:val="24"/>
          <w:szCs w:val="24"/>
          <w:lang w:val="es-PR"/>
        </w:rPr>
        <w:t xml:space="preserve"> de transmisión sexual </w:t>
      </w:r>
      <w:r>
        <w:rPr>
          <w:rFonts w:ascii="Book Antiqua" w:eastAsia="Times New Roman" w:hAnsi="Book Antiqua"/>
          <w:bCs/>
          <w:sz w:val="24"/>
          <w:szCs w:val="24"/>
          <w:lang w:val="es-PR"/>
        </w:rPr>
        <w:t xml:space="preserve">más </w:t>
      </w:r>
      <w:r w:rsidRPr="00BE74BA">
        <w:rPr>
          <w:rFonts w:ascii="Book Antiqua" w:eastAsia="Times New Roman" w:hAnsi="Book Antiqua"/>
          <w:bCs/>
          <w:sz w:val="24"/>
          <w:szCs w:val="24"/>
          <w:lang w:val="es-PR"/>
        </w:rPr>
        <w:t>co</w:t>
      </w:r>
      <w:r>
        <w:rPr>
          <w:rFonts w:ascii="Book Antiqua" w:eastAsia="Times New Roman" w:hAnsi="Book Antiqua"/>
          <w:bCs/>
          <w:sz w:val="24"/>
          <w:szCs w:val="24"/>
          <w:lang w:val="es-PR"/>
        </w:rPr>
        <w:t>munes</w:t>
      </w:r>
      <w:r w:rsidR="00146E3B">
        <w:rPr>
          <w:rFonts w:ascii="Book Antiqua" w:eastAsia="Times New Roman" w:hAnsi="Book Antiqua"/>
          <w:bCs/>
          <w:sz w:val="24"/>
          <w:szCs w:val="24"/>
          <w:lang w:val="es-PR"/>
        </w:rPr>
        <w:t xml:space="preserve">, además, </w:t>
      </w:r>
      <w:r w:rsidR="00444BFD">
        <w:rPr>
          <w:rFonts w:ascii="Book Antiqua" w:eastAsia="Times New Roman" w:hAnsi="Book Antiqua"/>
          <w:bCs/>
          <w:sz w:val="24"/>
          <w:szCs w:val="24"/>
          <w:lang w:val="es-PR"/>
        </w:rPr>
        <w:t xml:space="preserve">se relaciona </w:t>
      </w:r>
      <w:r w:rsidRPr="00BE74BA">
        <w:rPr>
          <w:rFonts w:ascii="Book Antiqua" w:eastAsia="Times New Roman" w:hAnsi="Book Antiqua"/>
          <w:bCs/>
          <w:sz w:val="24"/>
          <w:szCs w:val="24"/>
          <w:lang w:val="es-PR"/>
        </w:rPr>
        <w:t xml:space="preserve">con </w:t>
      </w:r>
      <w:r w:rsidR="002F7E95">
        <w:rPr>
          <w:rFonts w:ascii="Book Antiqua" w:eastAsia="Times New Roman" w:hAnsi="Book Antiqua"/>
          <w:bCs/>
          <w:sz w:val="24"/>
          <w:szCs w:val="24"/>
          <w:lang w:val="es-PR"/>
        </w:rPr>
        <w:t xml:space="preserve">el </w:t>
      </w:r>
      <w:r w:rsidRPr="00BE74BA">
        <w:rPr>
          <w:rFonts w:ascii="Book Antiqua" w:eastAsia="Times New Roman" w:hAnsi="Book Antiqua"/>
          <w:bCs/>
          <w:sz w:val="24"/>
          <w:szCs w:val="24"/>
          <w:lang w:val="es-PR"/>
        </w:rPr>
        <w:t>riesgo de</w:t>
      </w:r>
      <w:r w:rsidR="00875B1A">
        <w:rPr>
          <w:rFonts w:ascii="Book Antiqua" w:eastAsia="Times New Roman" w:hAnsi="Book Antiqua"/>
          <w:bCs/>
          <w:sz w:val="24"/>
          <w:szCs w:val="24"/>
          <w:lang w:val="es-PR"/>
        </w:rPr>
        <w:t xml:space="preserve"> contraer</w:t>
      </w:r>
      <w:r w:rsidRPr="00BE74BA">
        <w:rPr>
          <w:rFonts w:ascii="Book Antiqua" w:eastAsia="Times New Roman" w:hAnsi="Book Antiqua"/>
          <w:bCs/>
          <w:sz w:val="24"/>
          <w:szCs w:val="24"/>
          <w:lang w:val="es-PR"/>
        </w:rPr>
        <w:t xml:space="preserve"> cáncer.</w:t>
      </w:r>
      <w:r w:rsidR="009E7336">
        <w:rPr>
          <w:rFonts w:ascii="Book Antiqua" w:eastAsia="Times New Roman" w:hAnsi="Book Antiqua"/>
          <w:bCs/>
          <w:sz w:val="24"/>
          <w:szCs w:val="24"/>
          <w:lang w:val="es-PR"/>
        </w:rPr>
        <w:t xml:space="preserve"> </w:t>
      </w:r>
      <w:r w:rsidR="00890534">
        <w:rPr>
          <w:rFonts w:ascii="Book Antiqua" w:eastAsia="Times New Roman" w:hAnsi="Book Antiqua"/>
          <w:bCs/>
          <w:sz w:val="24"/>
          <w:szCs w:val="24"/>
          <w:lang w:val="es-PR"/>
        </w:rPr>
        <w:t xml:space="preserve">Para prevenir esta </w:t>
      </w:r>
      <w:r w:rsidR="00890534">
        <w:rPr>
          <w:rFonts w:ascii="Book Antiqua" w:eastAsia="Times New Roman" w:hAnsi="Book Antiqua"/>
          <w:bCs/>
          <w:sz w:val="24"/>
          <w:szCs w:val="24"/>
          <w:lang w:val="es-PR"/>
        </w:rPr>
        <w:lastRenderedPageBreak/>
        <w:t>infección</w:t>
      </w:r>
      <w:r w:rsidR="00830F6C">
        <w:rPr>
          <w:rFonts w:ascii="Book Antiqua" w:eastAsia="Times New Roman" w:hAnsi="Book Antiqua"/>
          <w:bCs/>
          <w:sz w:val="24"/>
          <w:szCs w:val="24"/>
          <w:lang w:val="es-PR"/>
        </w:rPr>
        <w:t xml:space="preserve"> se recomienda la</w:t>
      </w:r>
      <w:r w:rsidR="009E7336" w:rsidRPr="009E7336">
        <w:rPr>
          <w:rFonts w:ascii="Book Antiqua" w:eastAsia="Times New Roman" w:hAnsi="Book Antiqua"/>
          <w:bCs/>
          <w:sz w:val="24"/>
          <w:szCs w:val="24"/>
          <w:lang w:val="es-PR"/>
        </w:rPr>
        <w:t xml:space="preserve"> vacunación</w:t>
      </w:r>
      <w:r w:rsidR="00830F6C">
        <w:rPr>
          <w:rFonts w:ascii="Book Antiqua" w:eastAsia="Times New Roman" w:hAnsi="Book Antiqua"/>
          <w:bCs/>
          <w:sz w:val="24"/>
          <w:szCs w:val="24"/>
          <w:lang w:val="es-PR"/>
        </w:rPr>
        <w:t xml:space="preserve"> contra el VPH</w:t>
      </w:r>
      <w:r w:rsidR="00DA5963">
        <w:rPr>
          <w:rFonts w:ascii="Book Antiqua" w:eastAsia="Times New Roman" w:hAnsi="Book Antiqua"/>
          <w:bCs/>
          <w:sz w:val="24"/>
          <w:szCs w:val="24"/>
          <w:lang w:val="es-PR"/>
        </w:rPr>
        <w:t xml:space="preserve">. </w:t>
      </w:r>
      <w:r w:rsidR="00025D3C">
        <w:rPr>
          <w:rFonts w:ascii="Book Antiqua" w:eastAsia="Times New Roman" w:hAnsi="Book Antiqua"/>
          <w:bCs/>
          <w:sz w:val="24"/>
          <w:szCs w:val="24"/>
          <w:lang w:val="es-PR"/>
        </w:rPr>
        <w:t>E</w:t>
      </w:r>
      <w:r w:rsidR="00025D3C" w:rsidRPr="00CE3D8A">
        <w:rPr>
          <w:rFonts w:ascii="Book Antiqua" w:eastAsia="Times New Roman" w:hAnsi="Book Antiqua"/>
          <w:bCs/>
          <w:sz w:val="24"/>
          <w:szCs w:val="24"/>
          <w:lang w:val="es-PR"/>
        </w:rPr>
        <w:t xml:space="preserve">sta vacuna </w:t>
      </w:r>
      <w:r w:rsidR="007B47BD" w:rsidRPr="00045994">
        <w:rPr>
          <w:rFonts w:ascii="Book Antiqua" w:eastAsia="Times New Roman" w:hAnsi="Book Antiqua"/>
          <w:bCs/>
          <w:sz w:val="24"/>
          <w:szCs w:val="24"/>
          <w:lang w:val="es-PR"/>
        </w:rPr>
        <w:t>es considerada segura</w:t>
      </w:r>
      <w:r w:rsidR="000A7AF4">
        <w:rPr>
          <w:rFonts w:ascii="Book Antiqua" w:eastAsia="Times New Roman" w:hAnsi="Book Antiqua"/>
          <w:bCs/>
          <w:sz w:val="24"/>
          <w:szCs w:val="24"/>
          <w:lang w:val="es-PR"/>
        </w:rPr>
        <w:t xml:space="preserve">, </w:t>
      </w:r>
      <w:r w:rsidR="007B47BD" w:rsidRPr="00045994">
        <w:rPr>
          <w:rFonts w:ascii="Book Antiqua" w:eastAsia="Times New Roman" w:hAnsi="Book Antiqua"/>
          <w:bCs/>
          <w:sz w:val="24"/>
          <w:szCs w:val="24"/>
          <w:lang w:val="es-PR"/>
        </w:rPr>
        <w:t>eficaz</w:t>
      </w:r>
      <w:r w:rsidR="007B47BD">
        <w:rPr>
          <w:rFonts w:ascii="Book Antiqua" w:eastAsia="Times New Roman" w:hAnsi="Book Antiqua"/>
          <w:bCs/>
          <w:sz w:val="24"/>
          <w:szCs w:val="24"/>
          <w:lang w:val="es-PR"/>
        </w:rPr>
        <w:t xml:space="preserve"> y </w:t>
      </w:r>
      <w:r w:rsidR="00025D3C" w:rsidRPr="00CE3D8A">
        <w:rPr>
          <w:rFonts w:ascii="Book Antiqua" w:eastAsia="Times New Roman" w:hAnsi="Book Antiqua"/>
          <w:bCs/>
          <w:sz w:val="24"/>
          <w:szCs w:val="24"/>
          <w:lang w:val="es-PR"/>
        </w:rPr>
        <w:t>ha demostrado ser una herramienta clave en la prevención del cáncer cervical y otros tipos de cáncer asociados</w:t>
      </w:r>
      <w:r w:rsidR="00025D3C">
        <w:rPr>
          <w:rFonts w:ascii="Book Antiqua" w:eastAsia="Times New Roman" w:hAnsi="Book Antiqua"/>
          <w:bCs/>
          <w:sz w:val="24"/>
          <w:szCs w:val="24"/>
          <w:lang w:val="es-PR"/>
        </w:rPr>
        <w:t>.</w:t>
      </w:r>
      <w:r w:rsidR="007B47BD">
        <w:rPr>
          <w:rFonts w:ascii="Book Antiqua" w:eastAsia="Times New Roman" w:hAnsi="Book Antiqua"/>
          <w:bCs/>
          <w:sz w:val="24"/>
          <w:szCs w:val="24"/>
          <w:lang w:val="es-PR"/>
        </w:rPr>
        <w:t xml:space="preserve"> </w:t>
      </w:r>
      <w:r w:rsidR="00CE3D8A" w:rsidRPr="00CE3D8A">
        <w:rPr>
          <w:rFonts w:ascii="Book Antiqua" w:eastAsia="Times New Roman" w:hAnsi="Book Antiqua"/>
          <w:bCs/>
          <w:sz w:val="24"/>
          <w:szCs w:val="24"/>
          <w:lang w:val="es-PR"/>
        </w:rPr>
        <w:t xml:space="preserve">Por eso, es fundamental que los padres </w:t>
      </w:r>
      <w:r w:rsidR="00DA5963">
        <w:rPr>
          <w:rFonts w:ascii="Book Antiqua" w:eastAsia="Times New Roman" w:hAnsi="Book Antiqua"/>
          <w:bCs/>
          <w:sz w:val="24"/>
          <w:szCs w:val="24"/>
          <w:lang w:val="es-PR"/>
        </w:rPr>
        <w:t>se</w:t>
      </w:r>
      <w:r w:rsidR="00CE3D8A" w:rsidRPr="00CE3D8A">
        <w:rPr>
          <w:rFonts w:ascii="Book Antiqua" w:eastAsia="Times New Roman" w:hAnsi="Book Antiqua"/>
          <w:bCs/>
          <w:sz w:val="24"/>
          <w:szCs w:val="24"/>
          <w:lang w:val="es-PR"/>
        </w:rPr>
        <w:t xml:space="preserve"> aseguren que sus hijos reciban la vacuna contra el VPH en el tiempo recomendado</w:t>
      </w:r>
      <w:r w:rsidR="00DA5963">
        <w:rPr>
          <w:rFonts w:ascii="Book Antiqua" w:eastAsia="Times New Roman" w:hAnsi="Book Antiqua"/>
          <w:bCs/>
          <w:sz w:val="24"/>
          <w:szCs w:val="24"/>
          <w:lang w:val="es-PR"/>
        </w:rPr>
        <w:t xml:space="preserve">. </w:t>
      </w:r>
    </w:p>
    <w:p w14:paraId="22030E05" w14:textId="77777777" w:rsidR="000D4120" w:rsidRDefault="000D4120" w:rsidP="00263B31">
      <w:pPr>
        <w:suppressLineNumbers/>
        <w:spacing w:after="0" w:line="360" w:lineRule="auto"/>
        <w:jc w:val="both"/>
        <w:rPr>
          <w:rFonts w:ascii="Book Antiqua" w:eastAsia="Times New Roman" w:hAnsi="Book Antiqua"/>
          <w:bCs/>
          <w:sz w:val="24"/>
          <w:szCs w:val="24"/>
          <w:lang w:val="es-PR"/>
        </w:rPr>
      </w:pPr>
    </w:p>
    <w:p w14:paraId="630C5080" w14:textId="292F5621" w:rsidR="00263B31" w:rsidRPr="00AE7A3B" w:rsidRDefault="00263B31" w:rsidP="00263B31">
      <w:pPr>
        <w:suppressLineNumbers/>
        <w:spacing w:after="0" w:line="360" w:lineRule="auto"/>
        <w:jc w:val="both"/>
        <w:rPr>
          <w:rFonts w:ascii="Book Antiqua" w:hAnsi="Book Antiqua"/>
          <w:color w:val="000000"/>
          <w:sz w:val="24"/>
          <w:szCs w:val="24"/>
          <w:lang w:val="es-ES"/>
        </w:rPr>
      </w:pPr>
      <w:r>
        <w:rPr>
          <w:rFonts w:ascii="Book Antiqua" w:eastAsia="Times New Roman" w:hAnsi="Book Antiqua"/>
          <w:bCs/>
          <w:sz w:val="24"/>
          <w:szCs w:val="24"/>
          <w:lang w:val="es-PR"/>
        </w:rPr>
        <w:t xml:space="preserve">A raíz de lo anterior, esta Ilustre Comisión coincide con el autor de la medida en que </w:t>
      </w:r>
      <w:r w:rsidR="00714115">
        <w:rPr>
          <w:rFonts w:ascii="Book Antiqua" w:eastAsia="Times New Roman" w:hAnsi="Book Antiqua"/>
          <w:bCs/>
          <w:sz w:val="24"/>
          <w:szCs w:val="24"/>
          <w:lang w:val="es-PR"/>
        </w:rPr>
        <w:t xml:space="preserve">resulta </w:t>
      </w:r>
      <w:r w:rsidR="00714115" w:rsidRPr="00714115">
        <w:rPr>
          <w:rFonts w:ascii="Book Antiqua" w:eastAsia="Times New Roman" w:hAnsi="Book Antiqua"/>
          <w:bCs/>
          <w:sz w:val="24"/>
          <w:szCs w:val="24"/>
          <w:lang w:val="es-PR"/>
        </w:rPr>
        <w:t>necesario implantar la vacunación compulsoria contra el VPH. Est</w:t>
      </w:r>
      <w:r w:rsidR="00211313">
        <w:rPr>
          <w:rFonts w:ascii="Book Antiqua" w:eastAsia="Times New Roman" w:hAnsi="Book Antiqua"/>
          <w:bCs/>
          <w:sz w:val="24"/>
          <w:szCs w:val="24"/>
          <w:lang w:val="es-PR"/>
        </w:rPr>
        <w:t>o, como una</w:t>
      </w:r>
      <w:r w:rsidR="00714115" w:rsidRPr="00714115">
        <w:rPr>
          <w:rFonts w:ascii="Book Antiqua" w:eastAsia="Times New Roman" w:hAnsi="Book Antiqua"/>
          <w:bCs/>
          <w:sz w:val="24"/>
          <w:szCs w:val="24"/>
          <w:lang w:val="es-PR"/>
        </w:rPr>
        <w:t xml:space="preserve"> </w:t>
      </w:r>
      <w:r w:rsidR="00714115" w:rsidRPr="00AE7A3B">
        <w:rPr>
          <w:rFonts w:ascii="Book Antiqua" w:eastAsia="Times New Roman" w:hAnsi="Book Antiqua"/>
          <w:bCs/>
          <w:sz w:val="24"/>
          <w:szCs w:val="24"/>
          <w:lang w:val="es-PR"/>
        </w:rPr>
        <w:t xml:space="preserve">medida preventiva </w:t>
      </w:r>
      <w:r w:rsidR="00211313" w:rsidRPr="00AE7A3B">
        <w:rPr>
          <w:rFonts w:ascii="Book Antiqua" w:eastAsia="Times New Roman" w:hAnsi="Book Antiqua"/>
          <w:bCs/>
          <w:sz w:val="24"/>
          <w:szCs w:val="24"/>
          <w:lang w:val="es-PR"/>
        </w:rPr>
        <w:t xml:space="preserve">que </w:t>
      </w:r>
      <w:r w:rsidR="00714115" w:rsidRPr="00AE7A3B">
        <w:rPr>
          <w:rFonts w:ascii="Book Antiqua" w:eastAsia="Times New Roman" w:hAnsi="Book Antiqua"/>
          <w:bCs/>
          <w:sz w:val="24"/>
          <w:szCs w:val="24"/>
          <w:lang w:val="es-PR"/>
        </w:rPr>
        <w:t>contribuirá a reducir la incidencia de cánceres asociados al VPH y a mejorar la salud de la población en general.</w:t>
      </w:r>
      <w:r w:rsidR="0008569F" w:rsidRPr="00AE7A3B">
        <w:rPr>
          <w:rFonts w:ascii="Book Antiqua" w:eastAsia="Times New Roman" w:hAnsi="Book Antiqua"/>
          <w:bCs/>
          <w:sz w:val="24"/>
          <w:szCs w:val="24"/>
          <w:lang w:val="es-PR"/>
        </w:rPr>
        <w:t xml:space="preserve"> Además, </w:t>
      </w:r>
      <w:r w:rsidR="00CA199A">
        <w:rPr>
          <w:rFonts w:ascii="Book Antiqua" w:eastAsia="Times New Roman" w:hAnsi="Book Antiqua"/>
          <w:bCs/>
          <w:sz w:val="24"/>
          <w:szCs w:val="24"/>
          <w:lang w:val="es-PR"/>
        </w:rPr>
        <w:t xml:space="preserve">de que </w:t>
      </w:r>
      <w:r w:rsidR="0008569F" w:rsidRPr="00AE7A3B">
        <w:rPr>
          <w:rFonts w:ascii="Book Antiqua" w:hAnsi="Book Antiqua"/>
          <w:color w:val="000000"/>
          <w:sz w:val="24"/>
          <w:szCs w:val="24"/>
          <w:lang w:val="es-ES"/>
        </w:rPr>
        <w:t>prestigiosas organizaciones a nivel mundial han recomendado unánimemente la vacunación rutinaria contra el VPH</w:t>
      </w:r>
      <w:r w:rsidR="00733FB4" w:rsidRPr="00AE7A3B">
        <w:rPr>
          <w:rFonts w:ascii="Book Antiqua" w:hAnsi="Book Antiqua"/>
          <w:color w:val="000000"/>
          <w:sz w:val="24"/>
          <w:szCs w:val="24"/>
          <w:lang w:val="es-ES"/>
        </w:rPr>
        <w:t>.</w:t>
      </w:r>
    </w:p>
    <w:p w14:paraId="15F14504" w14:textId="77777777" w:rsidR="00733FB4" w:rsidRPr="00AE7A3B" w:rsidRDefault="00733FB4" w:rsidP="00263B31">
      <w:pPr>
        <w:suppressLineNumbers/>
        <w:spacing w:after="0" w:line="360" w:lineRule="auto"/>
        <w:jc w:val="both"/>
        <w:rPr>
          <w:rFonts w:ascii="Book Antiqua" w:hAnsi="Book Antiqua"/>
          <w:color w:val="000000"/>
          <w:sz w:val="24"/>
          <w:szCs w:val="24"/>
          <w:lang w:val="es-ES"/>
        </w:rPr>
      </w:pPr>
    </w:p>
    <w:p w14:paraId="407EC4AC" w14:textId="7611C3CD" w:rsidR="00733FB4" w:rsidRPr="00F80EB5" w:rsidRDefault="00733FB4" w:rsidP="00263B31">
      <w:pPr>
        <w:suppressLineNumbers/>
        <w:spacing w:after="0" w:line="360" w:lineRule="auto"/>
        <w:jc w:val="both"/>
        <w:rPr>
          <w:rFonts w:ascii="Book Antiqua" w:eastAsia="Times New Roman" w:hAnsi="Book Antiqua"/>
          <w:bCs/>
          <w:sz w:val="24"/>
          <w:szCs w:val="24"/>
          <w:lang w:val="es-419"/>
        </w:rPr>
      </w:pPr>
      <w:r w:rsidRPr="00AE7A3B">
        <w:rPr>
          <w:rFonts w:ascii="Book Antiqua" w:hAnsi="Book Antiqua"/>
          <w:color w:val="000000"/>
          <w:sz w:val="24"/>
          <w:szCs w:val="24"/>
          <w:lang w:val="es-ES"/>
        </w:rPr>
        <w:t xml:space="preserve">Tampoco podemos perder de perspectiva, que ya el Departamento de Salud exige la </w:t>
      </w:r>
      <w:r w:rsidR="00402B13">
        <w:rPr>
          <w:rFonts w:ascii="Book Antiqua" w:hAnsi="Book Antiqua"/>
          <w:color w:val="000000"/>
          <w:sz w:val="24"/>
          <w:szCs w:val="24"/>
          <w:lang w:val="es-ES"/>
        </w:rPr>
        <w:t>inmunización contra el</w:t>
      </w:r>
      <w:r w:rsidRPr="00AE7A3B">
        <w:rPr>
          <w:rFonts w:ascii="Book Antiqua" w:hAnsi="Book Antiqua"/>
          <w:color w:val="000000"/>
          <w:sz w:val="24"/>
          <w:szCs w:val="24"/>
          <w:lang w:val="es-ES"/>
        </w:rPr>
        <w:t xml:space="preserve"> VPH como requisito para</w:t>
      </w:r>
      <w:r w:rsidR="00402B13">
        <w:rPr>
          <w:rFonts w:ascii="Book Antiqua" w:hAnsi="Book Antiqua"/>
          <w:color w:val="000000"/>
          <w:sz w:val="24"/>
          <w:szCs w:val="24"/>
          <w:lang w:val="es-ES"/>
        </w:rPr>
        <w:t xml:space="preserve"> ingresar a la escuela</w:t>
      </w:r>
      <w:r w:rsidRPr="00AE7A3B">
        <w:rPr>
          <w:rFonts w:ascii="Book Antiqua" w:hAnsi="Book Antiqua"/>
          <w:color w:val="000000"/>
          <w:sz w:val="24"/>
          <w:szCs w:val="24"/>
          <w:lang w:val="es-ES"/>
        </w:rPr>
        <w:t xml:space="preserve">, por lo que esta pieza legislativa </w:t>
      </w:r>
      <w:r w:rsidR="00AE7A3B" w:rsidRPr="00AE7A3B">
        <w:rPr>
          <w:rFonts w:ascii="Book Antiqua" w:hAnsi="Book Antiqua"/>
          <w:color w:val="000000"/>
          <w:sz w:val="24"/>
          <w:szCs w:val="24"/>
          <w:lang w:val="es-ES"/>
        </w:rPr>
        <w:t xml:space="preserve">únicamente le </w:t>
      </w:r>
      <w:r w:rsidR="00AE7A3B" w:rsidRPr="00F80EB5">
        <w:rPr>
          <w:rFonts w:ascii="Book Antiqua" w:hAnsi="Book Antiqua"/>
          <w:color w:val="000000"/>
          <w:sz w:val="24"/>
          <w:szCs w:val="24"/>
          <w:lang w:val="es-ES"/>
        </w:rPr>
        <w:t>otorgaría mayor certeza jurídica a una iniciativa que ya se implementa en nuestras escuelas</w:t>
      </w:r>
      <w:r w:rsidR="00F80EB5" w:rsidRPr="00F80EB5">
        <w:rPr>
          <w:rFonts w:ascii="Book Antiqua" w:hAnsi="Book Antiqua"/>
          <w:color w:val="000000"/>
          <w:sz w:val="24"/>
          <w:szCs w:val="24"/>
          <w:lang w:val="es-ES"/>
        </w:rPr>
        <w:t>, asegura</w:t>
      </w:r>
      <w:r w:rsidR="00F80EB5">
        <w:rPr>
          <w:rFonts w:ascii="Book Antiqua" w:hAnsi="Book Antiqua"/>
          <w:color w:val="000000"/>
          <w:sz w:val="24"/>
          <w:szCs w:val="24"/>
          <w:lang w:val="es-ES"/>
        </w:rPr>
        <w:t>ndo</w:t>
      </w:r>
      <w:r w:rsidR="00F80EB5" w:rsidRPr="00F80EB5">
        <w:rPr>
          <w:rFonts w:ascii="Book Antiqua" w:hAnsi="Book Antiqua"/>
          <w:color w:val="000000"/>
          <w:sz w:val="24"/>
          <w:szCs w:val="24"/>
          <w:lang w:val="es-ES"/>
        </w:rPr>
        <w:t xml:space="preserve"> su continuidad y estabilidad a largo plazo</w:t>
      </w:r>
      <w:r w:rsidR="00AE7A3B" w:rsidRPr="00F80EB5">
        <w:rPr>
          <w:rFonts w:ascii="Book Antiqua" w:hAnsi="Book Antiqua"/>
          <w:color w:val="000000"/>
          <w:sz w:val="24"/>
          <w:szCs w:val="24"/>
          <w:lang w:val="es-ES"/>
        </w:rPr>
        <w:t>.</w:t>
      </w:r>
    </w:p>
    <w:p w14:paraId="6A793632" w14:textId="77777777" w:rsidR="00263B31" w:rsidRDefault="00263B31" w:rsidP="00263B31">
      <w:pPr>
        <w:suppressLineNumbers/>
        <w:spacing w:after="0" w:line="360" w:lineRule="auto"/>
        <w:jc w:val="both"/>
        <w:rPr>
          <w:rFonts w:ascii="Book Antiqua" w:eastAsia="Times New Roman" w:hAnsi="Book Antiqua"/>
          <w:bCs/>
          <w:sz w:val="24"/>
          <w:szCs w:val="24"/>
          <w:lang w:val="es-PR"/>
        </w:rPr>
      </w:pPr>
    </w:p>
    <w:p w14:paraId="2304453E" w14:textId="0B060155" w:rsidR="00044471"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CONCLUSIÓN</w:t>
      </w:r>
    </w:p>
    <w:p w14:paraId="7B6999A3"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3F5D92D6" w14:textId="7E8907A0" w:rsidR="00AC628E" w:rsidRDefault="00AC628E" w:rsidP="00AC628E">
      <w:pPr>
        <w:spacing w:after="0" w:line="360" w:lineRule="auto"/>
        <w:ind w:firstLine="720"/>
        <w:jc w:val="both"/>
        <w:rPr>
          <w:rFonts w:ascii="Book Antiqua" w:eastAsia="Times New Roman" w:hAnsi="Book Antiqua"/>
          <w:sz w:val="24"/>
          <w:szCs w:val="20"/>
          <w:lang w:val="es-ES_tradnl"/>
        </w:rPr>
      </w:pPr>
      <w:r w:rsidRPr="00377730">
        <w:rPr>
          <w:rFonts w:ascii="Book Antiqua" w:eastAsia="Times New Roman" w:hAnsi="Book Antiqua"/>
          <w:b/>
          <w:sz w:val="24"/>
          <w:szCs w:val="24"/>
          <w:lang w:val="es-PR"/>
        </w:rPr>
        <w:t>POR TODO LO ANTES EXPUESTO</w:t>
      </w:r>
      <w:r>
        <w:rPr>
          <w:rFonts w:ascii="Book Antiqua" w:eastAsia="Times New Roman" w:hAnsi="Book Antiqua"/>
          <w:sz w:val="24"/>
          <w:szCs w:val="24"/>
          <w:lang w:val="es-PR"/>
        </w:rPr>
        <w:t xml:space="preserve">, </w:t>
      </w:r>
      <w:r>
        <w:rPr>
          <w:rFonts w:ascii="Book Antiqua" w:eastAsia="Times New Roman" w:hAnsi="Book Antiqua"/>
          <w:sz w:val="24"/>
          <w:szCs w:val="20"/>
          <w:lang w:val="es-ES_tradnl"/>
        </w:rPr>
        <w:t xml:space="preserve">la Comisión de Salud del </w:t>
      </w:r>
      <w:r w:rsidRPr="00377730">
        <w:rPr>
          <w:rFonts w:ascii="Book Antiqua" w:eastAsia="Times New Roman" w:hAnsi="Book Antiqua"/>
          <w:sz w:val="24"/>
          <w:szCs w:val="24"/>
          <w:lang w:val="es-ES_tradnl"/>
        </w:rPr>
        <w:t>Senado de Puerto Rico</w:t>
      </w:r>
      <w:r>
        <w:rPr>
          <w:rFonts w:ascii="Book Antiqua" w:eastAsia="Times New Roman" w:hAnsi="Book Antiqua"/>
          <w:sz w:val="24"/>
          <w:szCs w:val="24"/>
          <w:lang w:val="es-PR"/>
        </w:rPr>
        <w:t>, luego de la</w:t>
      </w:r>
      <w:r w:rsidRPr="00377730">
        <w:rPr>
          <w:rFonts w:ascii="Book Antiqua" w:eastAsia="Times New Roman" w:hAnsi="Book Antiqua"/>
          <w:sz w:val="24"/>
          <w:szCs w:val="24"/>
          <w:lang w:val="es-PR"/>
        </w:rPr>
        <w:t xml:space="preserve"> consideración correspondiente, tiene a b</w:t>
      </w:r>
      <w:r>
        <w:rPr>
          <w:rFonts w:ascii="Book Antiqua" w:eastAsia="Times New Roman" w:hAnsi="Book Antiqua"/>
          <w:sz w:val="24"/>
          <w:szCs w:val="24"/>
          <w:lang w:val="es-PR"/>
        </w:rPr>
        <w:t>ien someter a este Alto Cuerpo</w:t>
      </w:r>
      <w:r w:rsidRPr="00377730">
        <w:rPr>
          <w:rFonts w:ascii="Book Antiqua" w:eastAsia="Times New Roman" w:hAnsi="Book Antiqua"/>
          <w:sz w:val="24"/>
          <w:szCs w:val="24"/>
          <w:lang w:val="es-PR"/>
        </w:rPr>
        <w:t xml:space="preserve"> s</w:t>
      </w:r>
      <w:r>
        <w:rPr>
          <w:rFonts w:ascii="Book Antiqua" w:eastAsia="Times New Roman" w:hAnsi="Book Antiqua"/>
          <w:sz w:val="24"/>
          <w:szCs w:val="24"/>
          <w:lang w:val="es-PR"/>
        </w:rPr>
        <w:t>u I</w:t>
      </w:r>
      <w:r w:rsidRPr="00377730">
        <w:rPr>
          <w:rFonts w:ascii="Book Antiqua" w:eastAsia="Times New Roman" w:hAnsi="Book Antiqua"/>
          <w:sz w:val="24"/>
          <w:szCs w:val="24"/>
          <w:lang w:val="es-PR"/>
        </w:rPr>
        <w:t xml:space="preserve">nforme, </w:t>
      </w:r>
      <w:r w:rsidRPr="00377730">
        <w:rPr>
          <w:rFonts w:ascii="Book Antiqua" w:eastAsia="Times New Roman" w:hAnsi="Book Antiqua"/>
          <w:b/>
          <w:sz w:val="24"/>
          <w:szCs w:val="24"/>
          <w:lang w:val="es-PR"/>
        </w:rPr>
        <w:t>RECOMENDANDO LA APROBACIÓN</w:t>
      </w:r>
      <w:r w:rsidRPr="00377730">
        <w:rPr>
          <w:rFonts w:ascii="Book Antiqua" w:eastAsia="Times New Roman" w:hAnsi="Book Antiqua"/>
          <w:sz w:val="24"/>
          <w:szCs w:val="24"/>
          <w:lang w:val="es-PR"/>
        </w:rPr>
        <w:t xml:space="preserve"> del </w:t>
      </w:r>
      <w:r w:rsidRPr="0038687D">
        <w:rPr>
          <w:rFonts w:ascii="Book Antiqua" w:eastAsia="Times New Roman" w:hAnsi="Book Antiqua"/>
          <w:b/>
          <w:sz w:val="24"/>
          <w:szCs w:val="24"/>
          <w:lang w:val="es-PR"/>
        </w:rPr>
        <w:t>Proye</w:t>
      </w:r>
      <w:r>
        <w:rPr>
          <w:rFonts w:ascii="Book Antiqua" w:eastAsia="Times New Roman" w:hAnsi="Book Antiqua"/>
          <w:b/>
          <w:sz w:val="24"/>
          <w:szCs w:val="24"/>
          <w:lang w:val="es-PR"/>
        </w:rPr>
        <w:t>cto del Senado</w:t>
      </w:r>
      <w:r w:rsidRPr="0038687D">
        <w:rPr>
          <w:rFonts w:ascii="Book Antiqua" w:eastAsia="Times New Roman" w:hAnsi="Book Antiqua"/>
          <w:b/>
          <w:sz w:val="24"/>
          <w:szCs w:val="24"/>
          <w:lang w:val="es-PR"/>
        </w:rPr>
        <w:t xml:space="preserve"> </w:t>
      </w:r>
      <w:r w:rsidR="003F73F5">
        <w:rPr>
          <w:rFonts w:ascii="Book Antiqua" w:eastAsia="Times New Roman" w:hAnsi="Book Antiqua"/>
          <w:b/>
          <w:sz w:val="24"/>
          <w:szCs w:val="24"/>
          <w:lang w:val="es-PR"/>
        </w:rPr>
        <w:t>32</w:t>
      </w:r>
      <w:r w:rsidRPr="00FC2802">
        <w:rPr>
          <w:rFonts w:ascii="Book Antiqua" w:eastAsia="Times New Roman" w:hAnsi="Book Antiqua"/>
          <w:b/>
          <w:sz w:val="24"/>
          <w:szCs w:val="24"/>
          <w:lang w:val="es-PR"/>
        </w:rPr>
        <w:t xml:space="preserve"> </w:t>
      </w:r>
      <w:r w:rsidR="00131CC6">
        <w:rPr>
          <w:rFonts w:ascii="Book Antiqua" w:eastAsia="Times New Roman" w:hAnsi="Book Antiqua"/>
          <w:sz w:val="24"/>
          <w:szCs w:val="20"/>
          <w:lang w:val="es-ES_tradnl"/>
        </w:rPr>
        <w:t>sin enmiendas.</w:t>
      </w:r>
      <w:r w:rsidRPr="0075186D">
        <w:rPr>
          <w:rFonts w:ascii="Book Antiqua" w:eastAsia="Times New Roman" w:hAnsi="Book Antiqua"/>
          <w:sz w:val="24"/>
          <w:szCs w:val="20"/>
          <w:lang w:val="es-ES_tradnl"/>
        </w:rPr>
        <w:t xml:space="preserve"> </w:t>
      </w:r>
    </w:p>
    <w:p w14:paraId="31D6ADD0" w14:textId="77777777" w:rsidR="00044471" w:rsidRPr="00AC628E" w:rsidRDefault="00044471" w:rsidP="00344ADE">
      <w:pPr>
        <w:spacing w:after="0" w:line="276" w:lineRule="auto"/>
        <w:jc w:val="both"/>
        <w:rPr>
          <w:rFonts w:ascii="Book Antiqua" w:eastAsia="Batang" w:hAnsi="Book Antiqua" w:cs="Times New Roman"/>
          <w:sz w:val="24"/>
          <w:szCs w:val="24"/>
          <w:lang w:val="es-ES_tradnl"/>
        </w:rPr>
      </w:pPr>
    </w:p>
    <w:p w14:paraId="1914FB0A" w14:textId="7A8CD043" w:rsidR="00E22516" w:rsidRPr="00044471" w:rsidRDefault="00E22516" w:rsidP="00E616CD">
      <w:pPr>
        <w:spacing w:after="0" w:line="276" w:lineRule="auto"/>
        <w:jc w:val="both"/>
        <w:rPr>
          <w:rFonts w:ascii="Book Antiqua" w:eastAsia="Batang" w:hAnsi="Book Antiqua" w:cs="Times New Roman"/>
          <w:sz w:val="24"/>
          <w:szCs w:val="24"/>
          <w:lang w:val="es-ES"/>
        </w:rPr>
      </w:pPr>
      <w:r w:rsidRPr="00044471">
        <w:rPr>
          <w:rFonts w:ascii="Book Antiqua" w:eastAsia="Batang" w:hAnsi="Book Antiqua" w:cs="Times New Roman"/>
          <w:sz w:val="24"/>
          <w:szCs w:val="24"/>
          <w:lang w:val="es-ES"/>
        </w:rPr>
        <w:t>Respetuosamente sometido,</w:t>
      </w:r>
    </w:p>
    <w:p w14:paraId="393E9926"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7E0FF49B"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54EF6A93" w14:textId="27D2AB3F"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720C8">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4CA30EE5" w14:textId="4F2F8F96" w:rsidR="00A2416A" w:rsidRPr="00CA199A" w:rsidRDefault="00E22516" w:rsidP="00CA199A">
      <w:pPr>
        <w:spacing w:after="0" w:line="276" w:lineRule="auto"/>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sectPr w:rsidR="00A2416A" w:rsidRPr="00CA199A"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6281F" w14:textId="77777777" w:rsidR="00A64973" w:rsidRDefault="00A64973" w:rsidP="00426A07">
      <w:pPr>
        <w:spacing w:after="0" w:line="240" w:lineRule="auto"/>
      </w:pPr>
      <w:r>
        <w:separator/>
      </w:r>
    </w:p>
  </w:endnote>
  <w:endnote w:type="continuationSeparator" w:id="0">
    <w:p w14:paraId="7FA2EF6C" w14:textId="77777777" w:rsidR="00A64973" w:rsidRDefault="00A64973"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BA200" w14:textId="77777777" w:rsidR="00A64973" w:rsidRDefault="00A64973" w:rsidP="00426A07">
      <w:pPr>
        <w:spacing w:after="0" w:line="240" w:lineRule="auto"/>
      </w:pPr>
      <w:r>
        <w:separator/>
      </w:r>
    </w:p>
  </w:footnote>
  <w:footnote w:type="continuationSeparator" w:id="0">
    <w:p w14:paraId="44EEC2F5" w14:textId="77777777" w:rsidR="00A64973" w:rsidRDefault="00A64973"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49EE5F4A"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 xml:space="preserve">del Senado </w:t>
    </w:r>
    <w:r w:rsidR="00CA0BF9">
      <w:rPr>
        <w:rFonts w:ascii="Book Antiqua" w:hAnsi="Book Antiqua" w:cs="Arial"/>
        <w:b/>
        <w:bCs/>
        <w:sz w:val="20"/>
        <w:szCs w:val="20"/>
        <w:lang w:val="es-419"/>
      </w:rPr>
      <w:t>32</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304962"/>
    <w:multiLevelType w:val="hybridMultilevel"/>
    <w:tmpl w:val="EB106B1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5"/>
  </w:num>
  <w:num w:numId="2" w16cid:durableId="2020693400">
    <w:abstractNumId w:val="0"/>
  </w:num>
  <w:num w:numId="3" w16cid:durableId="587807769">
    <w:abstractNumId w:val="3"/>
  </w:num>
  <w:num w:numId="4" w16cid:durableId="965046320">
    <w:abstractNumId w:val="2"/>
  </w:num>
  <w:num w:numId="5" w16cid:durableId="96758950">
    <w:abstractNumId w:val="6"/>
  </w:num>
  <w:num w:numId="6" w16cid:durableId="1647588523">
    <w:abstractNumId w:val="7"/>
  </w:num>
  <w:num w:numId="7" w16cid:durableId="1210799447">
    <w:abstractNumId w:val="4"/>
  </w:num>
  <w:num w:numId="8" w16cid:durableId="368801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3102"/>
    <w:rsid w:val="00014B9B"/>
    <w:rsid w:val="00014DF9"/>
    <w:rsid w:val="00014F08"/>
    <w:rsid w:val="00025D3C"/>
    <w:rsid w:val="0002692C"/>
    <w:rsid w:val="0002783D"/>
    <w:rsid w:val="00042970"/>
    <w:rsid w:val="00044471"/>
    <w:rsid w:val="00045994"/>
    <w:rsid w:val="00050C02"/>
    <w:rsid w:val="00052747"/>
    <w:rsid w:val="00056F9F"/>
    <w:rsid w:val="000713DF"/>
    <w:rsid w:val="00074E19"/>
    <w:rsid w:val="000753BB"/>
    <w:rsid w:val="00081196"/>
    <w:rsid w:val="0008359E"/>
    <w:rsid w:val="0008420D"/>
    <w:rsid w:val="0008569F"/>
    <w:rsid w:val="0009185C"/>
    <w:rsid w:val="000A27E4"/>
    <w:rsid w:val="000A7AF4"/>
    <w:rsid w:val="000B198F"/>
    <w:rsid w:val="000B3CBE"/>
    <w:rsid w:val="000D4120"/>
    <w:rsid w:val="000D5F10"/>
    <w:rsid w:val="000E3382"/>
    <w:rsid w:val="000E5F61"/>
    <w:rsid w:val="000F067D"/>
    <w:rsid w:val="000F2461"/>
    <w:rsid w:val="000F3F61"/>
    <w:rsid w:val="000F634A"/>
    <w:rsid w:val="00101BCE"/>
    <w:rsid w:val="00102103"/>
    <w:rsid w:val="00107E83"/>
    <w:rsid w:val="00114466"/>
    <w:rsid w:val="00115431"/>
    <w:rsid w:val="00121C66"/>
    <w:rsid w:val="00131CC6"/>
    <w:rsid w:val="00131CEE"/>
    <w:rsid w:val="00134394"/>
    <w:rsid w:val="00146E3B"/>
    <w:rsid w:val="0014717C"/>
    <w:rsid w:val="00155AED"/>
    <w:rsid w:val="0016187F"/>
    <w:rsid w:val="00163B7A"/>
    <w:rsid w:val="00171190"/>
    <w:rsid w:val="00171EA1"/>
    <w:rsid w:val="001752C0"/>
    <w:rsid w:val="001826A5"/>
    <w:rsid w:val="00197145"/>
    <w:rsid w:val="001A2329"/>
    <w:rsid w:val="001B7A9B"/>
    <w:rsid w:val="001B7DC6"/>
    <w:rsid w:val="001C02C1"/>
    <w:rsid w:val="001C09CB"/>
    <w:rsid w:val="001C2DF8"/>
    <w:rsid w:val="001C3557"/>
    <w:rsid w:val="001C502A"/>
    <w:rsid w:val="00202397"/>
    <w:rsid w:val="00211313"/>
    <w:rsid w:val="00211C12"/>
    <w:rsid w:val="002123B1"/>
    <w:rsid w:val="0021260B"/>
    <w:rsid w:val="002129CF"/>
    <w:rsid w:val="00227142"/>
    <w:rsid w:val="00227F81"/>
    <w:rsid w:val="0023195A"/>
    <w:rsid w:val="0024293E"/>
    <w:rsid w:val="0024559D"/>
    <w:rsid w:val="00245CF4"/>
    <w:rsid w:val="00262109"/>
    <w:rsid w:val="00263B31"/>
    <w:rsid w:val="002669CD"/>
    <w:rsid w:val="00271566"/>
    <w:rsid w:val="002923CB"/>
    <w:rsid w:val="00297CCC"/>
    <w:rsid w:val="002A00E3"/>
    <w:rsid w:val="002A68F3"/>
    <w:rsid w:val="002B65EA"/>
    <w:rsid w:val="002B7C37"/>
    <w:rsid w:val="002C2CB0"/>
    <w:rsid w:val="002C5B7E"/>
    <w:rsid w:val="002D2EE2"/>
    <w:rsid w:val="002E2C7C"/>
    <w:rsid w:val="002E4EEC"/>
    <w:rsid w:val="002F22ED"/>
    <w:rsid w:val="002F622F"/>
    <w:rsid w:val="002F7E95"/>
    <w:rsid w:val="0030144D"/>
    <w:rsid w:val="0030454B"/>
    <w:rsid w:val="00305FAE"/>
    <w:rsid w:val="00311229"/>
    <w:rsid w:val="00322A6F"/>
    <w:rsid w:val="00331BE4"/>
    <w:rsid w:val="00331EDB"/>
    <w:rsid w:val="00344ADE"/>
    <w:rsid w:val="00354DC8"/>
    <w:rsid w:val="003604C0"/>
    <w:rsid w:val="00364E2E"/>
    <w:rsid w:val="0036586B"/>
    <w:rsid w:val="0036586D"/>
    <w:rsid w:val="00372BC6"/>
    <w:rsid w:val="00373C21"/>
    <w:rsid w:val="00387539"/>
    <w:rsid w:val="0038786D"/>
    <w:rsid w:val="003A065C"/>
    <w:rsid w:val="003A5375"/>
    <w:rsid w:val="003B2D30"/>
    <w:rsid w:val="003B2EEC"/>
    <w:rsid w:val="003B5041"/>
    <w:rsid w:val="003D1330"/>
    <w:rsid w:val="003E2211"/>
    <w:rsid w:val="003E2907"/>
    <w:rsid w:val="003E49DB"/>
    <w:rsid w:val="003F73F5"/>
    <w:rsid w:val="00402B13"/>
    <w:rsid w:val="00406FCD"/>
    <w:rsid w:val="0040733D"/>
    <w:rsid w:val="00413062"/>
    <w:rsid w:val="004171FC"/>
    <w:rsid w:val="00426A07"/>
    <w:rsid w:val="00432AE6"/>
    <w:rsid w:val="0043456F"/>
    <w:rsid w:val="00444BFD"/>
    <w:rsid w:val="00451845"/>
    <w:rsid w:val="00455052"/>
    <w:rsid w:val="0047020E"/>
    <w:rsid w:val="004712E6"/>
    <w:rsid w:val="00474D23"/>
    <w:rsid w:val="004A193A"/>
    <w:rsid w:val="004B3D9A"/>
    <w:rsid w:val="004B6507"/>
    <w:rsid w:val="004C1C8A"/>
    <w:rsid w:val="004C2432"/>
    <w:rsid w:val="004C32B1"/>
    <w:rsid w:val="004C5430"/>
    <w:rsid w:val="004D1673"/>
    <w:rsid w:val="004D4B1B"/>
    <w:rsid w:val="004F08A2"/>
    <w:rsid w:val="004F0C44"/>
    <w:rsid w:val="004F4478"/>
    <w:rsid w:val="0050080D"/>
    <w:rsid w:val="00501E8E"/>
    <w:rsid w:val="00505311"/>
    <w:rsid w:val="005070EF"/>
    <w:rsid w:val="0051285B"/>
    <w:rsid w:val="00534CD4"/>
    <w:rsid w:val="00546410"/>
    <w:rsid w:val="00555766"/>
    <w:rsid w:val="00560C4D"/>
    <w:rsid w:val="005A50E1"/>
    <w:rsid w:val="005B2E7F"/>
    <w:rsid w:val="005B5ED8"/>
    <w:rsid w:val="005C2292"/>
    <w:rsid w:val="005D2C32"/>
    <w:rsid w:val="005D359A"/>
    <w:rsid w:val="005E243D"/>
    <w:rsid w:val="005E5101"/>
    <w:rsid w:val="005F41ED"/>
    <w:rsid w:val="0060292F"/>
    <w:rsid w:val="00607F19"/>
    <w:rsid w:val="00621016"/>
    <w:rsid w:val="0062482D"/>
    <w:rsid w:val="0062552E"/>
    <w:rsid w:val="00650E25"/>
    <w:rsid w:val="006526B2"/>
    <w:rsid w:val="006746CF"/>
    <w:rsid w:val="0068118A"/>
    <w:rsid w:val="00690911"/>
    <w:rsid w:val="00691376"/>
    <w:rsid w:val="00692696"/>
    <w:rsid w:val="00693271"/>
    <w:rsid w:val="00696626"/>
    <w:rsid w:val="006A5D31"/>
    <w:rsid w:val="006B1A89"/>
    <w:rsid w:val="006B1D8B"/>
    <w:rsid w:val="006B5832"/>
    <w:rsid w:val="006B60B4"/>
    <w:rsid w:val="006E4490"/>
    <w:rsid w:val="006F7C1D"/>
    <w:rsid w:val="007100B5"/>
    <w:rsid w:val="007136A5"/>
    <w:rsid w:val="00714115"/>
    <w:rsid w:val="00715E89"/>
    <w:rsid w:val="00717D24"/>
    <w:rsid w:val="00717DE5"/>
    <w:rsid w:val="00720505"/>
    <w:rsid w:val="00731190"/>
    <w:rsid w:val="00733FB4"/>
    <w:rsid w:val="007345C7"/>
    <w:rsid w:val="007348E3"/>
    <w:rsid w:val="00735F50"/>
    <w:rsid w:val="00737B58"/>
    <w:rsid w:val="007548E6"/>
    <w:rsid w:val="00754CB9"/>
    <w:rsid w:val="0076193A"/>
    <w:rsid w:val="00773F93"/>
    <w:rsid w:val="0078252F"/>
    <w:rsid w:val="0079725F"/>
    <w:rsid w:val="007A07E0"/>
    <w:rsid w:val="007A22BC"/>
    <w:rsid w:val="007B3486"/>
    <w:rsid w:val="007B47BD"/>
    <w:rsid w:val="007C7620"/>
    <w:rsid w:val="007D6E79"/>
    <w:rsid w:val="007E04FF"/>
    <w:rsid w:val="007E4A2D"/>
    <w:rsid w:val="007E656E"/>
    <w:rsid w:val="007E6DCA"/>
    <w:rsid w:val="007F67FB"/>
    <w:rsid w:val="00801749"/>
    <w:rsid w:val="00811351"/>
    <w:rsid w:val="00814E4D"/>
    <w:rsid w:val="00823E7E"/>
    <w:rsid w:val="00830F6C"/>
    <w:rsid w:val="00841BBE"/>
    <w:rsid w:val="0085751D"/>
    <w:rsid w:val="00857E10"/>
    <w:rsid w:val="00860269"/>
    <w:rsid w:val="00871F93"/>
    <w:rsid w:val="008720C8"/>
    <w:rsid w:val="00873A58"/>
    <w:rsid w:val="00875B1A"/>
    <w:rsid w:val="00880337"/>
    <w:rsid w:val="00880E3F"/>
    <w:rsid w:val="00887645"/>
    <w:rsid w:val="00890534"/>
    <w:rsid w:val="0089459D"/>
    <w:rsid w:val="008954AF"/>
    <w:rsid w:val="008A02D7"/>
    <w:rsid w:val="008A0F91"/>
    <w:rsid w:val="008B3727"/>
    <w:rsid w:val="008B3765"/>
    <w:rsid w:val="008B65F4"/>
    <w:rsid w:val="008C4012"/>
    <w:rsid w:val="008C4CF4"/>
    <w:rsid w:val="008C63DB"/>
    <w:rsid w:val="008C7655"/>
    <w:rsid w:val="008F085F"/>
    <w:rsid w:val="008F1D20"/>
    <w:rsid w:val="00903165"/>
    <w:rsid w:val="00903BC2"/>
    <w:rsid w:val="0090642F"/>
    <w:rsid w:val="009070B9"/>
    <w:rsid w:val="0091125D"/>
    <w:rsid w:val="00912522"/>
    <w:rsid w:val="00916B3B"/>
    <w:rsid w:val="00931058"/>
    <w:rsid w:val="00932C0E"/>
    <w:rsid w:val="00945AE9"/>
    <w:rsid w:val="00946428"/>
    <w:rsid w:val="009536F2"/>
    <w:rsid w:val="00960C5A"/>
    <w:rsid w:val="00970C8D"/>
    <w:rsid w:val="00976808"/>
    <w:rsid w:val="00982738"/>
    <w:rsid w:val="00983DFB"/>
    <w:rsid w:val="009A5194"/>
    <w:rsid w:val="009B12D6"/>
    <w:rsid w:val="009C36A1"/>
    <w:rsid w:val="009C4659"/>
    <w:rsid w:val="009C7756"/>
    <w:rsid w:val="009D31DA"/>
    <w:rsid w:val="009E7336"/>
    <w:rsid w:val="009F1CA2"/>
    <w:rsid w:val="00A12822"/>
    <w:rsid w:val="00A14818"/>
    <w:rsid w:val="00A22352"/>
    <w:rsid w:val="00A23912"/>
    <w:rsid w:val="00A2416A"/>
    <w:rsid w:val="00A37A70"/>
    <w:rsid w:val="00A47307"/>
    <w:rsid w:val="00A50CF5"/>
    <w:rsid w:val="00A52183"/>
    <w:rsid w:val="00A64973"/>
    <w:rsid w:val="00A67984"/>
    <w:rsid w:val="00A72CAB"/>
    <w:rsid w:val="00A73925"/>
    <w:rsid w:val="00A73D5D"/>
    <w:rsid w:val="00A7513C"/>
    <w:rsid w:val="00A87A70"/>
    <w:rsid w:val="00A92BB8"/>
    <w:rsid w:val="00A93E48"/>
    <w:rsid w:val="00A94565"/>
    <w:rsid w:val="00AA784A"/>
    <w:rsid w:val="00AC628E"/>
    <w:rsid w:val="00AE7A3B"/>
    <w:rsid w:val="00B0740D"/>
    <w:rsid w:val="00B1528E"/>
    <w:rsid w:val="00B415E9"/>
    <w:rsid w:val="00B41848"/>
    <w:rsid w:val="00B4347F"/>
    <w:rsid w:val="00B57031"/>
    <w:rsid w:val="00B64A2D"/>
    <w:rsid w:val="00B729A9"/>
    <w:rsid w:val="00B73770"/>
    <w:rsid w:val="00B76F3F"/>
    <w:rsid w:val="00B829FB"/>
    <w:rsid w:val="00B920DA"/>
    <w:rsid w:val="00B93805"/>
    <w:rsid w:val="00B9492A"/>
    <w:rsid w:val="00B97BCB"/>
    <w:rsid w:val="00BA1C54"/>
    <w:rsid w:val="00BA7BD7"/>
    <w:rsid w:val="00BB03EB"/>
    <w:rsid w:val="00BB068A"/>
    <w:rsid w:val="00BB1912"/>
    <w:rsid w:val="00BB2E81"/>
    <w:rsid w:val="00BB4341"/>
    <w:rsid w:val="00BC74A8"/>
    <w:rsid w:val="00BC7F4D"/>
    <w:rsid w:val="00BD2FE3"/>
    <w:rsid w:val="00BD6FAC"/>
    <w:rsid w:val="00BE74BA"/>
    <w:rsid w:val="00BF1391"/>
    <w:rsid w:val="00BF27E3"/>
    <w:rsid w:val="00BF7EBE"/>
    <w:rsid w:val="00C043AB"/>
    <w:rsid w:val="00C06FE1"/>
    <w:rsid w:val="00C12DB2"/>
    <w:rsid w:val="00C1769C"/>
    <w:rsid w:val="00C3020F"/>
    <w:rsid w:val="00C34095"/>
    <w:rsid w:val="00C41B7E"/>
    <w:rsid w:val="00C50AF5"/>
    <w:rsid w:val="00C54EE1"/>
    <w:rsid w:val="00C63157"/>
    <w:rsid w:val="00C724DF"/>
    <w:rsid w:val="00C85DDE"/>
    <w:rsid w:val="00C87B1F"/>
    <w:rsid w:val="00C933EB"/>
    <w:rsid w:val="00C94E7A"/>
    <w:rsid w:val="00C96413"/>
    <w:rsid w:val="00CA0BF9"/>
    <w:rsid w:val="00CA199A"/>
    <w:rsid w:val="00CA352E"/>
    <w:rsid w:val="00CB1613"/>
    <w:rsid w:val="00CB3CE6"/>
    <w:rsid w:val="00CD40E1"/>
    <w:rsid w:val="00CD6C86"/>
    <w:rsid w:val="00CE1152"/>
    <w:rsid w:val="00CE1B8A"/>
    <w:rsid w:val="00CE3D8A"/>
    <w:rsid w:val="00CE6B61"/>
    <w:rsid w:val="00CF0A66"/>
    <w:rsid w:val="00D12C50"/>
    <w:rsid w:val="00D12D7A"/>
    <w:rsid w:val="00D23D1A"/>
    <w:rsid w:val="00D30DA5"/>
    <w:rsid w:val="00D34DCB"/>
    <w:rsid w:val="00D3546D"/>
    <w:rsid w:val="00D360F4"/>
    <w:rsid w:val="00D43002"/>
    <w:rsid w:val="00D45D3F"/>
    <w:rsid w:val="00D566A9"/>
    <w:rsid w:val="00D70D5D"/>
    <w:rsid w:val="00D80200"/>
    <w:rsid w:val="00D82701"/>
    <w:rsid w:val="00D85D8B"/>
    <w:rsid w:val="00D8627E"/>
    <w:rsid w:val="00D869D4"/>
    <w:rsid w:val="00D871B0"/>
    <w:rsid w:val="00D9274E"/>
    <w:rsid w:val="00D92E85"/>
    <w:rsid w:val="00D931FF"/>
    <w:rsid w:val="00D9432E"/>
    <w:rsid w:val="00D969CD"/>
    <w:rsid w:val="00DA0B1E"/>
    <w:rsid w:val="00DA5963"/>
    <w:rsid w:val="00DB1880"/>
    <w:rsid w:val="00DC23D9"/>
    <w:rsid w:val="00DC4633"/>
    <w:rsid w:val="00DE41AF"/>
    <w:rsid w:val="00DE79AB"/>
    <w:rsid w:val="00DF4A9B"/>
    <w:rsid w:val="00E206E7"/>
    <w:rsid w:val="00E22516"/>
    <w:rsid w:val="00E22852"/>
    <w:rsid w:val="00E25A6F"/>
    <w:rsid w:val="00E35A69"/>
    <w:rsid w:val="00E602E3"/>
    <w:rsid w:val="00E616CD"/>
    <w:rsid w:val="00E704F3"/>
    <w:rsid w:val="00E72848"/>
    <w:rsid w:val="00E82B47"/>
    <w:rsid w:val="00E954E6"/>
    <w:rsid w:val="00EA3604"/>
    <w:rsid w:val="00EA7611"/>
    <w:rsid w:val="00EC291A"/>
    <w:rsid w:val="00EC75AE"/>
    <w:rsid w:val="00EE428D"/>
    <w:rsid w:val="00EE5266"/>
    <w:rsid w:val="00EF2DEC"/>
    <w:rsid w:val="00EF5108"/>
    <w:rsid w:val="00F15EC5"/>
    <w:rsid w:val="00F17096"/>
    <w:rsid w:val="00F23B76"/>
    <w:rsid w:val="00F23B9B"/>
    <w:rsid w:val="00F471D6"/>
    <w:rsid w:val="00F47278"/>
    <w:rsid w:val="00F50386"/>
    <w:rsid w:val="00F60282"/>
    <w:rsid w:val="00F6728B"/>
    <w:rsid w:val="00F7790D"/>
    <w:rsid w:val="00F80EB5"/>
    <w:rsid w:val="00F97E58"/>
    <w:rsid w:val="00FA5EAD"/>
    <w:rsid w:val="00FB1365"/>
    <w:rsid w:val="00FB2671"/>
    <w:rsid w:val="00FB2BB6"/>
    <w:rsid w:val="00FB5335"/>
    <w:rsid w:val="00FF008B"/>
    <w:rsid w:val="00FF0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customStyle="1" w:styleId="p3">
    <w:name w:val="p3"/>
    <w:basedOn w:val="Normal"/>
    <w:rsid w:val="00C933EB"/>
    <w:pPr>
      <w:spacing w:before="100" w:beforeAutospacing="1" w:after="100" w:afterAutospacing="1" w:line="240" w:lineRule="auto"/>
    </w:pPr>
    <w:rPr>
      <w:rFonts w:ascii="Aptos" w:hAnsi="Aptos" w:cs="Aptos"/>
      <w:sz w:val="24"/>
      <w:szCs w:val="24"/>
    </w:rPr>
  </w:style>
  <w:style w:type="paragraph" w:customStyle="1" w:styleId="p2">
    <w:name w:val="p2"/>
    <w:basedOn w:val="Normal"/>
    <w:rsid w:val="00C933EB"/>
    <w:pPr>
      <w:spacing w:before="100" w:beforeAutospacing="1" w:after="100" w:afterAutospacing="1" w:line="240" w:lineRule="auto"/>
    </w:pPr>
    <w:rPr>
      <w:rFonts w:ascii="Aptos" w:hAnsi="Aptos" w:cs="Aptos"/>
      <w:sz w:val="24"/>
      <w:szCs w:val="24"/>
    </w:rPr>
  </w:style>
  <w:style w:type="paragraph" w:customStyle="1" w:styleId="p1">
    <w:name w:val="p1"/>
    <w:basedOn w:val="Normal"/>
    <w:rsid w:val="00BD2FE3"/>
    <w:pPr>
      <w:spacing w:before="100" w:beforeAutospacing="1" w:after="100" w:afterAutospacing="1" w:line="240" w:lineRule="auto"/>
    </w:pPr>
    <w:rPr>
      <w:rFonts w:ascii="Aptos" w:hAnsi="Aptos" w:cs="Aptos"/>
      <w:sz w:val="24"/>
      <w:szCs w:val="24"/>
    </w:rPr>
  </w:style>
  <w:style w:type="character" w:styleId="PlaceholderText">
    <w:name w:val="Placeholder Text"/>
    <w:basedOn w:val="DefaultParagraphFont"/>
    <w:uiPriority w:val="99"/>
    <w:semiHidden/>
    <w:rsid w:val="0019714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4SQX5P7U7WPY-958212181-812740</_dlc_DocId>
    <_dlc_DocIdUrl xmlns="c890fddd-4e87-4e08-8b51-545f2a3f7b06">
      <Url>https://senpr.sharepoint.com/sites/obralegislativa/_layouts/15/DocIdRedir.aspx?ID=4SQX5P7U7WPY-958212181-812740</Url>
      <Description>4SQX5P7U7WPY-958212181-812740</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4.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5.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3595</Words>
  <Characters>20492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Eric J. González (Trámites y Récords)</cp:lastModifiedBy>
  <cp:revision>3</cp:revision>
  <cp:lastPrinted>2025-03-10T14:24:00Z</cp:lastPrinted>
  <dcterms:created xsi:type="dcterms:W3CDTF">2025-05-01T15:26:00Z</dcterms:created>
  <dcterms:modified xsi:type="dcterms:W3CDTF">2025-05-01T15:26:00Z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72a054e3-ad9c-48af-ac95-21fdc9e2ba81</vt:lpwstr>
  </property>
  <property fmtid="{D5CDD505-2E9C-101B-9397-08002B2CF9AE}" pid="4" name="MediaServiceImageTags">
    <vt:lpwstr/>
  </property>
</Properties>
</file>