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59297" w14:textId="1ACAD507" w:rsidR="00632197" w:rsidRDefault="00632197" w:rsidP="00384C04">
      <w:pPr>
        <w:suppressLineNumbers/>
        <w:jc w:val="center"/>
        <w:rPr>
          <w:rFonts w:ascii="Book Antiqua" w:hAnsi="Book Antiqua"/>
          <w:sz w:val="36"/>
          <w:szCs w:val="36"/>
          <w:lang w:val="es-PR"/>
        </w:rPr>
      </w:pPr>
      <w:proofErr w:type="spellStart"/>
      <w:r>
        <w:rPr>
          <w:rFonts w:ascii="Book Antiqua" w:hAnsi="Book Antiqua"/>
          <w:sz w:val="36"/>
          <w:szCs w:val="36"/>
          <w:lang w:val="es-PR"/>
        </w:rPr>
        <w:t>Entirillado</w:t>
      </w:r>
      <w:proofErr w:type="spellEnd"/>
      <w:r>
        <w:rPr>
          <w:rFonts w:ascii="Book Antiqua" w:hAnsi="Book Antiqua"/>
          <w:sz w:val="36"/>
          <w:szCs w:val="36"/>
          <w:lang w:val="es-PR"/>
        </w:rPr>
        <w:t xml:space="preserve"> electrónico</w:t>
      </w:r>
    </w:p>
    <w:p w14:paraId="2CDF9B21" w14:textId="05E56162" w:rsidR="00384C04" w:rsidRPr="003317B7" w:rsidRDefault="00384C04" w:rsidP="00384C04">
      <w:pPr>
        <w:suppressLineNumbers/>
        <w:jc w:val="center"/>
        <w:rPr>
          <w:rFonts w:ascii="Book Antiqua" w:hAnsi="Book Antiqua"/>
          <w:sz w:val="36"/>
          <w:szCs w:val="36"/>
          <w:lang w:val="es-PR"/>
        </w:rPr>
      </w:pPr>
      <w:r w:rsidRPr="003317B7">
        <w:rPr>
          <w:rFonts w:ascii="Book Antiqua" w:hAnsi="Book Antiqua"/>
          <w:sz w:val="36"/>
          <w:szCs w:val="36"/>
          <w:lang w:val="es-PR"/>
        </w:rPr>
        <w:t>GOBIERNO DE PUERTO RICO</w:t>
      </w:r>
    </w:p>
    <w:p w14:paraId="194F0A0C" w14:textId="77777777" w:rsidR="00384C04" w:rsidRPr="003317B7" w:rsidRDefault="00384C04" w:rsidP="00384C04">
      <w:pPr>
        <w:suppressLineNumbers/>
        <w:jc w:val="center"/>
        <w:rPr>
          <w:rFonts w:ascii="Book Antiqua" w:hAnsi="Book Antiqua"/>
          <w:strike/>
          <w:sz w:val="16"/>
          <w:szCs w:val="16"/>
          <w:lang w:val="es-PR"/>
        </w:rPr>
      </w:pPr>
    </w:p>
    <w:tbl>
      <w:tblPr>
        <w:tblW w:w="9540" w:type="dxa"/>
        <w:tblInd w:w="-90" w:type="dxa"/>
        <w:tblLook w:val="04A0" w:firstRow="1" w:lastRow="0" w:firstColumn="1" w:lastColumn="0" w:noHBand="0" w:noVBand="1"/>
      </w:tblPr>
      <w:tblGrid>
        <w:gridCol w:w="2243"/>
        <w:gridCol w:w="4098"/>
        <w:gridCol w:w="3199"/>
      </w:tblGrid>
      <w:tr w:rsidR="00384C04" w:rsidRPr="003317B7" w14:paraId="4BE7DFAD" w14:textId="77777777" w:rsidTr="006D7E3E">
        <w:tc>
          <w:tcPr>
            <w:tcW w:w="2243" w:type="dxa"/>
          </w:tcPr>
          <w:p w14:paraId="084125A9" w14:textId="77777777" w:rsidR="00384C04" w:rsidRPr="003317B7" w:rsidRDefault="00384C04" w:rsidP="006D7E3E">
            <w:pPr>
              <w:rPr>
                <w:rFonts w:ascii="Book Antiqua" w:hAnsi="Book Antiqua"/>
                <w:sz w:val="20"/>
                <w:szCs w:val="24"/>
                <w:lang w:val="es-ES_tradnl" w:eastAsia="es-PR"/>
              </w:rPr>
            </w:pPr>
            <w:bookmarkStart w:id="0" w:name="_Hlk85213220"/>
          </w:p>
          <w:p w14:paraId="464E79D1" w14:textId="77777777" w:rsidR="00384C04" w:rsidRPr="003317B7" w:rsidRDefault="00384C04" w:rsidP="006D7E3E">
            <w:pPr>
              <w:rPr>
                <w:rFonts w:ascii="Book Antiqua" w:hAnsi="Book Antiqua"/>
                <w:sz w:val="20"/>
                <w:szCs w:val="24"/>
                <w:lang w:val="es-ES_tradnl" w:eastAsia="es-PR"/>
              </w:rPr>
            </w:pPr>
            <w:r w:rsidRPr="003317B7">
              <w:rPr>
                <w:rFonts w:ascii="Book Antiqua" w:hAnsi="Book Antiqua"/>
                <w:szCs w:val="24"/>
                <w:lang w:val="es-ES_tradnl" w:eastAsia="es-PR"/>
              </w:rPr>
              <w:t>20</w:t>
            </w:r>
            <w:r w:rsidRPr="003317B7">
              <w:rPr>
                <w:rFonts w:ascii="Book Antiqua" w:hAnsi="Book Antiqua"/>
                <w:szCs w:val="24"/>
                <w:vertAlign w:val="superscript"/>
                <w:lang w:val="es-ES_tradnl" w:eastAsia="es-PR"/>
              </w:rPr>
              <w:t xml:space="preserve">ma. </w:t>
            </w:r>
            <w:r w:rsidRPr="003317B7">
              <w:rPr>
                <w:rFonts w:ascii="Book Antiqua" w:hAnsi="Book Antiqua"/>
                <w:szCs w:val="24"/>
                <w:lang w:val="es-ES_tradnl" w:eastAsia="es-PR"/>
              </w:rPr>
              <w:t xml:space="preserve">Asamblea </w:t>
            </w:r>
          </w:p>
          <w:p w14:paraId="4BA43452" w14:textId="77777777" w:rsidR="00384C04" w:rsidRPr="003317B7" w:rsidRDefault="00384C04" w:rsidP="006D7E3E">
            <w:pPr>
              <w:jc w:val="center"/>
              <w:rPr>
                <w:rFonts w:ascii="Book Antiqua" w:hAnsi="Book Antiqua"/>
                <w:szCs w:val="24"/>
                <w:lang w:val="es-ES_tradnl" w:eastAsia="es-PR"/>
              </w:rPr>
            </w:pPr>
            <w:r w:rsidRPr="003317B7">
              <w:rPr>
                <w:rFonts w:ascii="Book Antiqua" w:hAnsi="Book Antiqua"/>
                <w:sz w:val="20"/>
                <w:szCs w:val="24"/>
                <w:lang w:val="es-ES_tradnl" w:eastAsia="es-PR"/>
              </w:rPr>
              <w:t xml:space="preserve">       </w:t>
            </w:r>
            <w:r w:rsidRPr="003317B7">
              <w:rPr>
                <w:rFonts w:ascii="Book Antiqua" w:hAnsi="Book Antiqua"/>
                <w:szCs w:val="24"/>
                <w:lang w:val="es-ES_tradnl" w:eastAsia="es-PR"/>
              </w:rPr>
              <w:t>Legislativa</w:t>
            </w:r>
          </w:p>
        </w:tc>
        <w:tc>
          <w:tcPr>
            <w:tcW w:w="4098" w:type="dxa"/>
            <w:hideMark/>
          </w:tcPr>
          <w:p w14:paraId="75780F1E" w14:textId="77777777" w:rsidR="00384C04" w:rsidRPr="003317B7" w:rsidRDefault="00384C04" w:rsidP="006D7E3E">
            <w:pPr>
              <w:jc w:val="center"/>
              <w:rPr>
                <w:rFonts w:ascii="Book Antiqua" w:hAnsi="Book Antiqua"/>
                <w:noProof/>
                <w:sz w:val="20"/>
                <w:lang w:val="es-PR" w:eastAsia="es-PR"/>
              </w:rPr>
            </w:pPr>
          </w:p>
          <w:p w14:paraId="19E8F03B" w14:textId="77777777" w:rsidR="00384C04" w:rsidRPr="003317B7" w:rsidRDefault="00384C04" w:rsidP="006D7E3E">
            <w:pPr>
              <w:jc w:val="center"/>
              <w:rPr>
                <w:rFonts w:ascii="Book Antiqua" w:hAnsi="Book Antiqua"/>
                <w:noProof/>
                <w:sz w:val="20"/>
                <w:lang w:val="es-PR" w:eastAsia="es-PR"/>
              </w:rPr>
            </w:pPr>
          </w:p>
          <w:p w14:paraId="1854C481" w14:textId="77777777" w:rsidR="00384C04" w:rsidRPr="003317B7" w:rsidRDefault="00384C04" w:rsidP="006D7E3E">
            <w:pPr>
              <w:jc w:val="center"/>
              <w:rPr>
                <w:rFonts w:ascii="Book Antiqua" w:hAnsi="Book Antiqua"/>
                <w:noProof/>
                <w:sz w:val="20"/>
                <w:lang w:val="es-PR" w:eastAsia="es-PR"/>
              </w:rPr>
            </w:pPr>
          </w:p>
          <w:p w14:paraId="07033DC4" w14:textId="77777777" w:rsidR="00384C04" w:rsidRPr="003317B7" w:rsidRDefault="00384C04" w:rsidP="006D7E3E">
            <w:pPr>
              <w:jc w:val="center"/>
              <w:rPr>
                <w:rFonts w:ascii="Book Antiqua" w:hAnsi="Book Antiqua"/>
                <w:noProof/>
                <w:sz w:val="20"/>
                <w:lang w:val="es-PR" w:eastAsia="es-PR"/>
              </w:rPr>
            </w:pPr>
          </w:p>
          <w:p w14:paraId="226544D2" w14:textId="77777777" w:rsidR="00384C04" w:rsidRPr="003317B7" w:rsidRDefault="00384C04" w:rsidP="006D7E3E">
            <w:pPr>
              <w:jc w:val="center"/>
              <w:rPr>
                <w:rFonts w:ascii="Book Antiqua" w:hAnsi="Book Antiqua"/>
                <w:noProof/>
                <w:sz w:val="20"/>
                <w:lang w:val="es-PR" w:eastAsia="es-PR"/>
              </w:rPr>
            </w:pPr>
          </w:p>
          <w:p w14:paraId="220E041B" w14:textId="77777777" w:rsidR="00384C04" w:rsidRPr="003317B7" w:rsidRDefault="00384C04" w:rsidP="006D7E3E">
            <w:pPr>
              <w:jc w:val="center"/>
              <w:rPr>
                <w:rFonts w:ascii="Book Antiqua" w:hAnsi="Book Antiqua"/>
                <w:sz w:val="16"/>
                <w:szCs w:val="16"/>
                <w:lang w:val="es-ES_tradnl" w:eastAsia="es-PR"/>
              </w:rPr>
            </w:pPr>
          </w:p>
        </w:tc>
        <w:tc>
          <w:tcPr>
            <w:tcW w:w="3199" w:type="dxa"/>
          </w:tcPr>
          <w:p w14:paraId="0EC05528" w14:textId="77777777" w:rsidR="00384C04" w:rsidRPr="003317B7" w:rsidRDefault="00384C04" w:rsidP="006D7E3E">
            <w:pPr>
              <w:jc w:val="right"/>
              <w:rPr>
                <w:rFonts w:ascii="Book Antiqua" w:hAnsi="Book Antiqua"/>
                <w:szCs w:val="24"/>
                <w:lang w:val="es-ES_tradnl" w:eastAsia="es-PR"/>
              </w:rPr>
            </w:pPr>
          </w:p>
          <w:p w14:paraId="038F8EBD" w14:textId="77777777" w:rsidR="00384C04" w:rsidRPr="003317B7" w:rsidRDefault="00384C04" w:rsidP="006D7E3E">
            <w:pPr>
              <w:jc w:val="center"/>
              <w:rPr>
                <w:rFonts w:ascii="Book Antiqua" w:hAnsi="Book Antiqua"/>
                <w:szCs w:val="24"/>
                <w:lang w:val="es-ES_tradnl" w:eastAsia="es-PR"/>
              </w:rPr>
            </w:pPr>
            <w:r w:rsidRPr="003317B7">
              <w:rPr>
                <w:rFonts w:ascii="Book Antiqua" w:hAnsi="Book Antiqua"/>
                <w:szCs w:val="24"/>
                <w:lang w:val="es-ES_tradnl" w:eastAsia="es-PR"/>
              </w:rPr>
              <w:t xml:space="preserve">                    1</w:t>
            </w:r>
            <w:r w:rsidRPr="003317B7">
              <w:rPr>
                <w:rFonts w:ascii="Book Antiqua" w:hAnsi="Book Antiqua"/>
                <w:szCs w:val="24"/>
                <w:vertAlign w:val="superscript"/>
                <w:lang w:val="es-ES_tradnl" w:eastAsia="es-PR"/>
              </w:rPr>
              <w:t>ra.</w:t>
            </w:r>
            <w:r w:rsidRPr="003317B7">
              <w:rPr>
                <w:rFonts w:ascii="Book Antiqua" w:hAnsi="Book Antiqua"/>
                <w:sz w:val="20"/>
                <w:szCs w:val="24"/>
                <w:vertAlign w:val="superscript"/>
                <w:lang w:val="es-ES_tradnl" w:eastAsia="es-PR"/>
              </w:rPr>
              <w:t xml:space="preserve"> </w:t>
            </w:r>
            <w:r w:rsidRPr="003317B7">
              <w:rPr>
                <w:rFonts w:ascii="Book Antiqua" w:hAnsi="Book Antiqua"/>
                <w:szCs w:val="24"/>
                <w:lang w:val="es-ES_tradnl" w:eastAsia="es-PR"/>
              </w:rPr>
              <w:t>Sesión</w:t>
            </w:r>
          </w:p>
          <w:p w14:paraId="3563ACC5" w14:textId="77777777" w:rsidR="00384C04" w:rsidRPr="003317B7" w:rsidRDefault="00384C04" w:rsidP="006D7E3E">
            <w:pPr>
              <w:jc w:val="right"/>
              <w:rPr>
                <w:rFonts w:ascii="Book Antiqua" w:hAnsi="Book Antiqua"/>
                <w:szCs w:val="24"/>
                <w:lang w:val="es-ES_tradnl" w:eastAsia="es-PR"/>
              </w:rPr>
            </w:pPr>
            <w:r w:rsidRPr="003317B7">
              <w:rPr>
                <w:rFonts w:ascii="Book Antiqua" w:hAnsi="Book Antiqua"/>
                <w:szCs w:val="24"/>
                <w:lang w:val="es-ES_tradnl" w:eastAsia="es-PR"/>
              </w:rPr>
              <w:t xml:space="preserve"> Ordinaria</w:t>
            </w:r>
          </w:p>
        </w:tc>
      </w:tr>
    </w:tbl>
    <w:bookmarkEnd w:id="0"/>
    <w:p w14:paraId="197CCF16" w14:textId="77777777" w:rsidR="00384C04" w:rsidRPr="003317B7" w:rsidRDefault="00384C04" w:rsidP="00954F6E">
      <w:pPr>
        <w:suppressLineNumbers/>
        <w:spacing w:line="360" w:lineRule="auto"/>
        <w:jc w:val="center"/>
        <w:rPr>
          <w:rFonts w:ascii="Book Antiqua" w:hAnsi="Book Antiqua"/>
          <w:b/>
          <w:bCs/>
          <w:sz w:val="36"/>
          <w:szCs w:val="36"/>
          <w:lang w:val="es-PR"/>
        </w:rPr>
      </w:pPr>
      <w:r w:rsidRPr="003317B7">
        <w:rPr>
          <w:rFonts w:ascii="Book Antiqua" w:hAnsi="Book Antiqua"/>
          <w:b/>
          <w:bCs/>
          <w:sz w:val="36"/>
          <w:szCs w:val="36"/>
          <w:lang w:val="es-PR"/>
        </w:rPr>
        <w:t>SENADO DE PUERTO RICO</w:t>
      </w:r>
    </w:p>
    <w:p w14:paraId="64212D4C" w14:textId="77777777" w:rsidR="00384C04" w:rsidRPr="003317B7" w:rsidRDefault="00384C04" w:rsidP="00954F6E">
      <w:pPr>
        <w:suppressLineNumbers/>
        <w:spacing w:line="360" w:lineRule="auto"/>
        <w:jc w:val="center"/>
        <w:rPr>
          <w:rFonts w:ascii="Book Antiqua" w:hAnsi="Book Antiqua"/>
          <w:b/>
          <w:bCs/>
          <w:sz w:val="52"/>
          <w:szCs w:val="52"/>
          <w:lang w:val="es-PR"/>
        </w:rPr>
      </w:pPr>
      <w:r w:rsidRPr="003317B7">
        <w:rPr>
          <w:rFonts w:ascii="Book Antiqua" w:hAnsi="Book Antiqua"/>
          <w:b/>
          <w:bCs/>
          <w:sz w:val="52"/>
          <w:szCs w:val="52"/>
          <w:lang w:val="es-PR"/>
        </w:rPr>
        <w:t xml:space="preserve">P. del S. </w:t>
      </w:r>
      <w:r w:rsidR="00954F6E">
        <w:rPr>
          <w:rFonts w:ascii="Book Antiqua" w:hAnsi="Book Antiqua"/>
          <w:b/>
          <w:bCs/>
          <w:sz w:val="52"/>
          <w:szCs w:val="52"/>
          <w:lang w:val="es-PR"/>
        </w:rPr>
        <w:t>36</w:t>
      </w:r>
    </w:p>
    <w:p w14:paraId="67D3A030" w14:textId="77777777" w:rsidR="00384C04" w:rsidRPr="003317B7" w:rsidRDefault="005F4C2D" w:rsidP="00954F6E">
      <w:pPr>
        <w:spacing w:line="360" w:lineRule="auto"/>
        <w:jc w:val="center"/>
        <w:rPr>
          <w:rFonts w:ascii="Book Antiqua" w:hAnsi="Book Antiqua"/>
          <w:lang w:val="es-ES_tradnl"/>
        </w:rPr>
      </w:pPr>
      <w:r w:rsidRPr="003317B7">
        <w:rPr>
          <w:rFonts w:ascii="Book Antiqua" w:hAnsi="Book Antiqua"/>
          <w:lang w:val="es-ES_tradnl"/>
        </w:rPr>
        <w:t>2</w:t>
      </w:r>
      <w:r w:rsidR="00384C04" w:rsidRPr="003317B7">
        <w:rPr>
          <w:rFonts w:ascii="Book Antiqua" w:hAnsi="Book Antiqua"/>
          <w:lang w:val="es-ES_tradnl"/>
        </w:rPr>
        <w:t xml:space="preserve"> de enero de 2025</w:t>
      </w:r>
    </w:p>
    <w:p w14:paraId="3CB53AA3" w14:textId="77777777" w:rsidR="00540BF3" w:rsidRDefault="00384C04" w:rsidP="00954F6E">
      <w:pPr>
        <w:spacing w:line="360" w:lineRule="auto"/>
        <w:jc w:val="center"/>
        <w:rPr>
          <w:rFonts w:ascii="Book Antiqua" w:hAnsi="Book Antiqua"/>
          <w:i/>
          <w:lang w:val="es-ES_tradnl"/>
        </w:rPr>
      </w:pPr>
      <w:r w:rsidRPr="003317B7">
        <w:rPr>
          <w:rFonts w:ascii="Book Antiqua" w:hAnsi="Book Antiqua"/>
          <w:lang w:val="es-ES_tradnl"/>
        </w:rPr>
        <w:t xml:space="preserve">Presentado por el señor </w:t>
      </w:r>
      <w:r w:rsidRPr="003317B7">
        <w:rPr>
          <w:rFonts w:ascii="Book Antiqua" w:hAnsi="Book Antiqua"/>
          <w:i/>
          <w:lang w:val="es-ES_tradnl"/>
        </w:rPr>
        <w:t xml:space="preserve">Rivera </w:t>
      </w:r>
      <w:proofErr w:type="spellStart"/>
      <w:r w:rsidRPr="003317B7">
        <w:rPr>
          <w:rFonts w:ascii="Book Antiqua" w:hAnsi="Book Antiqua"/>
          <w:i/>
          <w:lang w:val="es-ES_tradnl"/>
        </w:rPr>
        <w:t>Schatz</w:t>
      </w:r>
      <w:proofErr w:type="spellEnd"/>
      <w:r w:rsidRPr="003317B7">
        <w:rPr>
          <w:rFonts w:ascii="Book Antiqua" w:hAnsi="Book Antiqua"/>
          <w:i/>
          <w:lang w:val="es-ES_tradnl"/>
        </w:rPr>
        <w:t xml:space="preserve"> </w:t>
      </w:r>
    </w:p>
    <w:p w14:paraId="0F9759F5" w14:textId="77777777" w:rsidR="000E5D8C" w:rsidRPr="003317B7" w:rsidRDefault="000E5D8C" w:rsidP="000E5D8C">
      <w:pPr>
        <w:spacing w:before="120" w:after="120"/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 xml:space="preserve">Coautores la señora Pérez Soto; el señor Reyes Berríos; </w:t>
      </w:r>
      <w:r w:rsidRPr="00540BF3">
        <w:rPr>
          <w:rFonts w:ascii="Book Antiqua" w:hAnsi="Book Antiqua"/>
          <w:i/>
          <w:lang w:val="es-ES_tradnl"/>
        </w:rPr>
        <w:t>la se</w:t>
      </w:r>
      <w:r w:rsidRPr="00540BF3">
        <w:rPr>
          <w:rFonts w:ascii="Book Antiqua" w:hAnsi="Book Antiqua" w:cs="Nirmala UI"/>
          <w:i/>
          <w:lang w:val="es-ES_tradnl"/>
        </w:rPr>
        <w:t>ñ</w:t>
      </w:r>
      <w:r>
        <w:rPr>
          <w:rFonts w:ascii="Book Antiqua" w:hAnsi="Book Antiqua" w:cs="Nirmala UI"/>
          <w:i/>
          <w:lang w:val="es-ES_tradnl"/>
        </w:rPr>
        <w:t>ora Román Rodríguez; y el señor</w:t>
      </w:r>
      <w:r>
        <w:rPr>
          <w:rFonts w:ascii="Book Antiqua" w:hAnsi="Book Antiqua"/>
          <w:i/>
          <w:lang w:val="es-ES_tradnl"/>
        </w:rPr>
        <w:t xml:space="preserve"> Rosa Ramos</w:t>
      </w:r>
      <w:r w:rsidRPr="003317B7">
        <w:rPr>
          <w:rFonts w:ascii="Book Antiqua" w:hAnsi="Book Antiqua"/>
          <w:i/>
          <w:lang w:val="es-ES_tradnl"/>
        </w:rPr>
        <w:t xml:space="preserve">     </w:t>
      </w:r>
    </w:p>
    <w:p w14:paraId="3C62BE35" w14:textId="77777777" w:rsidR="00EB57DE" w:rsidRDefault="00384C04" w:rsidP="000E5D8C">
      <w:pPr>
        <w:spacing w:line="360" w:lineRule="auto"/>
        <w:jc w:val="center"/>
        <w:rPr>
          <w:rFonts w:ascii="Book Antiqua" w:hAnsi="Book Antiqua"/>
          <w:i/>
          <w:iCs/>
          <w:lang w:val="es-ES_tradnl"/>
        </w:rPr>
      </w:pPr>
      <w:r w:rsidRPr="003317B7">
        <w:rPr>
          <w:rFonts w:ascii="Book Antiqua" w:hAnsi="Book Antiqua"/>
          <w:i/>
          <w:lang w:val="es-ES_tradnl"/>
        </w:rPr>
        <w:t xml:space="preserve">    </w:t>
      </w:r>
      <w:r w:rsidRPr="003317B7">
        <w:rPr>
          <w:rFonts w:ascii="Book Antiqua" w:hAnsi="Book Antiqua"/>
          <w:i/>
          <w:iCs/>
          <w:lang w:val="es-ES_tradnl"/>
        </w:rPr>
        <w:t xml:space="preserve">Referido a </w:t>
      </w:r>
      <w:r w:rsidR="00EB57DE">
        <w:rPr>
          <w:rFonts w:ascii="Book Antiqua" w:hAnsi="Book Antiqua"/>
          <w:i/>
          <w:iCs/>
          <w:lang w:val="es-ES_tradnl"/>
        </w:rPr>
        <w:t xml:space="preserve">la </w:t>
      </w:r>
      <w:r w:rsidR="00BC5CA9" w:rsidRPr="00BC5CA9">
        <w:rPr>
          <w:rFonts w:ascii="Book Antiqua" w:hAnsi="Book Antiqua"/>
          <w:i/>
          <w:iCs/>
          <w:lang w:val="es-ES_tradnl"/>
        </w:rPr>
        <w:t>Comisión de lo Jurídico</w:t>
      </w:r>
    </w:p>
    <w:p w14:paraId="3327C58E" w14:textId="77777777" w:rsidR="00325EB5" w:rsidRDefault="00325EB5" w:rsidP="00EB57DE">
      <w:pPr>
        <w:jc w:val="center"/>
        <w:rPr>
          <w:i/>
          <w:iCs/>
          <w:szCs w:val="24"/>
          <w:lang w:val="es-419"/>
        </w:rPr>
      </w:pPr>
    </w:p>
    <w:p w14:paraId="17D2AB4F" w14:textId="77777777" w:rsidR="005A599F" w:rsidRDefault="00384C04" w:rsidP="00325EB5">
      <w:pPr>
        <w:pStyle w:val="Heading1"/>
      </w:pPr>
      <w:r w:rsidRPr="00EB57DE">
        <w:t>LEY</w:t>
      </w:r>
    </w:p>
    <w:p w14:paraId="0802BD8F" w14:textId="77777777" w:rsidR="00325EB5" w:rsidRPr="00325EB5" w:rsidRDefault="00325EB5" w:rsidP="00325EB5">
      <w:pPr>
        <w:pStyle w:val="Heading1"/>
        <w:rPr>
          <w:sz w:val="16"/>
          <w:szCs w:val="16"/>
        </w:rPr>
      </w:pPr>
    </w:p>
    <w:p w14:paraId="6C2ED1D7" w14:textId="77777777" w:rsidR="005A599F" w:rsidRPr="00227FD1" w:rsidRDefault="005A599F" w:rsidP="003343CD">
      <w:pPr>
        <w:ind w:left="540" w:hanging="540"/>
        <w:jc w:val="both"/>
        <w:rPr>
          <w:rFonts w:ascii="Book Antiqua" w:hAnsi="Book Antiqua"/>
          <w:lang w:val="es-PR"/>
        </w:rPr>
      </w:pPr>
      <w:r w:rsidRPr="00227FD1">
        <w:rPr>
          <w:rFonts w:ascii="Book Antiqua" w:hAnsi="Book Antiqua"/>
          <w:lang w:val="es-ES_tradnl"/>
        </w:rPr>
        <w:t xml:space="preserve">Para </w:t>
      </w:r>
      <w:r w:rsidR="005A16FA" w:rsidRPr="00227FD1">
        <w:rPr>
          <w:rFonts w:ascii="Book Antiqua" w:hAnsi="Book Antiqua"/>
          <w:lang w:val="es-ES_tradnl"/>
        </w:rPr>
        <w:t>enmendar</w:t>
      </w:r>
      <w:r w:rsidR="005D49DB" w:rsidRPr="00227FD1">
        <w:rPr>
          <w:rFonts w:ascii="Book Antiqua" w:hAnsi="Book Antiqua"/>
          <w:lang w:val="es-ES_tradnl"/>
        </w:rPr>
        <w:t xml:space="preserve"> </w:t>
      </w:r>
      <w:bookmarkStart w:id="1" w:name="_Hlk182117729"/>
      <w:r w:rsidR="00296311" w:rsidRPr="00227FD1">
        <w:rPr>
          <w:rFonts w:ascii="Book Antiqua" w:hAnsi="Book Antiqua"/>
          <w:lang w:val="es-ES_tradnl"/>
        </w:rPr>
        <w:t>l</w:t>
      </w:r>
      <w:r w:rsidR="00407D0C" w:rsidRPr="00227FD1">
        <w:rPr>
          <w:rFonts w:ascii="Book Antiqua" w:hAnsi="Book Antiqua"/>
          <w:lang w:val="es-ES_tradnl"/>
        </w:rPr>
        <w:t xml:space="preserve">a Sección 3 </w:t>
      </w:r>
      <w:bookmarkEnd w:id="1"/>
      <w:r w:rsidR="005D49DB" w:rsidRPr="00227FD1">
        <w:rPr>
          <w:rFonts w:ascii="Book Antiqua" w:hAnsi="Book Antiqua"/>
          <w:lang w:val="es-ES_tradnl"/>
        </w:rPr>
        <w:t xml:space="preserve">de la </w:t>
      </w:r>
      <w:r w:rsidR="00407D0C" w:rsidRPr="00227FD1">
        <w:rPr>
          <w:rFonts w:ascii="Book Antiqua" w:hAnsi="Book Antiqua"/>
          <w:lang w:val="es-PR"/>
        </w:rPr>
        <w:t>Ley Núm. 83 de 25 de junio de 1963, según enmendada</w:t>
      </w:r>
      <w:r w:rsidR="00330132" w:rsidRPr="00227FD1">
        <w:rPr>
          <w:rFonts w:ascii="Book Antiqua" w:hAnsi="Book Antiqua"/>
          <w:lang w:val="es-PR"/>
        </w:rPr>
        <w:t>, conocida como</w:t>
      </w:r>
      <w:r w:rsidR="00407D0C" w:rsidRPr="00227FD1">
        <w:rPr>
          <w:rFonts w:ascii="Book Antiqua" w:hAnsi="Book Antiqua"/>
          <w:lang w:val="es-PR"/>
        </w:rPr>
        <w:t xml:space="preserve"> “Ley de la Pirotecnia de Puerto Rico</w:t>
      </w:r>
      <w:r w:rsidR="005D49DB" w:rsidRPr="00227FD1">
        <w:rPr>
          <w:rFonts w:ascii="Book Antiqua" w:hAnsi="Book Antiqua"/>
          <w:lang w:val="es-ES_tradnl"/>
        </w:rPr>
        <w:t>”</w:t>
      </w:r>
      <w:r w:rsidR="00C350F0">
        <w:rPr>
          <w:rFonts w:ascii="Book Antiqua" w:hAnsi="Book Antiqua"/>
          <w:lang w:val="es-ES_tradnl"/>
        </w:rPr>
        <w:t>,</w:t>
      </w:r>
      <w:r w:rsidR="005D49DB" w:rsidRPr="00227FD1">
        <w:rPr>
          <w:rFonts w:ascii="Book Antiqua" w:hAnsi="Book Antiqua"/>
          <w:lang w:val="es-ES_tradnl"/>
        </w:rPr>
        <w:t xml:space="preserve"> </w:t>
      </w:r>
      <w:r w:rsidR="00FC41F7" w:rsidRPr="00227FD1">
        <w:rPr>
          <w:rFonts w:ascii="Book Antiqua" w:hAnsi="Book Antiqua"/>
          <w:lang w:val="es-ES_tradnl"/>
        </w:rPr>
        <w:t xml:space="preserve">a los fines de atemperar sus disposiciones y delitos al sistema de penas establecido en la </w:t>
      </w:r>
      <w:r w:rsidR="00FC41F7" w:rsidRPr="00227FD1">
        <w:rPr>
          <w:rFonts w:ascii="Book Antiqua" w:hAnsi="Book Antiqua"/>
          <w:lang w:val="es-PR"/>
        </w:rPr>
        <w:t>Ley</w:t>
      </w:r>
      <w:r w:rsidR="0063253C" w:rsidRPr="00227FD1">
        <w:rPr>
          <w:rFonts w:ascii="Book Antiqua" w:hAnsi="Book Antiqua"/>
          <w:lang w:val="es-PR"/>
        </w:rPr>
        <w:t xml:space="preserve"> 146-2012</w:t>
      </w:r>
      <w:r w:rsidR="00FC41F7" w:rsidRPr="00227FD1">
        <w:rPr>
          <w:rFonts w:ascii="Book Antiqua" w:hAnsi="Book Antiqua"/>
          <w:lang w:val="es-PR"/>
        </w:rPr>
        <w:t>, según enmendada, conocida como “Código Penal de Puerto Rico</w:t>
      </w:r>
      <w:r w:rsidR="005D49DB" w:rsidRPr="00227FD1">
        <w:rPr>
          <w:rFonts w:ascii="Book Antiqua" w:hAnsi="Book Antiqua"/>
          <w:lang w:val="es-PR"/>
        </w:rPr>
        <w:t>”</w:t>
      </w:r>
      <w:r w:rsidR="00C350F0">
        <w:rPr>
          <w:rFonts w:ascii="Book Antiqua" w:hAnsi="Book Antiqua"/>
          <w:lang w:val="es-PR"/>
        </w:rPr>
        <w:t>;</w:t>
      </w:r>
      <w:r w:rsidR="00296311" w:rsidRPr="00227FD1">
        <w:rPr>
          <w:rFonts w:ascii="Book Antiqua" w:hAnsi="Book Antiqua"/>
          <w:lang w:val="es-PR"/>
        </w:rPr>
        <w:t xml:space="preserve"> y para otros fines relacionados</w:t>
      </w:r>
      <w:r w:rsidR="005D49DB" w:rsidRPr="00227FD1">
        <w:rPr>
          <w:rFonts w:ascii="Book Antiqua" w:hAnsi="Book Antiqua"/>
          <w:lang w:val="es-PR"/>
        </w:rPr>
        <w:t>.</w:t>
      </w:r>
    </w:p>
    <w:p w14:paraId="5B351C77" w14:textId="77777777" w:rsidR="005A599F" w:rsidRPr="003317B7" w:rsidRDefault="005A599F" w:rsidP="005A599F">
      <w:pPr>
        <w:ind w:left="513" w:hanging="513"/>
        <w:jc w:val="both"/>
        <w:rPr>
          <w:rFonts w:ascii="Book Antiqua" w:hAnsi="Book Antiqua"/>
          <w:lang w:val="es-ES_tradnl"/>
        </w:rPr>
      </w:pPr>
    </w:p>
    <w:p w14:paraId="1F91E8B5" w14:textId="77777777" w:rsidR="005A599F" w:rsidRPr="003317B7" w:rsidRDefault="005A599F" w:rsidP="005A599F">
      <w:pPr>
        <w:pStyle w:val="Heading2"/>
        <w:spacing w:before="0" w:after="0"/>
        <w:ind w:firstLine="0"/>
        <w:rPr>
          <w:rFonts w:ascii="Book Antiqua" w:hAnsi="Book Antiqua"/>
          <w:b/>
          <w:bCs/>
          <w:sz w:val="24"/>
          <w:szCs w:val="24"/>
        </w:rPr>
      </w:pPr>
      <w:r w:rsidRPr="003317B7">
        <w:rPr>
          <w:rFonts w:ascii="Book Antiqua" w:hAnsi="Book Antiqua"/>
          <w:b/>
          <w:bCs/>
          <w:sz w:val="24"/>
          <w:szCs w:val="24"/>
        </w:rPr>
        <w:t>EXPOSICIÓN DE MOTIVOS</w:t>
      </w:r>
    </w:p>
    <w:p w14:paraId="3B993BAD" w14:textId="77777777" w:rsidR="0096231E" w:rsidRPr="00325EB5" w:rsidRDefault="0096231E" w:rsidP="0096231E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0093201D" w14:textId="77777777" w:rsidR="006C505E" w:rsidRPr="003317B7" w:rsidRDefault="006C505E" w:rsidP="00227FD1">
      <w:pPr>
        <w:spacing w:before="120" w:after="120" w:line="360" w:lineRule="auto"/>
        <w:ind w:firstLine="706"/>
        <w:jc w:val="both"/>
        <w:rPr>
          <w:rFonts w:ascii="Book Antiqua" w:hAnsi="Book Antiqua"/>
          <w:szCs w:val="24"/>
          <w:lang w:val="es-PR"/>
        </w:rPr>
      </w:pPr>
      <w:r w:rsidRPr="003317B7">
        <w:rPr>
          <w:rFonts w:ascii="Book Antiqua" w:hAnsi="Book Antiqua"/>
          <w:szCs w:val="24"/>
          <w:lang w:val="es-PR"/>
        </w:rPr>
        <w:t xml:space="preserve">Con la aprobación de la Ley 146-2012, se adoptó en nuestra jurisdicción un nuevo Código Penal, el cual reformuló el ordenamiento jurídico </w:t>
      </w:r>
      <w:r w:rsidRPr="00BE1E1C">
        <w:rPr>
          <w:rFonts w:ascii="Book Antiqua" w:hAnsi="Book Antiqua"/>
          <w:strike/>
          <w:szCs w:val="24"/>
          <w:lang w:val="es-PR"/>
        </w:rPr>
        <w:t>penal</w:t>
      </w:r>
      <w:r w:rsidRPr="003317B7">
        <w:rPr>
          <w:rFonts w:ascii="Book Antiqua" w:hAnsi="Book Antiqua"/>
          <w:szCs w:val="24"/>
          <w:lang w:val="es-PR"/>
        </w:rPr>
        <w:t xml:space="preserve"> y modificó las penas aplicables a cada delito. Este Código establece</w:t>
      </w:r>
      <w:r w:rsidRPr="00BE1E1C">
        <w:rPr>
          <w:rFonts w:ascii="Book Antiqua" w:hAnsi="Book Antiqua"/>
          <w:strike/>
          <w:szCs w:val="24"/>
          <w:lang w:val="es-PR"/>
        </w:rPr>
        <w:t>, entre otras cosas,</w:t>
      </w:r>
      <w:r w:rsidRPr="003317B7">
        <w:rPr>
          <w:rFonts w:ascii="Book Antiqua" w:hAnsi="Book Antiqua"/>
          <w:szCs w:val="24"/>
          <w:lang w:val="es-PR"/>
        </w:rPr>
        <w:t xml:space="preserve"> que los delitos graves contemplados en las leyes penales especiales bajo el Código Penal de 2004 seguirán vigentes hasta que dichas leyes sean enmendadas y atemperadas al nuevo sistema de sentencias fijas establecido en el Código Penal de 2012.</w:t>
      </w:r>
    </w:p>
    <w:p w14:paraId="274397DB" w14:textId="77777777" w:rsidR="00FC41F7" w:rsidRPr="00227FD1" w:rsidRDefault="006C505E" w:rsidP="00227FD1">
      <w:pPr>
        <w:spacing w:before="120" w:after="120" w:line="360" w:lineRule="auto"/>
        <w:ind w:firstLine="706"/>
        <w:jc w:val="both"/>
        <w:rPr>
          <w:rFonts w:ascii="Book Antiqua" w:hAnsi="Book Antiqua"/>
          <w:szCs w:val="24"/>
          <w:lang w:val="es-PR"/>
        </w:rPr>
      </w:pPr>
      <w:r w:rsidRPr="003317B7">
        <w:rPr>
          <w:rFonts w:ascii="Book Antiqua" w:hAnsi="Book Antiqua"/>
          <w:szCs w:val="24"/>
          <w:lang w:val="es-PR"/>
        </w:rPr>
        <w:t>Armonizar las penas contempladas en las leyes penales especiales con las disposiciones del Código Penal de Puerto Rico de 2012</w:t>
      </w:r>
      <w:r w:rsidR="00C350F0">
        <w:rPr>
          <w:rFonts w:ascii="Book Antiqua" w:hAnsi="Book Antiqua"/>
          <w:szCs w:val="24"/>
          <w:lang w:val="es-PR"/>
        </w:rPr>
        <w:t xml:space="preserve">, </w:t>
      </w:r>
      <w:r w:rsidRPr="003317B7">
        <w:rPr>
          <w:rFonts w:ascii="Book Antiqua" w:hAnsi="Book Antiqua"/>
          <w:szCs w:val="24"/>
          <w:lang w:val="es-PR"/>
        </w:rPr>
        <w:t xml:space="preserve">es una medida esencial para </w:t>
      </w:r>
      <w:r w:rsidRPr="003317B7">
        <w:rPr>
          <w:rFonts w:ascii="Book Antiqua" w:hAnsi="Book Antiqua"/>
          <w:szCs w:val="24"/>
          <w:lang w:val="es-PR"/>
        </w:rPr>
        <w:lastRenderedPageBreak/>
        <w:t xml:space="preserve">garantizar que el sistema de justicia penal se mantenga coherente y alineado con el sistema de sentencias fijas establecido en la legislación vigente. La revisión y actualización de las leyes penales especiales evitará decisiones inconsistentes en la aplicación e imposición de </w:t>
      </w:r>
      <w:r w:rsidRPr="00227FD1">
        <w:rPr>
          <w:rFonts w:ascii="Book Antiqua" w:hAnsi="Book Antiqua"/>
          <w:szCs w:val="24"/>
          <w:lang w:val="es-PR"/>
        </w:rPr>
        <w:t xml:space="preserve">penas y asegurará que el sistema penal sea justo y equitativo </w:t>
      </w:r>
      <w:r w:rsidRPr="007F5B9F">
        <w:rPr>
          <w:rFonts w:ascii="Book Antiqua" w:hAnsi="Book Antiqua"/>
          <w:strike/>
          <w:szCs w:val="24"/>
          <w:lang w:val="es-PR"/>
        </w:rPr>
        <w:t>para todos los ciudadanos</w:t>
      </w:r>
      <w:r w:rsidR="00FC41F7" w:rsidRPr="00227FD1">
        <w:rPr>
          <w:rFonts w:ascii="Book Antiqua" w:hAnsi="Book Antiqua"/>
          <w:szCs w:val="24"/>
          <w:lang w:val="es-PR"/>
        </w:rPr>
        <w:t>.</w:t>
      </w:r>
    </w:p>
    <w:p w14:paraId="25349925" w14:textId="4B8CA090" w:rsidR="006C505E" w:rsidRPr="00227FD1" w:rsidRDefault="00FC41F7" w:rsidP="00227FD1">
      <w:pPr>
        <w:spacing w:before="120" w:after="120" w:line="360" w:lineRule="auto"/>
        <w:ind w:firstLine="706"/>
        <w:jc w:val="both"/>
        <w:rPr>
          <w:rFonts w:ascii="Book Antiqua" w:hAnsi="Book Antiqua"/>
          <w:szCs w:val="24"/>
          <w:lang w:val="es-PR"/>
        </w:rPr>
      </w:pPr>
      <w:r w:rsidRPr="00ED13AA">
        <w:rPr>
          <w:rFonts w:ascii="Book Antiqua" w:hAnsi="Book Antiqua"/>
          <w:strike/>
          <w:szCs w:val="24"/>
          <w:lang w:val="es-PR"/>
        </w:rPr>
        <w:t>Cónsono con lo anterior, la</w:t>
      </w:r>
      <w:r w:rsidRPr="00227FD1">
        <w:rPr>
          <w:rFonts w:ascii="Book Antiqua" w:hAnsi="Book Antiqua"/>
          <w:szCs w:val="24"/>
          <w:lang w:val="es-PR"/>
        </w:rPr>
        <w:t xml:space="preserve"> </w:t>
      </w:r>
      <w:proofErr w:type="spellStart"/>
      <w:r w:rsidR="00ED13AA">
        <w:rPr>
          <w:rFonts w:ascii="Book Antiqua" w:hAnsi="Book Antiqua"/>
          <w:i/>
          <w:iCs/>
          <w:szCs w:val="24"/>
          <w:u w:val="single"/>
          <w:lang w:val="es-PR"/>
        </w:rPr>
        <w:t>La</w:t>
      </w:r>
      <w:proofErr w:type="spellEnd"/>
      <w:r w:rsidR="00ED13AA" w:rsidRPr="00ED13AA">
        <w:rPr>
          <w:rFonts w:ascii="Book Antiqua" w:hAnsi="Book Antiqua"/>
          <w:szCs w:val="24"/>
          <w:lang w:val="es-PR"/>
        </w:rPr>
        <w:t xml:space="preserve"> </w:t>
      </w:r>
      <w:r w:rsidR="00407D0C" w:rsidRPr="00227FD1">
        <w:rPr>
          <w:rFonts w:ascii="Book Antiqua" w:hAnsi="Book Antiqua"/>
          <w:lang w:val="es-PR"/>
        </w:rPr>
        <w:t>Ley Núm. 83 de 25 de junio de 1963, según enmendada, conocida como “Ley de la Pirotecnia de Puerto Rico</w:t>
      </w:r>
      <w:r w:rsidRPr="00227FD1">
        <w:rPr>
          <w:rFonts w:ascii="Book Antiqua" w:hAnsi="Book Antiqua"/>
          <w:lang w:val="es-ES_tradnl"/>
        </w:rPr>
        <w:t>”</w:t>
      </w:r>
      <w:r w:rsidRPr="00227FD1">
        <w:rPr>
          <w:rFonts w:ascii="Book Antiqua" w:hAnsi="Book Antiqua"/>
          <w:szCs w:val="24"/>
          <w:lang w:val="es-PR"/>
        </w:rPr>
        <w:t xml:space="preserve">, aún no ha sido atemperada con el nuevo sistema de penas establecido en el Código Penal de 2012. </w:t>
      </w:r>
      <w:bookmarkStart w:id="2" w:name="_Hlk183299115"/>
      <w:r w:rsidR="006C505E" w:rsidRPr="00227FD1">
        <w:rPr>
          <w:rFonts w:ascii="Book Antiqua" w:hAnsi="Book Antiqua"/>
          <w:szCs w:val="24"/>
          <w:lang w:val="es-PR"/>
        </w:rPr>
        <w:t xml:space="preserve">Esta omisión </w:t>
      </w:r>
      <w:bookmarkEnd w:id="2"/>
      <w:r w:rsidR="006C505E" w:rsidRPr="005E65B2">
        <w:rPr>
          <w:rFonts w:ascii="Book Antiqua" w:hAnsi="Book Antiqua"/>
          <w:strike/>
          <w:szCs w:val="24"/>
          <w:lang w:val="es-PR"/>
        </w:rPr>
        <w:t>crea un vacío legal que dificulta la aplicación uniforme de las penas, lo que podría generar resultados inconsistentes en algunos casos.</w:t>
      </w:r>
      <w:r w:rsidR="00FA0BC8" w:rsidRPr="005E65B2">
        <w:rPr>
          <w:rFonts w:ascii="Book Antiqua" w:hAnsi="Book Antiqua"/>
          <w:strike/>
          <w:szCs w:val="24"/>
          <w:lang w:val="es-PR"/>
        </w:rPr>
        <w:t xml:space="preserve"> </w:t>
      </w:r>
      <w:r w:rsidR="006C505E" w:rsidRPr="00A27403">
        <w:rPr>
          <w:rFonts w:ascii="Book Antiqua" w:hAnsi="Book Antiqua"/>
          <w:strike/>
          <w:szCs w:val="24"/>
          <w:lang w:val="es-PR"/>
        </w:rPr>
        <w:t xml:space="preserve">Por otro lado, la omisión de </w:t>
      </w:r>
      <w:r w:rsidR="00C350F0" w:rsidRPr="00A27403">
        <w:rPr>
          <w:rFonts w:ascii="Book Antiqua" w:hAnsi="Book Antiqua"/>
          <w:strike/>
          <w:szCs w:val="24"/>
          <w:lang w:val="es-PR"/>
        </w:rPr>
        <w:t xml:space="preserve">uniformar </w:t>
      </w:r>
      <w:r w:rsidR="006C505E" w:rsidRPr="00A27403">
        <w:rPr>
          <w:rFonts w:ascii="Book Antiqua" w:hAnsi="Book Antiqua"/>
          <w:strike/>
          <w:szCs w:val="24"/>
          <w:lang w:val="es-PR"/>
        </w:rPr>
        <w:t xml:space="preserve">las penas previstas en esta </w:t>
      </w:r>
      <w:r w:rsidR="00C350F0" w:rsidRPr="00A27403">
        <w:rPr>
          <w:rFonts w:ascii="Book Antiqua" w:hAnsi="Book Antiqua"/>
          <w:strike/>
          <w:szCs w:val="24"/>
          <w:lang w:val="es-PR"/>
        </w:rPr>
        <w:t>L</w:t>
      </w:r>
      <w:r w:rsidR="006C505E" w:rsidRPr="00A27403">
        <w:rPr>
          <w:rFonts w:ascii="Book Antiqua" w:hAnsi="Book Antiqua"/>
          <w:strike/>
          <w:szCs w:val="24"/>
          <w:lang w:val="es-PR"/>
        </w:rPr>
        <w:t>ey y las establecidas en el Código Penal de 2012</w:t>
      </w:r>
      <w:r w:rsidR="00C350F0" w:rsidRPr="00A27403">
        <w:rPr>
          <w:rFonts w:ascii="Book Antiqua" w:hAnsi="Book Antiqua"/>
          <w:strike/>
          <w:szCs w:val="24"/>
          <w:lang w:val="es-PR"/>
        </w:rPr>
        <w:t>,</w:t>
      </w:r>
      <w:r w:rsidR="006C505E" w:rsidRPr="00227FD1">
        <w:rPr>
          <w:rFonts w:ascii="Book Antiqua" w:hAnsi="Book Antiqua"/>
          <w:szCs w:val="24"/>
          <w:lang w:val="es-PR"/>
        </w:rPr>
        <w:t xml:space="preserve"> impide cumplir adecuadamente con el objetivo de rehabilitación y reintegración social que dicho Código promueve a través de un sistema de sentencias fijas.</w:t>
      </w:r>
    </w:p>
    <w:p w14:paraId="6DE3E539" w14:textId="77777777" w:rsidR="00FC41F7" w:rsidRPr="00227FD1" w:rsidRDefault="006C505E" w:rsidP="00227FD1">
      <w:pPr>
        <w:spacing w:before="120" w:after="120" w:line="360" w:lineRule="auto"/>
        <w:ind w:firstLine="706"/>
        <w:jc w:val="both"/>
        <w:rPr>
          <w:rFonts w:ascii="Book Antiqua" w:hAnsi="Book Antiqua"/>
          <w:lang w:val="es-PR"/>
        </w:rPr>
      </w:pPr>
      <w:r w:rsidRPr="00227FD1">
        <w:rPr>
          <w:rFonts w:ascii="Book Antiqua" w:hAnsi="Book Antiqua"/>
          <w:szCs w:val="24"/>
          <w:lang w:val="es-PR"/>
        </w:rPr>
        <w:t>En vista de ello, esta Asamblea Legislativa considera necesario armonizar nuestra legislación para que las sanciones penales se apliquen de manera coherente con las disposiciones del Código Penal vigente</w:t>
      </w:r>
      <w:r w:rsidR="00FC41F7" w:rsidRPr="00227FD1">
        <w:rPr>
          <w:rFonts w:ascii="Book Antiqua" w:hAnsi="Book Antiqua"/>
          <w:lang w:val="es-PR"/>
        </w:rPr>
        <w:t>.</w:t>
      </w:r>
    </w:p>
    <w:p w14:paraId="5ADDB22B" w14:textId="77777777" w:rsidR="005A599F" w:rsidRPr="00EB57DE" w:rsidRDefault="005A599F" w:rsidP="001C45F8">
      <w:pPr>
        <w:spacing w:line="480" w:lineRule="auto"/>
        <w:rPr>
          <w:rFonts w:ascii="Book Antiqua" w:hAnsi="Book Antiqua"/>
          <w:b/>
          <w:bCs/>
          <w:iCs/>
          <w:lang w:val="es-ES_tradnl"/>
        </w:rPr>
      </w:pPr>
      <w:r w:rsidRPr="00EB57DE">
        <w:rPr>
          <w:rFonts w:ascii="Book Antiqua" w:hAnsi="Book Antiqua"/>
          <w:b/>
          <w:bCs/>
          <w:iCs/>
          <w:lang w:val="es-ES_tradnl"/>
        </w:rPr>
        <w:t>DECRÉTASE POR LA ASAMBLEA LEGISLATIVA DE PUERTO RICO:</w:t>
      </w:r>
    </w:p>
    <w:p w14:paraId="0608FC35" w14:textId="77777777" w:rsidR="005A599F" w:rsidRPr="003317B7" w:rsidRDefault="005A599F" w:rsidP="005A599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  <w:sectPr w:rsidR="005A599F" w:rsidRPr="003317B7" w:rsidSect="003858CF">
          <w:headerReference w:type="even" r:id="rId11"/>
          <w:headerReference w:type="default" r:id="rId12"/>
          <w:headerReference w:type="first" r:id="rId13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1C035E7" w14:textId="77777777" w:rsidR="00024CDD" w:rsidRPr="003317B7" w:rsidRDefault="00C350F0" w:rsidP="00296311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bookmarkStart w:id="4" w:name="_Hlk16244728"/>
      <w:r>
        <w:rPr>
          <w:rFonts w:ascii="Book Antiqua" w:hAnsi="Book Antiqua"/>
          <w:lang w:val="es-ES_tradnl"/>
        </w:rPr>
        <w:t>Artículo</w:t>
      </w:r>
      <w:r w:rsidR="004C4EE4" w:rsidRPr="003317B7">
        <w:rPr>
          <w:rFonts w:ascii="Book Antiqua" w:hAnsi="Book Antiqua"/>
          <w:lang w:val="es-ES_tradnl"/>
        </w:rPr>
        <w:t xml:space="preserve"> 1.-</w:t>
      </w:r>
      <w:bookmarkEnd w:id="4"/>
      <w:r w:rsidR="00296311" w:rsidRPr="003317B7">
        <w:rPr>
          <w:rFonts w:ascii="Book Antiqua" w:hAnsi="Book Antiqua"/>
          <w:lang w:val="es-ES_tradnl"/>
        </w:rPr>
        <w:t xml:space="preserve"> </w:t>
      </w:r>
      <w:r w:rsidR="00024CDD" w:rsidRPr="003317B7">
        <w:rPr>
          <w:rFonts w:ascii="Book Antiqua" w:hAnsi="Book Antiqua"/>
          <w:lang w:val="es-ES_tradnl"/>
        </w:rPr>
        <w:t>Se enmienda l</w:t>
      </w:r>
      <w:r w:rsidR="00407D0C">
        <w:rPr>
          <w:rFonts w:ascii="Book Antiqua" w:hAnsi="Book Antiqua"/>
          <w:lang w:val="es-ES_tradnl"/>
        </w:rPr>
        <w:t xml:space="preserve">a Sección 3 </w:t>
      </w:r>
      <w:r w:rsidR="00407D0C" w:rsidRPr="00407D0C">
        <w:rPr>
          <w:rFonts w:ascii="Book Antiqua" w:hAnsi="Book Antiqua"/>
          <w:lang w:val="es-ES_tradnl"/>
        </w:rPr>
        <w:t xml:space="preserve">de la </w:t>
      </w:r>
      <w:r w:rsidR="00407D0C" w:rsidRPr="00407D0C">
        <w:rPr>
          <w:rFonts w:ascii="Book Antiqua" w:hAnsi="Book Antiqua"/>
          <w:lang w:val="es-PR"/>
        </w:rPr>
        <w:t>Ley Núm. 83 de 25 de junio de 1963, según enmendada</w:t>
      </w:r>
      <w:r w:rsidR="00407D0C" w:rsidRPr="003317B7">
        <w:rPr>
          <w:rFonts w:ascii="Book Antiqua" w:hAnsi="Book Antiqua"/>
          <w:lang w:val="es-PR"/>
        </w:rPr>
        <w:t xml:space="preserve">, </w:t>
      </w:r>
      <w:r w:rsidR="00407D0C" w:rsidRPr="00B061BD">
        <w:rPr>
          <w:rFonts w:ascii="Book Antiqua" w:hAnsi="Book Antiqua"/>
          <w:strike/>
          <w:lang w:val="es-PR"/>
        </w:rPr>
        <w:t>conocida como “Ley de la Pirotecnia de Puerto Rico</w:t>
      </w:r>
      <w:r w:rsidR="009924A0" w:rsidRPr="00B061BD">
        <w:rPr>
          <w:rFonts w:ascii="Book Antiqua" w:hAnsi="Book Antiqua"/>
          <w:strike/>
          <w:lang w:val="es-PR"/>
        </w:rPr>
        <w:t>”</w:t>
      </w:r>
      <w:r w:rsidR="00024CDD" w:rsidRPr="00B061BD">
        <w:rPr>
          <w:rFonts w:ascii="Book Antiqua" w:hAnsi="Book Antiqua"/>
          <w:strike/>
          <w:lang w:val="es-ES_tradnl"/>
        </w:rPr>
        <w:t>,</w:t>
      </w:r>
      <w:r w:rsidR="00024CDD" w:rsidRPr="003317B7">
        <w:rPr>
          <w:rFonts w:ascii="Book Antiqua" w:hAnsi="Book Antiqua"/>
          <w:lang w:val="es-ES_tradnl"/>
        </w:rPr>
        <w:t xml:space="preserve"> para que lea como sigue:</w:t>
      </w:r>
    </w:p>
    <w:p w14:paraId="65E09EAE" w14:textId="77777777" w:rsidR="00407D0C" w:rsidRPr="00407D0C" w:rsidRDefault="00024CDD" w:rsidP="00525363">
      <w:pPr>
        <w:spacing w:line="480" w:lineRule="auto"/>
        <w:ind w:firstLine="720"/>
        <w:rPr>
          <w:rFonts w:ascii="Book Antiqua" w:hAnsi="Book Antiqua"/>
          <w:bCs/>
          <w:lang w:val="es-PR"/>
        </w:rPr>
      </w:pPr>
      <w:r w:rsidRPr="003317B7">
        <w:rPr>
          <w:rFonts w:ascii="Book Antiqua" w:hAnsi="Book Antiqua"/>
          <w:lang w:val="es-ES_tradnl"/>
        </w:rPr>
        <w:t>“</w:t>
      </w:r>
      <w:r w:rsidR="00407D0C" w:rsidRPr="00407D0C">
        <w:rPr>
          <w:rFonts w:ascii="Book Antiqua" w:hAnsi="Book Antiqua"/>
          <w:bCs/>
          <w:lang w:val="es-PR"/>
        </w:rPr>
        <w:t xml:space="preserve">Sección 3.- Penalidades. </w:t>
      </w:r>
    </w:p>
    <w:p w14:paraId="2BA273BD" w14:textId="2DE0E2DF" w:rsidR="009F1134" w:rsidRDefault="00407D0C" w:rsidP="00A73D3B">
      <w:pPr>
        <w:tabs>
          <w:tab w:val="left" w:pos="5040"/>
        </w:tabs>
        <w:spacing w:line="480" w:lineRule="auto"/>
        <w:ind w:firstLine="720"/>
        <w:jc w:val="both"/>
        <w:rPr>
          <w:rFonts w:ascii="Book Antiqua" w:hAnsi="Book Antiqua"/>
          <w:i/>
          <w:iCs/>
          <w:u w:val="single"/>
          <w:lang w:val="es-PR"/>
        </w:rPr>
      </w:pPr>
      <w:r w:rsidRPr="00407D0C">
        <w:rPr>
          <w:rFonts w:ascii="Book Antiqua" w:hAnsi="Book Antiqua"/>
          <w:lang w:val="es-PR"/>
        </w:rPr>
        <w:t xml:space="preserve">Toda persona que infringiere las disposiciones de esta Ley, en aquellos casos en </w:t>
      </w:r>
      <w:r w:rsidRPr="0028330A">
        <w:rPr>
          <w:rFonts w:ascii="Book Antiqua" w:hAnsi="Book Antiqua"/>
          <w:strike/>
          <w:lang w:val="es-PR"/>
        </w:rPr>
        <w:t>donde</w:t>
      </w:r>
      <w:r w:rsidRPr="00407D0C">
        <w:rPr>
          <w:rFonts w:ascii="Book Antiqua" w:hAnsi="Book Antiqua"/>
          <w:lang w:val="es-PR"/>
        </w:rPr>
        <w:t xml:space="preserve"> </w:t>
      </w:r>
      <w:r w:rsidR="0028330A">
        <w:rPr>
          <w:rFonts w:ascii="Book Antiqua" w:hAnsi="Book Antiqua"/>
          <w:i/>
          <w:iCs/>
          <w:u w:val="single"/>
          <w:lang w:val="es-PR"/>
        </w:rPr>
        <w:t>los que</w:t>
      </w:r>
      <w:r w:rsidR="0028330A" w:rsidRPr="0028330A">
        <w:rPr>
          <w:rFonts w:ascii="Book Antiqua" w:hAnsi="Book Antiqua"/>
          <w:lang w:val="es-PR"/>
        </w:rPr>
        <w:t xml:space="preserve"> </w:t>
      </w:r>
      <w:r w:rsidRPr="00407D0C">
        <w:rPr>
          <w:rFonts w:ascii="Book Antiqua" w:hAnsi="Book Antiqua"/>
          <w:lang w:val="es-PR"/>
        </w:rPr>
        <w:t xml:space="preserve">se intervenga con un individuo a quien se le ocupe diez (10) </w:t>
      </w:r>
      <w:r w:rsidRPr="00407D0C">
        <w:rPr>
          <w:rFonts w:ascii="Book Antiqua" w:hAnsi="Book Antiqua"/>
          <w:bCs/>
          <w:iCs/>
          <w:lang w:val="es-PR"/>
        </w:rPr>
        <w:t>unidades</w:t>
      </w:r>
      <w:r w:rsidRPr="00407D0C">
        <w:rPr>
          <w:rFonts w:ascii="Book Antiqua" w:hAnsi="Book Antiqua"/>
          <w:lang w:val="es-PR"/>
        </w:rPr>
        <w:t xml:space="preserve"> o menos de material de pirotecnia</w:t>
      </w:r>
      <w:r w:rsidR="0038137E">
        <w:rPr>
          <w:rFonts w:ascii="Book Antiqua" w:hAnsi="Book Antiqua"/>
          <w:i/>
          <w:iCs/>
          <w:u w:val="single"/>
          <w:lang w:val="es-PR"/>
        </w:rPr>
        <w:t>,</w:t>
      </w:r>
      <w:r w:rsidRPr="00407D0C">
        <w:rPr>
          <w:rFonts w:ascii="Book Antiqua" w:hAnsi="Book Antiqua"/>
          <w:lang w:val="es-PR"/>
        </w:rPr>
        <w:t xml:space="preserve"> estará expuesta a las penalidades correspondientes a un delito menos grave </w:t>
      </w:r>
      <w:r w:rsidRPr="006F2CFB">
        <w:rPr>
          <w:rFonts w:ascii="Book Antiqua" w:hAnsi="Book Antiqua"/>
          <w:strike/>
          <w:lang w:val="es-PR"/>
        </w:rPr>
        <w:t xml:space="preserve">según dispuesto en la </w:t>
      </w:r>
      <w:r w:rsidR="0063253C" w:rsidRPr="006F2CFB">
        <w:rPr>
          <w:rFonts w:ascii="Book Antiqua" w:hAnsi="Book Antiqua"/>
          <w:strike/>
          <w:lang w:val="es-PR"/>
        </w:rPr>
        <w:t>Ley 146-2012</w:t>
      </w:r>
      <w:r w:rsidRPr="006F2CFB">
        <w:rPr>
          <w:rFonts w:ascii="Book Antiqua" w:hAnsi="Book Antiqua"/>
          <w:strike/>
          <w:lang w:val="es-PR"/>
        </w:rPr>
        <w:t xml:space="preserve">, según enmendada, conocida </w:t>
      </w:r>
      <w:r w:rsidRPr="006F2CFB">
        <w:rPr>
          <w:rFonts w:ascii="Book Antiqua" w:hAnsi="Book Antiqua"/>
          <w:strike/>
          <w:lang w:val="es-PR"/>
        </w:rPr>
        <w:lastRenderedPageBreak/>
        <w:t>como Código Penal de Puerto Rico</w:t>
      </w:r>
      <w:r w:rsidRPr="00D25EAF">
        <w:rPr>
          <w:rFonts w:ascii="Book Antiqua" w:hAnsi="Book Antiqua"/>
          <w:strike/>
          <w:lang w:val="es-PR"/>
        </w:rPr>
        <w:t>, disponiéndose que cualquier</w:t>
      </w:r>
      <w:r w:rsidR="00D25EAF">
        <w:rPr>
          <w:rFonts w:ascii="Book Antiqua" w:hAnsi="Book Antiqua"/>
          <w:i/>
          <w:iCs/>
          <w:u w:val="single"/>
          <w:lang w:val="es-PR"/>
        </w:rPr>
        <w:t>. Cualquier</w:t>
      </w:r>
      <w:r w:rsidRPr="00407D0C">
        <w:rPr>
          <w:rFonts w:ascii="Book Antiqua" w:hAnsi="Book Antiqua"/>
          <w:lang w:val="es-PR"/>
        </w:rPr>
        <w:t xml:space="preserve"> multa será no menor de </w:t>
      </w:r>
      <w:r w:rsidRPr="00C527C4">
        <w:rPr>
          <w:rFonts w:ascii="Book Antiqua" w:hAnsi="Book Antiqua"/>
          <w:strike/>
          <w:lang w:val="es-PR"/>
        </w:rPr>
        <w:t>quinientos (500)</w:t>
      </w:r>
      <w:r w:rsidRPr="00407D0C">
        <w:rPr>
          <w:rFonts w:ascii="Book Antiqua" w:hAnsi="Book Antiqua"/>
          <w:lang w:val="es-PR"/>
        </w:rPr>
        <w:t xml:space="preserve"> </w:t>
      </w:r>
      <w:r w:rsidR="00C527C4">
        <w:rPr>
          <w:rFonts w:ascii="Book Antiqua" w:hAnsi="Book Antiqua"/>
          <w:i/>
          <w:iCs/>
          <w:u w:val="single"/>
          <w:lang w:val="es-PR"/>
        </w:rPr>
        <w:t>cinco mil (5,000)</w:t>
      </w:r>
      <w:r w:rsidR="00C527C4" w:rsidRPr="00A35F6E">
        <w:rPr>
          <w:rFonts w:ascii="Book Antiqua" w:hAnsi="Book Antiqua"/>
          <w:lang w:val="es-PR"/>
        </w:rPr>
        <w:t xml:space="preserve"> </w:t>
      </w:r>
      <w:r w:rsidRPr="00407D0C">
        <w:rPr>
          <w:rFonts w:ascii="Book Antiqua" w:hAnsi="Book Antiqua"/>
          <w:lang w:val="es-PR"/>
        </w:rPr>
        <w:t>dólares</w:t>
      </w:r>
      <w:r w:rsidRPr="00C115AB">
        <w:rPr>
          <w:rFonts w:ascii="Book Antiqua" w:hAnsi="Book Antiqua"/>
          <w:strike/>
          <w:lang w:val="es-PR"/>
        </w:rPr>
        <w:t>; en aquellos casos donde</w:t>
      </w:r>
      <w:r w:rsidR="00C115AB">
        <w:rPr>
          <w:rFonts w:ascii="Book Antiqua" w:hAnsi="Book Antiqua"/>
          <w:i/>
          <w:iCs/>
          <w:u w:val="single"/>
          <w:lang w:val="es-PR"/>
        </w:rPr>
        <w:t xml:space="preserve">. </w:t>
      </w:r>
    </w:p>
    <w:p w14:paraId="0C8DDB7E" w14:textId="07144643" w:rsidR="00130E1D" w:rsidRDefault="00C115AB" w:rsidP="00A73D3B">
      <w:pPr>
        <w:tabs>
          <w:tab w:val="left" w:pos="5040"/>
        </w:tabs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i/>
          <w:iCs/>
          <w:u w:val="single"/>
          <w:lang w:val="es-PR"/>
        </w:rPr>
        <w:t>Cuando</w:t>
      </w:r>
      <w:r w:rsidR="00407D0C" w:rsidRPr="00407D0C">
        <w:rPr>
          <w:rFonts w:ascii="Book Antiqua" w:hAnsi="Book Antiqua"/>
          <w:lang w:val="es-PR"/>
        </w:rPr>
        <w:t xml:space="preserve"> se ocupen más de diez (10) </w:t>
      </w:r>
      <w:r w:rsidR="00407D0C" w:rsidRPr="00407D0C">
        <w:rPr>
          <w:rFonts w:ascii="Book Antiqua" w:hAnsi="Book Antiqua"/>
          <w:bCs/>
          <w:iCs/>
          <w:lang w:val="es-PR"/>
        </w:rPr>
        <w:t>unidades</w:t>
      </w:r>
      <w:r w:rsidR="00407D0C" w:rsidRPr="00407D0C">
        <w:rPr>
          <w:rFonts w:ascii="Book Antiqua" w:hAnsi="Book Antiqua"/>
          <w:lang w:val="es-PR"/>
        </w:rPr>
        <w:t xml:space="preserve"> </w:t>
      </w:r>
      <w:r w:rsidR="00407D0C" w:rsidRPr="00227FD1">
        <w:rPr>
          <w:rFonts w:ascii="Book Antiqua" w:hAnsi="Book Antiqua"/>
          <w:lang w:val="es-PR"/>
        </w:rPr>
        <w:t xml:space="preserve">de material de pirotecnia a un individuo o individuos, </w:t>
      </w:r>
      <w:r w:rsidR="00A70F5C" w:rsidRPr="00227FD1">
        <w:rPr>
          <w:rFonts w:ascii="Book Antiqua" w:hAnsi="Book Antiqua"/>
          <w:lang w:val="es-PR"/>
        </w:rPr>
        <w:t xml:space="preserve">se </w:t>
      </w:r>
      <w:r w:rsidR="00A73D3B" w:rsidRPr="00227FD1">
        <w:rPr>
          <w:rFonts w:ascii="Book Antiqua" w:hAnsi="Book Antiqua"/>
          <w:lang w:val="es-PR"/>
        </w:rPr>
        <w:t>incurrirá en delito grave</w:t>
      </w:r>
      <w:r w:rsidR="008069CB" w:rsidRPr="00214B48">
        <w:rPr>
          <w:rFonts w:ascii="Book Antiqua" w:hAnsi="Book Antiqua"/>
          <w:strike/>
          <w:lang w:val="es-PR"/>
        </w:rPr>
        <w:t>,</w:t>
      </w:r>
      <w:r w:rsidR="00A73D3B" w:rsidRPr="00214B48">
        <w:rPr>
          <w:rFonts w:ascii="Book Antiqua" w:hAnsi="Book Antiqua"/>
          <w:strike/>
          <w:lang w:val="es-PR"/>
        </w:rPr>
        <w:t xml:space="preserve"> y convicta que fuere, será sancionada con pena de reclusión por un término fijo de tres (3) años</w:t>
      </w:r>
      <w:r w:rsidR="00407D0C" w:rsidRPr="00A0425E">
        <w:rPr>
          <w:rFonts w:ascii="Book Antiqua" w:hAnsi="Book Antiqua"/>
          <w:strike/>
          <w:lang w:val="es-PR"/>
        </w:rPr>
        <w:t>, disponiéndose que cualquier</w:t>
      </w:r>
      <w:r w:rsidR="00980686">
        <w:rPr>
          <w:rFonts w:ascii="Book Antiqua" w:hAnsi="Book Antiqua"/>
          <w:i/>
          <w:iCs/>
          <w:u w:val="single"/>
          <w:lang w:val="es-PR"/>
        </w:rPr>
        <w:t>. Cualquier</w:t>
      </w:r>
      <w:r w:rsidR="00407D0C" w:rsidRPr="00227FD1">
        <w:rPr>
          <w:rFonts w:ascii="Book Antiqua" w:hAnsi="Book Antiqua"/>
          <w:lang w:val="es-PR"/>
        </w:rPr>
        <w:t xml:space="preserve"> multa será no menor de </w:t>
      </w:r>
      <w:r w:rsidR="00407D0C" w:rsidRPr="00E33E83">
        <w:rPr>
          <w:rFonts w:ascii="Book Antiqua" w:hAnsi="Book Antiqua"/>
          <w:strike/>
          <w:lang w:val="es-PR"/>
        </w:rPr>
        <w:t>cinco</w:t>
      </w:r>
      <w:r w:rsidR="00407D0C" w:rsidRPr="00227FD1">
        <w:rPr>
          <w:rFonts w:ascii="Book Antiqua" w:hAnsi="Book Antiqua"/>
          <w:lang w:val="es-PR"/>
        </w:rPr>
        <w:t xml:space="preserve"> </w:t>
      </w:r>
      <w:r w:rsidR="00E33E83">
        <w:rPr>
          <w:rFonts w:ascii="Book Antiqua" w:hAnsi="Book Antiqua"/>
          <w:i/>
          <w:iCs/>
          <w:u w:val="single"/>
          <w:lang w:val="es-PR"/>
        </w:rPr>
        <w:t>diez</w:t>
      </w:r>
      <w:r w:rsidR="00E33E83" w:rsidRPr="00E33E83">
        <w:rPr>
          <w:rFonts w:ascii="Book Antiqua" w:hAnsi="Book Antiqua"/>
          <w:lang w:val="es-PR"/>
        </w:rPr>
        <w:t xml:space="preserve"> </w:t>
      </w:r>
      <w:r w:rsidR="00407D0C" w:rsidRPr="00227FD1">
        <w:rPr>
          <w:rFonts w:ascii="Book Antiqua" w:hAnsi="Book Antiqua"/>
          <w:lang w:val="es-PR"/>
        </w:rPr>
        <w:t xml:space="preserve">mil </w:t>
      </w:r>
      <w:r w:rsidR="00407D0C" w:rsidRPr="00BE7ED3">
        <w:rPr>
          <w:rFonts w:ascii="Book Antiqua" w:hAnsi="Book Antiqua"/>
          <w:strike/>
          <w:lang w:val="es-PR"/>
        </w:rPr>
        <w:t>(5,000)</w:t>
      </w:r>
      <w:r w:rsidR="00407D0C" w:rsidRPr="00227FD1">
        <w:rPr>
          <w:rFonts w:ascii="Book Antiqua" w:hAnsi="Book Antiqua"/>
          <w:lang w:val="es-PR"/>
        </w:rPr>
        <w:t xml:space="preserve"> </w:t>
      </w:r>
      <w:r w:rsidR="00BE7ED3" w:rsidRPr="00BE7ED3">
        <w:rPr>
          <w:rFonts w:ascii="Book Antiqua" w:hAnsi="Book Antiqua"/>
          <w:i/>
          <w:iCs/>
          <w:u w:val="single"/>
          <w:lang w:val="es-PR"/>
        </w:rPr>
        <w:t>(10,000)</w:t>
      </w:r>
      <w:r w:rsidR="00BE7ED3">
        <w:rPr>
          <w:rFonts w:ascii="Book Antiqua" w:hAnsi="Book Antiqua"/>
          <w:i/>
          <w:iCs/>
          <w:lang w:val="es-PR"/>
        </w:rPr>
        <w:t xml:space="preserve"> </w:t>
      </w:r>
      <w:r w:rsidR="00407D0C" w:rsidRPr="00227FD1">
        <w:rPr>
          <w:rFonts w:ascii="Book Antiqua" w:hAnsi="Book Antiqua"/>
          <w:lang w:val="es-PR"/>
        </w:rPr>
        <w:t xml:space="preserve">dólares.  </w:t>
      </w:r>
    </w:p>
    <w:p w14:paraId="75346927" w14:textId="19A93CCA" w:rsidR="00407D0C" w:rsidRPr="00227FD1" w:rsidRDefault="00407D0C" w:rsidP="00A73D3B">
      <w:pPr>
        <w:tabs>
          <w:tab w:val="left" w:pos="5040"/>
        </w:tabs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227FD1">
        <w:rPr>
          <w:rFonts w:ascii="Book Antiqua" w:hAnsi="Book Antiqua"/>
          <w:lang w:val="es-PR"/>
        </w:rPr>
        <w:t>Para efectos de esta Sección</w:t>
      </w:r>
      <w:r w:rsidR="00885AC4">
        <w:rPr>
          <w:rFonts w:ascii="Book Antiqua" w:hAnsi="Book Antiqua"/>
          <w:u w:val="single"/>
          <w:lang w:val="es-PR"/>
        </w:rPr>
        <w:t>,</w:t>
      </w:r>
      <w:r w:rsidRPr="00227FD1">
        <w:rPr>
          <w:rFonts w:ascii="Book Antiqua" w:hAnsi="Book Antiqua"/>
          <w:lang w:val="es-PR"/>
        </w:rPr>
        <w:t xml:space="preserve"> “unidad”</w:t>
      </w:r>
      <w:r w:rsidR="008069CB" w:rsidRPr="00885AC4">
        <w:rPr>
          <w:rFonts w:ascii="Book Antiqua" w:hAnsi="Book Antiqua"/>
          <w:strike/>
          <w:lang w:val="es-PR"/>
        </w:rPr>
        <w:t>,</w:t>
      </w:r>
      <w:r w:rsidRPr="00227FD1">
        <w:rPr>
          <w:rFonts w:ascii="Book Antiqua" w:hAnsi="Book Antiqua"/>
          <w:lang w:val="es-PR"/>
        </w:rPr>
        <w:t xml:space="preserve"> será aquel artificio o material pirotécnico que se compone de varios artículos integrados de una misma clase en un solo empaque para venta al detal.” </w:t>
      </w:r>
    </w:p>
    <w:p w14:paraId="76B2E53E" w14:textId="77777777" w:rsidR="008D1168" w:rsidRDefault="00C350F0" w:rsidP="00D445DB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Artículo</w:t>
      </w:r>
      <w:r w:rsidR="00CD05BF" w:rsidRPr="003317B7">
        <w:rPr>
          <w:rFonts w:ascii="Book Antiqua" w:hAnsi="Book Antiqua"/>
          <w:lang w:val="es-ES_tradnl"/>
        </w:rPr>
        <w:t xml:space="preserve"> </w:t>
      </w:r>
      <w:r w:rsidR="00407D0C">
        <w:rPr>
          <w:rFonts w:ascii="Book Antiqua" w:hAnsi="Book Antiqua"/>
          <w:lang w:val="es-ES_tradnl"/>
        </w:rPr>
        <w:t>2</w:t>
      </w:r>
      <w:r w:rsidR="00CD05BF" w:rsidRPr="003317B7">
        <w:rPr>
          <w:rFonts w:ascii="Book Antiqua" w:hAnsi="Book Antiqua"/>
          <w:lang w:val="es-ES_tradnl"/>
        </w:rPr>
        <w:t xml:space="preserve">.- </w:t>
      </w:r>
      <w:r w:rsidR="00EB7923" w:rsidRPr="003317B7">
        <w:rPr>
          <w:rFonts w:ascii="Book Antiqua" w:hAnsi="Book Antiqua"/>
          <w:lang w:val="es-ES_tradnl"/>
        </w:rPr>
        <w:t>Esta Ley entrará en vigor inmediatamente después de su aprobación</w:t>
      </w:r>
      <w:r w:rsidR="00407D0C">
        <w:rPr>
          <w:rFonts w:ascii="Book Antiqua" w:hAnsi="Book Antiqua"/>
          <w:lang w:val="es-ES_tradnl"/>
        </w:rPr>
        <w:t>.</w:t>
      </w:r>
    </w:p>
    <w:p w14:paraId="481160E7" w14:textId="77777777" w:rsidR="00951983" w:rsidRDefault="00951983" w:rsidP="00951983">
      <w:pPr>
        <w:suppressLineNumbers/>
        <w:ind w:left="3780" w:firstLine="270"/>
        <w:jc w:val="both"/>
        <w:rPr>
          <w:rFonts w:ascii="Book Antiqua" w:hAnsi="Book Antiqua"/>
          <w:szCs w:val="24"/>
          <w:lang w:val="es-ES" w:eastAsia="x-none"/>
        </w:rPr>
      </w:pPr>
    </w:p>
    <w:p w14:paraId="5DBF4E9D" w14:textId="77777777" w:rsidR="00951983" w:rsidRDefault="00951983" w:rsidP="00951983">
      <w:pPr>
        <w:suppressLineNumbers/>
        <w:ind w:left="3780" w:firstLine="270"/>
        <w:jc w:val="both"/>
        <w:rPr>
          <w:rFonts w:ascii="Book Antiqua" w:hAnsi="Book Antiqua"/>
          <w:szCs w:val="24"/>
          <w:lang w:val="es-ES" w:eastAsia="x-none"/>
        </w:rPr>
      </w:pPr>
    </w:p>
    <w:p w14:paraId="0F37CEEE" w14:textId="77777777" w:rsidR="00951983" w:rsidRDefault="00951983" w:rsidP="00951983">
      <w:pPr>
        <w:suppressLineNumbers/>
        <w:ind w:left="3780" w:firstLine="270"/>
        <w:jc w:val="both"/>
        <w:rPr>
          <w:rFonts w:ascii="Book Antiqua" w:hAnsi="Book Antiqua"/>
          <w:szCs w:val="24"/>
          <w:lang w:val="es-ES" w:eastAsia="x-none"/>
        </w:rPr>
      </w:pPr>
    </w:p>
    <w:sectPr w:rsidR="00951983" w:rsidSect="003858C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C88F9" w14:textId="77777777" w:rsidR="00B4059A" w:rsidRDefault="00B4059A" w:rsidP="00CD4499">
      <w:r>
        <w:separator/>
      </w:r>
    </w:p>
  </w:endnote>
  <w:endnote w:type="continuationSeparator" w:id="0">
    <w:p w14:paraId="633A3735" w14:textId="77777777" w:rsidR="00B4059A" w:rsidRDefault="00B4059A" w:rsidP="00CD4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(w1)">
    <w:altName w:val="Times New Roman"/>
    <w:charset w:val="00"/>
    <w:family w:val="roman"/>
    <w:pitch w:val="default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0840E" w14:textId="77777777" w:rsidR="00B4059A" w:rsidRDefault="00B4059A" w:rsidP="00CD4499">
      <w:r>
        <w:separator/>
      </w:r>
    </w:p>
  </w:footnote>
  <w:footnote w:type="continuationSeparator" w:id="0">
    <w:p w14:paraId="6B8EB50A" w14:textId="77777777" w:rsidR="00B4059A" w:rsidRDefault="00B4059A" w:rsidP="00CD4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8650D" w14:textId="77777777" w:rsidR="00513E3A" w:rsidRDefault="00513E3A" w:rsidP="003858C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B97FCE" w14:textId="77777777" w:rsidR="00513E3A" w:rsidRDefault="00513E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BDBA9" w14:textId="77777777" w:rsidR="00513E3A" w:rsidRDefault="00513E3A" w:rsidP="003858C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3C3B">
      <w:rPr>
        <w:rStyle w:val="PageNumber"/>
        <w:noProof/>
      </w:rPr>
      <w:t>3</w:t>
    </w:r>
    <w:r>
      <w:rPr>
        <w:rStyle w:val="PageNumber"/>
      </w:rPr>
      <w:fldChar w:fldCharType="end"/>
    </w:r>
  </w:p>
  <w:p w14:paraId="2D86957F" w14:textId="77777777" w:rsidR="00513E3A" w:rsidRDefault="00513E3A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6CA82" w14:textId="77777777" w:rsidR="00227FD1" w:rsidRDefault="00227FD1" w:rsidP="00227FD1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szCs w:val="24"/>
        <w:lang w:val="es-ES"/>
      </w:rPr>
    </w:pPr>
    <w:bookmarkStart w:id="3" w:name="_Hlk36034857"/>
    <w:r>
      <w:rPr>
        <w:rFonts w:ascii="Book Antiqua" w:eastAsia="MS Mincho" w:hAnsi="Book Antiqua"/>
        <w:b/>
        <w:szCs w:val="24"/>
        <w:lang w:val="es-PR"/>
      </w:rPr>
      <w:t>TEXTO APROBADO EN VOTACIÓN FINAL POR EL SENADO</w:t>
    </w:r>
  </w:p>
  <w:p w14:paraId="4933CFF1" w14:textId="77777777" w:rsidR="00227FD1" w:rsidRDefault="00227FD1" w:rsidP="00227FD1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Cs w:val="24"/>
      </w:rPr>
    </w:pPr>
    <w:r>
      <w:rPr>
        <w:rFonts w:ascii="Book Antiqua" w:eastAsia="MS Mincho" w:hAnsi="Book Antiqua"/>
        <w:b/>
        <w:szCs w:val="24"/>
      </w:rPr>
      <w:t>(28 DE AGOSTO DE 2025)</w:t>
    </w:r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50203"/>
    <w:multiLevelType w:val="hybridMultilevel"/>
    <w:tmpl w:val="B6B26AEE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56089"/>
    <w:multiLevelType w:val="hybridMultilevel"/>
    <w:tmpl w:val="7BD40600"/>
    <w:lvl w:ilvl="0" w:tplc="500A0019">
      <w:start w:val="1"/>
      <w:numFmt w:val="lowerLetter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7219D"/>
    <w:multiLevelType w:val="hybridMultilevel"/>
    <w:tmpl w:val="A066FF28"/>
    <w:lvl w:ilvl="0" w:tplc="FFFFFFFF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DFF2678"/>
    <w:multiLevelType w:val="hybridMultilevel"/>
    <w:tmpl w:val="DB6C3942"/>
    <w:lvl w:ilvl="0" w:tplc="69242A5E">
      <w:start w:val="1"/>
      <w:numFmt w:val="lowerLetter"/>
      <w:lvlText w:val="(%1)"/>
      <w:lvlJc w:val="left"/>
      <w:pPr>
        <w:ind w:left="765" w:hanging="405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F3AC1"/>
    <w:multiLevelType w:val="hybridMultilevel"/>
    <w:tmpl w:val="053AFF64"/>
    <w:lvl w:ilvl="0" w:tplc="F77E533E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8FA5887"/>
    <w:multiLevelType w:val="hybridMultilevel"/>
    <w:tmpl w:val="EBD0271C"/>
    <w:lvl w:ilvl="0" w:tplc="500A0019">
      <w:start w:val="1"/>
      <w:numFmt w:val="lowerLetter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D81253"/>
    <w:multiLevelType w:val="hybridMultilevel"/>
    <w:tmpl w:val="1BC249BA"/>
    <w:lvl w:ilvl="0" w:tplc="C51A12BC">
      <w:start w:val="1"/>
      <w:numFmt w:val="lowerLetter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500A0019" w:tentative="1">
      <w:start w:val="1"/>
      <w:numFmt w:val="lowerLetter"/>
      <w:lvlText w:val="%2."/>
      <w:lvlJc w:val="left"/>
      <w:pPr>
        <w:ind w:left="1620" w:hanging="360"/>
      </w:pPr>
    </w:lvl>
    <w:lvl w:ilvl="2" w:tplc="500A001B" w:tentative="1">
      <w:start w:val="1"/>
      <w:numFmt w:val="lowerRoman"/>
      <w:lvlText w:val="%3."/>
      <w:lvlJc w:val="right"/>
      <w:pPr>
        <w:ind w:left="2340" w:hanging="180"/>
      </w:pPr>
    </w:lvl>
    <w:lvl w:ilvl="3" w:tplc="500A000F" w:tentative="1">
      <w:start w:val="1"/>
      <w:numFmt w:val="decimal"/>
      <w:lvlText w:val="%4."/>
      <w:lvlJc w:val="left"/>
      <w:pPr>
        <w:ind w:left="3060" w:hanging="360"/>
      </w:pPr>
    </w:lvl>
    <w:lvl w:ilvl="4" w:tplc="500A0019" w:tentative="1">
      <w:start w:val="1"/>
      <w:numFmt w:val="lowerLetter"/>
      <w:lvlText w:val="%5."/>
      <w:lvlJc w:val="left"/>
      <w:pPr>
        <w:ind w:left="3780" w:hanging="360"/>
      </w:pPr>
    </w:lvl>
    <w:lvl w:ilvl="5" w:tplc="500A001B" w:tentative="1">
      <w:start w:val="1"/>
      <w:numFmt w:val="lowerRoman"/>
      <w:lvlText w:val="%6."/>
      <w:lvlJc w:val="right"/>
      <w:pPr>
        <w:ind w:left="4500" w:hanging="180"/>
      </w:pPr>
    </w:lvl>
    <w:lvl w:ilvl="6" w:tplc="500A000F" w:tentative="1">
      <w:start w:val="1"/>
      <w:numFmt w:val="decimal"/>
      <w:lvlText w:val="%7."/>
      <w:lvlJc w:val="left"/>
      <w:pPr>
        <w:ind w:left="5220" w:hanging="360"/>
      </w:pPr>
    </w:lvl>
    <w:lvl w:ilvl="7" w:tplc="500A0019" w:tentative="1">
      <w:start w:val="1"/>
      <w:numFmt w:val="lowerLetter"/>
      <w:lvlText w:val="%8."/>
      <w:lvlJc w:val="left"/>
      <w:pPr>
        <w:ind w:left="5940" w:hanging="360"/>
      </w:pPr>
    </w:lvl>
    <w:lvl w:ilvl="8" w:tplc="50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58EF1ED9"/>
    <w:multiLevelType w:val="hybridMultilevel"/>
    <w:tmpl w:val="D84441A0"/>
    <w:lvl w:ilvl="0" w:tplc="5B9CC27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9C62A9"/>
    <w:multiLevelType w:val="hybridMultilevel"/>
    <w:tmpl w:val="75F48F9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F4C1ECD"/>
    <w:multiLevelType w:val="hybridMultilevel"/>
    <w:tmpl w:val="CD2246E4"/>
    <w:lvl w:ilvl="0" w:tplc="500A000F">
      <w:start w:val="1"/>
      <w:numFmt w:val="decimal"/>
      <w:lvlText w:val="%1.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C5E118E"/>
    <w:multiLevelType w:val="hybridMultilevel"/>
    <w:tmpl w:val="5DFE64D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8BD4A04"/>
    <w:multiLevelType w:val="hybridMultilevel"/>
    <w:tmpl w:val="8D08EF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F3335A"/>
    <w:multiLevelType w:val="hybridMultilevel"/>
    <w:tmpl w:val="A620C6F8"/>
    <w:lvl w:ilvl="0" w:tplc="500A001B">
      <w:start w:val="1"/>
      <w:numFmt w:val="lowerRoman"/>
      <w:lvlText w:val="%1."/>
      <w:lvlJc w:val="righ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6317858">
    <w:abstractNumId w:val="12"/>
  </w:num>
  <w:num w:numId="2" w16cid:durableId="345981237">
    <w:abstractNumId w:val="5"/>
  </w:num>
  <w:num w:numId="3" w16cid:durableId="1575773780">
    <w:abstractNumId w:val="6"/>
  </w:num>
  <w:num w:numId="4" w16cid:durableId="1991054290">
    <w:abstractNumId w:val="1"/>
  </w:num>
  <w:num w:numId="5" w16cid:durableId="278219552">
    <w:abstractNumId w:val="0"/>
  </w:num>
  <w:num w:numId="6" w16cid:durableId="1441680342">
    <w:abstractNumId w:val="8"/>
  </w:num>
  <w:num w:numId="7" w16cid:durableId="602762312">
    <w:abstractNumId w:val="10"/>
  </w:num>
  <w:num w:numId="8" w16cid:durableId="1563758775">
    <w:abstractNumId w:val="4"/>
  </w:num>
  <w:num w:numId="9" w16cid:durableId="2049061185">
    <w:abstractNumId w:val="3"/>
  </w:num>
  <w:num w:numId="10" w16cid:durableId="1370912938">
    <w:abstractNumId w:val="9"/>
  </w:num>
  <w:num w:numId="11" w16cid:durableId="1638300611">
    <w:abstractNumId w:val="11"/>
  </w:num>
  <w:num w:numId="12" w16cid:durableId="1201551779">
    <w:abstractNumId w:val="2"/>
  </w:num>
  <w:num w:numId="13" w16cid:durableId="14192105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99F"/>
    <w:rsid w:val="00002D50"/>
    <w:rsid w:val="000103E8"/>
    <w:rsid w:val="00011BCC"/>
    <w:rsid w:val="00012469"/>
    <w:rsid w:val="00024CDD"/>
    <w:rsid w:val="00025C6B"/>
    <w:rsid w:val="00061D8A"/>
    <w:rsid w:val="00070127"/>
    <w:rsid w:val="000737AB"/>
    <w:rsid w:val="00080B61"/>
    <w:rsid w:val="00087B83"/>
    <w:rsid w:val="00090527"/>
    <w:rsid w:val="00090B0F"/>
    <w:rsid w:val="000A0E28"/>
    <w:rsid w:val="000B3074"/>
    <w:rsid w:val="000C5EE3"/>
    <w:rsid w:val="000D0732"/>
    <w:rsid w:val="000D2313"/>
    <w:rsid w:val="000E1E77"/>
    <w:rsid w:val="000E5D8C"/>
    <w:rsid w:val="000F44E9"/>
    <w:rsid w:val="000F5121"/>
    <w:rsid w:val="00100727"/>
    <w:rsid w:val="00103821"/>
    <w:rsid w:val="00110ED0"/>
    <w:rsid w:val="001138EA"/>
    <w:rsid w:val="00114ADD"/>
    <w:rsid w:val="00115944"/>
    <w:rsid w:val="001263EC"/>
    <w:rsid w:val="00130E1D"/>
    <w:rsid w:val="001623DE"/>
    <w:rsid w:val="00173BA8"/>
    <w:rsid w:val="00190AA0"/>
    <w:rsid w:val="00192887"/>
    <w:rsid w:val="001A1457"/>
    <w:rsid w:val="001A26C1"/>
    <w:rsid w:val="001A4A8B"/>
    <w:rsid w:val="001B0DB4"/>
    <w:rsid w:val="001C1401"/>
    <w:rsid w:val="001C2D57"/>
    <w:rsid w:val="001C45F8"/>
    <w:rsid w:val="001E11F3"/>
    <w:rsid w:val="00204060"/>
    <w:rsid w:val="00205DF4"/>
    <w:rsid w:val="00214B48"/>
    <w:rsid w:val="002242ED"/>
    <w:rsid w:val="00227FD1"/>
    <w:rsid w:val="002335A3"/>
    <w:rsid w:val="00235B85"/>
    <w:rsid w:val="00241915"/>
    <w:rsid w:val="002464D6"/>
    <w:rsid w:val="00247484"/>
    <w:rsid w:val="00250033"/>
    <w:rsid w:val="002575CE"/>
    <w:rsid w:val="00270FBD"/>
    <w:rsid w:val="0028330A"/>
    <w:rsid w:val="0028689A"/>
    <w:rsid w:val="00296311"/>
    <w:rsid w:val="002A3CEC"/>
    <w:rsid w:val="003172AC"/>
    <w:rsid w:val="0032492E"/>
    <w:rsid w:val="00325EB5"/>
    <w:rsid w:val="00330132"/>
    <w:rsid w:val="003317B7"/>
    <w:rsid w:val="003343CD"/>
    <w:rsid w:val="00350FE1"/>
    <w:rsid w:val="00371628"/>
    <w:rsid w:val="003722AA"/>
    <w:rsid w:val="00374A71"/>
    <w:rsid w:val="0038137E"/>
    <w:rsid w:val="00384C04"/>
    <w:rsid w:val="003856F5"/>
    <w:rsid w:val="003858CF"/>
    <w:rsid w:val="00390F27"/>
    <w:rsid w:val="003B035D"/>
    <w:rsid w:val="003C1B4E"/>
    <w:rsid w:val="003C22B9"/>
    <w:rsid w:val="003D121D"/>
    <w:rsid w:val="003D39CE"/>
    <w:rsid w:val="003D7E3E"/>
    <w:rsid w:val="003E3D2B"/>
    <w:rsid w:val="003F5747"/>
    <w:rsid w:val="004056C6"/>
    <w:rsid w:val="00407D0C"/>
    <w:rsid w:val="0041184C"/>
    <w:rsid w:val="00414257"/>
    <w:rsid w:val="004246C1"/>
    <w:rsid w:val="00424988"/>
    <w:rsid w:val="00450289"/>
    <w:rsid w:val="0045653A"/>
    <w:rsid w:val="00457990"/>
    <w:rsid w:val="004615E1"/>
    <w:rsid w:val="004652FC"/>
    <w:rsid w:val="00470CF2"/>
    <w:rsid w:val="00476F1E"/>
    <w:rsid w:val="004845FA"/>
    <w:rsid w:val="004C1235"/>
    <w:rsid w:val="004C4870"/>
    <w:rsid w:val="004C4963"/>
    <w:rsid w:val="004C4EE4"/>
    <w:rsid w:val="004C6FCA"/>
    <w:rsid w:val="004C7293"/>
    <w:rsid w:val="004D24B1"/>
    <w:rsid w:val="004D5AAE"/>
    <w:rsid w:val="004E558C"/>
    <w:rsid w:val="004E67A4"/>
    <w:rsid w:val="0050314D"/>
    <w:rsid w:val="00506012"/>
    <w:rsid w:val="00513E3A"/>
    <w:rsid w:val="00517DA8"/>
    <w:rsid w:val="00523D6F"/>
    <w:rsid w:val="00524AF0"/>
    <w:rsid w:val="00525363"/>
    <w:rsid w:val="00535B48"/>
    <w:rsid w:val="00540BF3"/>
    <w:rsid w:val="00546991"/>
    <w:rsid w:val="00555A2B"/>
    <w:rsid w:val="005773C9"/>
    <w:rsid w:val="00593963"/>
    <w:rsid w:val="005956C9"/>
    <w:rsid w:val="005A16FA"/>
    <w:rsid w:val="005A4442"/>
    <w:rsid w:val="005A599F"/>
    <w:rsid w:val="005B22BB"/>
    <w:rsid w:val="005B55F1"/>
    <w:rsid w:val="005B56FB"/>
    <w:rsid w:val="005D0FFD"/>
    <w:rsid w:val="005D49DB"/>
    <w:rsid w:val="005E15F5"/>
    <w:rsid w:val="005E5F4A"/>
    <w:rsid w:val="005E65B2"/>
    <w:rsid w:val="005F43D6"/>
    <w:rsid w:val="005F4C2D"/>
    <w:rsid w:val="006153B9"/>
    <w:rsid w:val="006234CD"/>
    <w:rsid w:val="0062472C"/>
    <w:rsid w:val="00632197"/>
    <w:rsid w:val="0063253C"/>
    <w:rsid w:val="0063364F"/>
    <w:rsid w:val="00674540"/>
    <w:rsid w:val="00677CC0"/>
    <w:rsid w:val="00695ACF"/>
    <w:rsid w:val="006A72B1"/>
    <w:rsid w:val="006B3D4F"/>
    <w:rsid w:val="006C505E"/>
    <w:rsid w:val="006D7E3E"/>
    <w:rsid w:val="006E4D36"/>
    <w:rsid w:val="006F2CFB"/>
    <w:rsid w:val="006F59D8"/>
    <w:rsid w:val="006F7F1E"/>
    <w:rsid w:val="00700BF1"/>
    <w:rsid w:val="0071583B"/>
    <w:rsid w:val="00740E55"/>
    <w:rsid w:val="007565A1"/>
    <w:rsid w:val="00767881"/>
    <w:rsid w:val="0077046C"/>
    <w:rsid w:val="00775E9A"/>
    <w:rsid w:val="00777E58"/>
    <w:rsid w:val="00784AB5"/>
    <w:rsid w:val="00797DB1"/>
    <w:rsid w:val="007C4201"/>
    <w:rsid w:val="007C7505"/>
    <w:rsid w:val="007D74B5"/>
    <w:rsid w:val="007F019E"/>
    <w:rsid w:val="007F5B9F"/>
    <w:rsid w:val="007F5F75"/>
    <w:rsid w:val="00800422"/>
    <w:rsid w:val="0080590A"/>
    <w:rsid w:val="008069CB"/>
    <w:rsid w:val="008071DE"/>
    <w:rsid w:val="00811100"/>
    <w:rsid w:val="00815BD6"/>
    <w:rsid w:val="00823753"/>
    <w:rsid w:val="00825722"/>
    <w:rsid w:val="00825E02"/>
    <w:rsid w:val="0082632A"/>
    <w:rsid w:val="008376C5"/>
    <w:rsid w:val="008431A6"/>
    <w:rsid w:val="00846D55"/>
    <w:rsid w:val="008473B1"/>
    <w:rsid w:val="00851B25"/>
    <w:rsid w:val="0086018D"/>
    <w:rsid w:val="00867E4F"/>
    <w:rsid w:val="0087479D"/>
    <w:rsid w:val="00877FB6"/>
    <w:rsid w:val="00880B0A"/>
    <w:rsid w:val="00885AC4"/>
    <w:rsid w:val="008B6E5F"/>
    <w:rsid w:val="008C02C4"/>
    <w:rsid w:val="008D1168"/>
    <w:rsid w:val="008D1268"/>
    <w:rsid w:val="008D1FD5"/>
    <w:rsid w:val="008D5DBE"/>
    <w:rsid w:val="008E13EF"/>
    <w:rsid w:val="008E7548"/>
    <w:rsid w:val="008F026D"/>
    <w:rsid w:val="008F082D"/>
    <w:rsid w:val="009251C4"/>
    <w:rsid w:val="00925616"/>
    <w:rsid w:val="0094510E"/>
    <w:rsid w:val="00946CE7"/>
    <w:rsid w:val="00951983"/>
    <w:rsid w:val="00954F6E"/>
    <w:rsid w:val="00955C93"/>
    <w:rsid w:val="0096231E"/>
    <w:rsid w:val="00963F64"/>
    <w:rsid w:val="00974830"/>
    <w:rsid w:val="00980686"/>
    <w:rsid w:val="00981C54"/>
    <w:rsid w:val="00982066"/>
    <w:rsid w:val="00984265"/>
    <w:rsid w:val="009924A0"/>
    <w:rsid w:val="009956C7"/>
    <w:rsid w:val="0099601F"/>
    <w:rsid w:val="009A3BA4"/>
    <w:rsid w:val="009B5E2C"/>
    <w:rsid w:val="009C23B7"/>
    <w:rsid w:val="009D1771"/>
    <w:rsid w:val="009D486D"/>
    <w:rsid w:val="009F1134"/>
    <w:rsid w:val="009F27EC"/>
    <w:rsid w:val="009F2D80"/>
    <w:rsid w:val="00A0425E"/>
    <w:rsid w:val="00A247B4"/>
    <w:rsid w:val="00A27403"/>
    <w:rsid w:val="00A306B4"/>
    <w:rsid w:val="00A34187"/>
    <w:rsid w:val="00A35F6E"/>
    <w:rsid w:val="00A5006A"/>
    <w:rsid w:val="00A545D1"/>
    <w:rsid w:val="00A55940"/>
    <w:rsid w:val="00A61D39"/>
    <w:rsid w:val="00A70F5C"/>
    <w:rsid w:val="00A73D3B"/>
    <w:rsid w:val="00A77B20"/>
    <w:rsid w:val="00AA75BB"/>
    <w:rsid w:val="00AB0DCF"/>
    <w:rsid w:val="00AB3C3B"/>
    <w:rsid w:val="00AB5B66"/>
    <w:rsid w:val="00AC5A43"/>
    <w:rsid w:val="00AD41AE"/>
    <w:rsid w:val="00B061BD"/>
    <w:rsid w:val="00B25FE2"/>
    <w:rsid w:val="00B36028"/>
    <w:rsid w:val="00B4059A"/>
    <w:rsid w:val="00B42668"/>
    <w:rsid w:val="00B6073A"/>
    <w:rsid w:val="00B729A5"/>
    <w:rsid w:val="00B80DB9"/>
    <w:rsid w:val="00B8106E"/>
    <w:rsid w:val="00BA52DB"/>
    <w:rsid w:val="00BB3FC6"/>
    <w:rsid w:val="00BB5CBB"/>
    <w:rsid w:val="00BC1352"/>
    <w:rsid w:val="00BC5CA9"/>
    <w:rsid w:val="00BC678B"/>
    <w:rsid w:val="00BC6A52"/>
    <w:rsid w:val="00BD04D5"/>
    <w:rsid w:val="00BD2E5C"/>
    <w:rsid w:val="00BD71A2"/>
    <w:rsid w:val="00BE1E1C"/>
    <w:rsid w:val="00BE2E71"/>
    <w:rsid w:val="00BE741B"/>
    <w:rsid w:val="00BE7ED3"/>
    <w:rsid w:val="00BF14B0"/>
    <w:rsid w:val="00BF3FA8"/>
    <w:rsid w:val="00BF51E6"/>
    <w:rsid w:val="00BF5279"/>
    <w:rsid w:val="00C0515C"/>
    <w:rsid w:val="00C115AB"/>
    <w:rsid w:val="00C115CF"/>
    <w:rsid w:val="00C25001"/>
    <w:rsid w:val="00C350F0"/>
    <w:rsid w:val="00C370C3"/>
    <w:rsid w:val="00C42D93"/>
    <w:rsid w:val="00C527C4"/>
    <w:rsid w:val="00C55009"/>
    <w:rsid w:val="00C62ED6"/>
    <w:rsid w:val="00C6757B"/>
    <w:rsid w:val="00C749E5"/>
    <w:rsid w:val="00C91415"/>
    <w:rsid w:val="00CA2FE8"/>
    <w:rsid w:val="00CA5D7C"/>
    <w:rsid w:val="00CC4B66"/>
    <w:rsid w:val="00CC71E8"/>
    <w:rsid w:val="00CD05BF"/>
    <w:rsid w:val="00CD06B3"/>
    <w:rsid w:val="00CD4499"/>
    <w:rsid w:val="00CD776D"/>
    <w:rsid w:val="00CD7854"/>
    <w:rsid w:val="00CE730B"/>
    <w:rsid w:val="00CF09CB"/>
    <w:rsid w:val="00CF46B3"/>
    <w:rsid w:val="00CF5C97"/>
    <w:rsid w:val="00CF7786"/>
    <w:rsid w:val="00D01F1D"/>
    <w:rsid w:val="00D15BB8"/>
    <w:rsid w:val="00D15CDC"/>
    <w:rsid w:val="00D16B46"/>
    <w:rsid w:val="00D20E06"/>
    <w:rsid w:val="00D25EAF"/>
    <w:rsid w:val="00D445DB"/>
    <w:rsid w:val="00D5224E"/>
    <w:rsid w:val="00D64DE2"/>
    <w:rsid w:val="00D74733"/>
    <w:rsid w:val="00D8681B"/>
    <w:rsid w:val="00D91BCC"/>
    <w:rsid w:val="00D93B3D"/>
    <w:rsid w:val="00DA51BE"/>
    <w:rsid w:val="00DB53F7"/>
    <w:rsid w:val="00DD023E"/>
    <w:rsid w:val="00DD15C2"/>
    <w:rsid w:val="00DD5CAB"/>
    <w:rsid w:val="00DE19C4"/>
    <w:rsid w:val="00DF58E4"/>
    <w:rsid w:val="00E00E6F"/>
    <w:rsid w:val="00E1715D"/>
    <w:rsid w:val="00E23C20"/>
    <w:rsid w:val="00E2670E"/>
    <w:rsid w:val="00E26D05"/>
    <w:rsid w:val="00E27150"/>
    <w:rsid w:val="00E3196A"/>
    <w:rsid w:val="00E33E83"/>
    <w:rsid w:val="00E34BC2"/>
    <w:rsid w:val="00E40632"/>
    <w:rsid w:val="00E501EC"/>
    <w:rsid w:val="00E5223E"/>
    <w:rsid w:val="00E52E14"/>
    <w:rsid w:val="00E5476A"/>
    <w:rsid w:val="00E55C53"/>
    <w:rsid w:val="00E56C23"/>
    <w:rsid w:val="00E62947"/>
    <w:rsid w:val="00E71FAF"/>
    <w:rsid w:val="00E7515C"/>
    <w:rsid w:val="00E85581"/>
    <w:rsid w:val="00E85FEB"/>
    <w:rsid w:val="00EA2577"/>
    <w:rsid w:val="00EA3253"/>
    <w:rsid w:val="00EA48B1"/>
    <w:rsid w:val="00EB2CAA"/>
    <w:rsid w:val="00EB57DE"/>
    <w:rsid w:val="00EB7923"/>
    <w:rsid w:val="00EC4AA8"/>
    <w:rsid w:val="00ED13AA"/>
    <w:rsid w:val="00ED7DFF"/>
    <w:rsid w:val="00EE139F"/>
    <w:rsid w:val="00EF1074"/>
    <w:rsid w:val="00F01A53"/>
    <w:rsid w:val="00F03E7C"/>
    <w:rsid w:val="00F03E90"/>
    <w:rsid w:val="00F22EC0"/>
    <w:rsid w:val="00F335F3"/>
    <w:rsid w:val="00F37B06"/>
    <w:rsid w:val="00F40CF8"/>
    <w:rsid w:val="00F46FCE"/>
    <w:rsid w:val="00F507CD"/>
    <w:rsid w:val="00F53DF1"/>
    <w:rsid w:val="00F663CE"/>
    <w:rsid w:val="00F81C5E"/>
    <w:rsid w:val="00F82C5F"/>
    <w:rsid w:val="00F86D74"/>
    <w:rsid w:val="00FA0BC8"/>
    <w:rsid w:val="00FA169D"/>
    <w:rsid w:val="00FB25B1"/>
    <w:rsid w:val="00FB79CD"/>
    <w:rsid w:val="00FC41F7"/>
    <w:rsid w:val="00FC5EF4"/>
    <w:rsid w:val="00FD232E"/>
    <w:rsid w:val="00FD4B4F"/>
    <w:rsid w:val="00FE1465"/>
    <w:rsid w:val="00FE1BB0"/>
    <w:rsid w:val="00FE3FD3"/>
    <w:rsid w:val="00FE7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8395C"/>
  <w15:chartTrackingRefBased/>
  <w15:docId w15:val="{08863BED-CC66-442B-9F32-005D404BB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99F"/>
    <w:rPr>
      <w:sz w:val="24"/>
      <w:lang w:val="en-US" w:eastAsia="en-US"/>
    </w:rPr>
  </w:style>
  <w:style w:type="paragraph" w:styleId="Heading1">
    <w:name w:val="heading 1"/>
    <w:basedOn w:val="Normal"/>
    <w:link w:val="Heading1Char"/>
    <w:autoRedefine/>
    <w:uiPriority w:val="9"/>
    <w:qFormat/>
    <w:rsid w:val="00325EB5"/>
    <w:pPr>
      <w:jc w:val="center"/>
      <w:outlineLvl w:val="0"/>
    </w:pPr>
    <w:rPr>
      <w:rFonts w:ascii="Book Antiqua" w:hAnsi="Book Antiqua"/>
      <w:b/>
      <w:bCs/>
      <w:kern w:val="36"/>
      <w:szCs w:val="24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5A599F"/>
    <w:pPr>
      <w:keepNext/>
      <w:spacing w:before="120" w:after="120"/>
      <w:ind w:firstLine="360"/>
      <w:jc w:val="center"/>
      <w:outlineLvl w:val="1"/>
    </w:pPr>
    <w:rPr>
      <w:rFonts w:ascii="CG Times(w1)" w:hAnsi="CG Times(w1)"/>
      <w:sz w:val="32"/>
      <w:lang w:val="es-ES_tradnl"/>
    </w:rPr>
  </w:style>
  <w:style w:type="paragraph" w:styleId="Heading3">
    <w:name w:val="heading 3"/>
    <w:basedOn w:val="Normal"/>
    <w:next w:val="Normal"/>
    <w:link w:val="Heading3Char"/>
    <w:qFormat/>
    <w:rsid w:val="0050314D"/>
    <w:pPr>
      <w:keepNext/>
      <w:widowControl w:val="0"/>
      <w:suppressAutoHyphens/>
      <w:autoSpaceDE w:val="0"/>
      <w:autoSpaceDN w:val="0"/>
      <w:adjustRightInd w:val="0"/>
      <w:spacing w:line="240" w:lineRule="atLeast"/>
      <w:jc w:val="center"/>
      <w:outlineLvl w:val="2"/>
    </w:pPr>
    <w:rPr>
      <w:rFonts w:ascii="CG Times" w:hAnsi="CG Times"/>
      <w:b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314D"/>
    <w:rPr>
      <w:sz w:val="24"/>
      <w:lang w:val="es-ES" w:eastAsia="en-US"/>
    </w:rPr>
  </w:style>
  <w:style w:type="paragraph" w:customStyle="1" w:styleId="Style1">
    <w:name w:val="Style1"/>
    <w:basedOn w:val="Normal"/>
    <w:link w:val="Style1Char"/>
    <w:autoRedefine/>
    <w:rsid w:val="00204060"/>
  </w:style>
  <w:style w:type="character" w:customStyle="1" w:styleId="Style1Char">
    <w:name w:val="Style1 Char"/>
    <w:basedOn w:val="DefaultParagraphFont"/>
    <w:link w:val="Style1"/>
    <w:rsid w:val="00204060"/>
  </w:style>
  <w:style w:type="character" w:customStyle="1" w:styleId="Heading1Char">
    <w:name w:val="Heading 1 Char"/>
    <w:link w:val="Heading1"/>
    <w:uiPriority w:val="9"/>
    <w:rsid w:val="00325EB5"/>
    <w:rPr>
      <w:rFonts w:ascii="Book Antiqua" w:hAnsi="Book Antiqua"/>
      <w:b/>
      <w:bCs/>
      <w:kern w:val="36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50314D"/>
    <w:rPr>
      <w:b/>
      <w:bCs/>
    </w:rPr>
  </w:style>
  <w:style w:type="character" w:styleId="Emphasis">
    <w:name w:val="Emphasis"/>
    <w:uiPriority w:val="20"/>
    <w:qFormat/>
    <w:rsid w:val="0050314D"/>
    <w:rPr>
      <w:i/>
      <w:iCs/>
    </w:rPr>
  </w:style>
  <w:style w:type="character" w:customStyle="1" w:styleId="Heading3Char">
    <w:name w:val="Heading 3 Char"/>
    <w:link w:val="Heading3"/>
    <w:rsid w:val="0050314D"/>
    <w:rPr>
      <w:rFonts w:ascii="CG Times" w:hAnsi="CG Times"/>
      <w:b/>
      <w:sz w:val="24"/>
      <w:lang w:val="es-ES" w:eastAsia="en-US"/>
    </w:rPr>
  </w:style>
  <w:style w:type="paragraph" w:styleId="ListParagraph">
    <w:name w:val="List Paragraph"/>
    <w:basedOn w:val="Normal"/>
    <w:uiPriority w:val="34"/>
    <w:qFormat/>
    <w:rsid w:val="0050314D"/>
    <w:pPr>
      <w:ind w:left="720"/>
      <w:contextualSpacing/>
    </w:pPr>
  </w:style>
  <w:style w:type="character" w:customStyle="1" w:styleId="Heading2Char">
    <w:name w:val="Heading 2 Char"/>
    <w:link w:val="Heading2"/>
    <w:rsid w:val="005A599F"/>
    <w:rPr>
      <w:rFonts w:ascii="CG Times(w1)" w:hAnsi="CG Times(w1)"/>
      <w:sz w:val="32"/>
      <w:lang w:val="es-ES_tradnl" w:eastAsia="en-US"/>
    </w:rPr>
  </w:style>
  <w:style w:type="paragraph" w:customStyle="1" w:styleId="Title2">
    <w:name w:val="Title2"/>
    <w:basedOn w:val="Normal"/>
    <w:next w:val="Normal"/>
    <w:rsid w:val="005A599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5A599F"/>
    <w:pPr>
      <w:tabs>
        <w:tab w:val="center" w:pos="4320"/>
        <w:tab w:val="right" w:pos="8640"/>
      </w:tabs>
    </w:pPr>
    <w:rPr>
      <w:lang w:val="x-none" w:eastAsia="ja-JP"/>
    </w:rPr>
  </w:style>
  <w:style w:type="character" w:customStyle="1" w:styleId="HeaderChar">
    <w:name w:val="Header Char"/>
    <w:link w:val="Header"/>
    <w:rsid w:val="005A599F"/>
    <w:rPr>
      <w:sz w:val="24"/>
      <w:lang w:eastAsia="ja-JP"/>
    </w:rPr>
  </w:style>
  <w:style w:type="character" w:styleId="PageNumber">
    <w:name w:val="page number"/>
    <w:basedOn w:val="DefaultParagraphFont"/>
    <w:rsid w:val="005A599F"/>
  </w:style>
  <w:style w:type="paragraph" w:styleId="NormalWeb">
    <w:name w:val="Normal (Web)"/>
    <w:basedOn w:val="Normal"/>
    <w:uiPriority w:val="99"/>
    <w:unhideWhenUsed/>
    <w:rsid w:val="005A599F"/>
    <w:pPr>
      <w:spacing w:before="100" w:beforeAutospacing="1" w:after="100" w:afterAutospacing="1"/>
    </w:pPr>
    <w:rPr>
      <w:szCs w:val="24"/>
      <w:lang w:val="es-PR" w:eastAsia="es-PR"/>
    </w:rPr>
  </w:style>
  <w:style w:type="character" w:styleId="LineNumber">
    <w:name w:val="line number"/>
    <w:basedOn w:val="DefaultParagraphFont"/>
    <w:uiPriority w:val="99"/>
    <w:semiHidden/>
    <w:unhideWhenUsed/>
    <w:rsid w:val="005A599F"/>
  </w:style>
  <w:style w:type="character" w:customStyle="1" w:styleId="hps">
    <w:name w:val="hps"/>
    <w:basedOn w:val="DefaultParagraphFont"/>
    <w:rsid w:val="005A599F"/>
  </w:style>
  <w:style w:type="paragraph" w:styleId="BalloonText">
    <w:name w:val="Balloon Text"/>
    <w:basedOn w:val="Normal"/>
    <w:link w:val="BalloonTextChar"/>
    <w:uiPriority w:val="99"/>
    <w:semiHidden/>
    <w:unhideWhenUsed/>
    <w:rsid w:val="00B360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3602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3253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3253C"/>
    <w:rPr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6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6bd080742a4bb9205f0cc55e72e58143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69992f145cad94e4df2b564c8cfcb9f0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6AA87-F1CB-40AA-98D1-827EE23F88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5C2C12-6285-4799-80BB-5BD318FB3E07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3.xml><?xml version="1.0" encoding="utf-8"?>
<ds:datastoreItem xmlns:ds="http://schemas.openxmlformats.org/officeDocument/2006/customXml" ds:itemID="{7414E617-BFAB-48B0-BB25-BDD7276985E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851E5E7-E3B0-4867-8DD5-7B25A7E41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593</Words>
  <Characters>3385</Characters>
  <Application>Microsoft Office Word</Application>
  <DocSecurity>4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LEY</vt:lpstr>
      <vt:lpstr/>
      <vt:lpstr>    EXPOSICIÓN DE MOTIVOS</vt:lpstr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Marieyoeida</dc:creator>
  <cp:keywords/>
  <cp:lastModifiedBy>Camyl Moreno Pantojas</cp:lastModifiedBy>
  <cp:revision>2</cp:revision>
  <cp:lastPrinted>2025-09-02T13:56:00Z</cp:lastPrinted>
  <dcterms:created xsi:type="dcterms:W3CDTF">2025-09-26T18:17:00Z</dcterms:created>
  <dcterms:modified xsi:type="dcterms:W3CDTF">2025-09-26T18:17:00Z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0x010100831C0761637D684EABBCE64BDDA1E45F</vt:lpwstr>
  </property>
</Properties>
</file>