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7F5" w14:textId="10AAC3B1" w:rsidR="00DF7D86" w:rsidRPr="006B6B87" w:rsidRDefault="0038510E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  <w:tab/>
      </w:r>
      <w:r w:rsidR="00B45797" w:rsidRPr="006B6B87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>GOBIERNO</w:t>
      </w:r>
      <w:r w:rsidRPr="006B6B87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 xml:space="preserve"> DE PUERTO RICO</w:t>
      </w:r>
    </w:p>
    <w:p w14:paraId="02A4AC1D" w14:textId="77777777" w:rsidR="00DF7D86" w:rsidRPr="001711E6" w:rsidRDefault="00DF7D86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</w:pPr>
    </w:p>
    <w:p w14:paraId="026B7A4E" w14:textId="3AA5872C" w:rsidR="00DF7D86" w:rsidRPr="001711E6" w:rsidRDefault="00B45797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>20</w:t>
      </w:r>
      <w:r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m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E06415">
        <w:rPr>
          <w:rFonts w:ascii="Book Antiqua" w:eastAsia="Book Antiqua" w:hAnsi="Book Antiqua" w:cs="Book Antiqua"/>
          <w:color w:val="000000" w:themeColor="text1"/>
          <w:lang w:val="es-PR"/>
        </w:rPr>
        <w:t>2</w:t>
      </w:r>
      <w:r w:rsidR="00E06415" w:rsidRPr="00E06415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d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Sesión</w:t>
      </w:r>
    </w:p>
    <w:p w14:paraId="703FA46E" w14:textId="77777777" w:rsidR="00DF7D86" w:rsidRPr="001711E6" w:rsidRDefault="0038510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5493F33C" w14:textId="77777777" w:rsidR="00DF7D86" w:rsidRPr="001711E6" w:rsidRDefault="00DF7D86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36"/>
          <w:szCs w:val="36"/>
          <w:lang w:val="es-PR"/>
        </w:rPr>
      </w:pPr>
    </w:p>
    <w:p w14:paraId="4AE730EB" w14:textId="77777777" w:rsidR="00DF7D86" w:rsidRPr="00251481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  <w:t>CÁMARA DE REPRESENTANTES</w:t>
      </w:r>
    </w:p>
    <w:p w14:paraId="224C8555" w14:textId="5B71B40D" w:rsidR="00DF7D86" w:rsidRPr="001711E6" w:rsidRDefault="00611979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</w:pPr>
      <w:r w:rsidRPr="001711E6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P. de</w:t>
      </w:r>
      <w:r w:rsidR="005B5C5C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l S</w:t>
      </w:r>
      <w:r w:rsidRPr="001711E6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 xml:space="preserve">. </w:t>
      </w:r>
      <w:r w:rsidR="00AA6884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3</w:t>
      </w:r>
      <w:r w:rsidR="005B5C5C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6</w:t>
      </w:r>
    </w:p>
    <w:p w14:paraId="6CA3DF2C" w14:textId="77777777" w:rsidR="00DF7D86" w:rsidRPr="00251481" w:rsidRDefault="0038510E" w:rsidP="00FC1C6B">
      <w:pPr>
        <w:spacing w:after="160"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pacing w:val="12"/>
          <w:sz w:val="28"/>
          <w:szCs w:val="28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sz w:val="28"/>
          <w:szCs w:val="28"/>
          <w:lang w:val="es-PR"/>
        </w:rPr>
        <w:t>INFORME POSITIVO</w:t>
      </w:r>
    </w:p>
    <w:p w14:paraId="65B59E42" w14:textId="790D0330" w:rsidR="00DF7D86" w:rsidRDefault="001A7FB8" w:rsidP="00FC1C6B">
      <w:pPr>
        <w:spacing w:after="160" w:line="360" w:lineRule="auto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26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5B5C5C">
        <w:rPr>
          <w:rFonts w:ascii="Book Antiqua" w:eastAsia="Book Antiqua" w:hAnsi="Book Antiqua" w:cs="Book Antiqua"/>
          <w:color w:val="000000" w:themeColor="text1"/>
          <w:lang w:val="es-PR"/>
        </w:rPr>
        <w:t>septiembre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de 202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>5</w:t>
      </w:r>
    </w:p>
    <w:p w14:paraId="2714CB15" w14:textId="77777777" w:rsidR="00DF7D86" w:rsidRPr="00251481" w:rsidRDefault="0038510E" w:rsidP="002A065A">
      <w:pPr>
        <w:spacing w:after="240"/>
        <w:jc w:val="both"/>
        <w:rPr>
          <w:rFonts w:ascii="Book Antiqua" w:eastAsia="Book Antiqua" w:hAnsi="Book Antiqua" w:cs="Book Antiqua"/>
          <w:b/>
          <w:color w:val="000000" w:themeColor="text1"/>
          <w:spacing w:val="12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lang w:val="es-PR"/>
        </w:rPr>
        <w:t>A LA CÁMARA DE REPRESENTANTES DE PUERTO RICO</w:t>
      </w:r>
    </w:p>
    <w:p w14:paraId="48CACF04" w14:textId="3312C603" w:rsidR="00DF7D86" w:rsidRPr="001711E6" w:rsidRDefault="00436471" w:rsidP="004F3EF4">
      <w:pPr>
        <w:spacing w:after="36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Comisión 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1711E6" w:rsidRPr="001711E6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o Jurídico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>de la Cámara de Representantes, previo estudio y c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>onsideración del P. de</w:t>
      </w:r>
      <w:r w:rsidR="00D03E6E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E94F2E"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AA6884">
        <w:rPr>
          <w:rFonts w:ascii="Book Antiqua" w:eastAsia="Book Antiqua" w:hAnsi="Book Antiqua" w:cs="Book Antiqua"/>
          <w:color w:val="000000" w:themeColor="text1"/>
          <w:lang w:val="es-PR"/>
        </w:rPr>
        <w:t>3</w:t>
      </w:r>
      <w:r w:rsidR="00E94F2E">
        <w:rPr>
          <w:rFonts w:ascii="Book Antiqua" w:eastAsia="Book Antiqua" w:hAnsi="Book Antiqua" w:cs="Book Antiqua"/>
          <w:color w:val="000000" w:themeColor="text1"/>
          <w:lang w:val="es-PR"/>
        </w:rPr>
        <w:t>6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>recom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i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enda su </w:t>
      </w:r>
      <w:r w:rsidR="007B257D" w:rsidRPr="001711E6">
        <w:rPr>
          <w:rFonts w:ascii="Book Antiqua" w:eastAsia="Book Antiqua" w:hAnsi="Book Antiqua" w:cs="Book Antiqua"/>
          <w:color w:val="000000" w:themeColor="text1"/>
          <w:lang w:val="es-PR"/>
        </w:rPr>
        <w:t>aprobación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con las enmiendas que se encuentran en el </w:t>
      </w:r>
      <w:r w:rsidR="006739EE" w:rsidRPr="001711E6">
        <w:rPr>
          <w:rFonts w:ascii="Book Antiqua" w:eastAsia="Book Antiqua" w:hAnsi="Book Antiqua" w:cs="Book Antiqua"/>
          <w:color w:val="000000" w:themeColor="text1"/>
          <w:lang w:val="es-PR"/>
        </w:rPr>
        <w:t>entrillado</w:t>
      </w:r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electrónico que se acompaña.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1C560ACC" w14:textId="691A9A65" w:rsidR="00C54AD6" w:rsidRPr="001711E6" w:rsidRDefault="003B38A4" w:rsidP="002A065A">
      <w:pPr>
        <w:spacing w:after="240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1481">
        <w:rPr>
          <w:rFonts w:ascii="Book Antiqua" w:eastAsia="Book Antiqua" w:hAnsi="Book Antiqua" w:cs="Book Antiqua"/>
          <w:b/>
          <w:bCs/>
          <w:color w:val="000000" w:themeColor="text1"/>
          <w:spacing w:val="12"/>
          <w:lang w:val="es-PR"/>
        </w:rPr>
        <w:t>ALCANCE DE LA MEDIDA</w:t>
      </w:r>
    </w:p>
    <w:p w14:paraId="1840F209" w14:textId="72EBD2FA" w:rsidR="0099305E" w:rsidRPr="004F3EF4" w:rsidRDefault="003B38A4" w:rsidP="004F3EF4">
      <w:pPr>
        <w:spacing w:after="36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El </w:t>
      </w:r>
      <w:r w:rsidR="00BE1546" w:rsidRPr="001711E6">
        <w:rPr>
          <w:rFonts w:ascii="Book Antiqua" w:eastAsia="Book Antiqua" w:hAnsi="Book Antiqua" w:cs="Book Antiqua"/>
          <w:color w:val="000000" w:themeColor="text1"/>
          <w:lang w:val="es-PR"/>
        </w:rPr>
        <w:t>P. de</w:t>
      </w:r>
      <w:r w:rsidR="00BE1546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BE154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E1546"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="00BE154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D47031">
        <w:rPr>
          <w:rFonts w:ascii="Book Antiqua" w:eastAsia="Book Antiqua" w:hAnsi="Book Antiqua" w:cs="Book Antiqua"/>
          <w:color w:val="000000" w:themeColor="text1"/>
          <w:lang w:val="es-PR"/>
        </w:rPr>
        <w:t>3</w:t>
      </w:r>
      <w:r w:rsidR="00BE1546">
        <w:rPr>
          <w:rFonts w:ascii="Book Antiqua" w:eastAsia="Book Antiqua" w:hAnsi="Book Antiqua" w:cs="Book Antiqua"/>
          <w:color w:val="000000" w:themeColor="text1"/>
          <w:lang w:val="es-PR"/>
        </w:rPr>
        <w:t>6</w:t>
      </w:r>
      <w:r w:rsidR="008D32D5">
        <w:rPr>
          <w:rFonts w:ascii="Book Antiqua" w:eastAsia="Book Antiqua" w:hAnsi="Book Antiqua" w:cs="Book Antiqua"/>
          <w:color w:val="000000" w:themeColor="text1"/>
          <w:lang w:val="es-PR"/>
        </w:rPr>
        <w:t xml:space="preserve"> propone</w:t>
      </w:r>
      <w:r w:rsidR="00623890">
        <w:rPr>
          <w:rFonts w:ascii="Book Antiqua" w:eastAsia="Book Antiqua" w:hAnsi="Book Antiqua" w:cs="Book Antiqua"/>
          <w:color w:val="000000" w:themeColor="text1"/>
          <w:lang w:val="es-PR"/>
        </w:rPr>
        <w:t>:</w:t>
      </w:r>
      <w:r w:rsidR="008D32D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F74BF1" w:rsidRPr="00F74BF1">
        <w:rPr>
          <w:rFonts w:ascii="Book Antiqua" w:hAnsi="Book Antiqua"/>
          <w:lang w:val="es-PR"/>
        </w:rPr>
        <w:t>enmendar la Sección 3 de la Ley Núm. 83 de 25 de junio de 1963, según enmendada,</w:t>
      </w:r>
      <w:r w:rsidR="00DC198C">
        <w:rPr>
          <w:rStyle w:val="FootnoteReference"/>
          <w:rFonts w:ascii="Book Antiqua" w:hAnsi="Book Antiqua"/>
          <w:lang w:val="es-PR"/>
        </w:rPr>
        <w:footnoteReference w:id="1"/>
      </w:r>
      <w:r w:rsidR="00F74BF1" w:rsidRPr="00F74BF1">
        <w:rPr>
          <w:rFonts w:ascii="Book Antiqua" w:hAnsi="Book Antiqua"/>
          <w:lang w:val="es-PR"/>
        </w:rPr>
        <w:t xml:space="preserve"> </w:t>
      </w:r>
      <w:r w:rsidR="00614C3B">
        <w:rPr>
          <w:rFonts w:ascii="Book Antiqua" w:hAnsi="Book Antiqua"/>
          <w:lang w:val="es-PR"/>
        </w:rPr>
        <w:t xml:space="preserve">para </w:t>
      </w:r>
      <w:r w:rsidR="00F74BF1" w:rsidRPr="00F74BF1">
        <w:rPr>
          <w:rFonts w:ascii="Book Antiqua" w:hAnsi="Book Antiqua"/>
          <w:lang w:val="es-PR"/>
        </w:rPr>
        <w:t>atemperar sus disposiciones y delitos al sistema de penas establecido en la Ley 146-2012, según enmendada</w:t>
      </w:r>
      <w:r w:rsidR="00614C3B">
        <w:rPr>
          <w:rStyle w:val="FootnoteReference"/>
          <w:rFonts w:ascii="Book Antiqua" w:hAnsi="Book Antiqua"/>
          <w:lang w:val="es-PR"/>
        </w:rPr>
        <w:footnoteReference w:id="2"/>
      </w:r>
      <w:r w:rsidR="0000086C" w:rsidRPr="004F3EF4">
        <w:rPr>
          <w:rFonts w:ascii="Book Antiqua" w:eastAsia="Book Antiqua" w:hAnsi="Book Antiqua" w:cs="Book Antiqua"/>
          <w:color w:val="000000" w:themeColor="text1"/>
          <w:lang w:val="es-PR"/>
        </w:rPr>
        <w:t>; y para otros fines relacionados.</w:t>
      </w:r>
    </w:p>
    <w:p w14:paraId="4595A8FA" w14:textId="4DC06CF9" w:rsidR="003B38A4" w:rsidRPr="001711E6" w:rsidRDefault="003B38A4" w:rsidP="002A065A">
      <w:pPr>
        <w:spacing w:after="240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C35AA">
        <w:rPr>
          <w:rFonts w:ascii="Book Antiqua" w:eastAsia="Book Antiqua" w:hAnsi="Book Antiqua" w:cs="Book Antiqua"/>
          <w:b/>
          <w:bCs/>
          <w:color w:val="000000" w:themeColor="text1"/>
          <w:spacing w:val="12"/>
          <w:lang w:val="es-PR"/>
        </w:rPr>
        <w:t>ANÁLISIS DE LA MEDIDA</w:t>
      </w:r>
    </w:p>
    <w:p w14:paraId="2B1B8E08" w14:textId="047C47C6" w:rsidR="00666142" w:rsidRPr="00666142" w:rsidRDefault="006B4220" w:rsidP="00666142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6B4220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666142" w:rsidRPr="00666142">
        <w:rPr>
          <w:rFonts w:ascii="Book Antiqua" w:eastAsia="Book Antiqua" w:hAnsi="Book Antiqua" w:cs="Book Antiqua"/>
          <w:color w:val="000000" w:themeColor="text1"/>
          <w:lang w:val="es-PR"/>
        </w:rPr>
        <w:t xml:space="preserve">Con la aprobación de la Ley 146-2012, se adoptó en nuestra jurisdicción un nuevo Código Penal, el cual reformuló el ordenamiento jurídico y modificó las penas aplicables a cada delito. </w:t>
      </w:r>
      <w:r w:rsidR="0094258A">
        <w:rPr>
          <w:rFonts w:ascii="Book Antiqua" w:eastAsia="Book Antiqua" w:hAnsi="Book Antiqua" w:cs="Book Antiqua"/>
          <w:color w:val="000000" w:themeColor="text1"/>
          <w:lang w:val="es-PR"/>
        </w:rPr>
        <w:t>E</w:t>
      </w:r>
      <w:r w:rsidR="0094258A" w:rsidRPr="00666142">
        <w:rPr>
          <w:rFonts w:ascii="Book Antiqua" w:eastAsia="Book Antiqua" w:hAnsi="Book Antiqua" w:cs="Book Antiqua"/>
          <w:color w:val="000000" w:themeColor="text1"/>
          <w:lang w:val="es-PR"/>
        </w:rPr>
        <w:t>ste Código establece</w:t>
      </w:r>
      <w:r w:rsidR="0094258A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666142" w:rsidRPr="00666142">
        <w:rPr>
          <w:rFonts w:ascii="Book Antiqua" w:eastAsia="Book Antiqua" w:hAnsi="Book Antiqua" w:cs="Book Antiqua"/>
          <w:color w:val="000000" w:themeColor="text1"/>
          <w:lang w:val="es-PR"/>
        </w:rPr>
        <w:t>que los delitos graves contemplados en las leyes penales especiales bajo el Código Penal de 2004 seguirán vigentes hasta que dichas leyes sean enmendadas y atemperadas al nuevo sistema de sentencias fijas establecido en el Código Penal de 2012.</w:t>
      </w:r>
    </w:p>
    <w:p w14:paraId="2DC88B1C" w14:textId="0D903D1B" w:rsidR="00E358B7" w:rsidRDefault="00666142" w:rsidP="00FB470C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666142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>Armonizar las penas contempladas en las leyes penales especiales con las disposiciones del Código Penal de Puerto Rico de 2012, es una medida esencial</w:t>
      </w:r>
      <w:r w:rsidR="006525A2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Pr="00666142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6525A2">
        <w:rPr>
          <w:rFonts w:ascii="Book Antiqua" w:eastAsia="Book Antiqua" w:hAnsi="Book Antiqua" w:cs="Book Antiqua"/>
          <w:color w:val="000000" w:themeColor="text1"/>
          <w:lang w:val="es-PR"/>
        </w:rPr>
        <w:t>G</w:t>
      </w:r>
      <w:r w:rsidRPr="00666142">
        <w:rPr>
          <w:rFonts w:ascii="Book Antiqua" w:eastAsia="Book Antiqua" w:hAnsi="Book Antiqua" w:cs="Book Antiqua"/>
          <w:color w:val="000000" w:themeColor="text1"/>
          <w:lang w:val="es-PR"/>
        </w:rPr>
        <w:t>arantiza que el sistema de justicia se mantenga coherente y alineado con el sistema de sentencias fijas establecido en la legislación vigente. La revisión y actualización de las leyes penales especiales evitará decisiones inconsistentes en la aplicación e imposición de penas y asegurará que el sistema penal sea justo y equitativo</w:t>
      </w:r>
      <w:r w:rsidR="00F25102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12CD2A53" w14:textId="02AE92E3" w:rsidR="00F25102" w:rsidRDefault="00FB470C" w:rsidP="00666142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FB470C"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 w:rsidRPr="00EF3563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Ley de la Pirotecnia de Puerto Rico</w:t>
      </w:r>
      <w:r w:rsidRPr="00FB470C">
        <w:rPr>
          <w:rFonts w:ascii="Book Antiqua" w:eastAsia="Book Antiqua" w:hAnsi="Book Antiqua" w:cs="Book Antiqua"/>
          <w:color w:val="000000" w:themeColor="text1"/>
          <w:lang w:val="es-PR"/>
        </w:rPr>
        <w:t xml:space="preserve"> aún no ha sido atemperada con el nuevo sistema de penas establecido en el Código Penal de 2012. Esta omisión </w:t>
      </w:r>
      <w:r w:rsidR="00E554D4" w:rsidRPr="00227FD1">
        <w:rPr>
          <w:rFonts w:ascii="Book Antiqua" w:hAnsi="Book Antiqua"/>
          <w:szCs w:val="24"/>
          <w:lang w:val="es-PR"/>
        </w:rPr>
        <w:t>impide cumplir adecuadamente con el objetivo de rehabilitación y reintegración social que dicho Código promueve a través de un sistema de sentencias fijas.</w:t>
      </w:r>
    </w:p>
    <w:p w14:paraId="19139031" w14:textId="47753636" w:rsidR="008E1A90" w:rsidRDefault="00274838" w:rsidP="00A173F9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>El P. de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AF388A">
        <w:rPr>
          <w:rFonts w:ascii="Book Antiqua" w:eastAsia="Book Antiqua" w:hAnsi="Book Antiqua" w:cs="Book Antiqua"/>
          <w:color w:val="000000" w:themeColor="text1"/>
          <w:lang w:val="es-PR"/>
        </w:rPr>
        <w:t>3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6 </w:t>
      </w:r>
      <w:r w:rsidR="00F6061B">
        <w:rPr>
          <w:rFonts w:ascii="Book Antiqua" w:eastAsia="Book Antiqua" w:hAnsi="Book Antiqua" w:cs="Book Antiqua"/>
          <w:color w:val="000000" w:themeColor="text1"/>
          <w:lang w:val="es-PR"/>
        </w:rPr>
        <w:t xml:space="preserve">fue </w:t>
      </w:r>
      <w:r w:rsidR="009E209E">
        <w:rPr>
          <w:rFonts w:ascii="Book Antiqua" w:eastAsia="Book Antiqua" w:hAnsi="Book Antiqua" w:cs="Book Antiqua"/>
          <w:color w:val="000000" w:themeColor="text1"/>
          <w:lang w:val="es-PR"/>
        </w:rPr>
        <w:t>atendid</w:t>
      </w:r>
      <w:r w:rsidR="006B60D0">
        <w:rPr>
          <w:rFonts w:ascii="Book Antiqua" w:eastAsia="Book Antiqua" w:hAnsi="Book Antiqua" w:cs="Book Antiqua"/>
          <w:color w:val="000000" w:themeColor="text1"/>
          <w:lang w:val="es-PR"/>
        </w:rPr>
        <w:t>o en la Comisión de lo Jurídico del Senado</w:t>
      </w:r>
      <w:r w:rsidR="0016762A">
        <w:rPr>
          <w:rFonts w:ascii="Book Antiqua" w:eastAsia="Book Antiqua" w:hAnsi="Book Antiqua" w:cs="Book Antiqua"/>
          <w:color w:val="000000" w:themeColor="text1"/>
          <w:lang w:val="es-PR"/>
        </w:rPr>
        <w:t xml:space="preserve">, y fue </w:t>
      </w:r>
      <w:r w:rsidR="00AF388A">
        <w:rPr>
          <w:rFonts w:ascii="Book Antiqua" w:eastAsia="Book Antiqua" w:hAnsi="Book Antiqua" w:cs="Book Antiqua"/>
          <w:color w:val="000000" w:themeColor="text1"/>
          <w:lang w:val="es-PR"/>
        </w:rPr>
        <w:t xml:space="preserve">aprobado </w:t>
      </w:r>
      <w:r w:rsidR="00F6061B">
        <w:rPr>
          <w:rFonts w:ascii="Book Antiqua" w:eastAsia="Book Antiqua" w:hAnsi="Book Antiqua" w:cs="Book Antiqua"/>
          <w:color w:val="000000" w:themeColor="text1"/>
          <w:lang w:val="es-PR"/>
        </w:rPr>
        <w:t xml:space="preserve">con enmiendas en sala. </w:t>
      </w:r>
      <w:r w:rsidR="007707DE">
        <w:rPr>
          <w:rFonts w:ascii="Book Antiqua" w:eastAsia="Book Antiqua" w:hAnsi="Book Antiqua" w:cs="Book Antiqua"/>
          <w:color w:val="000000" w:themeColor="text1"/>
          <w:lang w:val="es-PR"/>
        </w:rPr>
        <w:t>Procedemos a resumir la ponencia de la entidad que compareci</w:t>
      </w:r>
      <w:r w:rsidR="0057707D">
        <w:rPr>
          <w:rFonts w:ascii="Book Antiqua" w:eastAsia="Book Antiqua" w:hAnsi="Book Antiqua" w:cs="Book Antiqua"/>
          <w:color w:val="000000" w:themeColor="text1"/>
          <w:lang w:val="es-PR"/>
        </w:rPr>
        <w:t>ó</w:t>
      </w:r>
      <w:r w:rsidR="00FC205B">
        <w:rPr>
          <w:rFonts w:ascii="Book Antiqua" w:eastAsia="Book Antiqua" w:hAnsi="Book Antiqua" w:cs="Book Antiqua"/>
          <w:color w:val="000000" w:themeColor="text1"/>
          <w:lang w:val="es-PR"/>
        </w:rPr>
        <w:t xml:space="preserve"> ante </w:t>
      </w:r>
      <w:r w:rsidR="00DF298C">
        <w:rPr>
          <w:rFonts w:ascii="Book Antiqua" w:eastAsia="Book Antiqua" w:hAnsi="Book Antiqua" w:cs="Book Antiqua"/>
          <w:color w:val="000000" w:themeColor="text1"/>
          <w:lang w:val="es-PR"/>
        </w:rPr>
        <w:t>la</w:t>
      </w:r>
      <w:r w:rsidR="0016762A">
        <w:rPr>
          <w:rFonts w:ascii="Book Antiqua" w:eastAsia="Book Antiqua" w:hAnsi="Book Antiqua" w:cs="Book Antiqua"/>
          <w:color w:val="000000" w:themeColor="text1"/>
          <w:lang w:val="es-PR"/>
        </w:rPr>
        <w:t xml:space="preserve"> referida comisión</w:t>
      </w:r>
      <w:r w:rsidR="00FC205B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61A3B82E" w14:textId="02F5AFB8" w:rsidR="00DC4F2D" w:rsidRDefault="002E40AE" w:rsidP="00EF173E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El</w:t>
      </w:r>
      <w:r w:rsidR="00530FFC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Departamento de </w:t>
      </w:r>
      <w:r w:rsidR="0016762A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Justicia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 </w:t>
      </w:r>
      <w:r w:rsidR="00E93D4C">
        <w:rPr>
          <w:rFonts w:ascii="Book Antiqua" w:eastAsia="Book Antiqua" w:hAnsi="Book Antiqua" w:cs="Book Antiqua"/>
          <w:color w:val="000000" w:themeColor="text1"/>
          <w:lang w:val="es-PR"/>
        </w:rPr>
        <w:t>(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D</w:t>
      </w:r>
      <w:r w:rsidR="0016762A">
        <w:rPr>
          <w:rFonts w:ascii="Book Antiqua" w:eastAsia="Book Antiqua" w:hAnsi="Book Antiqua" w:cs="Book Antiqua"/>
          <w:color w:val="000000" w:themeColor="text1"/>
          <w:lang w:val="es-PR"/>
        </w:rPr>
        <w:t>J</w:t>
      </w:r>
      <w:r w:rsidR="00E93D4C">
        <w:rPr>
          <w:rFonts w:ascii="Book Antiqua" w:eastAsia="Book Antiqua" w:hAnsi="Book Antiqua" w:cs="Book Antiqua"/>
          <w:color w:val="000000" w:themeColor="text1"/>
          <w:lang w:val="es-PR"/>
        </w:rPr>
        <w:t xml:space="preserve">) </w:t>
      </w:r>
      <w:r w:rsidR="00764A22">
        <w:rPr>
          <w:rFonts w:ascii="Book Antiqua" w:eastAsia="Book Antiqua" w:hAnsi="Book Antiqua" w:cs="Book Antiqua"/>
          <w:color w:val="000000" w:themeColor="text1"/>
          <w:lang w:val="es-PR"/>
        </w:rPr>
        <w:t xml:space="preserve">resumió la transición entre </w:t>
      </w:r>
      <w:r w:rsidR="007770B8">
        <w:rPr>
          <w:rFonts w:ascii="Book Antiqua" w:eastAsia="Book Antiqua" w:hAnsi="Book Antiqua" w:cs="Book Antiqua"/>
          <w:color w:val="000000" w:themeColor="text1"/>
          <w:lang w:val="es-PR"/>
        </w:rPr>
        <w:t>los códigos penales del 2004 y 2012</w:t>
      </w:r>
      <w:r w:rsidR="00362591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7770B8">
        <w:rPr>
          <w:rFonts w:ascii="Book Antiqua" w:eastAsia="Book Antiqua" w:hAnsi="Book Antiqua" w:cs="Book Antiqua"/>
          <w:color w:val="000000" w:themeColor="text1"/>
          <w:lang w:val="es-PR"/>
        </w:rPr>
        <w:t xml:space="preserve">en cuanto a las </w:t>
      </w:r>
      <w:r w:rsidR="00B05AF4">
        <w:rPr>
          <w:rFonts w:ascii="Book Antiqua" w:eastAsia="Book Antiqua" w:hAnsi="Book Antiqua" w:cs="Book Antiqua"/>
          <w:color w:val="000000" w:themeColor="text1"/>
          <w:lang w:val="es-PR"/>
        </w:rPr>
        <w:t xml:space="preserve">penas correspondientes a las clasificaciones de delitos. </w:t>
      </w:r>
      <w:r w:rsidR="00393BAE">
        <w:rPr>
          <w:rFonts w:ascii="Book Antiqua" w:eastAsia="Book Antiqua" w:hAnsi="Book Antiqua" w:cs="Book Antiqua"/>
          <w:color w:val="000000" w:themeColor="text1"/>
          <w:lang w:val="es-PR"/>
        </w:rPr>
        <w:t xml:space="preserve">Explicó lo concerniente al Código Penal de 2012, Art. </w:t>
      </w:r>
      <w:r w:rsidR="00413D6A">
        <w:rPr>
          <w:rFonts w:ascii="Book Antiqua" w:eastAsia="Book Antiqua" w:hAnsi="Book Antiqua" w:cs="Book Antiqua"/>
          <w:color w:val="000000" w:themeColor="text1"/>
          <w:lang w:val="es-PR"/>
        </w:rPr>
        <w:t>307, según enmendado, sobre la referida transición</w:t>
      </w:r>
      <w:r w:rsidR="00F94C54">
        <w:rPr>
          <w:rFonts w:ascii="Book Antiqua" w:eastAsia="Book Antiqua" w:hAnsi="Book Antiqua" w:cs="Book Antiqua"/>
          <w:color w:val="000000" w:themeColor="text1"/>
          <w:lang w:val="es-PR"/>
        </w:rPr>
        <w:t xml:space="preserve"> para establecer las penas fijas actuales —distinto a los grados </w:t>
      </w:r>
      <w:r w:rsidR="007E1628">
        <w:rPr>
          <w:rFonts w:ascii="Book Antiqua" w:eastAsia="Book Antiqua" w:hAnsi="Book Antiqua" w:cs="Book Antiqua"/>
          <w:color w:val="000000" w:themeColor="text1"/>
          <w:lang w:val="es-PR"/>
        </w:rPr>
        <w:t>de delitos graves en el código penal anterior.</w:t>
      </w:r>
      <w:r w:rsidR="00413D6A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EF173E">
        <w:rPr>
          <w:rFonts w:ascii="Book Antiqua" w:eastAsia="Book Antiqua" w:hAnsi="Book Antiqua" w:cs="Book Antiqua"/>
          <w:color w:val="000000" w:themeColor="text1"/>
          <w:lang w:val="es-PR"/>
        </w:rPr>
        <w:t>En fin, e</w:t>
      </w:r>
      <w:r w:rsidR="00F53E8E">
        <w:rPr>
          <w:rFonts w:ascii="Book Antiqua" w:eastAsia="Book Antiqua" w:hAnsi="Book Antiqua" w:cs="Book Antiqua"/>
          <w:color w:val="000000" w:themeColor="text1"/>
          <w:lang w:val="es-PR"/>
        </w:rPr>
        <w:t xml:space="preserve">l DJ </w:t>
      </w:r>
      <w:r w:rsidR="00DC4F2D">
        <w:rPr>
          <w:rFonts w:ascii="Book Antiqua" w:eastAsia="Book Antiqua" w:hAnsi="Book Antiqua" w:cs="Book Antiqua"/>
          <w:color w:val="000000" w:themeColor="text1"/>
          <w:lang w:val="es-PR"/>
        </w:rPr>
        <w:t>favorec</w:t>
      </w:r>
      <w:r w:rsidR="00542DFE">
        <w:rPr>
          <w:rFonts w:ascii="Book Antiqua" w:eastAsia="Book Antiqua" w:hAnsi="Book Antiqua" w:cs="Book Antiqua"/>
          <w:color w:val="000000" w:themeColor="text1"/>
          <w:lang w:val="es-PR"/>
        </w:rPr>
        <w:t>ió</w:t>
      </w:r>
      <w:r w:rsidR="00DC4F2D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F53E8E">
        <w:rPr>
          <w:rFonts w:ascii="Book Antiqua" w:eastAsia="Book Antiqua" w:hAnsi="Book Antiqua" w:cs="Book Antiqua"/>
          <w:color w:val="000000" w:themeColor="text1"/>
          <w:lang w:val="es-PR"/>
        </w:rPr>
        <w:t>el P. del S. 36</w:t>
      </w:r>
      <w:r w:rsidR="00DC4F2D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CC6580">
        <w:rPr>
          <w:rFonts w:ascii="Book Antiqua" w:eastAsia="Book Antiqua" w:hAnsi="Book Antiqua" w:cs="Book Antiqua"/>
          <w:color w:val="000000" w:themeColor="text1"/>
          <w:lang w:val="es-PR"/>
        </w:rPr>
        <w:t>e hizo sugerencias técnicas</w:t>
      </w:r>
      <w:r w:rsidR="00F53E8E">
        <w:rPr>
          <w:rFonts w:ascii="Book Antiqua" w:eastAsia="Book Antiqua" w:hAnsi="Book Antiqua" w:cs="Book Antiqua"/>
          <w:color w:val="000000" w:themeColor="text1"/>
          <w:lang w:val="es-PR"/>
        </w:rPr>
        <w:t xml:space="preserve"> para corregir ciertos errores de forma</w:t>
      </w:r>
      <w:r w:rsidR="00336D61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DD64F2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1F4C9E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8119EB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528F8908" w14:textId="26C77587" w:rsidR="003B38A4" w:rsidRPr="000142E7" w:rsidRDefault="003B38A4" w:rsidP="000240CE">
      <w:pPr>
        <w:spacing w:after="240"/>
        <w:jc w:val="center"/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</w:pPr>
      <w:r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t>CONCLUSIÓN</w:t>
      </w:r>
      <w:r w:rsidR="00F0476A"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t xml:space="preserve"> Y RECOMENDAC</w:t>
      </w:r>
      <w:r w:rsidR="001711E6"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t>I</w:t>
      </w:r>
      <w:r w:rsidR="00F0476A"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t>ÓN</w:t>
      </w:r>
    </w:p>
    <w:p w14:paraId="107698F1" w14:textId="77777777" w:rsidR="00404247" w:rsidRDefault="00CC7006" w:rsidP="00433D16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Comisión de lo Jurídico del Senado acogió las correcciones que el DJ le propuso. </w:t>
      </w:r>
      <w:r w:rsidR="00E2675D">
        <w:rPr>
          <w:rFonts w:ascii="Book Antiqua" w:eastAsia="Book Antiqua" w:hAnsi="Book Antiqua" w:cs="Book Antiqua"/>
          <w:color w:val="000000" w:themeColor="text1"/>
          <w:lang w:val="es-PR"/>
        </w:rPr>
        <w:t xml:space="preserve">Sobre ello, </w:t>
      </w:r>
      <w:r w:rsidR="0056209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esta comisión entiende que </w:t>
      </w:r>
      <w:r w:rsidR="00E2675D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no es necesario hacer referencia al </w:t>
      </w:r>
      <w:r w:rsidR="005D7E0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código penal vigente</w:t>
      </w:r>
      <w:r w:rsidR="00910B14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en el texto de la </w:t>
      </w:r>
      <w:r w:rsidR="00910B14" w:rsidRPr="00535C71">
        <w:rPr>
          <w:rFonts w:ascii="Book Antiqua" w:eastAsia="Book Antiqua" w:hAnsi="Book Antiqua" w:cs="Book Antiqua"/>
          <w:bCs/>
          <w:i/>
          <w:iCs/>
          <w:color w:val="000000" w:themeColor="text1"/>
          <w:szCs w:val="24"/>
          <w:lang w:val="es-PR"/>
        </w:rPr>
        <w:t>Ley de la Pirotecnia de Puerto Rico</w:t>
      </w:r>
      <w:r w:rsidR="00910B14">
        <w:rPr>
          <w:rFonts w:ascii="Book Antiqua" w:eastAsia="Book Antiqua" w:hAnsi="Book Antiqua" w:cs="Book Antiqua"/>
          <w:bCs/>
          <w:i/>
          <w:iCs/>
          <w:color w:val="000000" w:themeColor="text1"/>
          <w:szCs w:val="24"/>
          <w:lang w:val="es-PR"/>
        </w:rPr>
        <w:t xml:space="preserve"> </w:t>
      </w:r>
      <w:r w:rsidR="00910B14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para establecer el delito menos grave</w:t>
      </w:r>
      <w:r w:rsidR="0026454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de </w:t>
      </w:r>
      <w:r w:rsidR="00404247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poseer </w:t>
      </w:r>
      <w:r w:rsidR="00404247" w:rsidRPr="00404247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10 unidades o menos de material de pirotecnia</w:t>
      </w:r>
      <w:r w:rsidR="00000151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</w:t>
      </w:r>
      <w:r w:rsidR="00000151">
        <w:rPr>
          <w:rStyle w:val="FootnoteReference"/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footnoteReference w:id="3"/>
      </w:r>
      <w:r w:rsidR="00000151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</w:p>
    <w:p w14:paraId="2FE563AB" w14:textId="7485ACAB" w:rsidR="00433D16" w:rsidRDefault="003502CD" w:rsidP="00433D16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A esta comisión también le parece que </w:t>
      </w:r>
      <w:r w:rsidR="0056209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la pena de reclusión de 3 años por el delito grave </w:t>
      </w:r>
      <w:r w:rsidR="0087388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de poseer </w:t>
      </w:r>
      <w:r w:rsidR="00873885" w:rsidRPr="0087388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más de 10 unidades de material de pirotecnia</w:t>
      </w:r>
      <w:r w:rsidR="0087388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resulta onerosa.</w:t>
      </w:r>
      <w:r w:rsidR="00BB2DFC">
        <w:rPr>
          <w:rStyle w:val="FootnoteReference"/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footnoteReference w:id="4"/>
      </w:r>
      <w:r w:rsidR="0087388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814FF7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S</w:t>
      </w:r>
      <w:r w:rsidR="00E33CAC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e recomienda </w:t>
      </w:r>
      <w:r w:rsidR="0021611D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que el referido texto solo haga referencia al delito grave</w:t>
      </w:r>
      <w:r w:rsidR="009A5DA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, para que la pena sea una mas razonable de 2 años.</w:t>
      </w:r>
      <w:r w:rsidR="009A5DA9">
        <w:rPr>
          <w:rStyle w:val="FootnoteReference"/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footnoteReference w:id="5"/>
      </w:r>
      <w:r w:rsidR="00B465CB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</w:p>
    <w:p w14:paraId="7CB505E8" w14:textId="0BAA2DBB" w:rsidR="00EF173E" w:rsidRDefault="004206D4" w:rsidP="009B7799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lastRenderedPageBreak/>
        <w:t xml:space="preserve">Distinta es la impresión de la comisión sobre las multas, las </w:t>
      </w:r>
      <w:r w:rsidR="00565951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cuales no se ajustan al Código Penal de 2012.</w:t>
      </w:r>
      <w:r w:rsidR="00433D1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F67EFE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S</w:t>
      </w:r>
      <w:r w:rsidR="00433D1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 recomienda que la multa por el delito menos grave sea</w:t>
      </w:r>
      <w:r w:rsidR="009F152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no meno</w:t>
      </w:r>
      <w:r w:rsidR="00B9321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s</w:t>
      </w:r>
      <w:r w:rsidR="00433D1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de $5,000,</w:t>
      </w:r>
      <w:r w:rsidR="009F152A">
        <w:rPr>
          <w:rStyle w:val="FootnoteReference"/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footnoteReference w:id="6"/>
      </w:r>
      <w:r w:rsidR="00433D1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y</w:t>
      </w:r>
      <w:r w:rsidR="009F152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que la multa por el delito grave sea no meno</w:t>
      </w:r>
      <w:r w:rsidR="00B9321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s</w:t>
      </w:r>
      <w:r w:rsidR="009F152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de $10,000.</w:t>
      </w:r>
      <w:r w:rsidR="009F152A">
        <w:rPr>
          <w:rStyle w:val="FootnoteReference"/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footnoteReference w:id="7"/>
      </w:r>
      <w:r w:rsidR="00433D1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9F152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Así, </w:t>
      </w:r>
      <w:r w:rsidR="00CB045D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se </w:t>
      </w:r>
      <w:r w:rsidR="009F152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cumpl</w:t>
      </w:r>
      <w:r w:rsidR="00CB045D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</w:t>
      </w:r>
      <w:r w:rsidR="009F152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con la encomiend</w:t>
      </w:r>
      <w:r w:rsidR="00535C71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a de actualizar la </w:t>
      </w:r>
      <w:r w:rsidR="00535C71" w:rsidRPr="00535C71">
        <w:rPr>
          <w:rFonts w:ascii="Book Antiqua" w:eastAsia="Book Antiqua" w:hAnsi="Book Antiqua" w:cs="Book Antiqua"/>
          <w:bCs/>
          <w:i/>
          <w:iCs/>
          <w:color w:val="000000" w:themeColor="text1"/>
          <w:szCs w:val="24"/>
          <w:lang w:val="es-PR"/>
        </w:rPr>
        <w:t>Ley de la Pirotecnia de Puerto Rico</w:t>
      </w:r>
      <w:r w:rsidR="00535C71">
        <w:rPr>
          <w:rFonts w:ascii="Book Antiqua" w:eastAsia="Book Antiqua" w:hAnsi="Book Antiqua" w:cs="Book Antiqua"/>
          <w:bCs/>
          <w:i/>
          <w:iCs/>
          <w:color w:val="000000" w:themeColor="text1"/>
          <w:szCs w:val="24"/>
          <w:lang w:val="es-PR"/>
        </w:rPr>
        <w:t xml:space="preserve"> </w:t>
      </w:r>
      <w:r w:rsidR="00535C71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con el</w:t>
      </w:r>
      <w:r w:rsidR="0001068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vigente</w:t>
      </w:r>
      <w:r w:rsidR="00535C71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01068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C</w:t>
      </w:r>
      <w:r w:rsidR="00535C71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ódigo </w:t>
      </w:r>
      <w:r w:rsidR="0001068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P</w:t>
      </w:r>
      <w:r w:rsidR="00535C71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enal</w:t>
      </w:r>
      <w:r w:rsidR="0001068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de Puerto Rico.</w:t>
      </w:r>
      <w:r w:rsidR="00BB358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</w:p>
    <w:p w14:paraId="687FBB37" w14:textId="2BA7B53F" w:rsidR="00A17F05" w:rsidRPr="00535C71" w:rsidRDefault="00A17F05" w:rsidP="00A17F05">
      <w:pPr>
        <w:spacing w:after="240" w:line="288" w:lineRule="auto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ab/>
        <w:t xml:space="preserve">Sobre el formato de la medida,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esta comisión eliminó redundancias en la exposición de motivos y organizó mejor el texto de la enmienda. Párrafos más cortos</w:t>
      </w:r>
      <w:r w:rsidR="00D3780F">
        <w:rPr>
          <w:rFonts w:ascii="Book Antiqua" w:eastAsia="Book Antiqua" w:hAnsi="Book Antiqua" w:cs="Book Antiqua"/>
          <w:color w:val="000000" w:themeColor="text1"/>
          <w:lang w:val="es-PR"/>
        </w:rPr>
        <w:t xml:space="preserve"> y coherentes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—al igual que sucede con las oraciones— evitan confusiones y ayudan a la mejor comprensión de lo que se quiere decir.</w:t>
      </w:r>
      <w:r>
        <w:rPr>
          <w:rStyle w:val="FootnoteReference"/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footnoteReference w:id="8"/>
      </w:r>
    </w:p>
    <w:p w14:paraId="3BE57315" w14:textId="4B27FB13" w:rsidR="004512E8" w:rsidRPr="001711E6" w:rsidRDefault="00FD6179" w:rsidP="000240CE">
      <w:pPr>
        <w:spacing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Por los fundamentos antes expuestos, la Comisión de</w:t>
      </w:r>
      <w:r w:rsidR="007761C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54211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l</w:t>
      </w:r>
      <w:r w:rsidR="007761C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o Jurídico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54211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presenta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</w:t>
      </w:r>
      <w:r w:rsidR="0054211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ste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Informe Positivo en el que</w:t>
      </w:r>
      <w:r w:rsidR="004C34E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recomienda 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a este Honorable Cuerpo la aprobación del P. de</w:t>
      </w:r>
      <w:r w:rsidR="002616A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l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2616A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S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. </w:t>
      </w:r>
      <w:r w:rsidR="00AA6884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3</w:t>
      </w:r>
      <w:r w:rsidR="002616A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6</w:t>
      </w:r>
      <w:r w:rsidR="00C11C5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 Ello,</w:t>
      </w:r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con las enmiendas contenidas en el </w:t>
      </w:r>
      <w:proofErr w:type="spellStart"/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entirillado</w:t>
      </w:r>
      <w:proofErr w:type="spellEnd"/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electrónico que se acompaña junto al informe</w:t>
      </w:r>
      <w:r w:rsidR="00F17F1C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</w:t>
      </w:r>
      <w:r w:rsidR="004512E8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</w:p>
    <w:p w14:paraId="55324CE2" w14:textId="77777777" w:rsidR="004512E8" w:rsidRPr="001711E6" w:rsidRDefault="004512E8" w:rsidP="004512E8">
      <w:pPr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</w:p>
    <w:p w14:paraId="6C8FC9E5" w14:textId="60A2F689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Respetuosamente,</w:t>
      </w:r>
    </w:p>
    <w:p w14:paraId="63414C34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5B154406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70EDA1E2" w14:textId="41BE61DF" w:rsidR="003B38A4" w:rsidRPr="00DA036F" w:rsidRDefault="00447224" w:rsidP="003B38A4">
      <w:pPr>
        <w:jc w:val="both"/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</w:pPr>
      <w:r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José</w:t>
      </w:r>
      <w:r w:rsidR="00D60D6E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 xml:space="preserve"> J. </w:t>
      </w:r>
      <w:r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Pérez</w:t>
      </w:r>
      <w:r w:rsidR="00D60D6E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 xml:space="preserve"> Cordero</w:t>
      </w:r>
      <w:r w:rsidR="003B38A4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ab/>
        <w:t xml:space="preserve"> </w:t>
      </w:r>
    </w:p>
    <w:p w14:paraId="6768602C" w14:textId="40E4AC25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President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e</w:t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</w:p>
    <w:p w14:paraId="48961C1A" w14:textId="51D15A6B" w:rsidR="007B2F4F" w:rsidRPr="001711E6" w:rsidRDefault="003B38A4" w:rsidP="00F248D5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Comisión 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de </w:t>
      </w:r>
      <w:r w:rsidR="00D56E4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l</w:t>
      </w:r>
      <w:r w:rsidR="009535ED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o Jurídico </w:t>
      </w:r>
    </w:p>
    <w:sectPr w:rsidR="007B2F4F" w:rsidRPr="001711E6" w:rsidSect="005D2A7D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3E3D5" w14:textId="77777777" w:rsidR="00814010" w:rsidRDefault="00814010">
      <w:r>
        <w:separator/>
      </w:r>
    </w:p>
  </w:endnote>
  <w:endnote w:type="continuationSeparator" w:id="0">
    <w:p w14:paraId="3BAEB376" w14:textId="77777777" w:rsidR="00814010" w:rsidRDefault="00814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notTrueType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9D82A4" w14:textId="77777777" w:rsidR="00814010" w:rsidRDefault="00814010">
      <w:r>
        <w:separator/>
      </w:r>
    </w:p>
  </w:footnote>
  <w:footnote w:type="continuationSeparator" w:id="0">
    <w:p w14:paraId="025FF06A" w14:textId="77777777" w:rsidR="00814010" w:rsidRDefault="00814010">
      <w:r>
        <w:continuationSeparator/>
      </w:r>
    </w:p>
  </w:footnote>
  <w:footnote w:id="1">
    <w:p w14:paraId="045EA860" w14:textId="719565F2" w:rsidR="00DC198C" w:rsidRPr="00DC198C" w:rsidRDefault="00DC198C" w:rsidP="00275705">
      <w:pPr>
        <w:pStyle w:val="FootnoteText"/>
        <w:spacing w:after="120"/>
      </w:pPr>
      <w:r>
        <w:rPr>
          <w:rStyle w:val="FootnoteReference"/>
        </w:rPr>
        <w:footnoteRef/>
      </w:r>
      <w:r>
        <w:t xml:space="preserve"> C</w:t>
      </w:r>
      <w:r w:rsidRPr="00DC198C">
        <w:t xml:space="preserve">onocida como </w:t>
      </w:r>
      <w:r w:rsidRPr="00DC198C">
        <w:rPr>
          <w:i/>
          <w:iCs/>
        </w:rPr>
        <w:t>Ley de la Pirotecnia de Puerto Rico</w:t>
      </w:r>
      <w:r>
        <w:t>.</w:t>
      </w:r>
    </w:p>
  </w:footnote>
  <w:footnote w:id="2">
    <w:p w14:paraId="0A562FF3" w14:textId="722824C7" w:rsidR="00614C3B" w:rsidRPr="00614C3B" w:rsidRDefault="00614C3B">
      <w:pPr>
        <w:pStyle w:val="FootnoteText"/>
      </w:pPr>
      <w:r>
        <w:rPr>
          <w:rStyle w:val="FootnoteReference"/>
        </w:rPr>
        <w:footnoteRef/>
      </w:r>
      <w:r>
        <w:t xml:space="preserve"> C</w:t>
      </w:r>
      <w:r w:rsidRPr="00614C3B">
        <w:t xml:space="preserve">onocida como </w:t>
      </w:r>
      <w:r w:rsidRPr="00614C3B">
        <w:rPr>
          <w:i/>
          <w:iCs/>
        </w:rPr>
        <w:t>Código Penal de Puerto Rico</w:t>
      </w:r>
      <w:r>
        <w:t>.</w:t>
      </w:r>
    </w:p>
  </w:footnote>
  <w:footnote w:id="3">
    <w:p w14:paraId="2F362EF6" w14:textId="12A354EF" w:rsidR="00000151" w:rsidRPr="00000151" w:rsidRDefault="00000151" w:rsidP="00137B80">
      <w:pPr>
        <w:pStyle w:val="FootnoteText"/>
        <w:spacing w:after="120"/>
      </w:pPr>
      <w:r>
        <w:rPr>
          <w:rStyle w:val="FootnoteReference"/>
        </w:rPr>
        <w:footnoteRef/>
      </w:r>
      <w:r>
        <w:t xml:space="preserve"> Véase </w:t>
      </w:r>
      <w:r w:rsidRPr="002E04CB">
        <w:t>Código Penal de 2012,</w:t>
      </w:r>
      <w:r w:rsidR="00137B80">
        <w:t xml:space="preserve"> Título II, Capítulo I.</w:t>
      </w:r>
    </w:p>
  </w:footnote>
  <w:footnote w:id="4">
    <w:p w14:paraId="7B5DE5EE" w14:textId="76484CEF" w:rsidR="00BB2DFC" w:rsidRPr="0035637D" w:rsidRDefault="00BB2DFC" w:rsidP="009A5DA9">
      <w:pPr>
        <w:pStyle w:val="FootnoteText"/>
        <w:spacing w:after="120"/>
      </w:pPr>
      <w:r>
        <w:rPr>
          <w:rStyle w:val="FootnoteReference"/>
        </w:rPr>
        <w:footnoteRef/>
      </w:r>
      <w:r>
        <w:t xml:space="preserve"> </w:t>
      </w:r>
      <w:r w:rsidR="002E67BE">
        <w:t>Se reconoce que la pena de reclusión de 3 años es el equivalente del delito grave de cuarto grado que se menciona en</w:t>
      </w:r>
      <w:r w:rsidR="00C00479">
        <w:t xml:space="preserve"> la </w:t>
      </w:r>
      <w:r w:rsidR="00C00479" w:rsidRPr="00C00479">
        <w:rPr>
          <w:i/>
          <w:iCs/>
        </w:rPr>
        <w:t>Ley de la Pirotecnia de Puerto Rico</w:t>
      </w:r>
      <w:r w:rsidR="00C00479">
        <w:rPr>
          <w:i/>
          <w:iCs/>
        </w:rPr>
        <w:t xml:space="preserve">, </w:t>
      </w:r>
      <w:r w:rsidR="007E68B2">
        <w:t>Secc</w:t>
      </w:r>
      <w:r w:rsidR="002E04CB">
        <w:t>ión</w:t>
      </w:r>
      <w:r w:rsidR="007E68B2">
        <w:t xml:space="preserve"> 3.</w:t>
      </w:r>
      <w:r w:rsidR="002E04CB">
        <w:t xml:space="preserve"> Esto, conforme al </w:t>
      </w:r>
      <w:r w:rsidR="002E04CB" w:rsidRPr="002E04CB">
        <w:t>Código Penal de 2012, Art. 307</w:t>
      </w:r>
      <w:r w:rsidR="003A71B5">
        <w:t>.</w:t>
      </w:r>
    </w:p>
  </w:footnote>
  <w:footnote w:id="5">
    <w:p w14:paraId="230040A3" w14:textId="224FAB9D" w:rsidR="009A5DA9" w:rsidRPr="009A5DA9" w:rsidRDefault="009A5DA9" w:rsidP="0001068A">
      <w:pPr>
        <w:pStyle w:val="FootnoteText"/>
        <w:spacing w:after="120"/>
      </w:pPr>
      <w:r>
        <w:rPr>
          <w:rStyle w:val="FootnoteReference"/>
        </w:rPr>
        <w:footnoteRef/>
      </w:r>
      <w:r>
        <w:t xml:space="preserve"> Véase </w:t>
      </w:r>
      <w:r w:rsidRPr="002E04CB">
        <w:t>Código Penal de 2012, Art.</w:t>
      </w:r>
      <w:r>
        <w:t xml:space="preserve"> </w:t>
      </w:r>
      <w:r w:rsidR="00B465CB">
        <w:t>17.</w:t>
      </w:r>
    </w:p>
  </w:footnote>
  <w:footnote w:id="6">
    <w:p w14:paraId="3819B677" w14:textId="77B59299" w:rsidR="009F152A" w:rsidRPr="009F152A" w:rsidRDefault="009F152A" w:rsidP="0001068A">
      <w:pPr>
        <w:pStyle w:val="FootnoteText"/>
        <w:spacing w:after="120"/>
        <w:rPr>
          <w:lang w:val="en-US"/>
        </w:rPr>
      </w:pPr>
      <w:r>
        <w:rPr>
          <w:rStyle w:val="FootnoteReference"/>
        </w:rPr>
        <w:footnoteRef/>
      </w:r>
      <w:r w:rsidRPr="00882A15">
        <w:rPr>
          <w:lang w:val="en-US"/>
        </w:rPr>
        <w:t xml:space="preserve"> </w:t>
      </w:r>
      <w:r w:rsidR="00D873AC" w:rsidRPr="00882A15">
        <w:rPr>
          <w:lang w:val="en-US"/>
        </w:rPr>
        <w:t>Id., Art. 16.</w:t>
      </w:r>
    </w:p>
  </w:footnote>
  <w:footnote w:id="7">
    <w:p w14:paraId="74CA0341" w14:textId="2B808F5A" w:rsidR="009F152A" w:rsidRPr="009F152A" w:rsidRDefault="009F152A" w:rsidP="009B7799">
      <w:pPr>
        <w:pStyle w:val="FootnoteText"/>
        <w:spacing w:after="120"/>
        <w:rPr>
          <w:lang w:val="en-US"/>
        </w:rPr>
      </w:pPr>
      <w:r>
        <w:rPr>
          <w:rStyle w:val="FootnoteReference"/>
        </w:rPr>
        <w:footnoteRef/>
      </w:r>
      <w:r w:rsidRPr="00882A15">
        <w:rPr>
          <w:lang w:val="en-US"/>
        </w:rPr>
        <w:t xml:space="preserve"> </w:t>
      </w:r>
      <w:r w:rsidR="00D873AC" w:rsidRPr="00882A15">
        <w:rPr>
          <w:lang w:val="en-US"/>
        </w:rPr>
        <w:t>Id., Art. 17.</w:t>
      </w:r>
    </w:p>
  </w:footnote>
  <w:footnote w:id="8">
    <w:p w14:paraId="010B5881" w14:textId="220B132B" w:rsidR="00A17F05" w:rsidRPr="008161EA" w:rsidRDefault="00A17F05" w:rsidP="00A17F05">
      <w:pPr>
        <w:pStyle w:val="FootnoteText"/>
        <w:spacing w:after="120"/>
        <w:rPr>
          <w:i/>
          <w:iCs/>
          <w:lang w:val="en-US"/>
        </w:rPr>
      </w:pPr>
      <w:r>
        <w:rPr>
          <w:rStyle w:val="FootnoteReference"/>
        </w:rPr>
        <w:footnoteRef/>
      </w:r>
      <w:r w:rsidRPr="008161EA">
        <w:rPr>
          <w:lang w:val="en-US"/>
        </w:rPr>
        <w:t xml:space="preserve"> </w:t>
      </w:r>
      <w:proofErr w:type="spellStart"/>
      <w:r>
        <w:rPr>
          <w:lang w:val="en-US"/>
        </w:rPr>
        <w:t>Véase</w:t>
      </w:r>
      <w:proofErr w:type="spellEnd"/>
      <w:r>
        <w:rPr>
          <w:lang w:val="en-US"/>
        </w:rPr>
        <w:t xml:space="preserve"> </w:t>
      </w:r>
      <w:r>
        <w:rPr>
          <w:i/>
          <w:iCs/>
          <w:lang w:val="en-US"/>
        </w:rPr>
        <w:t xml:space="preserve">Bryan A. Garner &amp; Joseph Kimble, </w:t>
      </w:r>
      <w:r w:rsidRPr="008161EA">
        <w:rPr>
          <w:i/>
          <w:iCs/>
          <w:lang w:val="en-US"/>
        </w:rPr>
        <w:t>Essentials for Drafting Clear Legal Rules</w:t>
      </w:r>
      <w:r>
        <w:rPr>
          <w:i/>
          <w:iCs/>
          <w:lang w:val="en-US"/>
        </w:rPr>
        <w:t>, 2(1.3A), 28(F &amp; F</w:t>
      </w:r>
      <w:r w:rsidR="00882A15">
        <w:rPr>
          <w:i/>
          <w:iCs/>
          <w:lang w:val="en-US"/>
        </w:rPr>
        <w:t>1) (</w:t>
      </w:r>
      <w:r>
        <w:rPr>
          <w:i/>
          <w:iCs/>
          <w:lang w:val="en-US"/>
        </w:rPr>
        <w:t>2024).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1A2D" w14:textId="2773F41F" w:rsidR="00BA0B5D" w:rsidRPr="00392CEF" w:rsidRDefault="00CE54D8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/>
        <w:sz w:val="22"/>
        <w:szCs w:val="22"/>
        <w:lang w:val="es-PR"/>
      </w:rPr>
    </w:pPr>
    <w:r w:rsidRPr="00D076CD">
      <w:rPr>
        <w:rFonts w:ascii="Calibri" w:eastAsia="Calibri" w:hAnsi="Calibri"/>
        <w:b/>
        <w:iCs/>
        <w:sz w:val="22"/>
        <w:szCs w:val="22"/>
        <w:lang w:val="es-PR"/>
      </w:rPr>
      <w:t>Informe</w:t>
    </w:r>
    <w:r w:rsidR="00900740"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 Positivo</w:t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 P. de</w:t>
    </w:r>
    <w:r w:rsidR="00DA725C">
      <w:rPr>
        <w:rFonts w:ascii="Calibri" w:eastAsia="Calibri" w:hAnsi="Calibri"/>
        <w:b/>
        <w:iCs/>
        <w:sz w:val="22"/>
        <w:szCs w:val="22"/>
        <w:lang w:val="es-PR"/>
      </w:rPr>
      <w:t>l S</w:t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. </w:t>
    </w:r>
    <w:r w:rsidR="003D2513">
      <w:rPr>
        <w:rFonts w:ascii="Calibri" w:eastAsia="Calibri" w:hAnsi="Calibri"/>
        <w:b/>
        <w:iCs/>
        <w:sz w:val="22"/>
        <w:szCs w:val="22"/>
        <w:lang w:val="es-PR"/>
      </w:rPr>
      <w:t>3</w:t>
    </w:r>
    <w:r w:rsidR="00DA725C">
      <w:rPr>
        <w:rFonts w:ascii="Calibri" w:eastAsia="Calibri" w:hAnsi="Calibri"/>
        <w:b/>
        <w:iCs/>
        <w:sz w:val="22"/>
        <w:szCs w:val="22"/>
        <w:lang w:val="es-PR"/>
      </w:rPr>
      <w:t>6</w:t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ab/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ab/>
      <w:t xml:space="preserve"> Página</w:t>
    </w:r>
    <w:r w:rsidRPr="00CE54D8">
      <w:rPr>
        <w:rFonts w:ascii="Calibri" w:eastAsia="Calibri" w:hAnsi="Calibri"/>
        <w:sz w:val="22"/>
        <w:szCs w:val="22"/>
        <w:lang w:val="es-PR"/>
      </w:rPr>
      <w:t xml:space="preserve"> | </w:t>
    </w:r>
    <w:r w:rsidRPr="00CE54D8">
      <w:rPr>
        <w:rFonts w:ascii="Calibri" w:eastAsia="Calibri" w:hAnsi="Calibri"/>
        <w:sz w:val="22"/>
        <w:szCs w:val="22"/>
        <w:lang w:val="en-US"/>
      </w:rPr>
      <w:fldChar w:fldCharType="begin"/>
    </w:r>
    <w:r w:rsidRPr="00CE54D8">
      <w:rPr>
        <w:rFonts w:ascii="Calibri" w:eastAsia="Calibri" w:hAnsi="Calibri"/>
        <w:sz w:val="22"/>
        <w:szCs w:val="22"/>
        <w:lang w:val="es-PR"/>
      </w:rPr>
      <w:instrText xml:space="preserve"> PAGE   \* MERGEFORMAT </w:instrText>
    </w:r>
    <w:r w:rsidRPr="00CE54D8">
      <w:rPr>
        <w:rFonts w:ascii="Calibri" w:eastAsia="Calibri" w:hAnsi="Calibri"/>
        <w:sz w:val="22"/>
        <w:szCs w:val="22"/>
        <w:lang w:val="en-US"/>
      </w:rPr>
      <w:fldChar w:fldCharType="separate"/>
    </w:r>
    <w:r w:rsidR="000F67BD" w:rsidRPr="000F67BD">
      <w:rPr>
        <w:rFonts w:ascii="Calibri" w:eastAsia="Calibri" w:hAnsi="Calibri"/>
        <w:b/>
        <w:bCs/>
        <w:noProof/>
        <w:sz w:val="22"/>
        <w:szCs w:val="22"/>
        <w:lang w:val="es-PR"/>
      </w:rPr>
      <w:t>5</w:t>
    </w:r>
    <w:r w:rsidRPr="00CE54D8">
      <w:rPr>
        <w:rFonts w:ascii="Calibri" w:eastAsia="Calibri" w:hAnsi="Calibri"/>
        <w:sz w:val="22"/>
        <w:szCs w:val="22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02F83"/>
    <w:multiLevelType w:val="hybridMultilevel"/>
    <w:tmpl w:val="C232ACF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E5D12"/>
    <w:multiLevelType w:val="hybridMultilevel"/>
    <w:tmpl w:val="2AE4D2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E25A1"/>
    <w:multiLevelType w:val="hybridMultilevel"/>
    <w:tmpl w:val="814A9C0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0DD6F52"/>
    <w:multiLevelType w:val="hybridMultilevel"/>
    <w:tmpl w:val="F75AD9E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4CE24B7"/>
    <w:multiLevelType w:val="hybridMultilevel"/>
    <w:tmpl w:val="5B7071D4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A7C3A"/>
    <w:multiLevelType w:val="hybridMultilevel"/>
    <w:tmpl w:val="8C88BD86"/>
    <w:lvl w:ilvl="0" w:tplc="397489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853D85"/>
    <w:multiLevelType w:val="hybridMultilevel"/>
    <w:tmpl w:val="8F08A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3323C"/>
    <w:multiLevelType w:val="hybridMultilevel"/>
    <w:tmpl w:val="E79C1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A1063E"/>
    <w:multiLevelType w:val="hybridMultilevel"/>
    <w:tmpl w:val="EE0CCF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B048E0"/>
    <w:multiLevelType w:val="hybridMultilevel"/>
    <w:tmpl w:val="8EB0931E"/>
    <w:lvl w:ilvl="0" w:tplc="134491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BE248D"/>
    <w:multiLevelType w:val="hybridMultilevel"/>
    <w:tmpl w:val="D7A0B9C8"/>
    <w:lvl w:ilvl="0" w:tplc="76CAC282">
      <w:start w:val="1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DC711E"/>
    <w:multiLevelType w:val="multilevel"/>
    <w:tmpl w:val="D0DC45D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56996B4F"/>
    <w:multiLevelType w:val="hybridMultilevel"/>
    <w:tmpl w:val="B2D4F600"/>
    <w:lvl w:ilvl="0" w:tplc="451E04B4">
      <w:start w:val="9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E5D7248"/>
    <w:multiLevelType w:val="hybridMultilevel"/>
    <w:tmpl w:val="2AAA1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695C0B"/>
    <w:multiLevelType w:val="hybridMultilevel"/>
    <w:tmpl w:val="A1BAC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2C369EC"/>
    <w:multiLevelType w:val="hybridMultilevel"/>
    <w:tmpl w:val="4914EEE6"/>
    <w:lvl w:ilvl="0" w:tplc="F09E9688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B836C0"/>
    <w:multiLevelType w:val="hybridMultilevel"/>
    <w:tmpl w:val="C232ACF4"/>
    <w:lvl w:ilvl="0" w:tplc="5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166ABC"/>
    <w:multiLevelType w:val="hybridMultilevel"/>
    <w:tmpl w:val="E4146A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515291">
    <w:abstractNumId w:val="11"/>
  </w:num>
  <w:num w:numId="2" w16cid:durableId="612249085">
    <w:abstractNumId w:val="2"/>
  </w:num>
  <w:num w:numId="3" w16cid:durableId="191654121">
    <w:abstractNumId w:val="5"/>
  </w:num>
  <w:num w:numId="4" w16cid:durableId="251549162">
    <w:abstractNumId w:val="3"/>
  </w:num>
  <w:num w:numId="5" w16cid:durableId="77214083">
    <w:abstractNumId w:val="9"/>
  </w:num>
  <w:num w:numId="6" w16cid:durableId="344096040">
    <w:abstractNumId w:val="14"/>
  </w:num>
  <w:num w:numId="7" w16cid:durableId="1113287001">
    <w:abstractNumId w:val="7"/>
  </w:num>
  <w:num w:numId="8" w16cid:durableId="1631401959">
    <w:abstractNumId w:val="12"/>
  </w:num>
  <w:num w:numId="9" w16cid:durableId="591201020">
    <w:abstractNumId w:val="10"/>
  </w:num>
  <w:num w:numId="10" w16cid:durableId="645204287">
    <w:abstractNumId w:val="17"/>
  </w:num>
  <w:num w:numId="11" w16cid:durableId="1508133352">
    <w:abstractNumId w:val="6"/>
  </w:num>
  <w:num w:numId="12" w16cid:durableId="1889679253">
    <w:abstractNumId w:val="13"/>
  </w:num>
  <w:num w:numId="13" w16cid:durableId="325980482">
    <w:abstractNumId w:val="8"/>
  </w:num>
  <w:num w:numId="14" w16cid:durableId="1607613887">
    <w:abstractNumId w:val="15"/>
  </w:num>
  <w:num w:numId="15" w16cid:durableId="1411585931">
    <w:abstractNumId w:val="16"/>
  </w:num>
  <w:num w:numId="16" w16cid:durableId="3963235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49052023">
    <w:abstractNumId w:val="1"/>
  </w:num>
  <w:num w:numId="18" w16cid:durableId="2136944254">
    <w:abstractNumId w:val="0"/>
  </w:num>
  <w:num w:numId="19" w16cid:durableId="17108408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86"/>
    <w:rsid w:val="00000151"/>
    <w:rsid w:val="0000086C"/>
    <w:rsid w:val="00000EC6"/>
    <w:rsid w:val="00006E0B"/>
    <w:rsid w:val="0001068A"/>
    <w:rsid w:val="000142E7"/>
    <w:rsid w:val="00015228"/>
    <w:rsid w:val="00021243"/>
    <w:rsid w:val="000220C0"/>
    <w:rsid w:val="000240CE"/>
    <w:rsid w:val="00025C0E"/>
    <w:rsid w:val="000307E4"/>
    <w:rsid w:val="00035FFD"/>
    <w:rsid w:val="0004014A"/>
    <w:rsid w:val="00041144"/>
    <w:rsid w:val="0004737C"/>
    <w:rsid w:val="00047B9F"/>
    <w:rsid w:val="00050B2C"/>
    <w:rsid w:val="00050E9A"/>
    <w:rsid w:val="00053176"/>
    <w:rsid w:val="00065929"/>
    <w:rsid w:val="000673D8"/>
    <w:rsid w:val="000772AB"/>
    <w:rsid w:val="000777FE"/>
    <w:rsid w:val="0009035A"/>
    <w:rsid w:val="00093934"/>
    <w:rsid w:val="000949F8"/>
    <w:rsid w:val="000968F0"/>
    <w:rsid w:val="000A0600"/>
    <w:rsid w:val="000A31E4"/>
    <w:rsid w:val="000A32DC"/>
    <w:rsid w:val="000A4C87"/>
    <w:rsid w:val="000A5A42"/>
    <w:rsid w:val="000B0D43"/>
    <w:rsid w:val="000B30CB"/>
    <w:rsid w:val="000B4063"/>
    <w:rsid w:val="000B6B0E"/>
    <w:rsid w:val="000B70C0"/>
    <w:rsid w:val="000C4E3C"/>
    <w:rsid w:val="000C66A9"/>
    <w:rsid w:val="000D1757"/>
    <w:rsid w:val="000D2BDF"/>
    <w:rsid w:val="000D5F7E"/>
    <w:rsid w:val="000D68FC"/>
    <w:rsid w:val="000E47C9"/>
    <w:rsid w:val="000E5D36"/>
    <w:rsid w:val="000F2868"/>
    <w:rsid w:val="000F3BA0"/>
    <w:rsid w:val="000F3F16"/>
    <w:rsid w:val="000F67BD"/>
    <w:rsid w:val="00101365"/>
    <w:rsid w:val="001015D5"/>
    <w:rsid w:val="00101C99"/>
    <w:rsid w:val="00102587"/>
    <w:rsid w:val="001049CF"/>
    <w:rsid w:val="0010680D"/>
    <w:rsid w:val="001070BB"/>
    <w:rsid w:val="00111DF4"/>
    <w:rsid w:val="00112412"/>
    <w:rsid w:val="001161EB"/>
    <w:rsid w:val="001209AD"/>
    <w:rsid w:val="001248BC"/>
    <w:rsid w:val="00126659"/>
    <w:rsid w:val="001311BA"/>
    <w:rsid w:val="001322F9"/>
    <w:rsid w:val="00136622"/>
    <w:rsid w:val="00137B80"/>
    <w:rsid w:val="00140F2B"/>
    <w:rsid w:val="00141605"/>
    <w:rsid w:val="00141703"/>
    <w:rsid w:val="00143359"/>
    <w:rsid w:val="001525AE"/>
    <w:rsid w:val="00153CDD"/>
    <w:rsid w:val="00153D68"/>
    <w:rsid w:val="001561A6"/>
    <w:rsid w:val="001601C3"/>
    <w:rsid w:val="00163ABC"/>
    <w:rsid w:val="00163D3F"/>
    <w:rsid w:val="00165BA8"/>
    <w:rsid w:val="00166871"/>
    <w:rsid w:val="00166C0A"/>
    <w:rsid w:val="0016762A"/>
    <w:rsid w:val="0017100B"/>
    <w:rsid w:val="001711E6"/>
    <w:rsid w:val="00171FDF"/>
    <w:rsid w:val="00183D9A"/>
    <w:rsid w:val="00186364"/>
    <w:rsid w:val="00194BE3"/>
    <w:rsid w:val="0019719C"/>
    <w:rsid w:val="00197FA7"/>
    <w:rsid w:val="001A18DA"/>
    <w:rsid w:val="001A5A3D"/>
    <w:rsid w:val="001A7FB8"/>
    <w:rsid w:val="001B3A5F"/>
    <w:rsid w:val="001C24D7"/>
    <w:rsid w:val="001D23E0"/>
    <w:rsid w:val="001D5EE7"/>
    <w:rsid w:val="001D6791"/>
    <w:rsid w:val="001E4FEC"/>
    <w:rsid w:val="001F2695"/>
    <w:rsid w:val="001F3071"/>
    <w:rsid w:val="001F4C9E"/>
    <w:rsid w:val="001F5243"/>
    <w:rsid w:val="001F5FB1"/>
    <w:rsid w:val="001F72C1"/>
    <w:rsid w:val="00203D0D"/>
    <w:rsid w:val="00206D79"/>
    <w:rsid w:val="00206E8A"/>
    <w:rsid w:val="0021611D"/>
    <w:rsid w:val="0021655A"/>
    <w:rsid w:val="00216AC7"/>
    <w:rsid w:val="00217FFD"/>
    <w:rsid w:val="0022092E"/>
    <w:rsid w:val="00221403"/>
    <w:rsid w:val="002222DA"/>
    <w:rsid w:val="002227F8"/>
    <w:rsid w:val="0022608E"/>
    <w:rsid w:val="00227846"/>
    <w:rsid w:val="00231E70"/>
    <w:rsid w:val="0023302B"/>
    <w:rsid w:val="00233B5B"/>
    <w:rsid w:val="0024267E"/>
    <w:rsid w:val="00251481"/>
    <w:rsid w:val="00253152"/>
    <w:rsid w:val="0025428E"/>
    <w:rsid w:val="002616AA"/>
    <w:rsid w:val="00264342"/>
    <w:rsid w:val="00264549"/>
    <w:rsid w:val="00265DD8"/>
    <w:rsid w:val="002673B6"/>
    <w:rsid w:val="00272871"/>
    <w:rsid w:val="00274838"/>
    <w:rsid w:val="00275705"/>
    <w:rsid w:val="00275876"/>
    <w:rsid w:val="0028614D"/>
    <w:rsid w:val="002864AF"/>
    <w:rsid w:val="00291C12"/>
    <w:rsid w:val="0029300A"/>
    <w:rsid w:val="002939AA"/>
    <w:rsid w:val="0029448F"/>
    <w:rsid w:val="00296FB9"/>
    <w:rsid w:val="0029786E"/>
    <w:rsid w:val="002A065A"/>
    <w:rsid w:val="002A2577"/>
    <w:rsid w:val="002A2DBE"/>
    <w:rsid w:val="002A2E53"/>
    <w:rsid w:val="002A377C"/>
    <w:rsid w:val="002A6841"/>
    <w:rsid w:val="002A795A"/>
    <w:rsid w:val="002B5B63"/>
    <w:rsid w:val="002C4E77"/>
    <w:rsid w:val="002C63ED"/>
    <w:rsid w:val="002D2AD0"/>
    <w:rsid w:val="002D4655"/>
    <w:rsid w:val="002D67CE"/>
    <w:rsid w:val="002E04CB"/>
    <w:rsid w:val="002E40AE"/>
    <w:rsid w:val="002E4FD3"/>
    <w:rsid w:val="002E67BE"/>
    <w:rsid w:val="002F06D6"/>
    <w:rsid w:val="002F16BF"/>
    <w:rsid w:val="002F21E5"/>
    <w:rsid w:val="00300F27"/>
    <w:rsid w:val="00304248"/>
    <w:rsid w:val="00305C9F"/>
    <w:rsid w:val="00316753"/>
    <w:rsid w:val="00323431"/>
    <w:rsid w:val="003244DD"/>
    <w:rsid w:val="00327FC3"/>
    <w:rsid w:val="00330313"/>
    <w:rsid w:val="003344C6"/>
    <w:rsid w:val="003361A3"/>
    <w:rsid w:val="003367A6"/>
    <w:rsid w:val="00336D61"/>
    <w:rsid w:val="0034229A"/>
    <w:rsid w:val="00342992"/>
    <w:rsid w:val="003502CD"/>
    <w:rsid w:val="00353592"/>
    <w:rsid w:val="00354EC7"/>
    <w:rsid w:val="0035637D"/>
    <w:rsid w:val="00357B74"/>
    <w:rsid w:val="00362591"/>
    <w:rsid w:val="00363230"/>
    <w:rsid w:val="00364147"/>
    <w:rsid w:val="00366718"/>
    <w:rsid w:val="00370F8A"/>
    <w:rsid w:val="00371331"/>
    <w:rsid w:val="003832F6"/>
    <w:rsid w:val="0038413A"/>
    <w:rsid w:val="0038510E"/>
    <w:rsid w:val="003910E6"/>
    <w:rsid w:val="00391145"/>
    <w:rsid w:val="00392CEF"/>
    <w:rsid w:val="00393ADF"/>
    <w:rsid w:val="00393BAE"/>
    <w:rsid w:val="00395694"/>
    <w:rsid w:val="003A1268"/>
    <w:rsid w:val="003A3428"/>
    <w:rsid w:val="003A71B5"/>
    <w:rsid w:val="003B38A4"/>
    <w:rsid w:val="003B5459"/>
    <w:rsid w:val="003B7D5E"/>
    <w:rsid w:val="003D1B77"/>
    <w:rsid w:val="003D2513"/>
    <w:rsid w:val="003D601E"/>
    <w:rsid w:val="003E1A9C"/>
    <w:rsid w:val="003E4335"/>
    <w:rsid w:val="003E529E"/>
    <w:rsid w:val="003E6E10"/>
    <w:rsid w:val="003E7648"/>
    <w:rsid w:val="003E7944"/>
    <w:rsid w:val="003F10BB"/>
    <w:rsid w:val="003F2674"/>
    <w:rsid w:val="003F6F83"/>
    <w:rsid w:val="00400A5C"/>
    <w:rsid w:val="00404247"/>
    <w:rsid w:val="004045A0"/>
    <w:rsid w:val="00407674"/>
    <w:rsid w:val="0040798B"/>
    <w:rsid w:val="00413AB5"/>
    <w:rsid w:val="00413D6A"/>
    <w:rsid w:val="004206D4"/>
    <w:rsid w:val="0042168B"/>
    <w:rsid w:val="00422255"/>
    <w:rsid w:val="00431F68"/>
    <w:rsid w:val="00433D16"/>
    <w:rsid w:val="00436471"/>
    <w:rsid w:val="00442843"/>
    <w:rsid w:val="00447224"/>
    <w:rsid w:val="00447621"/>
    <w:rsid w:val="004512E8"/>
    <w:rsid w:val="00451F27"/>
    <w:rsid w:val="004523CD"/>
    <w:rsid w:val="00452D84"/>
    <w:rsid w:val="004654B5"/>
    <w:rsid w:val="00467CB0"/>
    <w:rsid w:val="00471DF9"/>
    <w:rsid w:val="00472C5A"/>
    <w:rsid w:val="00474109"/>
    <w:rsid w:val="00481BA5"/>
    <w:rsid w:val="00486978"/>
    <w:rsid w:val="00496EEF"/>
    <w:rsid w:val="00496F72"/>
    <w:rsid w:val="004A2226"/>
    <w:rsid w:val="004A4A9F"/>
    <w:rsid w:val="004A5A18"/>
    <w:rsid w:val="004A5AE1"/>
    <w:rsid w:val="004B3B30"/>
    <w:rsid w:val="004B4977"/>
    <w:rsid w:val="004B5B10"/>
    <w:rsid w:val="004C34EA"/>
    <w:rsid w:val="004C40F2"/>
    <w:rsid w:val="004C4963"/>
    <w:rsid w:val="004C499B"/>
    <w:rsid w:val="004C73A2"/>
    <w:rsid w:val="004D125E"/>
    <w:rsid w:val="004D28B0"/>
    <w:rsid w:val="004D2F67"/>
    <w:rsid w:val="004D7163"/>
    <w:rsid w:val="004E356B"/>
    <w:rsid w:val="004E7F19"/>
    <w:rsid w:val="004F1E94"/>
    <w:rsid w:val="004F38E8"/>
    <w:rsid w:val="004F3AEE"/>
    <w:rsid w:val="004F3EF4"/>
    <w:rsid w:val="004F4A0B"/>
    <w:rsid w:val="004F79AB"/>
    <w:rsid w:val="005007F9"/>
    <w:rsid w:val="0050096E"/>
    <w:rsid w:val="00503282"/>
    <w:rsid w:val="00505B4C"/>
    <w:rsid w:val="00510AC7"/>
    <w:rsid w:val="00511EE0"/>
    <w:rsid w:val="005132E2"/>
    <w:rsid w:val="00516AB2"/>
    <w:rsid w:val="00520D53"/>
    <w:rsid w:val="00524E93"/>
    <w:rsid w:val="0052624F"/>
    <w:rsid w:val="00527957"/>
    <w:rsid w:val="0053069E"/>
    <w:rsid w:val="00530FFC"/>
    <w:rsid w:val="00532F3A"/>
    <w:rsid w:val="00533210"/>
    <w:rsid w:val="00533AC9"/>
    <w:rsid w:val="00535C71"/>
    <w:rsid w:val="00542113"/>
    <w:rsid w:val="00542DFE"/>
    <w:rsid w:val="005432C2"/>
    <w:rsid w:val="00552AC4"/>
    <w:rsid w:val="00554BDC"/>
    <w:rsid w:val="0056097C"/>
    <w:rsid w:val="00560E41"/>
    <w:rsid w:val="00562099"/>
    <w:rsid w:val="0056523D"/>
    <w:rsid w:val="00565951"/>
    <w:rsid w:val="00566BF6"/>
    <w:rsid w:val="005676E9"/>
    <w:rsid w:val="0057707D"/>
    <w:rsid w:val="005813B7"/>
    <w:rsid w:val="00582CE9"/>
    <w:rsid w:val="00584753"/>
    <w:rsid w:val="00591971"/>
    <w:rsid w:val="00591C6D"/>
    <w:rsid w:val="005922E8"/>
    <w:rsid w:val="00592D59"/>
    <w:rsid w:val="005A1F13"/>
    <w:rsid w:val="005A37C8"/>
    <w:rsid w:val="005A4E02"/>
    <w:rsid w:val="005B42F2"/>
    <w:rsid w:val="005B4FA8"/>
    <w:rsid w:val="005B5C5C"/>
    <w:rsid w:val="005B69A9"/>
    <w:rsid w:val="005B750B"/>
    <w:rsid w:val="005C1E56"/>
    <w:rsid w:val="005C3365"/>
    <w:rsid w:val="005D1F4B"/>
    <w:rsid w:val="005D2A7D"/>
    <w:rsid w:val="005D2AFE"/>
    <w:rsid w:val="005D5254"/>
    <w:rsid w:val="005D7E02"/>
    <w:rsid w:val="005E4CF7"/>
    <w:rsid w:val="005F4078"/>
    <w:rsid w:val="005F6DD6"/>
    <w:rsid w:val="00602E29"/>
    <w:rsid w:val="00603D79"/>
    <w:rsid w:val="00603FE4"/>
    <w:rsid w:val="006114BF"/>
    <w:rsid w:val="006115FC"/>
    <w:rsid w:val="00611979"/>
    <w:rsid w:val="00612378"/>
    <w:rsid w:val="00614C3B"/>
    <w:rsid w:val="00622B23"/>
    <w:rsid w:val="00623890"/>
    <w:rsid w:val="00623B22"/>
    <w:rsid w:val="00623D71"/>
    <w:rsid w:val="00624255"/>
    <w:rsid w:val="00635694"/>
    <w:rsid w:val="006430D4"/>
    <w:rsid w:val="00643A17"/>
    <w:rsid w:val="0064568A"/>
    <w:rsid w:val="006525A2"/>
    <w:rsid w:val="0066116B"/>
    <w:rsid w:val="00661CDA"/>
    <w:rsid w:val="006620D1"/>
    <w:rsid w:val="00664164"/>
    <w:rsid w:val="0066464E"/>
    <w:rsid w:val="00666142"/>
    <w:rsid w:val="0066649B"/>
    <w:rsid w:val="0067175E"/>
    <w:rsid w:val="00671B9A"/>
    <w:rsid w:val="006739EE"/>
    <w:rsid w:val="0069228C"/>
    <w:rsid w:val="0069342C"/>
    <w:rsid w:val="00694718"/>
    <w:rsid w:val="00696CA3"/>
    <w:rsid w:val="006A4879"/>
    <w:rsid w:val="006A739A"/>
    <w:rsid w:val="006B194F"/>
    <w:rsid w:val="006B2F9D"/>
    <w:rsid w:val="006B4220"/>
    <w:rsid w:val="006B4F55"/>
    <w:rsid w:val="006B60D0"/>
    <w:rsid w:val="006B6984"/>
    <w:rsid w:val="006B6B87"/>
    <w:rsid w:val="006C1F0C"/>
    <w:rsid w:val="006C5F3E"/>
    <w:rsid w:val="006D4952"/>
    <w:rsid w:val="006E176E"/>
    <w:rsid w:val="006E2A38"/>
    <w:rsid w:val="006E649B"/>
    <w:rsid w:val="006E65D9"/>
    <w:rsid w:val="006F6951"/>
    <w:rsid w:val="0070305E"/>
    <w:rsid w:val="00710987"/>
    <w:rsid w:val="007121F7"/>
    <w:rsid w:val="00712D94"/>
    <w:rsid w:val="00715AB6"/>
    <w:rsid w:val="00715E79"/>
    <w:rsid w:val="00716098"/>
    <w:rsid w:val="00716C22"/>
    <w:rsid w:val="0072435A"/>
    <w:rsid w:val="007250C9"/>
    <w:rsid w:val="00733E40"/>
    <w:rsid w:val="007363D7"/>
    <w:rsid w:val="00737B5D"/>
    <w:rsid w:val="00741641"/>
    <w:rsid w:val="00742059"/>
    <w:rsid w:val="00744264"/>
    <w:rsid w:val="0074731E"/>
    <w:rsid w:val="0075035A"/>
    <w:rsid w:val="0076029D"/>
    <w:rsid w:val="00760D00"/>
    <w:rsid w:val="0076405E"/>
    <w:rsid w:val="00764A22"/>
    <w:rsid w:val="007707DE"/>
    <w:rsid w:val="00770FEF"/>
    <w:rsid w:val="0077131A"/>
    <w:rsid w:val="00773FDD"/>
    <w:rsid w:val="0077444F"/>
    <w:rsid w:val="007761C9"/>
    <w:rsid w:val="007770B8"/>
    <w:rsid w:val="00782A64"/>
    <w:rsid w:val="00783933"/>
    <w:rsid w:val="007842E6"/>
    <w:rsid w:val="0078548C"/>
    <w:rsid w:val="00786886"/>
    <w:rsid w:val="007916EC"/>
    <w:rsid w:val="007A4CF4"/>
    <w:rsid w:val="007A4FCF"/>
    <w:rsid w:val="007B257D"/>
    <w:rsid w:val="007B2F4F"/>
    <w:rsid w:val="007B7985"/>
    <w:rsid w:val="007C5122"/>
    <w:rsid w:val="007C7273"/>
    <w:rsid w:val="007D1CE3"/>
    <w:rsid w:val="007D22F5"/>
    <w:rsid w:val="007D3EE2"/>
    <w:rsid w:val="007D79C4"/>
    <w:rsid w:val="007E1628"/>
    <w:rsid w:val="007E1D67"/>
    <w:rsid w:val="007E1E1B"/>
    <w:rsid w:val="007E2AC1"/>
    <w:rsid w:val="007E5040"/>
    <w:rsid w:val="007E6834"/>
    <w:rsid w:val="007E68B2"/>
    <w:rsid w:val="007F475E"/>
    <w:rsid w:val="00801B1B"/>
    <w:rsid w:val="00802900"/>
    <w:rsid w:val="008119EB"/>
    <w:rsid w:val="00814010"/>
    <w:rsid w:val="008142DA"/>
    <w:rsid w:val="00814FF7"/>
    <w:rsid w:val="008161EA"/>
    <w:rsid w:val="008162A8"/>
    <w:rsid w:val="00821551"/>
    <w:rsid w:val="008225E7"/>
    <w:rsid w:val="00822FEF"/>
    <w:rsid w:val="008260BE"/>
    <w:rsid w:val="00826766"/>
    <w:rsid w:val="008270AA"/>
    <w:rsid w:val="008313D0"/>
    <w:rsid w:val="00831407"/>
    <w:rsid w:val="008326DB"/>
    <w:rsid w:val="0083483F"/>
    <w:rsid w:val="0083492B"/>
    <w:rsid w:val="00844B7A"/>
    <w:rsid w:val="00844E45"/>
    <w:rsid w:val="00850FE3"/>
    <w:rsid w:val="00851E49"/>
    <w:rsid w:val="008558D3"/>
    <w:rsid w:val="00855DFA"/>
    <w:rsid w:val="00857D49"/>
    <w:rsid w:val="00860494"/>
    <w:rsid w:val="00861B05"/>
    <w:rsid w:val="00862995"/>
    <w:rsid w:val="00862B38"/>
    <w:rsid w:val="008714C1"/>
    <w:rsid w:val="00873885"/>
    <w:rsid w:val="00874C34"/>
    <w:rsid w:val="00877968"/>
    <w:rsid w:val="00882A15"/>
    <w:rsid w:val="00884044"/>
    <w:rsid w:val="008858A8"/>
    <w:rsid w:val="00887F45"/>
    <w:rsid w:val="0089403B"/>
    <w:rsid w:val="0089696A"/>
    <w:rsid w:val="008A0AE1"/>
    <w:rsid w:val="008A170D"/>
    <w:rsid w:val="008A1ED6"/>
    <w:rsid w:val="008A268E"/>
    <w:rsid w:val="008A71BD"/>
    <w:rsid w:val="008B2262"/>
    <w:rsid w:val="008B25F8"/>
    <w:rsid w:val="008B701E"/>
    <w:rsid w:val="008B787B"/>
    <w:rsid w:val="008C0C8D"/>
    <w:rsid w:val="008C1517"/>
    <w:rsid w:val="008C7425"/>
    <w:rsid w:val="008D19CD"/>
    <w:rsid w:val="008D32D5"/>
    <w:rsid w:val="008E1117"/>
    <w:rsid w:val="008E1A90"/>
    <w:rsid w:val="008E3158"/>
    <w:rsid w:val="008E4BFB"/>
    <w:rsid w:val="008F142C"/>
    <w:rsid w:val="008F1AA4"/>
    <w:rsid w:val="008F345E"/>
    <w:rsid w:val="008F4F8B"/>
    <w:rsid w:val="00900740"/>
    <w:rsid w:val="0090114E"/>
    <w:rsid w:val="00902D2B"/>
    <w:rsid w:val="009044CD"/>
    <w:rsid w:val="009060A3"/>
    <w:rsid w:val="00906B16"/>
    <w:rsid w:val="00910B14"/>
    <w:rsid w:val="00910DF8"/>
    <w:rsid w:val="00911453"/>
    <w:rsid w:val="009123CA"/>
    <w:rsid w:val="00917E92"/>
    <w:rsid w:val="009221F8"/>
    <w:rsid w:val="00926B0A"/>
    <w:rsid w:val="00926C28"/>
    <w:rsid w:val="009271A5"/>
    <w:rsid w:val="009343BD"/>
    <w:rsid w:val="009347CF"/>
    <w:rsid w:val="0094052A"/>
    <w:rsid w:val="009412C4"/>
    <w:rsid w:val="0094258A"/>
    <w:rsid w:val="00942E2E"/>
    <w:rsid w:val="00945265"/>
    <w:rsid w:val="00950E91"/>
    <w:rsid w:val="00951AA5"/>
    <w:rsid w:val="00952957"/>
    <w:rsid w:val="00952A9C"/>
    <w:rsid w:val="009535ED"/>
    <w:rsid w:val="0097085B"/>
    <w:rsid w:val="0097284A"/>
    <w:rsid w:val="00974EC2"/>
    <w:rsid w:val="00977DC2"/>
    <w:rsid w:val="00981E0D"/>
    <w:rsid w:val="0099305E"/>
    <w:rsid w:val="009970E2"/>
    <w:rsid w:val="009971DC"/>
    <w:rsid w:val="009A01B5"/>
    <w:rsid w:val="009A5A0B"/>
    <w:rsid w:val="009A5DA9"/>
    <w:rsid w:val="009A6C55"/>
    <w:rsid w:val="009B0628"/>
    <w:rsid w:val="009B32DC"/>
    <w:rsid w:val="009B56D7"/>
    <w:rsid w:val="009B7799"/>
    <w:rsid w:val="009C3A34"/>
    <w:rsid w:val="009C7697"/>
    <w:rsid w:val="009D023A"/>
    <w:rsid w:val="009D1B03"/>
    <w:rsid w:val="009D5644"/>
    <w:rsid w:val="009D6759"/>
    <w:rsid w:val="009D6D72"/>
    <w:rsid w:val="009D73E6"/>
    <w:rsid w:val="009E17C9"/>
    <w:rsid w:val="009E209E"/>
    <w:rsid w:val="009E237A"/>
    <w:rsid w:val="009E55BD"/>
    <w:rsid w:val="009E56FC"/>
    <w:rsid w:val="009E66CF"/>
    <w:rsid w:val="009F152A"/>
    <w:rsid w:val="009F5A85"/>
    <w:rsid w:val="00A01EDE"/>
    <w:rsid w:val="00A11658"/>
    <w:rsid w:val="00A1240D"/>
    <w:rsid w:val="00A139D6"/>
    <w:rsid w:val="00A14027"/>
    <w:rsid w:val="00A173F9"/>
    <w:rsid w:val="00A17F05"/>
    <w:rsid w:val="00A23DE6"/>
    <w:rsid w:val="00A2486E"/>
    <w:rsid w:val="00A2514B"/>
    <w:rsid w:val="00A26824"/>
    <w:rsid w:val="00A319DC"/>
    <w:rsid w:val="00A37EF9"/>
    <w:rsid w:val="00A41844"/>
    <w:rsid w:val="00A45537"/>
    <w:rsid w:val="00A46238"/>
    <w:rsid w:val="00A46BD3"/>
    <w:rsid w:val="00A50588"/>
    <w:rsid w:val="00A77BD5"/>
    <w:rsid w:val="00A81770"/>
    <w:rsid w:val="00A8189C"/>
    <w:rsid w:val="00A8365E"/>
    <w:rsid w:val="00A836F4"/>
    <w:rsid w:val="00A87675"/>
    <w:rsid w:val="00A87C62"/>
    <w:rsid w:val="00AA0B83"/>
    <w:rsid w:val="00AA3A37"/>
    <w:rsid w:val="00AA6884"/>
    <w:rsid w:val="00AB163E"/>
    <w:rsid w:val="00AB610F"/>
    <w:rsid w:val="00AC3E49"/>
    <w:rsid w:val="00AC79A9"/>
    <w:rsid w:val="00AD1516"/>
    <w:rsid w:val="00AE0110"/>
    <w:rsid w:val="00AE16C4"/>
    <w:rsid w:val="00AE33F0"/>
    <w:rsid w:val="00AE3DD0"/>
    <w:rsid w:val="00AE513E"/>
    <w:rsid w:val="00AE5181"/>
    <w:rsid w:val="00AE5FE1"/>
    <w:rsid w:val="00AF0F3C"/>
    <w:rsid w:val="00AF17B1"/>
    <w:rsid w:val="00AF388A"/>
    <w:rsid w:val="00AF7DF1"/>
    <w:rsid w:val="00B050CC"/>
    <w:rsid w:val="00B05AF4"/>
    <w:rsid w:val="00B06B87"/>
    <w:rsid w:val="00B10DAB"/>
    <w:rsid w:val="00B148C6"/>
    <w:rsid w:val="00B16378"/>
    <w:rsid w:val="00B2137C"/>
    <w:rsid w:val="00B241A8"/>
    <w:rsid w:val="00B26B80"/>
    <w:rsid w:val="00B26EB3"/>
    <w:rsid w:val="00B2796C"/>
    <w:rsid w:val="00B30BED"/>
    <w:rsid w:val="00B328FE"/>
    <w:rsid w:val="00B34F68"/>
    <w:rsid w:val="00B4018B"/>
    <w:rsid w:val="00B4185F"/>
    <w:rsid w:val="00B45797"/>
    <w:rsid w:val="00B459B3"/>
    <w:rsid w:val="00B465CB"/>
    <w:rsid w:val="00B4782D"/>
    <w:rsid w:val="00B51406"/>
    <w:rsid w:val="00B5147A"/>
    <w:rsid w:val="00B5254C"/>
    <w:rsid w:val="00B5359C"/>
    <w:rsid w:val="00B54B4A"/>
    <w:rsid w:val="00B55DDB"/>
    <w:rsid w:val="00B62EFA"/>
    <w:rsid w:val="00B62F98"/>
    <w:rsid w:val="00B66FB7"/>
    <w:rsid w:val="00B67472"/>
    <w:rsid w:val="00B67808"/>
    <w:rsid w:val="00B70DB5"/>
    <w:rsid w:val="00B71425"/>
    <w:rsid w:val="00B75957"/>
    <w:rsid w:val="00B7649E"/>
    <w:rsid w:val="00B80F16"/>
    <w:rsid w:val="00B81E9B"/>
    <w:rsid w:val="00B83BC1"/>
    <w:rsid w:val="00B85B25"/>
    <w:rsid w:val="00B93215"/>
    <w:rsid w:val="00BA0B5D"/>
    <w:rsid w:val="00BA1A93"/>
    <w:rsid w:val="00BA379A"/>
    <w:rsid w:val="00BA7D48"/>
    <w:rsid w:val="00BB2DFC"/>
    <w:rsid w:val="00BB3583"/>
    <w:rsid w:val="00BC0B39"/>
    <w:rsid w:val="00BC108E"/>
    <w:rsid w:val="00BD28BD"/>
    <w:rsid w:val="00BD5B9E"/>
    <w:rsid w:val="00BE1546"/>
    <w:rsid w:val="00BE2D33"/>
    <w:rsid w:val="00BE3863"/>
    <w:rsid w:val="00BF09D3"/>
    <w:rsid w:val="00BF0FEF"/>
    <w:rsid w:val="00BF383C"/>
    <w:rsid w:val="00BF548D"/>
    <w:rsid w:val="00BF5BE0"/>
    <w:rsid w:val="00C00479"/>
    <w:rsid w:val="00C0782C"/>
    <w:rsid w:val="00C11C5A"/>
    <w:rsid w:val="00C12A63"/>
    <w:rsid w:val="00C17189"/>
    <w:rsid w:val="00C2134F"/>
    <w:rsid w:val="00C27379"/>
    <w:rsid w:val="00C31744"/>
    <w:rsid w:val="00C361D2"/>
    <w:rsid w:val="00C43FB3"/>
    <w:rsid w:val="00C50A72"/>
    <w:rsid w:val="00C54AD6"/>
    <w:rsid w:val="00C554B6"/>
    <w:rsid w:val="00C5715B"/>
    <w:rsid w:val="00C57B5F"/>
    <w:rsid w:val="00C67852"/>
    <w:rsid w:val="00C76280"/>
    <w:rsid w:val="00C840E7"/>
    <w:rsid w:val="00C87850"/>
    <w:rsid w:val="00C9100A"/>
    <w:rsid w:val="00C91018"/>
    <w:rsid w:val="00C924D1"/>
    <w:rsid w:val="00C93D06"/>
    <w:rsid w:val="00C95AC5"/>
    <w:rsid w:val="00CA0FEC"/>
    <w:rsid w:val="00CA20B0"/>
    <w:rsid w:val="00CA3427"/>
    <w:rsid w:val="00CA51EB"/>
    <w:rsid w:val="00CB045D"/>
    <w:rsid w:val="00CC187E"/>
    <w:rsid w:val="00CC1984"/>
    <w:rsid w:val="00CC26FF"/>
    <w:rsid w:val="00CC5E6A"/>
    <w:rsid w:val="00CC6580"/>
    <w:rsid w:val="00CC6626"/>
    <w:rsid w:val="00CC66D9"/>
    <w:rsid w:val="00CC7006"/>
    <w:rsid w:val="00CD12ED"/>
    <w:rsid w:val="00CD345B"/>
    <w:rsid w:val="00CE1153"/>
    <w:rsid w:val="00CE16EE"/>
    <w:rsid w:val="00CE54D8"/>
    <w:rsid w:val="00CE7486"/>
    <w:rsid w:val="00CF291D"/>
    <w:rsid w:val="00CF2EF5"/>
    <w:rsid w:val="00CF2FE6"/>
    <w:rsid w:val="00CF60CD"/>
    <w:rsid w:val="00CF72E2"/>
    <w:rsid w:val="00D00F5B"/>
    <w:rsid w:val="00D03E6E"/>
    <w:rsid w:val="00D076CD"/>
    <w:rsid w:val="00D1510D"/>
    <w:rsid w:val="00D1569A"/>
    <w:rsid w:val="00D16AE8"/>
    <w:rsid w:val="00D2019B"/>
    <w:rsid w:val="00D24AE1"/>
    <w:rsid w:val="00D36C6D"/>
    <w:rsid w:val="00D3780F"/>
    <w:rsid w:val="00D44922"/>
    <w:rsid w:val="00D44A4A"/>
    <w:rsid w:val="00D45E38"/>
    <w:rsid w:val="00D47031"/>
    <w:rsid w:val="00D50870"/>
    <w:rsid w:val="00D5157A"/>
    <w:rsid w:val="00D55D23"/>
    <w:rsid w:val="00D56E4A"/>
    <w:rsid w:val="00D57AF5"/>
    <w:rsid w:val="00D60D6E"/>
    <w:rsid w:val="00D60DA4"/>
    <w:rsid w:val="00D638C9"/>
    <w:rsid w:val="00D67544"/>
    <w:rsid w:val="00D706CC"/>
    <w:rsid w:val="00D71A36"/>
    <w:rsid w:val="00D7288F"/>
    <w:rsid w:val="00D74E07"/>
    <w:rsid w:val="00D80B99"/>
    <w:rsid w:val="00D8316C"/>
    <w:rsid w:val="00D84FD0"/>
    <w:rsid w:val="00D85064"/>
    <w:rsid w:val="00D85A8A"/>
    <w:rsid w:val="00D86F2E"/>
    <w:rsid w:val="00D873AC"/>
    <w:rsid w:val="00D874AC"/>
    <w:rsid w:val="00D91478"/>
    <w:rsid w:val="00D93990"/>
    <w:rsid w:val="00D95C66"/>
    <w:rsid w:val="00D97459"/>
    <w:rsid w:val="00D97C86"/>
    <w:rsid w:val="00DA036F"/>
    <w:rsid w:val="00DA1A59"/>
    <w:rsid w:val="00DA58F0"/>
    <w:rsid w:val="00DA725C"/>
    <w:rsid w:val="00DB6542"/>
    <w:rsid w:val="00DC198C"/>
    <w:rsid w:val="00DC2214"/>
    <w:rsid w:val="00DC2703"/>
    <w:rsid w:val="00DC4F2D"/>
    <w:rsid w:val="00DC738B"/>
    <w:rsid w:val="00DD64F2"/>
    <w:rsid w:val="00DD7201"/>
    <w:rsid w:val="00DE40AF"/>
    <w:rsid w:val="00DE68EE"/>
    <w:rsid w:val="00DE79AD"/>
    <w:rsid w:val="00DF298C"/>
    <w:rsid w:val="00DF7B2C"/>
    <w:rsid w:val="00DF7D86"/>
    <w:rsid w:val="00E05E49"/>
    <w:rsid w:val="00E0615E"/>
    <w:rsid w:val="00E06415"/>
    <w:rsid w:val="00E13FE4"/>
    <w:rsid w:val="00E1471F"/>
    <w:rsid w:val="00E2675D"/>
    <w:rsid w:val="00E271CF"/>
    <w:rsid w:val="00E305DD"/>
    <w:rsid w:val="00E32D34"/>
    <w:rsid w:val="00E33CAC"/>
    <w:rsid w:val="00E34AB9"/>
    <w:rsid w:val="00E358B7"/>
    <w:rsid w:val="00E4304B"/>
    <w:rsid w:val="00E434BC"/>
    <w:rsid w:val="00E45D22"/>
    <w:rsid w:val="00E50D55"/>
    <w:rsid w:val="00E519DF"/>
    <w:rsid w:val="00E554D4"/>
    <w:rsid w:val="00E5593E"/>
    <w:rsid w:val="00E6000B"/>
    <w:rsid w:val="00E63238"/>
    <w:rsid w:val="00E638A7"/>
    <w:rsid w:val="00E65FED"/>
    <w:rsid w:val="00E67804"/>
    <w:rsid w:val="00E70179"/>
    <w:rsid w:val="00E713EE"/>
    <w:rsid w:val="00E72245"/>
    <w:rsid w:val="00E8343A"/>
    <w:rsid w:val="00E84C3D"/>
    <w:rsid w:val="00E85556"/>
    <w:rsid w:val="00E93D4C"/>
    <w:rsid w:val="00E94262"/>
    <w:rsid w:val="00E94F2E"/>
    <w:rsid w:val="00E9522A"/>
    <w:rsid w:val="00E97D41"/>
    <w:rsid w:val="00EA1BFC"/>
    <w:rsid w:val="00EA2162"/>
    <w:rsid w:val="00EA2439"/>
    <w:rsid w:val="00EA282F"/>
    <w:rsid w:val="00EB0CD9"/>
    <w:rsid w:val="00EB5538"/>
    <w:rsid w:val="00EC1B0D"/>
    <w:rsid w:val="00EC2402"/>
    <w:rsid w:val="00EC35AA"/>
    <w:rsid w:val="00EC6C0C"/>
    <w:rsid w:val="00EC7D5C"/>
    <w:rsid w:val="00ED2850"/>
    <w:rsid w:val="00ED2949"/>
    <w:rsid w:val="00EE3613"/>
    <w:rsid w:val="00EF173E"/>
    <w:rsid w:val="00EF3563"/>
    <w:rsid w:val="00EF42E1"/>
    <w:rsid w:val="00EF4B3F"/>
    <w:rsid w:val="00EF66B3"/>
    <w:rsid w:val="00EF787C"/>
    <w:rsid w:val="00F03879"/>
    <w:rsid w:val="00F0476A"/>
    <w:rsid w:val="00F17F1C"/>
    <w:rsid w:val="00F248D5"/>
    <w:rsid w:val="00F25102"/>
    <w:rsid w:val="00F25FE5"/>
    <w:rsid w:val="00F26EA6"/>
    <w:rsid w:val="00F30A7C"/>
    <w:rsid w:val="00F32A21"/>
    <w:rsid w:val="00F345BA"/>
    <w:rsid w:val="00F36459"/>
    <w:rsid w:val="00F41AC8"/>
    <w:rsid w:val="00F43E0C"/>
    <w:rsid w:val="00F512C5"/>
    <w:rsid w:val="00F51CDB"/>
    <w:rsid w:val="00F52F26"/>
    <w:rsid w:val="00F53669"/>
    <w:rsid w:val="00F53E8E"/>
    <w:rsid w:val="00F6061B"/>
    <w:rsid w:val="00F66656"/>
    <w:rsid w:val="00F67EFE"/>
    <w:rsid w:val="00F74BF1"/>
    <w:rsid w:val="00F75150"/>
    <w:rsid w:val="00F77115"/>
    <w:rsid w:val="00F82809"/>
    <w:rsid w:val="00F84AEB"/>
    <w:rsid w:val="00F85FAE"/>
    <w:rsid w:val="00F86CFC"/>
    <w:rsid w:val="00F91378"/>
    <w:rsid w:val="00F91B1D"/>
    <w:rsid w:val="00F9450C"/>
    <w:rsid w:val="00F94C54"/>
    <w:rsid w:val="00FA207C"/>
    <w:rsid w:val="00FB0F24"/>
    <w:rsid w:val="00FB3863"/>
    <w:rsid w:val="00FB470C"/>
    <w:rsid w:val="00FB6711"/>
    <w:rsid w:val="00FB7E04"/>
    <w:rsid w:val="00FC1C6B"/>
    <w:rsid w:val="00FC205B"/>
    <w:rsid w:val="00FD075E"/>
    <w:rsid w:val="00FD6179"/>
    <w:rsid w:val="00FE1B6F"/>
    <w:rsid w:val="00FE3175"/>
    <w:rsid w:val="00FE4ACA"/>
    <w:rsid w:val="00FE7780"/>
    <w:rsid w:val="00FF59B3"/>
    <w:rsid w:val="00FF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D6F4"/>
  <w15:docId w15:val="{6A4E3AFB-D08B-4448-B488-BE46E381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lang w:val="es-ES_tradnl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6bd080742a4bb9205f0cc55e72e58143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69992f145cad94e4df2b564c8cfcb9f0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5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J/PAJHcphl+aOKL+MDyaKVwvgg==">AMUW2mVJGkVif2c7DnMvYSnUsjiTH77BrzEe0TUsF2AoRvrE35M9cs6uY90hO6RjZ0YCJXmkxSRdF2bureosVWuQ0/U8ChJc0H20Q3rH7VrDjil9Pfo1CMJjFENhf5q/SNwlYLZk3JDMG0ZwMuC/cwOAA9fsEhPHjtqr8j+4czSp2F80DOMITOeYKltaxzwddg4AGAUjsWws</go:docsCustomData>
</go:gDocsCustomXmlDataStorage>
</file>

<file path=customXml/itemProps1.xml><?xml version="1.0" encoding="utf-8"?>
<ds:datastoreItem xmlns:ds="http://schemas.openxmlformats.org/officeDocument/2006/customXml" ds:itemID="{E6BDCFE0-9650-4D1F-A08D-558ADABB5F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151913-9AEB-4770-9FC5-0BEC63FF2063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3.xml><?xml version="1.0" encoding="utf-8"?>
<ds:datastoreItem xmlns:ds="http://schemas.openxmlformats.org/officeDocument/2006/customXml" ds:itemID="{474C02EB-AEDA-4445-A3F3-968BC89214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A5204A-FFE3-43F9-ABCE-A43C203B1C4E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646</Words>
  <Characters>3686</Characters>
  <Application>Microsoft Office Word</Application>
  <DocSecurity>4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dc:description/>
  <cp:lastModifiedBy>Camyl Moreno Pantojas</cp:lastModifiedBy>
  <cp:revision>2</cp:revision>
  <cp:lastPrinted>2025-02-26T14:29:00Z</cp:lastPrinted>
  <dcterms:created xsi:type="dcterms:W3CDTF">2025-09-26T18:17:00Z</dcterms:created>
  <dcterms:modified xsi:type="dcterms:W3CDTF">2025-09-26T18:17:00Z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</Properties>
</file>