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F84C36" w:rsidRDefault="00FD5230" w:rsidP="00CB4BCC">
      <w:pPr>
        <w:spacing w:after="0" w:line="240" w:lineRule="auto"/>
        <w:jc w:val="center"/>
        <w:rPr>
          <w:rFonts w:ascii="Book Antiqua" w:eastAsia="Times New Roman" w:hAnsi="Book Antiqua" w:cs="Times New Roman"/>
          <w:spacing w:val="12"/>
          <w:kern w:val="0"/>
          <w:sz w:val="28"/>
          <w:szCs w:val="28"/>
          <w14:ligatures w14:val="none"/>
        </w:rPr>
      </w:pPr>
      <w:r w:rsidRPr="00F84C36">
        <w:rPr>
          <w:rFonts w:ascii="Book Antiqua" w:eastAsia="Times New Roman" w:hAnsi="Book Antiqua" w:cs="Times New Roman"/>
          <w:spacing w:val="12"/>
          <w:kern w:val="0"/>
          <w:sz w:val="28"/>
          <w:szCs w:val="28"/>
          <w14:ligatures w14:val="none"/>
        </w:rPr>
        <w:t>GOBIERNO</w:t>
      </w:r>
      <w:r w:rsidR="00CB4BCC" w:rsidRPr="00F84C36">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F84C36"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F84C36"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3189B053" w:rsidR="00CB4BCC" w:rsidRPr="00F84C36"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F84C36">
        <w:rPr>
          <w:rFonts w:ascii="Book Antiqua" w:eastAsia="Times New Roman" w:hAnsi="Book Antiqua" w:cs="Times New Roman"/>
          <w:kern w:val="0"/>
          <w:szCs w:val="20"/>
          <w14:ligatures w14:val="none"/>
        </w:rPr>
        <w:t>20</w:t>
      </w:r>
      <w:r w:rsidR="00CB4BCC" w:rsidRPr="00F84C36">
        <w:rPr>
          <w:rFonts w:ascii="Book Antiqua" w:eastAsia="Times New Roman" w:hAnsi="Book Antiqua" w:cs="Times New Roman"/>
          <w:kern w:val="0"/>
          <w:szCs w:val="20"/>
          <w14:ligatures w14:val="none"/>
        </w:rPr>
        <w:t xml:space="preserve"> </w:t>
      </w:r>
      <w:r w:rsidRPr="00F84C36">
        <w:rPr>
          <w:rFonts w:ascii="Book Antiqua" w:eastAsia="Times New Roman" w:hAnsi="Book Antiqua" w:cs="Times New Roman"/>
          <w:kern w:val="0"/>
          <w:szCs w:val="20"/>
          <w:vertAlign w:val="superscript"/>
          <w14:ligatures w14:val="none"/>
        </w:rPr>
        <w:t>m</w:t>
      </w:r>
      <w:r w:rsidR="00CB4BCC" w:rsidRPr="00F84C36">
        <w:rPr>
          <w:rFonts w:ascii="Book Antiqua" w:eastAsia="Times New Roman" w:hAnsi="Book Antiqua" w:cs="Times New Roman"/>
          <w:kern w:val="0"/>
          <w:szCs w:val="20"/>
          <w:vertAlign w:val="superscript"/>
          <w14:ligatures w14:val="none"/>
        </w:rPr>
        <w:t>a.</w:t>
      </w:r>
      <w:r w:rsidR="00CB4BCC" w:rsidRPr="00F84C36">
        <w:rPr>
          <w:rFonts w:ascii="Book Antiqua" w:eastAsia="Times New Roman" w:hAnsi="Book Antiqua" w:cs="Times New Roman"/>
          <w:kern w:val="0"/>
          <w:szCs w:val="20"/>
          <w14:ligatures w14:val="none"/>
        </w:rPr>
        <w:tab/>
        <w:t>Asamblea</w:t>
      </w:r>
      <w:r w:rsidR="00CB4BCC" w:rsidRPr="00F84C36">
        <w:rPr>
          <w:rFonts w:ascii="Book Antiqua" w:eastAsia="Times New Roman" w:hAnsi="Book Antiqua" w:cs="Times New Roman"/>
          <w:kern w:val="0"/>
          <w:szCs w:val="20"/>
          <w14:ligatures w14:val="none"/>
        </w:rPr>
        <w:tab/>
      </w:r>
      <w:r w:rsidR="005D3C36">
        <w:rPr>
          <w:rFonts w:ascii="Book Antiqua" w:eastAsia="Times New Roman" w:hAnsi="Book Antiqua" w:cs="Times New Roman"/>
          <w:kern w:val="0"/>
          <w:szCs w:val="20"/>
          <w14:ligatures w14:val="none"/>
        </w:rPr>
        <w:t>2</w:t>
      </w:r>
      <w:r w:rsidR="005D3C36">
        <w:rPr>
          <w:rFonts w:ascii="Book Antiqua" w:eastAsia="Times New Roman" w:hAnsi="Book Antiqua" w:cs="Times New Roman"/>
          <w:kern w:val="0"/>
          <w:szCs w:val="20"/>
          <w:vertAlign w:val="superscript"/>
          <w14:ligatures w14:val="none"/>
        </w:rPr>
        <w:t>d</w:t>
      </w:r>
      <w:r w:rsidR="00CB4BCC" w:rsidRPr="00F84C36">
        <w:rPr>
          <w:rFonts w:ascii="Book Antiqua" w:eastAsia="Times New Roman" w:hAnsi="Book Antiqua" w:cs="Times New Roman"/>
          <w:kern w:val="0"/>
          <w:szCs w:val="20"/>
          <w:vertAlign w:val="superscript"/>
          <w14:ligatures w14:val="none"/>
        </w:rPr>
        <w:t>a.</w:t>
      </w:r>
      <w:r w:rsidR="00CB4BCC" w:rsidRPr="00F84C36">
        <w:rPr>
          <w:rFonts w:ascii="Book Antiqua" w:eastAsia="Times New Roman" w:hAnsi="Book Antiqua" w:cs="Times New Roman"/>
          <w:kern w:val="0"/>
          <w:szCs w:val="20"/>
          <w14:ligatures w14:val="none"/>
        </w:rPr>
        <w:tab/>
        <w:t>Sesión</w:t>
      </w:r>
    </w:p>
    <w:p w14:paraId="064F0E65" w14:textId="77777777" w:rsidR="00CB4BCC" w:rsidRPr="00F84C36"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F84C36">
        <w:rPr>
          <w:rFonts w:ascii="Book Antiqua" w:eastAsia="Times New Roman" w:hAnsi="Book Antiqua" w:cs="Times New Roman"/>
          <w:kern w:val="0"/>
          <w:szCs w:val="20"/>
          <w14:ligatures w14:val="none"/>
        </w:rPr>
        <w:tab/>
        <w:t>Legislativa</w:t>
      </w:r>
      <w:r w:rsidRPr="00F84C36">
        <w:rPr>
          <w:rFonts w:ascii="Book Antiqua" w:eastAsia="Times New Roman" w:hAnsi="Book Antiqua" w:cs="Times New Roman"/>
          <w:kern w:val="0"/>
          <w:szCs w:val="20"/>
          <w14:ligatures w14:val="none"/>
        </w:rPr>
        <w:tab/>
      </w:r>
      <w:r w:rsidRPr="00F84C36">
        <w:rPr>
          <w:rFonts w:ascii="Book Antiqua" w:eastAsia="Times New Roman" w:hAnsi="Book Antiqua" w:cs="Times New Roman"/>
          <w:kern w:val="0"/>
          <w:szCs w:val="20"/>
          <w14:ligatures w14:val="none"/>
        </w:rPr>
        <w:tab/>
        <w:t>Ordinaria</w:t>
      </w:r>
    </w:p>
    <w:p w14:paraId="21E7FCE1" w14:textId="77777777" w:rsidR="00CB4BCC" w:rsidRPr="00F84C36"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F84C36"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F84C36"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F84C36">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F84C36" w:rsidRDefault="00CB4BCC" w:rsidP="00CB4BCC">
      <w:pPr>
        <w:spacing w:after="0" w:line="240" w:lineRule="auto"/>
        <w:jc w:val="center"/>
        <w:rPr>
          <w:rFonts w:ascii="Book Antiqua" w:eastAsia="Times New Roman" w:hAnsi="Book Antiqua" w:cs="Times New Roman"/>
          <w:b/>
          <w:kern w:val="0"/>
          <w14:ligatures w14:val="none"/>
        </w:rPr>
      </w:pPr>
    </w:p>
    <w:p w14:paraId="3B214DA8" w14:textId="348F2780" w:rsidR="00CB4BCC" w:rsidRPr="00F84C36" w:rsidRDefault="002E44AD" w:rsidP="00CB4BCC">
      <w:pPr>
        <w:spacing w:after="0" w:line="240" w:lineRule="auto"/>
        <w:jc w:val="center"/>
        <w:rPr>
          <w:rFonts w:ascii="Book Antiqua" w:eastAsia="Times New Roman" w:hAnsi="Book Antiqua" w:cs="Times New Roman"/>
          <w:b/>
          <w:kern w:val="0"/>
          <w:sz w:val="52"/>
          <w:szCs w:val="20"/>
          <w14:ligatures w14:val="none"/>
        </w:rPr>
      </w:pPr>
      <w:r>
        <w:rPr>
          <w:rFonts w:ascii="Book Antiqua" w:eastAsia="Times New Roman" w:hAnsi="Book Antiqua" w:cs="Times New Roman"/>
          <w:b/>
          <w:kern w:val="0"/>
          <w:sz w:val="52"/>
          <w:szCs w:val="20"/>
          <w14:ligatures w14:val="none"/>
        </w:rPr>
        <w:t xml:space="preserve">P. del S. </w:t>
      </w:r>
      <w:r w:rsidR="005D6E80">
        <w:rPr>
          <w:rFonts w:ascii="Book Antiqua" w:eastAsia="Times New Roman" w:hAnsi="Book Antiqua" w:cs="Times New Roman"/>
          <w:b/>
          <w:kern w:val="0"/>
          <w:sz w:val="52"/>
          <w:szCs w:val="20"/>
          <w14:ligatures w14:val="none"/>
        </w:rPr>
        <w:t>37</w:t>
      </w:r>
    </w:p>
    <w:p w14:paraId="5C12BC4A" w14:textId="77777777" w:rsidR="009B217F" w:rsidRPr="00F84C36"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3697EAC0" w:rsidR="00CB4BCC" w:rsidRPr="00F84C36" w:rsidRDefault="009B217F" w:rsidP="00CB4BCC">
      <w:pPr>
        <w:spacing w:after="0" w:line="240" w:lineRule="auto"/>
        <w:jc w:val="center"/>
        <w:rPr>
          <w:rFonts w:ascii="Book Antiqua" w:eastAsia="Calibri" w:hAnsi="Book Antiqua" w:cs="Times New Roman"/>
          <w:b/>
          <w:bCs/>
          <w:spacing w:val="12"/>
          <w:kern w:val="0"/>
          <w:sz w:val="28"/>
          <w:szCs w:val="28"/>
          <w14:ligatures w14:val="none"/>
        </w:rPr>
      </w:pPr>
      <w:r w:rsidRPr="00F84C36">
        <w:rPr>
          <w:rFonts w:ascii="Book Antiqua" w:eastAsia="Calibri" w:hAnsi="Book Antiqua" w:cs="Times New Roman"/>
          <w:b/>
          <w:bCs/>
          <w:spacing w:val="12"/>
          <w:kern w:val="0"/>
          <w:sz w:val="28"/>
          <w:szCs w:val="28"/>
          <w14:ligatures w14:val="none"/>
        </w:rPr>
        <w:t>INFORME</w:t>
      </w:r>
      <w:r w:rsidR="004E696C" w:rsidRPr="00F84C36">
        <w:rPr>
          <w:rFonts w:ascii="Book Antiqua" w:eastAsia="Calibri" w:hAnsi="Book Antiqua" w:cs="Times New Roman"/>
          <w:b/>
          <w:bCs/>
          <w:spacing w:val="12"/>
          <w:kern w:val="0"/>
          <w:sz w:val="28"/>
          <w:szCs w:val="28"/>
          <w14:ligatures w14:val="none"/>
        </w:rPr>
        <w:t xml:space="preserve"> POSITIVO</w:t>
      </w:r>
    </w:p>
    <w:p w14:paraId="13CF74F4" w14:textId="77777777" w:rsidR="00CB4BCC" w:rsidRPr="00F84C36"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2FCFA8DA" w:rsidR="00CB4BCC" w:rsidRPr="00F84C36" w:rsidRDefault="00E933A6" w:rsidP="003C2B1D">
      <w:pPr>
        <w:spacing w:after="0" w:line="240" w:lineRule="auto"/>
        <w:jc w:val="center"/>
        <w:rPr>
          <w:rFonts w:ascii="Book Antiqua" w:eastAsia="Calibri" w:hAnsi="Book Antiqua" w:cs="Times New Roman"/>
          <w:kern w:val="0"/>
          <w14:ligatures w14:val="none"/>
        </w:rPr>
      </w:pPr>
      <w:r>
        <w:rPr>
          <w:rFonts w:ascii="Book Antiqua" w:eastAsia="Calibri" w:hAnsi="Book Antiqua" w:cs="Times New Roman"/>
          <w:kern w:val="0"/>
          <w14:ligatures w14:val="none"/>
        </w:rPr>
        <w:t>10</w:t>
      </w:r>
      <w:r w:rsidR="00101518" w:rsidRPr="00F84C36">
        <w:rPr>
          <w:rFonts w:ascii="Book Antiqua" w:eastAsia="Calibri" w:hAnsi="Book Antiqua" w:cs="Times New Roman"/>
          <w:kern w:val="0"/>
          <w14:ligatures w14:val="none"/>
        </w:rPr>
        <w:t xml:space="preserve"> de</w:t>
      </w:r>
      <w:r w:rsidR="004D07CF">
        <w:rPr>
          <w:rFonts w:ascii="Book Antiqua" w:eastAsia="Calibri" w:hAnsi="Book Antiqua" w:cs="Times New Roman"/>
          <w:kern w:val="0"/>
          <w14:ligatures w14:val="none"/>
        </w:rPr>
        <w:t xml:space="preserve"> </w:t>
      </w:r>
      <w:r w:rsidR="005D3C36">
        <w:rPr>
          <w:rFonts w:ascii="Book Antiqua" w:eastAsia="Calibri" w:hAnsi="Book Antiqua" w:cs="Times New Roman"/>
          <w:kern w:val="0"/>
          <w14:ligatures w14:val="none"/>
        </w:rPr>
        <w:t>octubre</w:t>
      </w:r>
      <w:r w:rsidR="00CB4BCC" w:rsidRPr="00F84C36">
        <w:rPr>
          <w:rFonts w:ascii="Book Antiqua" w:eastAsia="Calibri" w:hAnsi="Book Antiqua" w:cs="Times New Roman"/>
          <w:kern w:val="0"/>
          <w14:ligatures w14:val="none"/>
        </w:rPr>
        <w:t xml:space="preserve"> de 202</w:t>
      </w:r>
      <w:r w:rsidR="00101518" w:rsidRPr="00F84C36">
        <w:rPr>
          <w:rFonts w:ascii="Book Antiqua" w:eastAsia="Calibri" w:hAnsi="Book Antiqua" w:cs="Times New Roman"/>
          <w:kern w:val="0"/>
          <w14:ligatures w14:val="none"/>
        </w:rPr>
        <w:t>5</w:t>
      </w:r>
    </w:p>
    <w:p w14:paraId="042A8F4B" w14:textId="77777777" w:rsidR="00101518" w:rsidRPr="00F84C36" w:rsidRDefault="00101518" w:rsidP="00CB4BCC">
      <w:pPr>
        <w:spacing w:after="0" w:line="360" w:lineRule="auto"/>
        <w:jc w:val="center"/>
        <w:rPr>
          <w:rFonts w:ascii="Book Antiqua" w:eastAsia="Calibri" w:hAnsi="Book Antiqua" w:cs="Times New Roman"/>
          <w:b/>
          <w:bCs/>
          <w:kern w:val="0"/>
          <w:sz w:val="28"/>
          <w:szCs w:val="28"/>
          <w14:ligatures w14:val="none"/>
        </w:rPr>
      </w:pPr>
    </w:p>
    <w:p w14:paraId="624ADA67" w14:textId="22560EC4" w:rsidR="000743E5" w:rsidRPr="00F84C36" w:rsidRDefault="00CB4BCC" w:rsidP="009C289F">
      <w:pPr>
        <w:spacing w:after="0" w:line="360" w:lineRule="auto"/>
        <w:jc w:val="both"/>
        <w:rPr>
          <w:rFonts w:ascii="Book Antiqua" w:eastAsia="Calibri" w:hAnsi="Book Antiqua" w:cs="Times New Roman"/>
          <w:b/>
          <w:bCs/>
          <w:spacing w:val="12"/>
          <w:kern w:val="0"/>
          <w14:ligatures w14:val="none"/>
        </w:rPr>
      </w:pPr>
      <w:r w:rsidRPr="00F84C36">
        <w:rPr>
          <w:rFonts w:ascii="Book Antiqua" w:eastAsia="Calibri" w:hAnsi="Book Antiqua" w:cs="Times New Roman"/>
          <w:b/>
          <w:bCs/>
          <w:spacing w:val="12"/>
          <w:kern w:val="0"/>
          <w14:ligatures w14:val="none"/>
        </w:rPr>
        <w:t>A</w:t>
      </w:r>
      <w:r w:rsidR="00101518" w:rsidRPr="00F84C36">
        <w:rPr>
          <w:rFonts w:ascii="Book Antiqua" w:eastAsia="Calibri" w:hAnsi="Book Antiqua" w:cs="Times New Roman"/>
          <w:b/>
          <w:bCs/>
          <w:spacing w:val="12"/>
          <w:kern w:val="0"/>
          <w14:ligatures w14:val="none"/>
        </w:rPr>
        <w:t xml:space="preserve"> </w:t>
      </w:r>
      <w:r w:rsidRPr="00F84C36">
        <w:rPr>
          <w:rFonts w:ascii="Book Antiqua" w:eastAsia="Calibri" w:hAnsi="Book Antiqua" w:cs="Times New Roman"/>
          <w:b/>
          <w:bCs/>
          <w:spacing w:val="12"/>
          <w:kern w:val="0"/>
          <w14:ligatures w14:val="none"/>
        </w:rPr>
        <w:t>L</w:t>
      </w:r>
      <w:r w:rsidR="00101518" w:rsidRPr="00F84C36">
        <w:rPr>
          <w:rFonts w:ascii="Book Antiqua" w:eastAsia="Calibri" w:hAnsi="Book Antiqua" w:cs="Times New Roman"/>
          <w:b/>
          <w:bCs/>
          <w:spacing w:val="12"/>
          <w:kern w:val="0"/>
          <w14:ligatures w14:val="none"/>
        </w:rPr>
        <w:t xml:space="preserve">A CÁMARA DE REPRESENTANTES </w:t>
      </w:r>
      <w:r w:rsidRPr="00F84C36">
        <w:rPr>
          <w:rFonts w:ascii="Book Antiqua" w:eastAsia="Calibri" w:hAnsi="Book Antiqua" w:cs="Times New Roman"/>
          <w:b/>
          <w:bCs/>
          <w:spacing w:val="12"/>
          <w:kern w:val="0"/>
          <w14:ligatures w14:val="none"/>
        </w:rPr>
        <w:t>DE PUERTO RICO</w:t>
      </w:r>
    </w:p>
    <w:p w14:paraId="22C70EBE" w14:textId="559DF288" w:rsidR="00F14A87" w:rsidRPr="00F84C36" w:rsidRDefault="006C3629" w:rsidP="00093BF2">
      <w:pPr>
        <w:spacing w:line="298" w:lineRule="auto"/>
        <w:ind w:firstLine="706"/>
        <w:jc w:val="both"/>
        <w:rPr>
          <w:rFonts w:ascii="Book Antiqua" w:eastAsia="Calibri" w:hAnsi="Book Antiqua" w:cs="Times New Roman"/>
          <w:kern w:val="0"/>
          <w14:ligatures w14:val="none"/>
        </w:rPr>
      </w:pPr>
      <w:r w:rsidRPr="00F84C36">
        <w:rPr>
          <w:rFonts w:ascii="Book Antiqua" w:eastAsia="Calibri" w:hAnsi="Book Antiqua" w:cs="Times New Roman"/>
          <w:kern w:val="0"/>
          <w14:ligatures w14:val="none"/>
        </w:rPr>
        <w:t>P</w:t>
      </w:r>
      <w:r w:rsidR="00CB4BCC" w:rsidRPr="00F84C36">
        <w:rPr>
          <w:rFonts w:ascii="Book Antiqua" w:eastAsia="Calibri" w:hAnsi="Book Antiqua" w:cs="Times New Roman"/>
          <w:kern w:val="0"/>
          <w14:ligatures w14:val="none"/>
        </w:rPr>
        <w:t>revi</w:t>
      </w:r>
      <w:r w:rsidR="00B41268" w:rsidRPr="00F84C36">
        <w:rPr>
          <w:rFonts w:ascii="Book Antiqua" w:eastAsia="Calibri" w:hAnsi="Book Antiqua" w:cs="Times New Roman"/>
          <w:kern w:val="0"/>
          <w14:ligatures w14:val="none"/>
        </w:rPr>
        <w:t>a</w:t>
      </w:r>
      <w:r w:rsidR="00CB4BCC" w:rsidRPr="00F84C36">
        <w:rPr>
          <w:rFonts w:ascii="Book Antiqua" w:eastAsia="Calibri" w:hAnsi="Book Antiqua" w:cs="Times New Roman"/>
          <w:kern w:val="0"/>
          <w14:ligatures w14:val="none"/>
        </w:rPr>
        <w:t xml:space="preserve"> consideración y evaluación</w:t>
      </w:r>
      <w:r w:rsidR="00CC270A" w:rsidRPr="00F84C36">
        <w:rPr>
          <w:rFonts w:ascii="Book Antiqua" w:eastAsia="Calibri" w:hAnsi="Book Antiqua" w:cs="Times New Roman"/>
          <w:kern w:val="0"/>
          <w14:ligatures w14:val="none"/>
        </w:rPr>
        <w:t xml:space="preserve"> del Proyecto de</w:t>
      </w:r>
      <w:r w:rsidR="002E44AD">
        <w:rPr>
          <w:rFonts w:ascii="Book Antiqua" w:eastAsia="Calibri" w:hAnsi="Book Antiqua" w:cs="Times New Roman"/>
          <w:kern w:val="0"/>
          <w14:ligatures w14:val="none"/>
        </w:rPr>
        <w:t xml:space="preserve">l Senado </w:t>
      </w:r>
      <w:r w:rsidR="00093BF2">
        <w:rPr>
          <w:rFonts w:ascii="Book Antiqua" w:eastAsia="Calibri" w:hAnsi="Book Antiqua" w:cs="Times New Roman"/>
          <w:kern w:val="0"/>
          <w14:ligatures w14:val="none"/>
        </w:rPr>
        <w:t xml:space="preserve">37 </w:t>
      </w:r>
      <w:r w:rsidR="00171D05" w:rsidRPr="00F84C36">
        <w:rPr>
          <w:rFonts w:ascii="Book Antiqua" w:eastAsia="Calibri" w:hAnsi="Book Antiqua" w:cs="Times New Roman"/>
          <w:kern w:val="0"/>
          <w14:ligatures w14:val="none"/>
        </w:rPr>
        <w:t>(P. de</w:t>
      </w:r>
      <w:r w:rsidR="002E44AD">
        <w:rPr>
          <w:rFonts w:ascii="Book Antiqua" w:eastAsia="Calibri" w:hAnsi="Book Antiqua" w:cs="Times New Roman"/>
          <w:kern w:val="0"/>
          <w14:ligatures w14:val="none"/>
        </w:rPr>
        <w:t>l S</w:t>
      </w:r>
      <w:r w:rsidR="00171D05" w:rsidRPr="00F84C36">
        <w:rPr>
          <w:rFonts w:ascii="Book Antiqua" w:eastAsia="Calibri" w:hAnsi="Book Antiqua" w:cs="Times New Roman"/>
          <w:kern w:val="0"/>
          <w14:ligatures w14:val="none"/>
        </w:rPr>
        <w:t xml:space="preserve">. </w:t>
      </w:r>
      <w:r w:rsidR="005D3C36">
        <w:rPr>
          <w:rFonts w:ascii="Book Antiqua" w:eastAsia="Calibri" w:hAnsi="Book Antiqua" w:cs="Times New Roman"/>
          <w:kern w:val="0"/>
          <w14:ligatures w14:val="none"/>
        </w:rPr>
        <w:t>37</w:t>
      </w:r>
      <w:r w:rsidR="00171D05" w:rsidRPr="00F84C36">
        <w:rPr>
          <w:rFonts w:ascii="Book Antiqua" w:eastAsia="Calibri" w:hAnsi="Book Antiqua" w:cs="Times New Roman"/>
          <w:kern w:val="0"/>
          <w14:ligatures w14:val="none"/>
        </w:rPr>
        <w:t>)</w:t>
      </w:r>
      <w:r w:rsidR="00CB4BCC" w:rsidRPr="00F84C36">
        <w:rPr>
          <w:rFonts w:ascii="Book Antiqua" w:eastAsia="Calibri" w:hAnsi="Book Antiqua" w:cs="Times New Roman"/>
          <w:kern w:val="0"/>
          <w14:ligatures w14:val="none"/>
        </w:rPr>
        <w:t xml:space="preserve">, </w:t>
      </w:r>
      <w:r w:rsidRPr="00F84C36">
        <w:rPr>
          <w:rFonts w:ascii="Book Antiqua" w:eastAsia="Calibri" w:hAnsi="Book Antiqua" w:cs="Times New Roman"/>
          <w:kern w:val="0"/>
          <w14:ligatures w14:val="none"/>
        </w:rPr>
        <w:t xml:space="preserve">la Comisión de lo Jurídico de la Cámara de Representantes </w:t>
      </w:r>
      <w:r w:rsidR="00CB4BCC" w:rsidRPr="00F84C36">
        <w:rPr>
          <w:rFonts w:ascii="Book Antiqua" w:eastAsia="Calibri" w:hAnsi="Book Antiqua" w:cs="Times New Roman"/>
          <w:kern w:val="0"/>
          <w14:ligatures w14:val="none"/>
        </w:rPr>
        <w:t xml:space="preserve">recomienda </w:t>
      </w:r>
      <w:r w:rsidR="00CC270A" w:rsidRPr="00F84C36">
        <w:rPr>
          <w:rFonts w:ascii="Book Antiqua" w:eastAsia="Calibri" w:hAnsi="Book Antiqua" w:cs="Times New Roman"/>
          <w:kern w:val="0"/>
          <w14:ligatures w14:val="none"/>
        </w:rPr>
        <w:t>su</w:t>
      </w:r>
      <w:r w:rsidR="00CB4BCC" w:rsidRPr="00F84C36">
        <w:rPr>
          <w:rFonts w:ascii="Book Antiqua" w:eastAsia="Calibri" w:hAnsi="Book Antiqua" w:cs="Times New Roman"/>
          <w:kern w:val="0"/>
          <w14:ligatures w14:val="none"/>
        </w:rPr>
        <w:t xml:space="preserve"> aprobación</w:t>
      </w:r>
      <w:r w:rsidR="00CB4BCC" w:rsidRPr="00F84C36">
        <w:rPr>
          <w:rFonts w:ascii="Book Antiqua" w:eastAsia="Calibri" w:hAnsi="Book Antiqua" w:cs="Times New Roman"/>
          <w:b/>
          <w:bCs/>
          <w:i/>
          <w:iCs/>
          <w:kern w:val="0"/>
          <w14:ligatures w14:val="none"/>
        </w:rPr>
        <w:t xml:space="preserve"> </w:t>
      </w:r>
      <w:r w:rsidR="008D76A7">
        <w:rPr>
          <w:rFonts w:ascii="Book Antiqua" w:eastAsia="Calibri" w:hAnsi="Book Antiqua" w:cs="Times New Roman"/>
          <w:kern w:val="0"/>
          <w14:ligatures w14:val="none"/>
        </w:rPr>
        <w:t>con las</w:t>
      </w:r>
      <w:r w:rsidR="00F14A87">
        <w:rPr>
          <w:rFonts w:ascii="Book Antiqua" w:eastAsia="Calibri" w:hAnsi="Book Antiqua" w:cs="Times New Roman"/>
          <w:kern w:val="0"/>
          <w14:ligatures w14:val="none"/>
        </w:rPr>
        <w:t xml:space="preserve"> enmiendas</w:t>
      </w:r>
      <w:r w:rsidR="008D76A7">
        <w:rPr>
          <w:rFonts w:ascii="Book Antiqua" w:eastAsia="Calibri" w:hAnsi="Book Antiqua" w:cs="Times New Roman"/>
          <w:kern w:val="0"/>
          <w14:ligatures w14:val="none"/>
        </w:rPr>
        <w:t xml:space="preserve"> en el </w:t>
      </w:r>
      <w:proofErr w:type="spellStart"/>
      <w:r w:rsidR="008D76A7">
        <w:rPr>
          <w:rFonts w:ascii="Book Antiqua" w:eastAsia="Calibri" w:hAnsi="Book Antiqua" w:cs="Times New Roman"/>
          <w:kern w:val="0"/>
          <w14:ligatures w14:val="none"/>
        </w:rPr>
        <w:t>entirillado</w:t>
      </w:r>
      <w:proofErr w:type="spellEnd"/>
      <w:r w:rsidR="008D76A7">
        <w:rPr>
          <w:rFonts w:ascii="Book Antiqua" w:eastAsia="Calibri" w:hAnsi="Book Antiqua" w:cs="Times New Roman"/>
          <w:kern w:val="0"/>
          <w14:ligatures w14:val="none"/>
        </w:rPr>
        <w:t xml:space="preserve"> </w:t>
      </w:r>
      <w:r w:rsidR="001B142E">
        <w:rPr>
          <w:rFonts w:ascii="Book Antiqua" w:eastAsia="Calibri" w:hAnsi="Book Antiqua" w:cs="Times New Roman"/>
          <w:kern w:val="0"/>
          <w14:ligatures w14:val="none"/>
        </w:rPr>
        <w:t xml:space="preserve">electrónico </w:t>
      </w:r>
      <w:r w:rsidR="008D76A7">
        <w:rPr>
          <w:rFonts w:ascii="Book Antiqua" w:eastAsia="Calibri" w:hAnsi="Book Antiqua" w:cs="Times New Roman"/>
          <w:kern w:val="0"/>
          <w14:ligatures w14:val="none"/>
        </w:rPr>
        <w:t xml:space="preserve">que se acompaña y </w:t>
      </w:r>
      <w:r w:rsidR="00124A2E">
        <w:rPr>
          <w:rFonts w:ascii="Book Antiqua" w:eastAsia="Calibri" w:hAnsi="Book Antiqua" w:cs="Times New Roman"/>
          <w:kern w:val="0"/>
          <w14:ligatures w14:val="none"/>
        </w:rPr>
        <w:t>se hace formar parte de este informe</w:t>
      </w:r>
      <w:r w:rsidR="00F14A87">
        <w:rPr>
          <w:rFonts w:ascii="Book Antiqua" w:eastAsia="Calibri" w:hAnsi="Book Antiqua" w:cs="Times New Roman"/>
          <w:kern w:val="0"/>
          <w14:ligatures w14:val="none"/>
        </w:rPr>
        <w:t>.</w:t>
      </w:r>
    </w:p>
    <w:p w14:paraId="083C6F99" w14:textId="688F937E" w:rsidR="00D93876" w:rsidRPr="00F84C36" w:rsidRDefault="00CB4BCC" w:rsidP="00ED7184">
      <w:pPr>
        <w:spacing w:line="298" w:lineRule="auto"/>
        <w:jc w:val="center"/>
        <w:rPr>
          <w:rFonts w:ascii="Book Antiqua" w:eastAsia="Calibri" w:hAnsi="Book Antiqua" w:cs="Times New Roman"/>
          <w:b/>
          <w:bCs/>
          <w:spacing w:val="12"/>
          <w:kern w:val="0"/>
          <w14:ligatures w14:val="none"/>
        </w:rPr>
      </w:pPr>
      <w:r w:rsidRPr="00F84C36">
        <w:rPr>
          <w:rFonts w:ascii="Book Antiqua" w:eastAsia="Calibri" w:hAnsi="Book Antiqua" w:cs="Times New Roman"/>
          <w:b/>
          <w:bCs/>
          <w:spacing w:val="12"/>
          <w:kern w:val="0"/>
          <w14:ligatures w14:val="none"/>
        </w:rPr>
        <w:t>ALCANCE DE LA MEDIDA</w:t>
      </w:r>
    </w:p>
    <w:p w14:paraId="5C16E0EA" w14:textId="08698D65" w:rsidR="00093BF2" w:rsidRDefault="00D93876" w:rsidP="00093BF2">
      <w:pPr>
        <w:spacing w:line="298" w:lineRule="auto"/>
        <w:ind w:firstLine="706"/>
        <w:jc w:val="both"/>
        <w:rPr>
          <w:rFonts w:ascii="Book Antiqua" w:eastAsia="Calibri" w:hAnsi="Book Antiqua" w:cs="Times New Roman"/>
          <w:kern w:val="0"/>
          <w14:ligatures w14:val="none"/>
        </w:rPr>
      </w:pPr>
      <w:r w:rsidRPr="00093BF2">
        <w:rPr>
          <w:rFonts w:ascii="Book Antiqua" w:eastAsia="Calibri" w:hAnsi="Book Antiqua" w:cs="Times New Roman"/>
          <w:kern w:val="0"/>
          <w14:ligatures w14:val="none"/>
        </w:rPr>
        <w:t>El P. de</w:t>
      </w:r>
      <w:r w:rsidR="002E44AD" w:rsidRPr="00093BF2">
        <w:rPr>
          <w:rFonts w:ascii="Book Antiqua" w:eastAsia="Calibri" w:hAnsi="Book Antiqua" w:cs="Times New Roman"/>
          <w:kern w:val="0"/>
          <w14:ligatures w14:val="none"/>
        </w:rPr>
        <w:t>l S.</w:t>
      </w:r>
      <w:r w:rsidRPr="00093BF2">
        <w:rPr>
          <w:rFonts w:ascii="Book Antiqua" w:eastAsia="Calibri" w:hAnsi="Book Antiqua" w:cs="Times New Roman"/>
          <w:kern w:val="0"/>
          <w14:ligatures w14:val="none"/>
        </w:rPr>
        <w:t xml:space="preserve"> </w:t>
      </w:r>
      <w:r w:rsidR="005D3C36" w:rsidRPr="00093BF2">
        <w:rPr>
          <w:rFonts w:ascii="Book Antiqua" w:eastAsia="Calibri" w:hAnsi="Book Antiqua" w:cs="Times New Roman"/>
          <w:kern w:val="0"/>
          <w14:ligatures w14:val="none"/>
        </w:rPr>
        <w:t>37</w:t>
      </w:r>
      <w:r w:rsidRPr="00093BF2">
        <w:rPr>
          <w:rFonts w:ascii="Book Antiqua" w:eastAsia="Calibri" w:hAnsi="Book Antiqua" w:cs="Times New Roman"/>
          <w:kern w:val="0"/>
          <w14:ligatures w14:val="none"/>
        </w:rPr>
        <w:t xml:space="preserve"> propone </w:t>
      </w:r>
      <w:r w:rsidR="002E44AD" w:rsidRPr="00093BF2">
        <w:rPr>
          <w:rFonts w:ascii="Book Antiqua" w:eastAsia="Calibri" w:hAnsi="Book Antiqua" w:cs="Times New Roman"/>
          <w:kern w:val="0"/>
          <w14:ligatures w14:val="none"/>
        </w:rPr>
        <w:t xml:space="preserve">enmendar </w:t>
      </w:r>
      <w:r w:rsidR="00465290" w:rsidRPr="00093BF2">
        <w:rPr>
          <w:rFonts w:ascii="Book Antiqua" w:eastAsia="Calibri" w:hAnsi="Book Antiqua" w:cs="Times New Roman"/>
          <w:kern w:val="0"/>
          <w14:ligatures w14:val="none"/>
        </w:rPr>
        <w:t xml:space="preserve">los </w:t>
      </w:r>
      <w:proofErr w:type="spellStart"/>
      <w:r w:rsidR="00465290" w:rsidRPr="00093BF2">
        <w:rPr>
          <w:rFonts w:ascii="Book Antiqua" w:eastAsia="Calibri" w:hAnsi="Book Antiqua" w:cs="Times New Roman"/>
          <w:kern w:val="0"/>
          <w14:ligatures w14:val="none"/>
        </w:rPr>
        <w:t>subincisos</w:t>
      </w:r>
      <w:proofErr w:type="spellEnd"/>
      <w:r w:rsidR="00465290" w:rsidRPr="00093BF2">
        <w:rPr>
          <w:rFonts w:ascii="Book Antiqua" w:eastAsia="Calibri" w:hAnsi="Book Antiqua" w:cs="Times New Roman"/>
          <w:kern w:val="0"/>
          <w14:ligatures w14:val="none"/>
        </w:rPr>
        <w:t xml:space="preserve"> (g) y (h) del inciso 10 del Artículo 7 de la Ley 430-2000, según enmendada,</w:t>
      </w:r>
      <w:r w:rsidR="00093BF2">
        <w:rPr>
          <w:rStyle w:val="FootnoteReference"/>
          <w:rFonts w:ascii="Book Antiqua" w:eastAsia="Calibri" w:hAnsi="Book Antiqua" w:cs="Times New Roman"/>
          <w:kern w:val="0"/>
          <w14:ligatures w14:val="none"/>
        </w:rPr>
        <w:footnoteReference w:id="1"/>
      </w:r>
      <w:r w:rsidR="00465290" w:rsidRPr="00093BF2">
        <w:rPr>
          <w:rFonts w:ascii="Book Antiqua" w:eastAsia="Calibri" w:hAnsi="Book Antiqua" w:cs="Times New Roman"/>
          <w:kern w:val="0"/>
          <w14:ligatures w14:val="none"/>
        </w:rPr>
        <w:t xml:space="preserve"> con el propósito de atemperar sus disposiciones y delitos al sistema de penas establecido en la Ley 146-2012, según enmendada</w:t>
      </w:r>
      <w:r w:rsidR="00ED7184">
        <w:rPr>
          <w:rFonts w:ascii="Book Antiqua" w:eastAsia="Calibri" w:hAnsi="Book Antiqua" w:cs="Times New Roman"/>
          <w:kern w:val="0"/>
          <w14:ligatures w14:val="none"/>
        </w:rPr>
        <w:t>.</w:t>
      </w:r>
      <w:r w:rsidR="00ED7184">
        <w:rPr>
          <w:rStyle w:val="FootnoteReference"/>
          <w:rFonts w:ascii="Book Antiqua" w:eastAsia="Calibri" w:hAnsi="Book Antiqua" w:cs="Times New Roman"/>
          <w:kern w:val="0"/>
          <w14:ligatures w14:val="none"/>
        </w:rPr>
        <w:footnoteReference w:id="2"/>
      </w:r>
      <w:r w:rsidR="00465290" w:rsidRPr="00093BF2">
        <w:rPr>
          <w:rFonts w:ascii="Book Antiqua" w:eastAsia="Calibri" w:hAnsi="Book Antiqua" w:cs="Times New Roman"/>
          <w:kern w:val="0"/>
          <w14:ligatures w14:val="none"/>
        </w:rPr>
        <w:t xml:space="preserve"> Este cambio no altera la tipificación de las conductas prohibidas ni los objetivos de seguridad acuática establecidos por la Ley 430-2000, sino que hace uniforme</w:t>
      </w:r>
      <w:r w:rsidR="00593BAA">
        <w:rPr>
          <w:rFonts w:ascii="Book Antiqua" w:eastAsia="Calibri" w:hAnsi="Book Antiqua" w:cs="Times New Roman"/>
          <w:kern w:val="0"/>
          <w14:ligatures w14:val="none"/>
        </w:rPr>
        <w:t>s</w:t>
      </w:r>
      <w:r w:rsidR="00465290" w:rsidRPr="00093BF2">
        <w:rPr>
          <w:rFonts w:ascii="Book Antiqua" w:eastAsia="Calibri" w:hAnsi="Book Antiqua" w:cs="Times New Roman"/>
          <w:kern w:val="0"/>
          <w14:ligatures w14:val="none"/>
        </w:rPr>
        <w:t xml:space="preserve"> las penas aplicables para que respondan al esquema penal vigente. De este modo, se refuerza la coherencia y uniformidad del ordenamiento jurídico y se evita la coexistencia de sistemas punitivos contradictorios.</w:t>
      </w:r>
    </w:p>
    <w:p w14:paraId="3DEAF2AE" w14:textId="77777777" w:rsidR="0096798A" w:rsidRDefault="0096798A" w:rsidP="00093BF2">
      <w:pPr>
        <w:spacing w:line="298" w:lineRule="auto"/>
        <w:ind w:firstLine="706"/>
        <w:jc w:val="both"/>
        <w:rPr>
          <w:rFonts w:ascii="Book Antiqua" w:eastAsia="Calibri" w:hAnsi="Book Antiqua" w:cs="Times New Roman"/>
          <w:kern w:val="0"/>
          <w14:ligatures w14:val="none"/>
        </w:rPr>
      </w:pPr>
    </w:p>
    <w:p w14:paraId="29E6D498" w14:textId="067F48C2" w:rsidR="00465290" w:rsidRPr="00093BF2" w:rsidRDefault="00465290" w:rsidP="00093BF2">
      <w:pPr>
        <w:spacing w:line="298" w:lineRule="auto"/>
        <w:ind w:firstLine="706"/>
        <w:jc w:val="both"/>
        <w:rPr>
          <w:rFonts w:ascii="Book Antiqua" w:eastAsia="Calibri" w:hAnsi="Book Antiqua" w:cs="Times New Roman"/>
          <w:kern w:val="0"/>
          <w14:ligatures w14:val="none"/>
        </w:rPr>
      </w:pPr>
      <w:r w:rsidRPr="00093BF2">
        <w:rPr>
          <w:rFonts w:ascii="Book Antiqua" w:eastAsia="Calibri" w:hAnsi="Book Antiqua" w:cs="Times New Roman"/>
          <w:kern w:val="0"/>
          <w14:ligatures w14:val="none"/>
        </w:rPr>
        <w:t xml:space="preserve"> </w:t>
      </w:r>
    </w:p>
    <w:p w14:paraId="19592BE9" w14:textId="4CDDF72C" w:rsidR="002E44AD" w:rsidRPr="00F14A87" w:rsidRDefault="00B67635" w:rsidP="00ED7184">
      <w:pPr>
        <w:spacing w:line="298" w:lineRule="auto"/>
        <w:jc w:val="center"/>
        <w:rPr>
          <w:rFonts w:ascii="Book Antiqua" w:eastAsia="Times New Roman" w:hAnsi="Book Antiqua" w:cs="Times New Roman"/>
          <w:b/>
          <w:bCs/>
          <w:spacing w:val="12"/>
          <w:kern w:val="0"/>
          <w14:ligatures w14:val="none"/>
        </w:rPr>
      </w:pPr>
      <w:r w:rsidRPr="00F14A87">
        <w:rPr>
          <w:rFonts w:ascii="Book Antiqua" w:eastAsia="Times New Roman" w:hAnsi="Book Antiqua" w:cs="Times New Roman"/>
          <w:b/>
          <w:bCs/>
          <w:spacing w:val="12"/>
          <w:kern w:val="0"/>
          <w14:ligatures w14:val="none"/>
        </w:rPr>
        <w:lastRenderedPageBreak/>
        <w:t>TRASFONDO</w:t>
      </w:r>
    </w:p>
    <w:p w14:paraId="4FB9F986" w14:textId="7F15C332" w:rsidR="000F3094" w:rsidRPr="00F14A87" w:rsidRDefault="000F3094" w:rsidP="00ED7184">
      <w:pPr>
        <w:spacing w:after="0" w:line="298" w:lineRule="auto"/>
        <w:ind w:firstLine="706"/>
        <w:jc w:val="both"/>
        <w:rPr>
          <w:rFonts w:ascii="Book Antiqua" w:hAnsi="Book Antiqua"/>
        </w:rPr>
      </w:pPr>
      <w:r w:rsidRPr="00F14A87">
        <w:rPr>
          <w:rFonts w:ascii="Book Antiqua" w:hAnsi="Book Antiqua"/>
        </w:rPr>
        <w:t xml:space="preserve">Con la aprobación de la Ley 146-2012, nuestro ordenamiento jurídico penal experimentó una reforma integral que estableció un nuevo sistema de </w:t>
      </w:r>
      <w:r w:rsidR="00D8043D" w:rsidRPr="00F14A87">
        <w:rPr>
          <w:rFonts w:ascii="Book Antiqua" w:hAnsi="Book Antiqua"/>
        </w:rPr>
        <w:t xml:space="preserve">fijación de </w:t>
      </w:r>
      <w:r w:rsidRPr="00F14A87">
        <w:rPr>
          <w:rFonts w:ascii="Book Antiqua" w:hAnsi="Book Antiqua"/>
        </w:rPr>
        <w:t>sentencias y modificó las penas aplicables a los distintos delitos. Este nuevo marco legal persigue garantizar uniformidad, justicia y proporcionalidad en la imposición de sanciones penales, a la vez que promueve los fines de rehabilitación y reintegración social de las personas convictas.</w:t>
      </w:r>
      <w:r w:rsidR="00D8043D" w:rsidRPr="00F14A87">
        <w:rPr>
          <w:rFonts w:ascii="Book Antiqua" w:hAnsi="Book Antiqua"/>
        </w:rPr>
        <w:t xml:space="preserve"> </w:t>
      </w:r>
      <w:r w:rsidRPr="00F14A87">
        <w:rPr>
          <w:rFonts w:ascii="Book Antiqua" w:hAnsi="Book Antiqua"/>
        </w:rPr>
        <w:t>El Código Penal de 2012 dispone que las leyes penales especiales promulgadas bajo el régimen del Código Penal de 2004 permanecerán en vigor hasta que sean enmendadas para ajustarse al nuevo sistema de sentencias fijas. Sin embargo, diversas leyes especiales aún no han sido armonizadas con</w:t>
      </w:r>
      <w:r w:rsidR="008A0C37">
        <w:rPr>
          <w:rFonts w:ascii="Book Antiqua" w:hAnsi="Book Antiqua"/>
        </w:rPr>
        <w:t xml:space="preserve"> el</w:t>
      </w:r>
      <w:r w:rsidRPr="00F14A87">
        <w:rPr>
          <w:rFonts w:ascii="Book Antiqua" w:hAnsi="Book Antiqua"/>
        </w:rPr>
        <w:t xml:space="preserve"> </w:t>
      </w:r>
      <w:r w:rsidR="00ED7184" w:rsidRPr="00F14A87">
        <w:rPr>
          <w:rFonts w:ascii="Book Antiqua" w:hAnsi="Book Antiqua"/>
        </w:rPr>
        <w:t>Código Penal de 2012</w:t>
      </w:r>
      <w:r w:rsidRPr="00F14A87">
        <w:rPr>
          <w:rFonts w:ascii="Book Antiqua" w:hAnsi="Book Antiqua"/>
        </w:rPr>
        <w:t>, lo que provoca disparidades y posibles inconsistencias en la imposición de penas.</w:t>
      </w:r>
      <w:r w:rsidR="00D8043D" w:rsidRPr="00F14A87">
        <w:rPr>
          <w:rFonts w:ascii="Book Antiqua" w:hAnsi="Book Antiqua"/>
        </w:rPr>
        <w:t xml:space="preserve"> </w:t>
      </w:r>
    </w:p>
    <w:p w14:paraId="3876FA8E" w14:textId="398A4443" w:rsidR="00FC413A" w:rsidRPr="009C289F" w:rsidRDefault="000F3094" w:rsidP="00ED7184">
      <w:pPr>
        <w:spacing w:after="240" w:line="298" w:lineRule="auto"/>
        <w:ind w:firstLine="706"/>
        <w:jc w:val="both"/>
        <w:rPr>
          <w:rFonts w:ascii="Book Antiqua" w:hAnsi="Book Antiqua"/>
        </w:rPr>
      </w:pPr>
      <w:r w:rsidRPr="00F14A87">
        <w:rPr>
          <w:rFonts w:ascii="Book Antiqua" w:hAnsi="Book Antiqua"/>
        </w:rPr>
        <w:t>Una de esas leyes es la Ley 430-2000, la cual regula la seguridad en la navegación y establece infracciones penales relacionadas con la operación de embarcaciones en aguas jurisdiccionales de Puerto Rico. Las disposiciones penales de</w:t>
      </w:r>
      <w:r w:rsidR="00ED7184">
        <w:rPr>
          <w:rFonts w:ascii="Book Antiqua" w:hAnsi="Book Antiqua"/>
        </w:rPr>
        <w:t>l referido estatuto</w:t>
      </w:r>
      <w:r w:rsidRPr="00F14A87">
        <w:rPr>
          <w:rFonts w:ascii="Book Antiqua" w:hAnsi="Book Antiqua"/>
        </w:rPr>
        <w:t xml:space="preserve"> </w:t>
      </w:r>
      <w:r w:rsidR="00ED7184">
        <w:rPr>
          <w:rFonts w:ascii="Book Antiqua" w:hAnsi="Book Antiqua"/>
        </w:rPr>
        <w:t>—</w:t>
      </w:r>
      <w:r w:rsidRPr="00F14A87">
        <w:rPr>
          <w:rFonts w:ascii="Book Antiqua" w:hAnsi="Book Antiqua"/>
        </w:rPr>
        <w:t xml:space="preserve">en particular los </w:t>
      </w:r>
      <w:proofErr w:type="spellStart"/>
      <w:r w:rsidRPr="00F14A87">
        <w:rPr>
          <w:rFonts w:ascii="Book Antiqua" w:hAnsi="Book Antiqua"/>
        </w:rPr>
        <w:t>subincisos</w:t>
      </w:r>
      <w:proofErr w:type="spellEnd"/>
      <w:r w:rsidRPr="00F14A87">
        <w:rPr>
          <w:rFonts w:ascii="Book Antiqua" w:hAnsi="Book Antiqua"/>
        </w:rPr>
        <w:t xml:space="preserve"> (g) y (h) del inciso 10 del Artículo 7</w:t>
      </w:r>
      <w:r w:rsidR="00ED7184">
        <w:rPr>
          <w:rFonts w:ascii="Book Antiqua" w:hAnsi="Book Antiqua"/>
        </w:rPr>
        <w:t>—</w:t>
      </w:r>
      <w:r w:rsidRPr="00F14A87">
        <w:rPr>
          <w:rFonts w:ascii="Book Antiqua" w:hAnsi="Book Antiqua"/>
        </w:rPr>
        <w:t xml:space="preserve"> aún contienen penas que no se ajustan al sistema de sentencias fijas del Código Penal vigente.</w:t>
      </w:r>
      <w:r w:rsidR="00D8043D" w:rsidRPr="00F14A87">
        <w:rPr>
          <w:rFonts w:ascii="Book Antiqua" w:hAnsi="Book Antiqua"/>
        </w:rPr>
        <w:t xml:space="preserve"> </w:t>
      </w:r>
    </w:p>
    <w:p w14:paraId="691FF5FF" w14:textId="1A203F1B" w:rsidR="00FC413A" w:rsidRPr="00F84C36" w:rsidRDefault="00FD7233" w:rsidP="00ED7184">
      <w:pPr>
        <w:spacing w:line="298" w:lineRule="auto"/>
        <w:jc w:val="center"/>
        <w:rPr>
          <w:rFonts w:ascii="Book Antiqua" w:eastAsia="Times New Roman" w:hAnsi="Book Antiqua" w:cs="Times New Roman"/>
          <w:b/>
          <w:bCs/>
          <w:spacing w:val="12"/>
          <w:kern w:val="0"/>
          <w14:ligatures w14:val="none"/>
        </w:rPr>
      </w:pPr>
      <w:r w:rsidRPr="00F84C36">
        <w:rPr>
          <w:rFonts w:ascii="Book Antiqua" w:eastAsia="Times New Roman" w:hAnsi="Book Antiqua" w:cs="Times New Roman"/>
          <w:b/>
          <w:bCs/>
          <w:spacing w:val="12"/>
          <w:kern w:val="0"/>
          <w14:ligatures w14:val="none"/>
        </w:rPr>
        <w:t>COMENTARIOS SOBRE LA MEDIDA</w:t>
      </w:r>
    </w:p>
    <w:p w14:paraId="7E234EDA" w14:textId="695689FC" w:rsidR="002039C9" w:rsidRDefault="006B02FF" w:rsidP="00ED7184">
      <w:pPr>
        <w:spacing w:line="298" w:lineRule="auto"/>
        <w:ind w:firstLine="706"/>
        <w:jc w:val="both"/>
        <w:rPr>
          <w:rFonts w:ascii="Book Antiqua" w:hAnsi="Book Antiqua"/>
          <w:shd w:val="clear" w:color="auto" w:fill="FFFFFF"/>
        </w:rPr>
      </w:pPr>
      <w:r w:rsidRPr="00F84C36">
        <w:rPr>
          <w:rFonts w:ascii="Book Antiqua" w:hAnsi="Book Antiqua"/>
        </w:rPr>
        <w:t xml:space="preserve">Esta Comisión </w:t>
      </w:r>
      <w:r w:rsidR="00DE4263" w:rsidRPr="00F84C36">
        <w:rPr>
          <w:rFonts w:ascii="Book Antiqua" w:hAnsi="Book Antiqua"/>
        </w:rPr>
        <w:t>recibió</w:t>
      </w:r>
      <w:r w:rsidR="002E44AD">
        <w:rPr>
          <w:rFonts w:ascii="Book Antiqua" w:hAnsi="Book Antiqua"/>
        </w:rPr>
        <w:t xml:space="preserve"> y consideró</w:t>
      </w:r>
      <w:r w:rsidR="00DE4263" w:rsidRPr="00F84C36">
        <w:rPr>
          <w:rFonts w:ascii="Book Antiqua" w:hAnsi="Book Antiqua"/>
        </w:rPr>
        <w:t xml:space="preserve"> el insumo </w:t>
      </w:r>
      <w:r w:rsidR="000F3094" w:rsidRPr="00F84C36">
        <w:rPr>
          <w:rFonts w:ascii="Book Antiqua" w:hAnsi="Book Antiqua"/>
        </w:rPr>
        <w:t>de</w:t>
      </w:r>
      <w:r w:rsidR="000F3094">
        <w:rPr>
          <w:rFonts w:ascii="Book Antiqua" w:hAnsi="Book Antiqua"/>
        </w:rPr>
        <w:t>l Departamento de Justicia</w:t>
      </w:r>
      <w:r w:rsidR="000F3094" w:rsidRPr="00F84C36">
        <w:rPr>
          <w:rFonts w:ascii="Book Antiqua" w:hAnsi="Book Antiqua"/>
        </w:rPr>
        <w:t xml:space="preserve"> </w:t>
      </w:r>
      <w:r w:rsidR="00A31858" w:rsidRPr="00F84C36">
        <w:rPr>
          <w:rFonts w:ascii="Book Antiqua" w:hAnsi="Book Antiqua"/>
        </w:rPr>
        <w:t>con relación a</w:t>
      </w:r>
      <w:r w:rsidR="002E44AD">
        <w:rPr>
          <w:rFonts w:ascii="Book Antiqua" w:hAnsi="Book Antiqua"/>
        </w:rPr>
        <w:t>l presente proyecto de ley</w:t>
      </w:r>
      <w:r w:rsidR="00DE4263" w:rsidRPr="00F84C36">
        <w:rPr>
          <w:rFonts w:ascii="Book Antiqua" w:hAnsi="Book Antiqua"/>
          <w:shd w:val="clear" w:color="auto" w:fill="FFFFFF"/>
        </w:rPr>
        <w:t xml:space="preserve">. Procedemos a resumir los puntos más importantes que fueron evaluados por esta </w:t>
      </w:r>
      <w:r w:rsidR="00FC413A">
        <w:rPr>
          <w:rFonts w:ascii="Book Antiqua" w:hAnsi="Book Antiqua"/>
          <w:shd w:val="clear" w:color="auto" w:fill="FFFFFF"/>
        </w:rPr>
        <w:t>C</w:t>
      </w:r>
      <w:r w:rsidR="00DE4263" w:rsidRPr="00F84C36">
        <w:rPr>
          <w:rFonts w:ascii="Book Antiqua" w:hAnsi="Book Antiqua"/>
          <w:shd w:val="clear" w:color="auto" w:fill="FFFFFF"/>
        </w:rPr>
        <w:t xml:space="preserve">omisión. </w:t>
      </w:r>
    </w:p>
    <w:p w14:paraId="162E92B4" w14:textId="0BF005F2" w:rsidR="00F14A87" w:rsidRDefault="00D8043D" w:rsidP="00ED7184">
      <w:pPr>
        <w:spacing w:line="298" w:lineRule="auto"/>
        <w:ind w:firstLine="708"/>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El </w:t>
      </w:r>
      <w:r w:rsidRPr="00ED7184">
        <w:rPr>
          <w:rFonts w:ascii="Book Antiqua" w:eastAsia="Times New Roman" w:hAnsi="Book Antiqua" w:cs="Times New Roman"/>
          <w:b/>
          <w:bCs/>
          <w:kern w:val="0"/>
          <w14:ligatures w14:val="none"/>
        </w:rPr>
        <w:t>Departamento de Justicia</w:t>
      </w:r>
      <w:r>
        <w:rPr>
          <w:rFonts w:ascii="Book Antiqua" w:eastAsia="Times New Roman" w:hAnsi="Book Antiqua" w:cs="Times New Roman"/>
          <w:kern w:val="0"/>
          <w14:ligatures w14:val="none"/>
        </w:rPr>
        <w:t xml:space="preserve"> señal</w:t>
      </w:r>
      <w:r w:rsidR="00051AA2">
        <w:rPr>
          <w:rFonts w:ascii="Book Antiqua" w:eastAsia="Times New Roman" w:hAnsi="Book Antiqua" w:cs="Times New Roman"/>
          <w:kern w:val="0"/>
          <w14:ligatures w14:val="none"/>
        </w:rPr>
        <w:t>ó</w:t>
      </w:r>
      <w:r>
        <w:rPr>
          <w:rFonts w:ascii="Book Antiqua" w:eastAsia="Times New Roman" w:hAnsi="Book Antiqua" w:cs="Times New Roman"/>
          <w:kern w:val="0"/>
          <w14:ligatures w14:val="none"/>
        </w:rPr>
        <w:t xml:space="preserve"> un error técnico en el </w:t>
      </w:r>
      <w:r w:rsidR="003E405E">
        <w:rPr>
          <w:rFonts w:ascii="Book Antiqua" w:eastAsia="Times New Roman" w:hAnsi="Book Antiqua" w:cs="Times New Roman"/>
          <w:kern w:val="0"/>
          <w14:ligatures w14:val="none"/>
        </w:rPr>
        <w:t>título</w:t>
      </w:r>
      <w:r>
        <w:rPr>
          <w:rFonts w:ascii="Book Antiqua" w:eastAsia="Times New Roman" w:hAnsi="Book Antiqua" w:cs="Times New Roman"/>
          <w:kern w:val="0"/>
          <w14:ligatures w14:val="none"/>
        </w:rPr>
        <w:t xml:space="preserve"> del proyecto cuando</w:t>
      </w:r>
      <w:r w:rsidR="00ED7184">
        <w:rPr>
          <w:rFonts w:ascii="Book Antiqua" w:eastAsia="Times New Roman" w:hAnsi="Book Antiqua" w:cs="Times New Roman"/>
          <w:kern w:val="0"/>
          <w14:ligatures w14:val="none"/>
        </w:rPr>
        <w:t xml:space="preserve"> se presentó</w:t>
      </w:r>
      <w:r w:rsidR="003E405E">
        <w:rPr>
          <w:rFonts w:ascii="Book Antiqua" w:eastAsia="Times New Roman" w:hAnsi="Book Antiqua" w:cs="Times New Roman"/>
          <w:kern w:val="0"/>
          <w14:ligatures w14:val="none"/>
        </w:rPr>
        <w:t>:</w:t>
      </w:r>
      <w:r w:rsidR="00ED7184">
        <w:rPr>
          <w:rFonts w:ascii="Book Antiqua" w:eastAsia="Times New Roman" w:hAnsi="Book Antiqua" w:cs="Times New Roman"/>
          <w:kern w:val="0"/>
          <w14:ligatures w14:val="none"/>
        </w:rPr>
        <w:t xml:space="preserve"> </w:t>
      </w:r>
      <w:r w:rsidR="003E405E">
        <w:rPr>
          <w:rFonts w:ascii="Book Antiqua" w:eastAsia="Times New Roman" w:hAnsi="Book Antiqua" w:cs="Times New Roman"/>
          <w:kern w:val="0"/>
          <w14:ligatures w14:val="none"/>
        </w:rPr>
        <w:t>c</w:t>
      </w:r>
      <w:r w:rsidR="00ED7184">
        <w:rPr>
          <w:rFonts w:ascii="Book Antiqua" w:eastAsia="Times New Roman" w:hAnsi="Book Antiqua" w:cs="Times New Roman"/>
          <w:kern w:val="0"/>
          <w14:ligatures w14:val="none"/>
        </w:rPr>
        <w:t>ontenía</w:t>
      </w:r>
      <w:r>
        <w:rPr>
          <w:rFonts w:ascii="Book Antiqua" w:eastAsia="Times New Roman" w:hAnsi="Book Antiqua" w:cs="Times New Roman"/>
          <w:kern w:val="0"/>
          <w14:ligatures w14:val="none"/>
        </w:rPr>
        <w:t xml:space="preserve"> referencias equivocadas a la </w:t>
      </w:r>
      <w:r w:rsidRPr="00ED7184">
        <w:rPr>
          <w:rFonts w:ascii="Book Antiqua" w:eastAsia="Times New Roman" w:hAnsi="Book Antiqua" w:cs="Times New Roman"/>
          <w:i/>
          <w:iCs/>
          <w:kern w:val="0"/>
          <w14:ligatures w14:val="none"/>
        </w:rPr>
        <w:t>Ley de Pirotecnia de Puerto Rico</w:t>
      </w:r>
      <w:r>
        <w:rPr>
          <w:rFonts w:ascii="Book Antiqua" w:eastAsia="Times New Roman" w:hAnsi="Book Antiqua" w:cs="Times New Roman"/>
          <w:kern w:val="0"/>
          <w14:ligatures w14:val="none"/>
        </w:rPr>
        <w:t>,</w:t>
      </w:r>
      <w:r w:rsidR="00ED7184">
        <w:rPr>
          <w:rStyle w:val="FootnoteReference"/>
          <w:rFonts w:ascii="Book Antiqua" w:eastAsia="Times New Roman" w:hAnsi="Book Antiqua" w:cs="Times New Roman"/>
          <w:kern w:val="0"/>
          <w14:ligatures w14:val="none"/>
        </w:rPr>
        <w:footnoteReference w:id="3"/>
      </w:r>
      <w:r>
        <w:rPr>
          <w:rFonts w:ascii="Book Antiqua" w:eastAsia="Times New Roman" w:hAnsi="Book Antiqua" w:cs="Times New Roman"/>
          <w:kern w:val="0"/>
          <w14:ligatures w14:val="none"/>
        </w:rPr>
        <w:t xml:space="preserve"> en ve</w:t>
      </w:r>
      <w:r w:rsidR="00F84110">
        <w:rPr>
          <w:rFonts w:ascii="Book Antiqua" w:eastAsia="Times New Roman" w:hAnsi="Book Antiqua" w:cs="Times New Roman"/>
          <w:kern w:val="0"/>
          <w14:ligatures w14:val="none"/>
        </w:rPr>
        <w:t>z</w:t>
      </w:r>
      <w:r>
        <w:rPr>
          <w:rFonts w:ascii="Book Antiqua" w:eastAsia="Times New Roman" w:hAnsi="Book Antiqua" w:cs="Times New Roman"/>
          <w:kern w:val="0"/>
          <w14:ligatures w14:val="none"/>
        </w:rPr>
        <w:t xml:space="preserve"> de la Ley 430-2000. </w:t>
      </w:r>
      <w:r w:rsidR="003E405E">
        <w:rPr>
          <w:rFonts w:ascii="Book Antiqua" w:eastAsia="Times New Roman" w:hAnsi="Book Antiqua" w:cs="Times New Roman"/>
          <w:kern w:val="0"/>
          <w14:ligatures w14:val="none"/>
        </w:rPr>
        <w:t>Justicia i</w:t>
      </w:r>
      <w:r>
        <w:rPr>
          <w:rFonts w:ascii="Book Antiqua" w:eastAsia="Times New Roman" w:hAnsi="Book Antiqua" w:cs="Times New Roman"/>
          <w:kern w:val="0"/>
          <w14:ligatures w14:val="none"/>
        </w:rPr>
        <w:t xml:space="preserve">nvocó el principio constitucional de que los títulos de las medidas legislativas deben reflejar fielmente su contenido, ya que todo aquello </w:t>
      </w:r>
      <w:r w:rsidR="000A2AD5">
        <w:rPr>
          <w:rFonts w:ascii="Book Antiqua" w:eastAsia="Times New Roman" w:hAnsi="Book Antiqua" w:cs="Times New Roman"/>
          <w:kern w:val="0"/>
          <w14:ligatures w14:val="none"/>
        </w:rPr>
        <w:t xml:space="preserve">esbozado en una ley cuyo asunto no haya sido expresado en el título, resulta nulo. </w:t>
      </w:r>
      <w:r>
        <w:rPr>
          <w:rFonts w:ascii="Book Antiqua" w:eastAsia="Times New Roman" w:hAnsi="Book Antiqua" w:cs="Times New Roman"/>
          <w:kern w:val="0"/>
          <w14:ligatures w14:val="none"/>
        </w:rPr>
        <w:t xml:space="preserve">Sobre el contenido sustantivo del proyecto, </w:t>
      </w:r>
      <w:r w:rsidR="003E405E">
        <w:rPr>
          <w:rFonts w:ascii="Book Antiqua" w:eastAsia="Times New Roman" w:hAnsi="Book Antiqua" w:cs="Times New Roman"/>
          <w:kern w:val="0"/>
          <w14:ligatures w14:val="none"/>
        </w:rPr>
        <w:t xml:space="preserve">Justicia </w:t>
      </w:r>
      <w:r>
        <w:rPr>
          <w:rFonts w:ascii="Book Antiqua" w:eastAsia="Times New Roman" w:hAnsi="Book Antiqua" w:cs="Times New Roman"/>
          <w:kern w:val="0"/>
          <w14:ligatures w14:val="none"/>
        </w:rPr>
        <w:t>no presentó objeción alguna.</w:t>
      </w:r>
    </w:p>
    <w:p w14:paraId="5E01B0B9" w14:textId="77777777" w:rsidR="0096798A" w:rsidRDefault="0096798A" w:rsidP="00ED7184">
      <w:pPr>
        <w:spacing w:line="298" w:lineRule="auto"/>
        <w:ind w:firstLine="708"/>
        <w:jc w:val="both"/>
        <w:rPr>
          <w:rFonts w:ascii="Book Antiqua" w:eastAsia="Times New Roman" w:hAnsi="Book Antiqua" w:cs="Times New Roman"/>
          <w:kern w:val="0"/>
          <w14:ligatures w14:val="none"/>
        </w:rPr>
      </w:pPr>
    </w:p>
    <w:p w14:paraId="17751763" w14:textId="77777777" w:rsidR="009C3D22" w:rsidRDefault="009C3D22" w:rsidP="00ED7184">
      <w:pPr>
        <w:spacing w:line="298" w:lineRule="auto"/>
        <w:ind w:firstLine="708"/>
        <w:jc w:val="both"/>
        <w:rPr>
          <w:rFonts w:ascii="Book Antiqua" w:eastAsia="Times New Roman" w:hAnsi="Book Antiqua" w:cs="Times New Roman"/>
          <w:kern w:val="0"/>
          <w14:ligatures w14:val="none"/>
        </w:rPr>
      </w:pPr>
    </w:p>
    <w:p w14:paraId="22CDC048" w14:textId="77777777" w:rsidR="00ED7184" w:rsidRDefault="00ED7184" w:rsidP="00ED7184">
      <w:pPr>
        <w:spacing w:line="298" w:lineRule="auto"/>
        <w:ind w:firstLine="708"/>
        <w:jc w:val="both"/>
        <w:rPr>
          <w:rFonts w:ascii="Book Antiqua" w:eastAsia="Times New Roman" w:hAnsi="Book Antiqua" w:cs="Times New Roman"/>
          <w:kern w:val="0"/>
          <w14:ligatures w14:val="none"/>
        </w:rPr>
      </w:pPr>
    </w:p>
    <w:p w14:paraId="015F67E8" w14:textId="2F3F320E" w:rsidR="00F94272" w:rsidRPr="00F84C36" w:rsidRDefault="00CB4BCC" w:rsidP="00ED7184">
      <w:pPr>
        <w:spacing w:line="298" w:lineRule="auto"/>
        <w:jc w:val="center"/>
        <w:rPr>
          <w:rFonts w:ascii="Book Antiqua" w:eastAsia="Calibri" w:hAnsi="Book Antiqua" w:cs="Times New Roman"/>
          <w:b/>
          <w:bCs/>
          <w:spacing w:val="12"/>
          <w:kern w:val="0"/>
          <w14:ligatures w14:val="none"/>
        </w:rPr>
      </w:pPr>
      <w:r w:rsidRPr="00F84C36">
        <w:rPr>
          <w:rFonts w:ascii="Book Antiqua" w:eastAsia="Calibri" w:hAnsi="Book Antiqua" w:cs="Times New Roman"/>
          <w:b/>
          <w:bCs/>
          <w:spacing w:val="12"/>
          <w:kern w:val="0"/>
          <w14:ligatures w14:val="none"/>
        </w:rPr>
        <w:lastRenderedPageBreak/>
        <w:t>ANÁLISIS DE LA MEDIDA</w:t>
      </w:r>
      <w:r w:rsidR="00DF7DB6">
        <w:rPr>
          <w:rFonts w:ascii="Book Antiqua" w:eastAsia="Calibri" w:hAnsi="Book Antiqua" w:cs="Times New Roman"/>
          <w:b/>
          <w:bCs/>
          <w:spacing w:val="12"/>
          <w:kern w:val="0"/>
          <w14:ligatures w14:val="none"/>
        </w:rPr>
        <w:t xml:space="preserve"> Y </w:t>
      </w:r>
      <w:r w:rsidR="00DF7DB6" w:rsidRPr="00F84C36">
        <w:rPr>
          <w:rFonts w:ascii="Book Antiqua" w:eastAsia="Book Antiqua" w:hAnsi="Book Antiqua" w:cs="Book Antiqua"/>
          <w:b/>
          <w:spacing w:val="12"/>
          <w:kern w:val="0"/>
          <w14:ligatures w14:val="none"/>
        </w:rPr>
        <w:t>CONCLUSIÓN</w:t>
      </w:r>
    </w:p>
    <w:p w14:paraId="396A79F0" w14:textId="489BCB87" w:rsidR="00F14A87" w:rsidRDefault="000A2AD5" w:rsidP="00ED7184">
      <w:pPr>
        <w:spacing w:line="298" w:lineRule="auto"/>
        <w:ind w:firstLine="706"/>
        <w:jc w:val="both"/>
        <w:rPr>
          <w:rFonts w:ascii="Book Antiqua" w:eastAsia="Calibri" w:hAnsi="Book Antiqua" w:cs="Times New Roman"/>
          <w:bCs/>
          <w:kern w:val="0"/>
          <w14:ligatures w14:val="none"/>
        </w:rPr>
      </w:pPr>
      <w:r w:rsidRPr="006B6070">
        <w:rPr>
          <w:rFonts w:ascii="Book Antiqua" w:eastAsia="Calibri" w:hAnsi="Book Antiqua" w:cs="Times New Roman"/>
          <w:bCs/>
          <w:kern w:val="0"/>
          <w14:ligatures w14:val="none"/>
        </w:rPr>
        <w:t>Luego de evaluar detenidamente los comentarios recibidos, esta Comisión</w:t>
      </w:r>
      <w:r w:rsidR="003E405E">
        <w:rPr>
          <w:rFonts w:ascii="Book Antiqua" w:eastAsia="Calibri" w:hAnsi="Book Antiqua" w:cs="Times New Roman"/>
          <w:bCs/>
          <w:kern w:val="0"/>
          <w14:ligatures w14:val="none"/>
        </w:rPr>
        <w:t xml:space="preserve"> verificó</w:t>
      </w:r>
      <w:r w:rsidRPr="006B6070">
        <w:rPr>
          <w:rFonts w:ascii="Book Antiqua" w:eastAsia="Calibri" w:hAnsi="Book Antiqua" w:cs="Times New Roman"/>
          <w:bCs/>
          <w:kern w:val="0"/>
          <w14:ligatures w14:val="none"/>
        </w:rPr>
        <w:t xml:space="preserve"> </w:t>
      </w:r>
      <w:r>
        <w:rPr>
          <w:rFonts w:ascii="Book Antiqua" w:eastAsia="Calibri" w:hAnsi="Book Antiqua" w:cs="Times New Roman"/>
          <w:bCs/>
          <w:kern w:val="0"/>
          <w14:ligatures w14:val="none"/>
        </w:rPr>
        <w:t>que el error técnico señalado</w:t>
      </w:r>
      <w:r w:rsidR="003E405E">
        <w:rPr>
          <w:rFonts w:ascii="Book Antiqua" w:eastAsia="Calibri" w:hAnsi="Book Antiqua" w:cs="Times New Roman"/>
          <w:bCs/>
          <w:kern w:val="0"/>
          <w14:ligatures w14:val="none"/>
        </w:rPr>
        <w:t xml:space="preserve"> se subsanó</w:t>
      </w:r>
      <w:r w:rsidR="00B11C6A">
        <w:rPr>
          <w:rFonts w:ascii="Book Antiqua" w:eastAsia="Calibri" w:hAnsi="Book Antiqua" w:cs="Times New Roman"/>
          <w:bCs/>
          <w:kern w:val="0"/>
          <w14:ligatures w14:val="none"/>
        </w:rPr>
        <w:t xml:space="preserve"> en el texto final de la medida aprobada por el Senado de Puerto Rico</w:t>
      </w:r>
      <w:r>
        <w:rPr>
          <w:rFonts w:ascii="Book Antiqua" w:eastAsia="Calibri" w:hAnsi="Book Antiqua" w:cs="Times New Roman"/>
          <w:bCs/>
          <w:kern w:val="0"/>
          <w14:ligatures w14:val="none"/>
        </w:rPr>
        <w:t>.</w:t>
      </w:r>
    </w:p>
    <w:p w14:paraId="09EF509A" w14:textId="19EA95CE" w:rsidR="00F14A87" w:rsidRPr="000A2AD5" w:rsidRDefault="00DF7DB6" w:rsidP="00ED7184">
      <w:pPr>
        <w:spacing w:after="240" w:line="29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E</w:t>
      </w:r>
      <w:r w:rsidR="003E405E">
        <w:rPr>
          <w:rFonts w:ascii="Book Antiqua" w:eastAsia="Calibri" w:hAnsi="Book Antiqua" w:cs="Times New Roman"/>
          <w:bCs/>
          <w:kern w:val="0"/>
          <w14:ligatures w14:val="none"/>
        </w:rPr>
        <w:t>sta</w:t>
      </w:r>
      <w:r w:rsidR="000A2AD5">
        <w:rPr>
          <w:rFonts w:ascii="Book Antiqua" w:eastAsia="Calibri" w:hAnsi="Book Antiqua" w:cs="Times New Roman"/>
          <w:bCs/>
          <w:kern w:val="0"/>
          <w14:ligatures w14:val="none"/>
        </w:rPr>
        <w:t xml:space="preserve"> Comisión apoya la aprobación del P. del S. 37 para otorgar mayor coherencia a nuestro ordenamiento </w:t>
      </w:r>
      <w:r w:rsidR="009C289F">
        <w:rPr>
          <w:rFonts w:ascii="Book Antiqua" w:eastAsia="Calibri" w:hAnsi="Book Antiqua" w:cs="Times New Roman"/>
          <w:bCs/>
          <w:kern w:val="0"/>
          <w14:ligatures w14:val="none"/>
        </w:rPr>
        <w:t xml:space="preserve">jurídico </w:t>
      </w:r>
      <w:r w:rsidR="000A2AD5">
        <w:rPr>
          <w:rFonts w:ascii="Book Antiqua" w:eastAsia="Calibri" w:hAnsi="Book Antiqua" w:cs="Times New Roman"/>
          <w:bCs/>
          <w:kern w:val="0"/>
          <w14:ligatures w14:val="none"/>
        </w:rPr>
        <w:t>penal</w:t>
      </w:r>
      <w:r w:rsidR="003E405E">
        <w:rPr>
          <w:rFonts w:ascii="Book Antiqua" w:eastAsia="Calibri" w:hAnsi="Book Antiqua" w:cs="Times New Roman"/>
          <w:bCs/>
          <w:kern w:val="0"/>
          <w14:ligatures w14:val="none"/>
        </w:rPr>
        <w:t>. Esto</w:t>
      </w:r>
      <w:r w:rsidR="000A2AD5">
        <w:rPr>
          <w:rFonts w:ascii="Book Antiqua" w:eastAsia="Calibri" w:hAnsi="Book Antiqua" w:cs="Times New Roman"/>
          <w:bCs/>
          <w:kern w:val="0"/>
          <w14:ligatures w14:val="none"/>
        </w:rPr>
        <w:t xml:space="preserve"> prom</w:t>
      </w:r>
      <w:r w:rsidR="003E405E">
        <w:rPr>
          <w:rFonts w:ascii="Book Antiqua" w:eastAsia="Calibri" w:hAnsi="Book Antiqua" w:cs="Times New Roman"/>
          <w:bCs/>
          <w:kern w:val="0"/>
          <w14:ligatures w14:val="none"/>
        </w:rPr>
        <w:t>ueve</w:t>
      </w:r>
      <w:r w:rsidR="000A2AD5">
        <w:rPr>
          <w:rFonts w:ascii="Book Antiqua" w:eastAsia="Calibri" w:hAnsi="Book Antiqua" w:cs="Times New Roman"/>
          <w:bCs/>
          <w:kern w:val="0"/>
          <w14:ligatures w14:val="none"/>
        </w:rPr>
        <w:t xml:space="preserve"> la aplicación uniforme de las penas</w:t>
      </w:r>
      <w:r w:rsidR="009C289F">
        <w:rPr>
          <w:rFonts w:ascii="Book Antiqua" w:eastAsia="Calibri" w:hAnsi="Book Antiqua" w:cs="Times New Roman"/>
          <w:bCs/>
          <w:kern w:val="0"/>
          <w14:ligatures w14:val="none"/>
        </w:rPr>
        <w:t xml:space="preserve"> a través del Código Penal de 2012 y las leye</w:t>
      </w:r>
      <w:r w:rsidR="0078026B">
        <w:rPr>
          <w:rFonts w:ascii="Book Antiqua" w:eastAsia="Calibri" w:hAnsi="Book Antiqua" w:cs="Times New Roman"/>
          <w:bCs/>
          <w:kern w:val="0"/>
          <w14:ligatures w14:val="none"/>
        </w:rPr>
        <w:t xml:space="preserve">s </w:t>
      </w:r>
      <w:r w:rsidR="009C289F">
        <w:rPr>
          <w:rFonts w:ascii="Book Antiqua" w:eastAsia="Calibri" w:hAnsi="Book Antiqua" w:cs="Times New Roman"/>
          <w:bCs/>
          <w:kern w:val="0"/>
          <w14:ligatures w14:val="none"/>
        </w:rPr>
        <w:t>especiales</w:t>
      </w:r>
      <w:r w:rsidR="000A2AD5">
        <w:rPr>
          <w:rFonts w:ascii="Book Antiqua" w:eastAsia="Calibri" w:hAnsi="Book Antiqua" w:cs="Times New Roman"/>
          <w:bCs/>
          <w:kern w:val="0"/>
          <w14:ligatures w14:val="none"/>
        </w:rPr>
        <w:t xml:space="preserve">. Asimismo, se evitan vacíos legales y ambigüedades, y se cumple </w:t>
      </w:r>
      <w:r w:rsidR="00454F1D">
        <w:rPr>
          <w:rFonts w:ascii="Book Antiqua" w:eastAsia="Calibri" w:hAnsi="Book Antiqua" w:cs="Times New Roman"/>
          <w:bCs/>
          <w:kern w:val="0"/>
          <w14:ligatures w14:val="none"/>
        </w:rPr>
        <w:t>eficientemente</w:t>
      </w:r>
      <w:r w:rsidR="000A2AD5">
        <w:rPr>
          <w:rFonts w:ascii="Book Antiqua" w:eastAsia="Calibri" w:hAnsi="Book Antiqua" w:cs="Times New Roman"/>
          <w:bCs/>
          <w:kern w:val="0"/>
          <w14:ligatures w14:val="none"/>
        </w:rPr>
        <w:t xml:space="preserve"> </w:t>
      </w:r>
      <w:r w:rsidR="00454F1D">
        <w:rPr>
          <w:rFonts w:ascii="Book Antiqua" w:eastAsia="Calibri" w:hAnsi="Book Antiqua" w:cs="Times New Roman"/>
          <w:bCs/>
          <w:kern w:val="0"/>
          <w14:ligatures w14:val="none"/>
        </w:rPr>
        <w:t>co</w:t>
      </w:r>
      <w:r w:rsidR="003E405E">
        <w:rPr>
          <w:rFonts w:ascii="Book Antiqua" w:eastAsia="Calibri" w:hAnsi="Book Antiqua" w:cs="Times New Roman"/>
          <w:bCs/>
          <w:kern w:val="0"/>
          <w14:ligatures w14:val="none"/>
        </w:rPr>
        <w:t>n</w:t>
      </w:r>
      <w:r w:rsidR="000A2AD5">
        <w:rPr>
          <w:rFonts w:ascii="Book Antiqua" w:eastAsia="Calibri" w:hAnsi="Book Antiqua" w:cs="Times New Roman"/>
          <w:bCs/>
          <w:kern w:val="0"/>
          <w14:ligatures w14:val="none"/>
        </w:rPr>
        <w:t xml:space="preserve"> los principios </w:t>
      </w:r>
      <w:r w:rsidR="00F14A87">
        <w:rPr>
          <w:rFonts w:ascii="Book Antiqua" w:eastAsia="Calibri" w:hAnsi="Book Antiqua" w:cs="Times New Roman"/>
          <w:bCs/>
          <w:kern w:val="0"/>
          <w14:ligatures w14:val="none"/>
        </w:rPr>
        <w:t xml:space="preserve">constitucionales </w:t>
      </w:r>
      <w:r w:rsidR="009C289F">
        <w:rPr>
          <w:rFonts w:ascii="Book Antiqua" w:eastAsia="Calibri" w:hAnsi="Book Antiqua" w:cs="Times New Roman"/>
          <w:bCs/>
          <w:kern w:val="0"/>
          <w14:ligatures w14:val="none"/>
        </w:rPr>
        <w:t>aplicables</w:t>
      </w:r>
      <w:r w:rsidR="00F14A87">
        <w:rPr>
          <w:rFonts w:ascii="Book Antiqua" w:eastAsia="Calibri" w:hAnsi="Book Antiqua" w:cs="Times New Roman"/>
          <w:bCs/>
          <w:kern w:val="0"/>
          <w14:ligatures w14:val="none"/>
        </w:rPr>
        <w:t xml:space="preserve">. En virtud de lo anterior, </w:t>
      </w:r>
      <w:r>
        <w:rPr>
          <w:rFonts w:ascii="Book Antiqua" w:eastAsia="Calibri" w:hAnsi="Book Antiqua" w:cs="Times New Roman"/>
          <w:bCs/>
          <w:kern w:val="0"/>
          <w14:ligatures w14:val="none"/>
        </w:rPr>
        <w:t>l</w:t>
      </w:r>
      <w:r w:rsidR="00F14A87">
        <w:rPr>
          <w:rFonts w:ascii="Book Antiqua" w:eastAsia="Calibri" w:hAnsi="Book Antiqua" w:cs="Times New Roman"/>
          <w:bCs/>
          <w:kern w:val="0"/>
          <w14:ligatures w14:val="none"/>
        </w:rPr>
        <w:t xml:space="preserve">a Comisión de lo Jurídico recomienda la aprobación del </w:t>
      </w:r>
      <w:r>
        <w:rPr>
          <w:rFonts w:ascii="Book Antiqua" w:hAnsi="Book Antiqua"/>
        </w:rPr>
        <w:t>P. del S. 37</w:t>
      </w:r>
      <w:r w:rsidR="00F14A87">
        <w:rPr>
          <w:rFonts w:ascii="Book Antiqua" w:eastAsia="Calibri" w:hAnsi="Book Antiqua" w:cs="Times New Roman"/>
          <w:bCs/>
          <w:kern w:val="0"/>
          <w14:ligatures w14:val="none"/>
        </w:rPr>
        <w:t xml:space="preserve"> </w:t>
      </w:r>
      <w:r w:rsidR="00124A2E">
        <w:rPr>
          <w:rFonts w:ascii="Book Antiqua" w:eastAsia="Calibri" w:hAnsi="Book Antiqua" w:cs="Times New Roman"/>
          <w:kern w:val="0"/>
          <w14:ligatures w14:val="none"/>
        </w:rPr>
        <w:t xml:space="preserve">con las enmiendas en el </w:t>
      </w:r>
      <w:proofErr w:type="spellStart"/>
      <w:r w:rsidR="00124A2E">
        <w:rPr>
          <w:rFonts w:ascii="Book Antiqua" w:eastAsia="Calibri" w:hAnsi="Book Antiqua" w:cs="Times New Roman"/>
          <w:kern w:val="0"/>
          <w14:ligatures w14:val="none"/>
        </w:rPr>
        <w:t>entirillado</w:t>
      </w:r>
      <w:proofErr w:type="spellEnd"/>
      <w:r w:rsidR="00124A2E">
        <w:rPr>
          <w:rFonts w:ascii="Book Antiqua" w:eastAsia="Calibri" w:hAnsi="Book Antiqua" w:cs="Times New Roman"/>
          <w:kern w:val="0"/>
          <w14:ligatures w14:val="none"/>
        </w:rPr>
        <w:t xml:space="preserve"> </w:t>
      </w:r>
      <w:r w:rsidR="00C97668">
        <w:rPr>
          <w:rFonts w:ascii="Book Antiqua" w:eastAsia="Calibri" w:hAnsi="Book Antiqua" w:cs="Times New Roman"/>
          <w:kern w:val="0"/>
          <w14:ligatures w14:val="none"/>
        </w:rPr>
        <w:t xml:space="preserve">electrónico </w:t>
      </w:r>
      <w:r w:rsidR="00124A2E">
        <w:rPr>
          <w:rFonts w:ascii="Book Antiqua" w:eastAsia="Calibri" w:hAnsi="Book Antiqua" w:cs="Times New Roman"/>
          <w:kern w:val="0"/>
          <w14:ligatures w14:val="none"/>
        </w:rPr>
        <w:t>que se acompaña y se hace formar parte de este informe.</w:t>
      </w:r>
      <w:r w:rsidR="008F0FC9">
        <w:rPr>
          <w:rStyle w:val="FootnoteReference"/>
          <w:rFonts w:ascii="Book Antiqua" w:eastAsia="Calibri" w:hAnsi="Book Antiqua" w:cs="Times New Roman"/>
          <w:kern w:val="0"/>
          <w14:ligatures w14:val="none"/>
        </w:rPr>
        <w:footnoteReference w:id="4"/>
      </w:r>
    </w:p>
    <w:p w14:paraId="5144D337" w14:textId="104868B9" w:rsidR="00CB4BCC" w:rsidRPr="00F84C36" w:rsidRDefault="00CB4BCC" w:rsidP="000B4646">
      <w:pPr>
        <w:spacing w:after="0" w:line="360" w:lineRule="auto"/>
        <w:jc w:val="both"/>
        <w:rPr>
          <w:rFonts w:ascii="Book Antiqua" w:eastAsia="Book Antiqua" w:hAnsi="Book Antiqua" w:cs="Book Antiqua"/>
          <w:kern w:val="0"/>
          <w14:ligatures w14:val="none"/>
        </w:rPr>
      </w:pPr>
      <w:r w:rsidRPr="00F84C36">
        <w:rPr>
          <w:rFonts w:ascii="Book Antiqua" w:eastAsia="Book Antiqua" w:hAnsi="Book Antiqua" w:cs="Book Antiqua"/>
          <w:kern w:val="0"/>
          <w14:ligatures w14:val="none"/>
        </w:rPr>
        <w:t xml:space="preserve">Respetuosamente </w:t>
      </w:r>
      <w:r w:rsidR="006B02FF" w:rsidRPr="00F84C36">
        <w:rPr>
          <w:rFonts w:ascii="Book Antiqua" w:eastAsia="Book Antiqua" w:hAnsi="Book Antiqua" w:cs="Book Antiqua"/>
          <w:kern w:val="0"/>
          <w14:ligatures w14:val="none"/>
        </w:rPr>
        <w:t>presentad</w:t>
      </w:r>
      <w:r w:rsidRPr="00F84C36">
        <w:rPr>
          <w:rFonts w:ascii="Book Antiqua" w:eastAsia="Book Antiqua" w:hAnsi="Book Antiqua" w:cs="Book Antiqua"/>
          <w:kern w:val="0"/>
          <w14:ligatures w14:val="none"/>
        </w:rPr>
        <w:t>o,</w:t>
      </w:r>
    </w:p>
    <w:p w14:paraId="5867B946" w14:textId="77777777" w:rsidR="00CB4BCC" w:rsidRPr="00F84C36" w:rsidRDefault="00CB4BCC" w:rsidP="00CB4BCC">
      <w:pPr>
        <w:spacing w:after="0" w:line="360" w:lineRule="auto"/>
        <w:jc w:val="both"/>
        <w:rPr>
          <w:rFonts w:ascii="Book Antiqua" w:eastAsia="Book Antiqua" w:hAnsi="Book Antiqua" w:cs="Book Antiqua"/>
          <w:b/>
          <w:bCs/>
          <w:i/>
          <w:iCs/>
          <w:kern w:val="0"/>
          <w14:ligatures w14:val="none"/>
        </w:rPr>
      </w:pPr>
    </w:p>
    <w:p w14:paraId="725277FD" w14:textId="77777777" w:rsidR="00F46CE1" w:rsidRPr="00F84C36" w:rsidRDefault="00F46CE1" w:rsidP="00CB4BCC">
      <w:pPr>
        <w:spacing w:after="0" w:line="360" w:lineRule="auto"/>
        <w:jc w:val="both"/>
        <w:rPr>
          <w:rFonts w:ascii="Book Antiqua" w:eastAsia="Book Antiqua" w:hAnsi="Book Antiqua" w:cs="Book Antiqua"/>
          <w:b/>
          <w:bCs/>
          <w:i/>
          <w:iCs/>
          <w:kern w:val="0"/>
          <w14:ligatures w14:val="none"/>
        </w:rPr>
      </w:pPr>
    </w:p>
    <w:p w14:paraId="1E3B9989" w14:textId="4D34957A" w:rsidR="00CB4BCC" w:rsidRPr="00ED7184" w:rsidRDefault="00320217" w:rsidP="00CB4BCC">
      <w:pPr>
        <w:spacing w:after="0" w:line="240" w:lineRule="auto"/>
        <w:jc w:val="both"/>
        <w:rPr>
          <w:rFonts w:ascii="Book Antiqua" w:eastAsia="Book Antiqua" w:hAnsi="Book Antiqua" w:cs="Book Antiqua"/>
          <w:b/>
          <w:bCs/>
          <w:smallCaps/>
          <w:kern w:val="0"/>
          <w14:ligatures w14:val="none"/>
        </w:rPr>
      </w:pPr>
      <w:r w:rsidRPr="00ED7184">
        <w:rPr>
          <w:rFonts w:ascii="Book Antiqua" w:eastAsia="Book Antiqua" w:hAnsi="Book Antiqua" w:cs="Book Antiqua"/>
          <w:b/>
          <w:bCs/>
          <w:smallCaps/>
          <w:kern w:val="0"/>
          <w14:ligatures w14:val="none"/>
        </w:rPr>
        <w:t>José J. Pérez Cordero</w:t>
      </w:r>
    </w:p>
    <w:p w14:paraId="6F7DCDD8" w14:textId="77777777" w:rsidR="00CB4BCC" w:rsidRPr="00F84C36" w:rsidRDefault="00CB4BCC" w:rsidP="00CB4BCC">
      <w:pPr>
        <w:spacing w:after="0" w:line="240" w:lineRule="auto"/>
        <w:jc w:val="both"/>
        <w:rPr>
          <w:rFonts w:ascii="Book Antiqua" w:eastAsia="Book Antiqua" w:hAnsi="Book Antiqua" w:cs="Book Antiqua"/>
          <w:kern w:val="0"/>
          <w14:ligatures w14:val="none"/>
        </w:rPr>
      </w:pPr>
      <w:r w:rsidRPr="00F84C36">
        <w:rPr>
          <w:rFonts w:ascii="Book Antiqua" w:eastAsia="Book Antiqua" w:hAnsi="Book Antiqua" w:cs="Book Antiqua"/>
          <w:kern w:val="0"/>
          <w14:ligatures w14:val="none"/>
        </w:rPr>
        <w:t>Presidente</w:t>
      </w:r>
    </w:p>
    <w:p w14:paraId="36546E0C" w14:textId="29775F61" w:rsidR="00AD63FF" w:rsidRPr="00644A21" w:rsidRDefault="00320217" w:rsidP="00644A21">
      <w:pPr>
        <w:spacing w:after="0" w:line="240" w:lineRule="auto"/>
        <w:rPr>
          <w:rFonts w:ascii="Book Antiqua" w:eastAsia="Times New Roman" w:hAnsi="Book Antiqua" w:cs="Times New Roman"/>
          <w:kern w:val="0"/>
          <w:szCs w:val="20"/>
          <w14:ligatures w14:val="none"/>
        </w:rPr>
      </w:pPr>
      <w:r w:rsidRPr="00F84C36">
        <w:rPr>
          <w:rFonts w:ascii="Book Antiqua" w:eastAsia="Book Antiqua" w:hAnsi="Book Antiqua" w:cs="Book Antiqua"/>
          <w:kern w:val="0"/>
          <w14:ligatures w14:val="none"/>
        </w:rPr>
        <w:t>Comisión de lo Jurídico</w:t>
      </w:r>
    </w:p>
    <w:sectPr w:rsidR="00AD63FF" w:rsidRPr="00644A21"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1773A" w14:textId="77777777" w:rsidR="005665F3" w:rsidRDefault="005665F3">
      <w:pPr>
        <w:spacing w:after="0" w:line="240" w:lineRule="auto"/>
      </w:pPr>
      <w:r>
        <w:separator/>
      </w:r>
    </w:p>
  </w:endnote>
  <w:endnote w:type="continuationSeparator" w:id="0">
    <w:p w14:paraId="02151A75" w14:textId="77777777" w:rsidR="005665F3" w:rsidRDefault="00566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7BA7C" w14:textId="77777777" w:rsidR="005665F3" w:rsidRDefault="005665F3">
      <w:pPr>
        <w:spacing w:after="0" w:line="240" w:lineRule="auto"/>
      </w:pPr>
      <w:r>
        <w:separator/>
      </w:r>
    </w:p>
  </w:footnote>
  <w:footnote w:type="continuationSeparator" w:id="0">
    <w:p w14:paraId="764E9800" w14:textId="77777777" w:rsidR="005665F3" w:rsidRDefault="005665F3">
      <w:pPr>
        <w:spacing w:after="0" w:line="240" w:lineRule="auto"/>
      </w:pPr>
      <w:r>
        <w:continuationSeparator/>
      </w:r>
    </w:p>
  </w:footnote>
  <w:footnote w:id="1">
    <w:p w14:paraId="00D27300" w14:textId="22E160B2" w:rsidR="00093BF2" w:rsidRPr="00ED7184" w:rsidRDefault="00093BF2" w:rsidP="00ED7184">
      <w:pPr>
        <w:pStyle w:val="FootnoteText"/>
        <w:spacing w:after="60"/>
        <w:rPr>
          <w:rFonts w:ascii="Book Antiqua" w:hAnsi="Book Antiqua"/>
        </w:rPr>
      </w:pPr>
      <w:r w:rsidRPr="00ED7184">
        <w:rPr>
          <w:rStyle w:val="FootnoteReference"/>
          <w:rFonts w:ascii="Book Antiqua" w:hAnsi="Book Antiqua"/>
        </w:rPr>
        <w:footnoteRef/>
      </w:r>
      <w:r w:rsidRPr="00ED7184">
        <w:rPr>
          <w:rFonts w:ascii="Book Antiqua" w:hAnsi="Book Antiqua"/>
        </w:rPr>
        <w:t xml:space="preserve"> Conocida como </w:t>
      </w:r>
      <w:r w:rsidRPr="00ED7184">
        <w:rPr>
          <w:rFonts w:ascii="Book Antiqua" w:hAnsi="Book Antiqua"/>
          <w:i/>
          <w:iCs/>
        </w:rPr>
        <w:t>Ley de Navegación y Seguridad Acuática de Puerto Rico</w:t>
      </w:r>
      <w:r w:rsidRPr="00ED7184">
        <w:rPr>
          <w:rFonts w:ascii="Book Antiqua" w:hAnsi="Book Antiqua"/>
        </w:rPr>
        <w:t>.</w:t>
      </w:r>
    </w:p>
  </w:footnote>
  <w:footnote w:id="2">
    <w:p w14:paraId="37B7A120" w14:textId="1445892D" w:rsidR="00ED7184" w:rsidRPr="00ED7184" w:rsidRDefault="00ED7184">
      <w:pPr>
        <w:pStyle w:val="FootnoteText"/>
      </w:pPr>
      <w:r w:rsidRPr="00ED7184">
        <w:rPr>
          <w:rStyle w:val="FootnoteReference"/>
          <w:rFonts w:ascii="Book Antiqua" w:hAnsi="Book Antiqua"/>
        </w:rPr>
        <w:footnoteRef/>
      </w:r>
      <w:r w:rsidRPr="00ED7184">
        <w:rPr>
          <w:rFonts w:ascii="Book Antiqua" w:hAnsi="Book Antiqua"/>
        </w:rPr>
        <w:t xml:space="preserve"> Conocida como </w:t>
      </w:r>
      <w:r w:rsidRPr="00ED7184">
        <w:rPr>
          <w:rFonts w:ascii="Book Antiqua" w:hAnsi="Book Antiqua"/>
          <w:i/>
          <w:iCs/>
        </w:rPr>
        <w:t>Código Penal de Puerto Rico</w:t>
      </w:r>
      <w:r w:rsidRPr="00ED7184">
        <w:rPr>
          <w:rFonts w:ascii="Book Antiqua" w:hAnsi="Book Antiqua"/>
        </w:rPr>
        <w:t>.</w:t>
      </w:r>
    </w:p>
  </w:footnote>
  <w:footnote w:id="3">
    <w:p w14:paraId="5EDF88F3" w14:textId="1DE2B55F" w:rsidR="00ED7184" w:rsidRPr="003E405E" w:rsidRDefault="00ED7184">
      <w:pPr>
        <w:pStyle w:val="FootnoteText"/>
        <w:rPr>
          <w:rFonts w:ascii="Book Antiqua" w:hAnsi="Book Antiqua"/>
        </w:rPr>
      </w:pPr>
      <w:r w:rsidRPr="003E405E">
        <w:rPr>
          <w:rStyle w:val="FootnoteReference"/>
          <w:rFonts w:ascii="Book Antiqua" w:hAnsi="Book Antiqua"/>
        </w:rPr>
        <w:footnoteRef/>
      </w:r>
      <w:r w:rsidRPr="003E405E">
        <w:rPr>
          <w:rFonts w:ascii="Book Antiqua" w:hAnsi="Book Antiqua"/>
        </w:rPr>
        <w:t xml:space="preserve"> </w:t>
      </w:r>
      <w:r w:rsidR="003E405E" w:rsidRPr="003E405E">
        <w:rPr>
          <w:rFonts w:ascii="Book Antiqua" w:hAnsi="Book Antiqua"/>
        </w:rPr>
        <w:t>Ley 83 de 25 de junio de 1963</w:t>
      </w:r>
      <w:r w:rsidR="003E405E">
        <w:rPr>
          <w:rFonts w:ascii="Book Antiqua" w:hAnsi="Book Antiqua"/>
        </w:rPr>
        <w:t>, según enmendada.</w:t>
      </w:r>
    </w:p>
  </w:footnote>
  <w:footnote w:id="4">
    <w:p w14:paraId="5070656B" w14:textId="145826F2" w:rsidR="008F0FC9" w:rsidRPr="004E3C89" w:rsidRDefault="008F0FC9">
      <w:pPr>
        <w:pStyle w:val="FootnoteText"/>
        <w:rPr>
          <w:rFonts w:ascii="Book Antiqua" w:hAnsi="Book Antiqua"/>
        </w:rPr>
      </w:pPr>
      <w:r w:rsidRPr="004E3C89">
        <w:rPr>
          <w:rStyle w:val="FootnoteReference"/>
          <w:rFonts w:ascii="Book Antiqua" w:hAnsi="Book Antiqua"/>
        </w:rPr>
        <w:footnoteRef/>
      </w:r>
      <w:r w:rsidRPr="004E3C89">
        <w:rPr>
          <w:rFonts w:ascii="Book Antiqua" w:hAnsi="Book Antiqua"/>
        </w:rPr>
        <w:t xml:space="preserve"> </w:t>
      </w:r>
      <w:r w:rsidR="006F252D" w:rsidRPr="004E3C89">
        <w:rPr>
          <w:rFonts w:ascii="Book Antiqua" w:hAnsi="Book Antiqua"/>
        </w:rPr>
        <w:t xml:space="preserve">Se incluyeron enmiendas para </w:t>
      </w:r>
      <w:r w:rsidR="00AA48C0" w:rsidRPr="004E3C89">
        <w:rPr>
          <w:rFonts w:ascii="Book Antiqua" w:hAnsi="Book Antiqua"/>
        </w:rPr>
        <w:t xml:space="preserve">que </w:t>
      </w:r>
      <w:r w:rsidR="008B458F">
        <w:rPr>
          <w:rFonts w:ascii="Book Antiqua" w:hAnsi="Book Antiqua"/>
        </w:rPr>
        <w:t>el</w:t>
      </w:r>
      <w:r w:rsidR="009A20CE" w:rsidRPr="004E3C89">
        <w:rPr>
          <w:rFonts w:ascii="Book Antiqua" w:hAnsi="Book Antiqua"/>
        </w:rPr>
        <w:t xml:space="preserve"> delito</w:t>
      </w:r>
      <w:r w:rsidR="008B458F">
        <w:rPr>
          <w:rFonts w:ascii="Book Antiqua" w:hAnsi="Book Antiqua"/>
        </w:rPr>
        <w:t xml:space="preserve"> descrito en el art. 7</w:t>
      </w:r>
      <w:r w:rsidR="00E30608">
        <w:rPr>
          <w:rFonts w:ascii="Book Antiqua" w:hAnsi="Book Antiqua"/>
        </w:rPr>
        <w:t>(10)(g)</w:t>
      </w:r>
      <w:r w:rsidR="00AA48C0" w:rsidRPr="004E3C89">
        <w:rPr>
          <w:rFonts w:ascii="Book Antiqua" w:hAnsi="Book Antiqua"/>
        </w:rPr>
        <w:t xml:space="preserve"> </w:t>
      </w:r>
      <w:r w:rsidR="00E30608">
        <w:rPr>
          <w:rFonts w:ascii="Book Antiqua" w:hAnsi="Book Antiqua"/>
        </w:rPr>
        <w:t xml:space="preserve">tenga una </w:t>
      </w:r>
      <w:r w:rsidR="009C3D22" w:rsidRPr="004E3C89">
        <w:rPr>
          <w:rFonts w:ascii="Book Antiqua" w:hAnsi="Book Antiqua"/>
        </w:rPr>
        <w:t>pena más proporcional</w:t>
      </w:r>
      <w:r w:rsidR="00E30608">
        <w:rPr>
          <w:rFonts w:ascii="Book Antiqua" w:hAnsi="Book Antiqua"/>
        </w:rPr>
        <w:t xml:space="preserve"> en comparación con los delitos descritos en el resto del referido artículo</w:t>
      </w:r>
      <w:r w:rsidR="004E3C89" w:rsidRPr="004E3C89">
        <w:rPr>
          <w:rFonts w:ascii="Book Antiqua" w:hAnsi="Book Antiq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5943D746" w:rsidR="00BA0FB9" w:rsidRPr="00BA0FB9" w:rsidRDefault="00BA0FB9" w:rsidP="00BA0FB9">
    <w:pPr>
      <w:pStyle w:val="Header"/>
      <w:ind w:right="360"/>
      <w:rPr>
        <w:rFonts w:ascii="Book Antiqua" w:hAnsi="Book Antiqua"/>
        <w:sz w:val="20"/>
      </w:rPr>
    </w:pPr>
    <w:r w:rsidRPr="00BA0FB9">
      <w:rPr>
        <w:rFonts w:ascii="Book Antiqua" w:hAnsi="Book Antiqua"/>
        <w:sz w:val="20"/>
      </w:rPr>
      <w:t>Informe</w:t>
    </w:r>
    <w:r w:rsidR="00322F83">
      <w:rPr>
        <w:rFonts w:ascii="Book Antiqua" w:hAnsi="Book Antiqua"/>
        <w:sz w:val="20"/>
      </w:rPr>
      <w:t xml:space="preserve"> Positivo sobre el</w:t>
    </w:r>
    <w:r w:rsidRPr="00BA0FB9">
      <w:rPr>
        <w:rFonts w:ascii="Book Antiqua" w:hAnsi="Book Antiqua"/>
        <w:sz w:val="20"/>
      </w:rPr>
      <w:t xml:space="preserve"> </w:t>
    </w:r>
    <w:r w:rsidR="002E44AD">
      <w:rPr>
        <w:rFonts w:ascii="Book Antiqua" w:hAnsi="Book Antiqua"/>
        <w:sz w:val="20"/>
      </w:rPr>
      <w:t xml:space="preserve">P. del S. </w:t>
    </w:r>
    <w:r w:rsidR="005D3C36">
      <w:rPr>
        <w:rFonts w:ascii="Book Antiqua" w:hAnsi="Book Antiqua"/>
        <w:sz w:val="20"/>
      </w:rPr>
      <w:t>37</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4"/>
  </w:num>
  <w:num w:numId="4" w16cid:durableId="1949703315">
    <w:abstractNumId w:val="0"/>
  </w:num>
  <w:num w:numId="5" w16cid:durableId="6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120EA"/>
    <w:rsid w:val="000136F7"/>
    <w:rsid w:val="000140F6"/>
    <w:rsid w:val="000177B6"/>
    <w:rsid w:val="00017DE0"/>
    <w:rsid w:val="000277D6"/>
    <w:rsid w:val="00033266"/>
    <w:rsid w:val="000341E7"/>
    <w:rsid w:val="000368D3"/>
    <w:rsid w:val="000468B9"/>
    <w:rsid w:val="000510A4"/>
    <w:rsid w:val="00051AA2"/>
    <w:rsid w:val="00053414"/>
    <w:rsid w:val="00057149"/>
    <w:rsid w:val="0005781F"/>
    <w:rsid w:val="00062B3D"/>
    <w:rsid w:val="0006757A"/>
    <w:rsid w:val="00067A08"/>
    <w:rsid w:val="00070932"/>
    <w:rsid w:val="0007153C"/>
    <w:rsid w:val="00071AFA"/>
    <w:rsid w:val="000743E5"/>
    <w:rsid w:val="00076BDB"/>
    <w:rsid w:val="00087EB1"/>
    <w:rsid w:val="00093BF2"/>
    <w:rsid w:val="00095FDC"/>
    <w:rsid w:val="00096272"/>
    <w:rsid w:val="000A2AD5"/>
    <w:rsid w:val="000A48EB"/>
    <w:rsid w:val="000A5BDE"/>
    <w:rsid w:val="000A762F"/>
    <w:rsid w:val="000B15BE"/>
    <w:rsid w:val="000B30BC"/>
    <w:rsid w:val="000B4646"/>
    <w:rsid w:val="000B72A1"/>
    <w:rsid w:val="000C18F3"/>
    <w:rsid w:val="000C6CA5"/>
    <w:rsid w:val="000D434B"/>
    <w:rsid w:val="000D6272"/>
    <w:rsid w:val="000D6426"/>
    <w:rsid w:val="000D7951"/>
    <w:rsid w:val="000E3E7B"/>
    <w:rsid w:val="000F0B24"/>
    <w:rsid w:val="000F3094"/>
    <w:rsid w:val="000F3725"/>
    <w:rsid w:val="000F48F4"/>
    <w:rsid w:val="000F7BDE"/>
    <w:rsid w:val="00101518"/>
    <w:rsid w:val="00103370"/>
    <w:rsid w:val="001054C2"/>
    <w:rsid w:val="00110219"/>
    <w:rsid w:val="001124E2"/>
    <w:rsid w:val="001155A8"/>
    <w:rsid w:val="00124A2E"/>
    <w:rsid w:val="001279AE"/>
    <w:rsid w:val="00127DAC"/>
    <w:rsid w:val="00131433"/>
    <w:rsid w:val="00134979"/>
    <w:rsid w:val="00136D7B"/>
    <w:rsid w:val="00137636"/>
    <w:rsid w:val="001407A8"/>
    <w:rsid w:val="0014669D"/>
    <w:rsid w:val="00151944"/>
    <w:rsid w:val="00151C0B"/>
    <w:rsid w:val="00151EAB"/>
    <w:rsid w:val="00155053"/>
    <w:rsid w:val="00162770"/>
    <w:rsid w:val="00163F28"/>
    <w:rsid w:val="00165172"/>
    <w:rsid w:val="00165BB2"/>
    <w:rsid w:val="00165F38"/>
    <w:rsid w:val="0016625F"/>
    <w:rsid w:val="00167D19"/>
    <w:rsid w:val="00171D05"/>
    <w:rsid w:val="001763ED"/>
    <w:rsid w:val="00176FB0"/>
    <w:rsid w:val="00183348"/>
    <w:rsid w:val="00186A03"/>
    <w:rsid w:val="00187592"/>
    <w:rsid w:val="00191A62"/>
    <w:rsid w:val="001A0BCA"/>
    <w:rsid w:val="001A1EDF"/>
    <w:rsid w:val="001A1FF4"/>
    <w:rsid w:val="001A261F"/>
    <w:rsid w:val="001A2630"/>
    <w:rsid w:val="001B058C"/>
    <w:rsid w:val="001B142E"/>
    <w:rsid w:val="001B2964"/>
    <w:rsid w:val="001C6691"/>
    <w:rsid w:val="001D2E44"/>
    <w:rsid w:val="001D7E64"/>
    <w:rsid w:val="001E040E"/>
    <w:rsid w:val="001F2813"/>
    <w:rsid w:val="001F2BD5"/>
    <w:rsid w:val="001F2E26"/>
    <w:rsid w:val="001F4835"/>
    <w:rsid w:val="001F65F6"/>
    <w:rsid w:val="001F682B"/>
    <w:rsid w:val="00200E2C"/>
    <w:rsid w:val="002016B5"/>
    <w:rsid w:val="00202382"/>
    <w:rsid w:val="00202B70"/>
    <w:rsid w:val="002039C9"/>
    <w:rsid w:val="00203B38"/>
    <w:rsid w:val="002044FE"/>
    <w:rsid w:val="00204A9D"/>
    <w:rsid w:val="00211176"/>
    <w:rsid w:val="002136CB"/>
    <w:rsid w:val="002149FE"/>
    <w:rsid w:val="00217313"/>
    <w:rsid w:val="00217E90"/>
    <w:rsid w:val="002221F0"/>
    <w:rsid w:val="002236D8"/>
    <w:rsid w:val="00230542"/>
    <w:rsid w:val="002310D2"/>
    <w:rsid w:val="002323A7"/>
    <w:rsid w:val="0024129A"/>
    <w:rsid w:val="00242BF0"/>
    <w:rsid w:val="00250F0F"/>
    <w:rsid w:val="00252E35"/>
    <w:rsid w:val="002541BE"/>
    <w:rsid w:val="0026053E"/>
    <w:rsid w:val="0026504D"/>
    <w:rsid w:val="00265D81"/>
    <w:rsid w:val="00272B73"/>
    <w:rsid w:val="00275C5D"/>
    <w:rsid w:val="00275F07"/>
    <w:rsid w:val="00277355"/>
    <w:rsid w:val="00282A9F"/>
    <w:rsid w:val="00296EC8"/>
    <w:rsid w:val="002A439F"/>
    <w:rsid w:val="002A5686"/>
    <w:rsid w:val="002B28D2"/>
    <w:rsid w:val="002B2A35"/>
    <w:rsid w:val="002B4C35"/>
    <w:rsid w:val="002B51B7"/>
    <w:rsid w:val="002C0D49"/>
    <w:rsid w:val="002C2D88"/>
    <w:rsid w:val="002C46B6"/>
    <w:rsid w:val="002D2E26"/>
    <w:rsid w:val="002E44AD"/>
    <w:rsid w:val="002E49F0"/>
    <w:rsid w:val="002E4EC1"/>
    <w:rsid w:val="002E53E1"/>
    <w:rsid w:val="002F0998"/>
    <w:rsid w:val="002F18AB"/>
    <w:rsid w:val="002F1980"/>
    <w:rsid w:val="002F4AC2"/>
    <w:rsid w:val="002F4E78"/>
    <w:rsid w:val="002F4F33"/>
    <w:rsid w:val="002F5B77"/>
    <w:rsid w:val="002F751E"/>
    <w:rsid w:val="00300B4D"/>
    <w:rsid w:val="00303A08"/>
    <w:rsid w:val="00303DE8"/>
    <w:rsid w:val="003062C9"/>
    <w:rsid w:val="003067F4"/>
    <w:rsid w:val="00306E26"/>
    <w:rsid w:val="00310674"/>
    <w:rsid w:val="00310C64"/>
    <w:rsid w:val="003140AD"/>
    <w:rsid w:val="0031417B"/>
    <w:rsid w:val="0031443B"/>
    <w:rsid w:val="00317204"/>
    <w:rsid w:val="00320217"/>
    <w:rsid w:val="003206BB"/>
    <w:rsid w:val="003206D9"/>
    <w:rsid w:val="00322C70"/>
    <w:rsid w:val="00322F83"/>
    <w:rsid w:val="0032636C"/>
    <w:rsid w:val="00331040"/>
    <w:rsid w:val="00332DC5"/>
    <w:rsid w:val="00333271"/>
    <w:rsid w:val="00337C3E"/>
    <w:rsid w:val="00337DDD"/>
    <w:rsid w:val="003429B9"/>
    <w:rsid w:val="003435EA"/>
    <w:rsid w:val="003439F8"/>
    <w:rsid w:val="00345A92"/>
    <w:rsid w:val="00345C57"/>
    <w:rsid w:val="00371A01"/>
    <w:rsid w:val="00371D82"/>
    <w:rsid w:val="00374936"/>
    <w:rsid w:val="0038195D"/>
    <w:rsid w:val="00381AE9"/>
    <w:rsid w:val="003828D1"/>
    <w:rsid w:val="003835CF"/>
    <w:rsid w:val="00385EA0"/>
    <w:rsid w:val="00387AA8"/>
    <w:rsid w:val="003927E7"/>
    <w:rsid w:val="00393AFD"/>
    <w:rsid w:val="003A1A56"/>
    <w:rsid w:val="003A4D3E"/>
    <w:rsid w:val="003A543A"/>
    <w:rsid w:val="003A56B4"/>
    <w:rsid w:val="003B48B0"/>
    <w:rsid w:val="003C2B1D"/>
    <w:rsid w:val="003C2DBF"/>
    <w:rsid w:val="003C30E4"/>
    <w:rsid w:val="003C3D24"/>
    <w:rsid w:val="003C61C9"/>
    <w:rsid w:val="003D0732"/>
    <w:rsid w:val="003D0CCD"/>
    <w:rsid w:val="003D2144"/>
    <w:rsid w:val="003D4C49"/>
    <w:rsid w:val="003E2C27"/>
    <w:rsid w:val="003E31B6"/>
    <w:rsid w:val="003E405E"/>
    <w:rsid w:val="003E4B8A"/>
    <w:rsid w:val="003E5F73"/>
    <w:rsid w:val="003F07BA"/>
    <w:rsid w:val="003F353F"/>
    <w:rsid w:val="003F6738"/>
    <w:rsid w:val="003F6B6E"/>
    <w:rsid w:val="0040058A"/>
    <w:rsid w:val="00400694"/>
    <w:rsid w:val="004011C3"/>
    <w:rsid w:val="00401E40"/>
    <w:rsid w:val="00403161"/>
    <w:rsid w:val="004047BE"/>
    <w:rsid w:val="00410994"/>
    <w:rsid w:val="00413517"/>
    <w:rsid w:val="00414D73"/>
    <w:rsid w:val="00416B0C"/>
    <w:rsid w:val="0041772F"/>
    <w:rsid w:val="00417E18"/>
    <w:rsid w:val="0042009C"/>
    <w:rsid w:val="0042272E"/>
    <w:rsid w:val="0042546D"/>
    <w:rsid w:val="00425F9C"/>
    <w:rsid w:val="00426675"/>
    <w:rsid w:val="0042743B"/>
    <w:rsid w:val="0042783C"/>
    <w:rsid w:val="00432086"/>
    <w:rsid w:val="00433900"/>
    <w:rsid w:val="004347CD"/>
    <w:rsid w:val="00436F96"/>
    <w:rsid w:val="00440ED7"/>
    <w:rsid w:val="00444A9E"/>
    <w:rsid w:val="00450143"/>
    <w:rsid w:val="0045102D"/>
    <w:rsid w:val="004524C9"/>
    <w:rsid w:val="00453139"/>
    <w:rsid w:val="00453CFE"/>
    <w:rsid w:val="00454F1D"/>
    <w:rsid w:val="00455EAC"/>
    <w:rsid w:val="00457F21"/>
    <w:rsid w:val="00460F8A"/>
    <w:rsid w:val="004642B0"/>
    <w:rsid w:val="00465290"/>
    <w:rsid w:val="00465F31"/>
    <w:rsid w:val="004678C2"/>
    <w:rsid w:val="00471331"/>
    <w:rsid w:val="00473115"/>
    <w:rsid w:val="00481F5C"/>
    <w:rsid w:val="00486A6E"/>
    <w:rsid w:val="0049095B"/>
    <w:rsid w:val="004918F4"/>
    <w:rsid w:val="004922A1"/>
    <w:rsid w:val="004A4D97"/>
    <w:rsid w:val="004A5C02"/>
    <w:rsid w:val="004B05BC"/>
    <w:rsid w:val="004B14E8"/>
    <w:rsid w:val="004B39EC"/>
    <w:rsid w:val="004B3E0A"/>
    <w:rsid w:val="004B3E3A"/>
    <w:rsid w:val="004C0DAB"/>
    <w:rsid w:val="004C14F1"/>
    <w:rsid w:val="004C3C30"/>
    <w:rsid w:val="004D03F0"/>
    <w:rsid w:val="004D07CF"/>
    <w:rsid w:val="004D19BF"/>
    <w:rsid w:val="004D2FC8"/>
    <w:rsid w:val="004E1D46"/>
    <w:rsid w:val="004E3C89"/>
    <w:rsid w:val="004E45C6"/>
    <w:rsid w:val="004E696C"/>
    <w:rsid w:val="004F1018"/>
    <w:rsid w:val="004F380E"/>
    <w:rsid w:val="004F5503"/>
    <w:rsid w:val="004F6867"/>
    <w:rsid w:val="005003E2"/>
    <w:rsid w:val="005044D6"/>
    <w:rsid w:val="00510A81"/>
    <w:rsid w:val="00511877"/>
    <w:rsid w:val="00512BB2"/>
    <w:rsid w:val="00512D7C"/>
    <w:rsid w:val="00513338"/>
    <w:rsid w:val="005149DD"/>
    <w:rsid w:val="00517B4E"/>
    <w:rsid w:val="0052051E"/>
    <w:rsid w:val="00525C21"/>
    <w:rsid w:val="00526E3D"/>
    <w:rsid w:val="00532969"/>
    <w:rsid w:val="00532FBC"/>
    <w:rsid w:val="0054073A"/>
    <w:rsid w:val="005429CD"/>
    <w:rsid w:val="00544732"/>
    <w:rsid w:val="00544B79"/>
    <w:rsid w:val="005452A6"/>
    <w:rsid w:val="0054585D"/>
    <w:rsid w:val="0055257F"/>
    <w:rsid w:val="005534C8"/>
    <w:rsid w:val="0055498A"/>
    <w:rsid w:val="005665F3"/>
    <w:rsid w:val="00566EB3"/>
    <w:rsid w:val="005670E8"/>
    <w:rsid w:val="00570CCC"/>
    <w:rsid w:val="00571EBB"/>
    <w:rsid w:val="00574681"/>
    <w:rsid w:val="00575F07"/>
    <w:rsid w:val="005838C2"/>
    <w:rsid w:val="00586AF3"/>
    <w:rsid w:val="00590826"/>
    <w:rsid w:val="0059332C"/>
    <w:rsid w:val="00593BAA"/>
    <w:rsid w:val="00593F67"/>
    <w:rsid w:val="00595807"/>
    <w:rsid w:val="00595B66"/>
    <w:rsid w:val="00595E03"/>
    <w:rsid w:val="005979DD"/>
    <w:rsid w:val="005A13A5"/>
    <w:rsid w:val="005A1F4B"/>
    <w:rsid w:val="005A2049"/>
    <w:rsid w:val="005A295E"/>
    <w:rsid w:val="005A32A6"/>
    <w:rsid w:val="005A32FE"/>
    <w:rsid w:val="005A7DF9"/>
    <w:rsid w:val="005B08F8"/>
    <w:rsid w:val="005B1D73"/>
    <w:rsid w:val="005B1E02"/>
    <w:rsid w:val="005B1E47"/>
    <w:rsid w:val="005B2906"/>
    <w:rsid w:val="005B2A11"/>
    <w:rsid w:val="005B2E79"/>
    <w:rsid w:val="005B5ECB"/>
    <w:rsid w:val="005C4B93"/>
    <w:rsid w:val="005C5B93"/>
    <w:rsid w:val="005C6FEA"/>
    <w:rsid w:val="005D185C"/>
    <w:rsid w:val="005D2E19"/>
    <w:rsid w:val="005D3C36"/>
    <w:rsid w:val="005D415D"/>
    <w:rsid w:val="005D6E80"/>
    <w:rsid w:val="005E4419"/>
    <w:rsid w:val="005E49FD"/>
    <w:rsid w:val="005E5A77"/>
    <w:rsid w:val="005E6827"/>
    <w:rsid w:val="005F06F3"/>
    <w:rsid w:val="005F2D63"/>
    <w:rsid w:val="005F595B"/>
    <w:rsid w:val="006032A1"/>
    <w:rsid w:val="00604F86"/>
    <w:rsid w:val="00607753"/>
    <w:rsid w:val="00610995"/>
    <w:rsid w:val="00616C07"/>
    <w:rsid w:val="00621FFC"/>
    <w:rsid w:val="006227E0"/>
    <w:rsid w:val="006238A3"/>
    <w:rsid w:val="00633DA8"/>
    <w:rsid w:val="00634555"/>
    <w:rsid w:val="00635FC4"/>
    <w:rsid w:val="0063667B"/>
    <w:rsid w:val="0064035D"/>
    <w:rsid w:val="006425CA"/>
    <w:rsid w:val="00642B14"/>
    <w:rsid w:val="0064366D"/>
    <w:rsid w:val="006440AB"/>
    <w:rsid w:val="00644953"/>
    <w:rsid w:val="00644A21"/>
    <w:rsid w:val="00645C61"/>
    <w:rsid w:val="00647AE3"/>
    <w:rsid w:val="00650E61"/>
    <w:rsid w:val="0065253D"/>
    <w:rsid w:val="00656B8F"/>
    <w:rsid w:val="00656F82"/>
    <w:rsid w:val="00660E3A"/>
    <w:rsid w:val="00661A92"/>
    <w:rsid w:val="00662077"/>
    <w:rsid w:val="00663C6C"/>
    <w:rsid w:val="00666BEA"/>
    <w:rsid w:val="0067020F"/>
    <w:rsid w:val="006702E7"/>
    <w:rsid w:val="00671E3F"/>
    <w:rsid w:val="00673104"/>
    <w:rsid w:val="006756B5"/>
    <w:rsid w:val="00681750"/>
    <w:rsid w:val="00683C80"/>
    <w:rsid w:val="00690458"/>
    <w:rsid w:val="00690505"/>
    <w:rsid w:val="00690C0B"/>
    <w:rsid w:val="006A151D"/>
    <w:rsid w:val="006B02FF"/>
    <w:rsid w:val="006B55C5"/>
    <w:rsid w:val="006B5669"/>
    <w:rsid w:val="006B6070"/>
    <w:rsid w:val="006B7588"/>
    <w:rsid w:val="006C178D"/>
    <w:rsid w:val="006C26B3"/>
    <w:rsid w:val="006C3629"/>
    <w:rsid w:val="006C3AC9"/>
    <w:rsid w:val="006C6271"/>
    <w:rsid w:val="006C68A1"/>
    <w:rsid w:val="006C6C95"/>
    <w:rsid w:val="006D3D53"/>
    <w:rsid w:val="006D5BFE"/>
    <w:rsid w:val="006D5EC1"/>
    <w:rsid w:val="006E019A"/>
    <w:rsid w:val="006E3AB8"/>
    <w:rsid w:val="006E3AFA"/>
    <w:rsid w:val="006E40DA"/>
    <w:rsid w:val="006E413B"/>
    <w:rsid w:val="006E441B"/>
    <w:rsid w:val="006E44D0"/>
    <w:rsid w:val="006E6FCA"/>
    <w:rsid w:val="006E7EED"/>
    <w:rsid w:val="006F252D"/>
    <w:rsid w:val="006F62C4"/>
    <w:rsid w:val="0070194A"/>
    <w:rsid w:val="00703AB8"/>
    <w:rsid w:val="007059A7"/>
    <w:rsid w:val="00706C48"/>
    <w:rsid w:val="00710CB1"/>
    <w:rsid w:val="00711B31"/>
    <w:rsid w:val="007138E7"/>
    <w:rsid w:val="00715AEE"/>
    <w:rsid w:val="00717CA9"/>
    <w:rsid w:val="0072272E"/>
    <w:rsid w:val="00724D9D"/>
    <w:rsid w:val="0072787E"/>
    <w:rsid w:val="00727AFB"/>
    <w:rsid w:val="00727FE4"/>
    <w:rsid w:val="00731469"/>
    <w:rsid w:val="007323DD"/>
    <w:rsid w:val="007343F0"/>
    <w:rsid w:val="00734878"/>
    <w:rsid w:val="007353C9"/>
    <w:rsid w:val="00735498"/>
    <w:rsid w:val="00737B0E"/>
    <w:rsid w:val="00744E2E"/>
    <w:rsid w:val="007535C4"/>
    <w:rsid w:val="00753C77"/>
    <w:rsid w:val="00754522"/>
    <w:rsid w:val="00761B64"/>
    <w:rsid w:val="0076367F"/>
    <w:rsid w:val="00764B9A"/>
    <w:rsid w:val="00765490"/>
    <w:rsid w:val="0077111F"/>
    <w:rsid w:val="0078026B"/>
    <w:rsid w:val="00781046"/>
    <w:rsid w:val="00783C56"/>
    <w:rsid w:val="0078410D"/>
    <w:rsid w:val="007926D0"/>
    <w:rsid w:val="00794D28"/>
    <w:rsid w:val="007A57DF"/>
    <w:rsid w:val="007A5E0C"/>
    <w:rsid w:val="007B40D9"/>
    <w:rsid w:val="007B43B9"/>
    <w:rsid w:val="007B7D61"/>
    <w:rsid w:val="007C0447"/>
    <w:rsid w:val="007C07C2"/>
    <w:rsid w:val="007C2647"/>
    <w:rsid w:val="007C2A8D"/>
    <w:rsid w:val="007C2F35"/>
    <w:rsid w:val="007C4D01"/>
    <w:rsid w:val="007C4E34"/>
    <w:rsid w:val="007C70DB"/>
    <w:rsid w:val="007D1087"/>
    <w:rsid w:val="007D1174"/>
    <w:rsid w:val="007D1DEA"/>
    <w:rsid w:val="007D6F71"/>
    <w:rsid w:val="007E1DCE"/>
    <w:rsid w:val="007E1FA6"/>
    <w:rsid w:val="007E324B"/>
    <w:rsid w:val="007E4D0B"/>
    <w:rsid w:val="007E520E"/>
    <w:rsid w:val="007E7DD1"/>
    <w:rsid w:val="007F0DBF"/>
    <w:rsid w:val="00800B2C"/>
    <w:rsid w:val="00803808"/>
    <w:rsid w:val="008048EC"/>
    <w:rsid w:val="0080694C"/>
    <w:rsid w:val="00807891"/>
    <w:rsid w:val="00811DB3"/>
    <w:rsid w:val="0081360F"/>
    <w:rsid w:val="00814F73"/>
    <w:rsid w:val="008169F6"/>
    <w:rsid w:val="00816BAF"/>
    <w:rsid w:val="00817714"/>
    <w:rsid w:val="00821032"/>
    <w:rsid w:val="00827EF7"/>
    <w:rsid w:val="0083327E"/>
    <w:rsid w:val="0083507A"/>
    <w:rsid w:val="00836B0A"/>
    <w:rsid w:val="008414AA"/>
    <w:rsid w:val="00844890"/>
    <w:rsid w:val="00847C71"/>
    <w:rsid w:val="008511D3"/>
    <w:rsid w:val="00860A65"/>
    <w:rsid w:val="00862C0D"/>
    <w:rsid w:val="00866738"/>
    <w:rsid w:val="008703A0"/>
    <w:rsid w:val="0087092F"/>
    <w:rsid w:val="00873477"/>
    <w:rsid w:val="00874D6B"/>
    <w:rsid w:val="00875E12"/>
    <w:rsid w:val="00877607"/>
    <w:rsid w:val="00880772"/>
    <w:rsid w:val="00881EB6"/>
    <w:rsid w:val="00884F8A"/>
    <w:rsid w:val="00885B16"/>
    <w:rsid w:val="00885B8D"/>
    <w:rsid w:val="00887AA1"/>
    <w:rsid w:val="00891F60"/>
    <w:rsid w:val="00897743"/>
    <w:rsid w:val="008A0C37"/>
    <w:rsid w:val="008A29AF"/>
    <w:rsid w:val="008A3931"/>
    <w:rsid w:val="008A70CD"/>
    <w:rsid w:val="008B0257"/>
    <w:rsid w:val="008B1DBA"/>
    <w:rsid w:val="008B2587"/>
    <w:rsid w:val="008B458F"/>
    <w:rsid w:val="008B5563"/>
    <w:rsid w:val="008C0062"/>
    <w:rsid w:val="008C4002"/>
    <w:rsid w:val="008D4790"/>
    <w:rsid w:val="008D76A7"/>
    <w:rsid w:val="008E19A5"/>
    <w:rsid w:val="008E2114"/>
    <w:rsid w:val="008E3355"/>
    <w:rsid w:val="008F0220"/>
    <w:rsid w:val="008F0FC9"/>
    <w:rsid w:val="008F12F9"/>
    <w:rsid w:val="008F2F73"/>
    <w:rsid w:val="008F509B"/>
    <w:rsid w:val="008F5B4F"/>
    <w:rsid w:val="00901D6D"/>
    <w:rsid w:val="00902B84"/>
    <w:rsid w:val="00907023"/>
    <w:rsid w:val="00907242"/>
    <w:rsid w:val="00915134"/>
    <w:rsid w:val="009152B9"/>
    <w:rsid w:val="00917264"/>
    <w:rsid w:val="00921D43"/>
    <w:rsid w:val="009238D7"/>
    <w:rsid w:val="00924D99"/>
    <w:rsid w:val="009266CF"/>
    <w:rsid w:val="00926DE5"/>
    <w:rsid w:val="00927ED0"/>
    <w:rsid w:val="00931025"/>
    <w:rsid w:val="00932679"/>
    <w:rsid w:val="009338C3"/>
    <w:rsid w:val="00935627"/>
    <w:rsid w:val="0093575A"/>
    <w:rsid w:val="00943BBA"/>
    <w:rsid w:val="00952D5D"/>
    <w:rsid w:val="00953EB2"/>
    <w:rsid w:val="0095527E"/>
    <w:rsid w:val="00962693"/>
    <w:rsid w:val="00963D5B"/>
    <w:rsid w:val="009643AD"/>
    <w:rsid w:val="0096530F"/>
    <w:rsid w:val="0096798A"/>
    <w:rsid w:val="00970143"/>
    <w:rsid w:val="009725A9"/>
    <w:rsid w:val="00973469"/>
    <w:rsid w:val="00975A50"/>
    <w:rsid w:val="00977EE6"/>
    <w:rsid w:val="00981D52"/>
    <w:rsid w:val="00981DCF"/>
    <w:rsid w:val="00982CB0"/>
    <w:rsid w:val="0098467A"/>
    <w:rsid w:val="009847AF"/>
    <w:rsid w:val="009877D1"/>
    <w:rsid w:val="00991596"/>
    <w:rsid w:val="00993247"/>
    <w:rsid w:val="00993383"/>
    <w:rsid w:val="00993EAF"/>
    <w:rsid w:val="0099414C"/>
    <w:rsid w:val="00996ED7"/>
    <w:rsid w:val="00997187"/>
    <w:rsid w:val="00997AFB"/>
    <w:rsid w:val="00997B9D"/>
    <w:rsid w:val="00997EC4"/>
    <w:rsid w:val="009A04F8"/>
    <w:rsid w:val="009A20CE"/>
    <w:rsid w:val="009A34A6"/>
    <w:rsid w:val="009A378D"/>
    <w:rsid w:val="009A40AE"/>
    <w:rsid w:val="009A497C"/>
    <w:rsid w:val="009A704E"/>
    <w:rsid w:val="009B217F"/>
    <w:rsid w:val="009B6234"/>
    <w:rsid w:val="009C2103"/>
    <w:rsid w:val="009C289F"/>
    <w:rsid w:val="009C3D22"/>
    <w:rsid w:val="009C72E9"/>
    <w:rsid w:val="009D7BA0"/>
    <w:rsid w:val="009D7BA5"/>
    <w:rsid w:val="009E04CA"/>
    <w:rsid w:val="009E198A"/>
    <w:rsid w:val="009E6DB5"/>
    <w:rsid w:val="009F2BA0"/>
    <w:rsid w:val="009F4E5C"/>
    <w:rsid w:val="009F53B4"/>
    <w:rsid w:val="009F6B5A"/>
    <w:rsid w:val="009F7109"/>
    <w:rsid w:val="009F7A36"/>
    <w:rsid w:val="00A006A6"/>
    <w:rsid w:val="00A0085F"/>
    <w:rsid w:val="00A01C2A"/>
    <w:rsid w:val="00A01F1A"/>
    <w:rsid w:val="00A02F26"/>
    <w:rsid w:val="00A03E58"/>
    <w:rsid w:val="00A0449E"/>
    <w:rsid w:val="00A0671A"/>
    <w:rsid w:val="00A07A54"/>
    <w:rsid w:val="00A10A5B"/>
    <w:rsid w:val="00A11846"/>
    <w:rsid w:val="00A2335A"/>
    <w:rsid w:val="00A24C90"/>
    <w:rsid w:val="00A27278"/>
    <w:rsid w:val="00A30B31"/>
    <w:rsid w:val="00A3135D"/>
    <w:rsid w:val="00A31858"/>
    <w:rsid w:val="00A36129"/>
    <w:rsid w:val="00A4357E"/>
    <w:rsid w:val="00A436EA"/>
    <w:rsid w:val="00A43EB6"/>
    <w:rsid w:val="00A4506C"/>
    <w:rsid w:val="00A453D6"/>
    <w:rsid w:val="00A456E2"/>
    <w:rsid w:val="00A45DD0"/>
    <w:rsid w:val="00A50D44"/>
    <w:rsid w:val="00A619BC"/>
    <w:rsid w:val="00A63F11"/>
    <w:rsid w:val="00A65211"/>
    <w:rsid w:val="00A80596"/>
    <w:rsid w:val="00A816AC"/>
    <w:rsid w:val="00A84B57"/>
    <w:rsid w:val="00A863CE"/>
    <w:rsid w:val="00A877FA"/>
    <w:rsid w:val="00A879E7"/>
    <w:rsid w:val="00A925FE"/>
    <w:rsid w:val="00A92C00"/>
    <w:rsid w:val="00A94F88"/>
    <w:rsid w:val="00A977CD"/>
    <w:rsid w:val="00AA1A70"/>
    <w:rsid w:val="00AA394D"/>
    <w:rsid w:val="00AA48C0"/>
    <w:rsid w:val="00AA662B"/>
    <w:rsid w:val="00AB2D42"/>
    <w:rsid w:val="00AC073E"/>
    <w:rsid w:val="00AC4AA0"/>
    <w:rsid w:val="00AC7AB9"/>
    <w:rsid w:val="00AD2C7C"/>
    <w:rsid w:val="00AD56C6"/>
    <w:rsid w:val="00AD63FF"/>
    <w:rsid w:val="00AD73D0"/>
    <w:rsid w:val="00AE0139"/>
    <w:rsid w:val="00AE37EF"/>
    <w:rsid w:val="00AF7B69"/>
    <w:rsid w:val="00B01CED"/>
    <w:rsid w:val="00B02865"/>
    <w:rsid w:val="00B03DC3"/>
    <w:rsid w:val="00B0458E"/>
    <w:rsid w:val="00B0753A"/>
    <w:rsid w:val="00B11C6A"/>
    <w:rsid w:val="00B12DE3"/>
    <w:rsid w:val="00B13836"/>
    <w:rsid w:val="00B1497F"/>
    <w:rsid w:val="00B15A72"/>
    <w:rsid w:val="00B166D9"/>
    <w:rsid w:val="00B17875"/>
    <w:rsid w:val="00B20889"/>
    <w:rsid w:val="00B20FD6"/>
    <w:rsid w:val="00B21720"/>
    <w:rsid w:val="00B22333"/>
    <w:rsid w:val="00B379A4"/>
    <w:rsid w:val="00B41268"/>
    <w:rsid w:val="00B421AC"/>
    <w:rsid w:val="00B4316B"/>
    <w:rsid w:val="00B4354A"/>
    <w:rsid w:val="00B457F6"/>
    <w:rsid w:val="00B461B7"/>
    <w:rsid w:val="00B47C44"/>
    <w:rsid w:val="00B512CC"/>
    <w:rsid w:val="00B5398B"/>
    <w:rsid w:val="00B5657E"/>
    <w:rsid w:val="00B56E27"/>
    <w:rsid w:val="00B57119"/>
    <w:rsid w:val="00B636DF"/>
    <w:rsid w:val="00B6557B"/>
    <w:rsid w:val="00B675FD"/>
    <w:rsid w:val="00B67635"/>
    <w:rsid w:val="00B70A60"/>
    <w:rsid w:val="00B7115C"/>
    <w:rsid w:val="00B7159F"/>
    <w:rsid w:val="00B72C62"/>
    <w:rsid w:val="00B752A0"/>
    <w:rsid w:val="00B763D3"/>
    <w:rsid w:val="00B77119"/>
    <w:rsid w:val="00B77CEE"/>
    <w:rsid w:val="00B77ED2"/>
    <w:rsid w:val="00B823AA"/>
    <w:rsid w:val="00B82581"/>
    <w:rsid w:val="00B86D18"/>
    <w:rsid w:val="00B9068E"/>
    <w:rsid w:val="00B95B73"/>
    <w:rsid w:val="00B970C8"/>
    <w:rsid w:val="00BA02DF"/>
    <w:rsid w:val="00BA06F2"/>
    <w:rsid w:val="00BA0FB9"/>
    <w:rsid w:val="00BA1F27"/>
    <w:rsid w:val="00BA6823"/>
    <w:rsid w:val="00BA793A"/>
    <w:rsid w:val="00BB4F35"/>
    <w:rsid w:val="00BB5019"/>
    <w:rsid w:val="00BC15B4"/>
    <w:rsid w:val="00BC44F1"/>
    <w:rsid w:val="00BC6187"/>
    <w:rsid w:val="00BC6D11"/>
    <w:rsid w:val="00BD2C11"/>
    <w:rsid w:val="00BD6DF0"/>
    <w:rsid w:val="00BE4E95"/>
    <w:rsid w:val="00BE6F4B"/>
    <w:rsid w:val="00BF4209"/>
    <w:rsid w:val="00BF5559"/>
    <w:rsid w:val="00BF7047"/>
    <w:rsid w:val="00C03C24"/>
    <w:rsid w:val="00C04257"/>
    <w:rsid w:val="00C06D14"/>
    <w:rsid w:val="00C076AB"/>
    <w:rsid w:val="00C10604"/>
    <w:rsid w:val="00C11CB4"/>
    <w:rsid w:val="00C12DD1"/>
    <w:rsid w:val="00C206E4"/>
    <w:rsid w:val="00C31471"/>
    <w:rsid w:val="00C32493"/>
    <w:rsid w:val="00C3522B"/>
    <w:rsid w:val="00C4228B"/>
    <w:rsid w:val="00C43F3E"/>
    <w:rsid w:val="00C50727"/>
    <w:rsid w:val="00C531EE"/>
    <w:rsid w:val="00C537C7"/>
    <w:rsid w:val="00C5445D"/>
    <w:rsid w:val="00C60DB5"/>
    <w:rsid w:val="00C62701"/>
    <w:rsid w:val="00C6479D"/>
    <w:rsid w:val="00C662B4"/>
    <w:rsid w:val="00C665B7"/>
    <w:rsid w:val="00C66EA5"/>
    <w:rsid w:val="00C72216"/>
    <w:rsid w:val="00C723C7"/>
    <w:rsid w:val="00C74450"/>
    <w:rsid w:val="00C7578D"/>
    <w:rsid w:val="00C843F8"/>
    <w:rsid w:val="00C851B0"/>
    <w:rsid w:val="00C851F6"/>
    <w:rsid w:val="00C9258E"/>
    <w:rsid w:val="00C925B9"/>
    <w:rsid w:val="00C94C59"/>
    <w:rsid w:val="00C97668"/>
    <w:rsid w:val="00CA4A6F"/>
    <w:rsid w:val="00CA6F77"/>
    <w:rsid w:val="00CA7F00"/>
    <w:rsid w:val="00CB1938"/>
    <w:rsid w:val="00CB4BCC"/>
    <w:rsid w:val="00CB5162"/>
    <w:rsid w:val="00CB53F1"/>
    <w:rsid w:val="00CB5CF2"/>
    <w:rsid w:val="00CC1712"/>
    <w:rsid w:val="00CC270A"/>
    <w:rsid w:val="00CC52C2"/>
    <w:rsid w:val="00CD1910"/>
    <w:rsid w:val="00CD4363"/>
    <w:rsid w:val="00CD5176"/>
    <w:rsid w:val="00CD5FF6"/>
    <w:rsid w:val="00CE27B3"/>
    <w:rsid w:val="00CE3AB5"/>
    <w:rsid w:val="00CE5A0D"/>
    <w:rsid w:val="00CE72F1"/>
    <w:rsid w:val="00CF0B27"/>
    <w:rsid w:val="00CF1113"/>
    <w:rsid w:val="00CF137A"/>
    <w:rsid w:val="00CF3141"/>
    <w:rsid w:val="00CF6F95"/>
    <w:rsid w:val="00D0041B"/>
    <w:rsid w:val="00D00BE8"/>
    <w:rsid w:val="00D01CCF"/>
    <w:rsid w:val="00D032B8"/>
    <w:rsid w:val="00D075A4"/>
    <w:rsid w:val="00D112EB"/>
    <w:rsid w:val="00D12599"/>
    <w:rsid w:val="00D14319"/>
    <w:rsid w:val="00D163E3"/>
    <w:rsid w:val="00D2019A"/>
    <w:rsid w:val="00D22AEA"/>
    <w:rsid w:val="00D25085"/>
    <w:rsid w:val="00D25253"/>
    <w:rsid w:val="00D26763"/>
    <w:rsid w:val="00D27AA3"/>
    <w:rsid w:val="00D32AE6"/>
    <w:rsid w:val="00D3587B"/>
    <w:rsid w:val="00D362C9"/>
    <w:rsid w:val="00D4136E"/>
    <w:rsid w:val="00D44CC7"/>
    <w:rsid w:val="00D467B9"/>
    <w:rsid w:val="00D53E2B"/>
    <w:rsid w:val="00D5588C"/>
    <w:rsid w:val="00D56EFF"/>
    <w:rsid w:val="00D61097"/>
    <w:rsid w:val="00D73A30"/>
    <w:rsid w:val="00D761B6"/>
    <w:rsid w:val="00D8043D"/>
    <w:rsid w:val="00D82974"/>
    <w:rsid w:val="00D83701"/>
    <w:rsid w:val="00D84B88"/>
    <w:rsid w:val="00D874CD"/>
    <w:rsid w:val="00D90CE6"/>
    <w:rsid w:val="00D91688"/>
    <w:rsid w:val="00D93279"/>
    <w:rsid w:val="00D93876"/>
    <w:rsid w:val="00D93BFA"/>
    <w:rsid w:val="00D94AF4"/>
    <w:rsid w:val="00D97A87"/>
    <w:rsid w:val="00DA2863"/>
    <w:rsid w:val="00DA2C43"/>
    <w:rsid w:val="00DA437E"/>
    <w:rsid w:val="00DA6C13"/>
    <w:rsid w:val="00DA7161"/>
    <w:rsid w:val="00DB2921"/>
    <w:rsid w:val="00DC0BD4"/>
    <w:rsid w:val="00DC0D78"/>
    <w:rsid w:val="00DC1C4E"/>
    <w:rsid w:val="00DC35F4"/>
    <w:rsid w:val="00DC409D"/>
    <w:rsid w:val="00DC6B0B"/>
    <w:rsid w:val="00DD0FC6"/>
    <w:rsid w:val="00DD1E4B"/>
    <w:rsid w:val="00DD2AB2"/>
    <w:rsid w:val="00DD46C9"/>
    <w:rsid w:val="00DD5E21"/>
    <w:rsid w:val="00DD78FE"/>
    <w:rsid w:val="00DE1A7D"/>
    <w:rsid w:val="00DE4263"/>
    <w:rsid w:val="00DE5009"/>
    <w:rsid w:val="00DE7346"/>
    <w:rsid w:val="00DF1135"/>
    <w:rsid w:val="00DF22F6"/>
    <w:rsid w:val="00DF30B9"/>
    <w:rsid w:val="00DF7DB6"/>
    <w:rsid w:val="00E017BB"/>
    <w:rsid w:val="00E029D3"/>
    <w:rsid w:val="00E06368"/>
    <w:rsid w:val="00E068BB"/>
    <w:rsid w:val="00E1228D"/>
    <w:rsid w:val="00E13487"/>
    <w:rsid w:val="00E17BB6"/>
    <w:rsid w:val="00E22A58"/>
    <w:rsid w:val="00E2357F"/>
    <w:rsid w:val="00E242D8"/>
    <w:rsid w:val="00E258F1"/>
    <w:rsid w:val="00E266C8"/>
    <w:rsid w:val="00E30608"/>
    <w:rsid w:val="00E3066B"/>
    <w:rsid w:val="00E3093D"/>
    <w:rsid w:val="00E32E09"/>
    <w:rsid w:val="00E370D2"/>
    <w:rsid w:val="00E372BD"/>
    <w:rsid w:val="00E374DF"/>
    <w:rsid w:val="00E37F53"/>
    <w:rsid w:val="00E40788"/>
    <w:rsid w:val="00E40A24"/>
    <w:rsid w:val="00E54C56"/>
    <w:rsid w:val="00E54C5F"/>
    <w:rsid w:val="00E54EEA"/>
    <w:rsid w:val="00E60EB0"/>
    <w:rsid w:val="00E61E41"/>
    <w:rsid w:val="00E61E7C"/>
    <w:rsid w:val="00E634DC"/>
    <w:rsid w:val="00E648E7"/>
    <w:rsid w:val="00E6632B"/>
    <w:rsid w:val="00E677EF"/>
    <w:rsid w:val="00E67EED"/>
    <w:rsid w:val="00E72C81"/>
    <w:rsid w:val="00E739D1"/>
    <w:rsid w:val="00E7548B"/>
    <w:rsid w:val="00E80252"/>
    <w:rsid w:val="00E83E01"/>
    <w:rsid w:val="00E84A93"/>
    <w:rsid w:val="00E92CD9"/>
    <w:rsid w:val="00E933A6"/>
    <w:rsid w:val="00E942B8"/>
    <w:rsid w:val="00E9488F"/>
    <w:rsid w:val="00E94C07"/>
    <w:rsid w:val="00E96311"/>
    <w:rsid w:val="00E9671F"/>
    <w:rsid w:val="00EA0FC2"/>
    <w:rsid w:val="00EA2870"/>
    <w:rsid w:val="00EA521C"/>
    <w:rsid w:val="00EA5AE0"/>
    <w:rsid w:val="00EB21F1"/>
    <w:rsid w:val="00EB4353"/>
    <w:rsid w:val="00EB5F3B"/>
    <w:rsid w:val="00EB6709"/>
    <w:rsid w:val="00EB69A8"/>
    <w:rsid w:val="00EB7463"/>
    <w:rsid w:val="00EC3B17"/>
    <w:rsid w:val="00EC4BBD"/>
    <w:rsid w:val="00EC5282"/>
    <w:rsid w:val="00ED2DAA"/>
    <w:rsid w:val="00ED4AE2"/>
    <w:rsid w:val="00ED4FD9"/>
    <w:rsid w:val="00ED6374"/>
    <w:rsid w:val="00ED7184"/>
    <w:rsid w:val="00EE0DA3"/>
    <w:rsid w:val="00EE0DD3"/>
    <w:rsid w:val="00EE179A"/>
    <w:rsid w:val="00EE2704"/>
    <w:rsid w:val="00EE27A8"/>
    <w:rsid w:val="00EE40F2"/>
    <w:rsid w:val="00EE560D"/>
    <w:rsid w:val="00EF08ED"/>
    <w:rsid w:val="00EF0B2B"/>
    <w:rsid w:val="00EF1784"/>
    <w:rsid w:val="00EF5599"/>
    <w:rsid w:val="00EF75BF"/>
    <w:rsid w:val="00F02B4A"/>
    <w:rsid w:val="00F03882"/>
    <w:rsid w:val="00F06D9A"/>
    <w:rsid w:val="00F10FD2"/>
    <w:rsid w:val="00F12193"/>
    <w:rsid w:val="00F14A87"/>
    <w:rsid w:val="00F16319"/>
    <w:rsid w:val="00F16798"/>
    <w:rsid w:val="00F2281A"/>
    <w:rsid w:val="00F2640D"/>
    <w:rsid w:val="00F35191"/>
    <w:rsid w:val="00F46CE1"/>
    <w:rsid w:val="00F50CDC"/>
    <w:rsid w:val="00F55FCC"/>
    <w:rsid w:val="00F61973"/>
    <w:rsid w:val="00F62406"/>
    <w:rsid w:val="00F64361"/>
    <w:rsid w:val="00F666B5"/>
    <w:rsid w:val="00F66F16"/>
    <w:rsid w:val="00F67A76"/>
    <w:rsid w:val="00F67BF9"/>
    <w:rsid w:val="00F73E6F"/>
    <w:rsid w:val="00F74C3D"/>
    <w:rsid w:val="00F75B7B"/>
    <w:rsid w:val="00F7759E"/>
    <w:rsid w:val="00F835CD"/>
    <w:rsid w:val="00F84110"/>
    <w:rsid w:val="00F84C36"/>
    <w:rsid w:val="00F85421"/>
    <w:rsid w:val="00F85460"/>
    <w:rsid w:val="00F85613"/>
    <w:rsid w:val="00F85AC7"/>
    <w:rsid w:val="00F86B2F"/>
    <w:rsid w:val="00F86E81"/>
    <w:rsid w:val="00F870FE"/>
    <w:rsid w:val="00F87F4D"/>
    <w:rsid w:val="00F91156"/>
    <w:rsid w:val="00F921FC"/>
    <w:rsid w:val="00F92D14"/>
    <w:rsid w:val="00F94272"/>
    <w:rsid w:val="00F97740"/>
    <w:rsid w:val="00FA42E2"/>
    <w:rsid w:val="00FA6928"/>
    <w:rsid w:val="00FA766E"/>
    <w:rsid w:val="00FB21AE"/>
    <w:rsid w:val="00FB5E09"/>
    <w:rsid w:val="00FB6934"/>
    <w:rsid w:val="00FC2512"/>
    <w:rsid w:val="00FC321F"/>
    <w:rsid w:val="00FC3A92"/>
    <w:rsid w:val="00FC413A"/>
    <w:rsid w:val="00FC7356"/>
    <w:rsid w:val="00FC7F10"/>
    <w:rsid w:val="00FD0271"/>
    <w:rsid w:val="00FD5230"/>
    <w:rsid w:val="00FD53B7"/>
    <w:rsid w:val="00FD57B8"/>
    <w:rsid w:val="00FD6918"/>
    <w:rsid w:val="00FD7233"/>
    <w:rsid w:val="00FE2235"/>
    <w:rsid w:val="00FE2E3C"/>
    <w:rsid w:val="00FE3BB3"/>
    <w:rsid w:val="00FE51C5"/>
    <w:rsid w:val="00FF05FA"/>
    <w:rsid w:val="00FF2005"/>
    <w:rsid w:val="00FF215A"/>
    <w:rsid w:val="00FF303C"/>
    <w:rsid w:val="00FF32BB"/>
    <w:rsid w:val="00FF3AB6"/>
    <w:rsid w:val="00FF4128"/>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75A74E72-65AD-E24E-8EA1-B27E01C2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C9DFDFF5-D9BE-43A3-BE14-1C145C223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598</Words>
  <Characters>3412</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2025-10-10T14:23:00Z</dcterms:created>
  <dcterms:modified xsi:type="dcterms:W3CDTF">2025-10-10T14:23:00Z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y fmtid="{D5CDD505-2E9C-101B-9397-08002B2CF9AE}" pid="5" name="docLang">
    <vt:lpwstr>es</vt:lpwstr>
  </property>
</Properties>
</file>