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844C00"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844C00">
        <w:rPr>
          <w:rFonts w:ascii="Book Antiqua" w:hAnsi="Book Antiqua"/>
          <w:sz w:val="28"/>
          <w:szCs w:val="28"/>
          <w:lang w:val="es-ES"/>
        </w:rPr>
        <w:t>GOBIERNO DE PUERTO RICO</w:t>
      </w:r>
    </w:p>
    <w:p w14:paraId="24353140" w14:textId="77777777" w:rsidR="007535BB" w:rsidRPr="00844C00"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844C00" w14:paraId="4DE77E24" w14:textId="77777777" w:rsidTr="00D95836">
        <w:trPr>
          <w:trHeight w:val="900"/>
        </w:trPr>
        <w:tc>
          <w:tcPr>
            <w:tcW w:w="3170" w:type="dxa"/>
          </w:tcPr>
          <w:p w14:paraId="27AF3912" w14:textId="77777777" w:rsidR="007535BB" w:rsidRPr="00844C00" w:rsidRDefault="007535BB" w:rsidP="00D95836">
            <w:pPr>
              <w:rPr>
                <w:rFonts w:ascii="Book Antiqua" w:hAnsi="Book Antiqua"/>
                <w:lang w:val="es-ES"/>
              </w:rPr>
            </w:pPr>
            <w:r w:rsidRPr="00844C00">
              <w:rPr>
                <w:rFonts w:ascii="Book Antiqua" w:hAnsi="Book Antiqua"/>
                <w:lang w:val="es-ES"/>
              </w:rPr>
              <w:t>20</w:t>
            </w:r>
            <w:r w:rsidRPr="00844C00">
              <w:rPr>
                <w:rFonts w:ascii="Book Antiqua" w:hAnsi="Book Antiqua"/>
                <w:vertAlign w:val="superscript"/>
                <w:lang w:val="es-ES"/>
              </w:rPr>
              <w:t>ma.</w:t>
            </w:r>
            <w:r w:rsidRPr="00844C00">
              <w:rPr>
                <w:rFonts w:ascii="Book Antiqua" w:hAnsi="Book Antiqua"/>
                <w:lang w:val="es-ES"/>
              </w:rPr>
              <w:tab/>
              <w:t>Asamblea</w:t>
            </w:r>
          </w:p>
          <w:p w14:paraId="082D32B2" w14:textId="77777777" w:rsidR="007535BB" w:rsidRPr="00844C00" w:rsidRDefault="007535BB" w:rsidP="00D95836">
            <w:pPr>
              <w:rPr>
                <w:rFonts w:ascii="Book Antiqua" w:hAnsi="Book Antiqua"/>
                <w:sz w:val="36"/>
                <w:lang w:val="es-ES"/>
              </w:rPr>
            </w:pPr>
            <w:r w:rsidRPr="00844C00">
              <w:rPr>
                <w:rFonts w:ascii="Book Antiqua" w:hAnsi="Book Antiqua"/>
                <w:lang w:val="es-ES"/>
              </w:rPr>
              <w:t xml:space="preserve">         </w:t>
            </w:r>
            <w:r w:rsidRPr="00844C00">
              <w:rPr>
                <w:rFonts w:ascii="Book Antiqua" w:hAnsi="Book Antiqua"/>
                <w:lang w:val="es-ES"/>
              </w:rPr>
              <w:tab/>
              <w:t xml:space="preserve">Legislativa                                                                                                          </w:t>
            </w:r>
          </w:p>
        </w:tc>
        <w:tc>
          <w:tcPr>
            <w:tcW w:w="3171" w:type="dxa"/>
          </w:tcPr>
          <w:p w14:paraId="48FE9142" w14:textId="77777777" w:rsidR="007535BB" w:rsidRPr="00844C00" w:rsidRDefault="007535BB" w:rsidP="00D95836">
            <w:pPr>
              <w:jc w:val="center"/>
              <w:rPr>
                <w:rFonts w:ascii="Book Antiqua" w:hAnsi="Book Antiqua"/>
                <w:sz w:val="36"/>
                <w:lang w:val="es-ES"/>
              </w:rPr>
            </w:pPr>
          </w:p>
        </w:tc>
        <w:tc>
          <w:tcPr>
            <w:tcW w:w="3268" w:type="dxa"/>
          </w:tcPr>
          <w:p w14:paraId="69176C76" w14:textId="2F06252B" w:rsidR="007535BB" w:rsidRPr="00844C00" w:rsidRDefault="007535BB" w:rsidP="00D95836">
            <w:pPr>
              <w:rPr>
                <w:rFonts w:ascii="Book Antiqua" w:hAnsi="Book Antiqua"/>
                <w:lang w:val="es-ES"/>
              </w:rPr>
            </w:pPr>
            <w:r w:rsidRPr="00844C00">
              <w:rPr>
                <w:rFonts w:ascii="Book Antiqua" w:hAnsi="Book Antiqua"/>
                <w:lang w:val="es-ES"/>
              </w:rPr>
              <w:tab/>
            </w:r>
            <w:r w:rsidR="00E17E3B" w:rsidRPr="00844C00">
              <w:rPr>
                <w:rFonts w:ascii="Book Antiqua" w:hAnsi="Book Antiqua"/>
                <w:lang w:val="es-ES"/>
              </w:rPr>
              <w:t>2</w:t>
            </w:r>
            <w:r w:rsidR="00E17E3B" w:rsidRPr="00844C00">
              <w:rPr>
                <w:rFonts w:ascii="Book Antiqua" w:hAnsi="Book Antiqua"/>
                <w:vertAlign w:val="superscript"/>
                <w:lang w:val="es-ES"/>
              </w:rPr>
              <w:t>d</w:t>
            </w:r>
            <w:r w:rsidRPr="00844C00">
              <w:rPr>
                <w:rFonts w:ascii="Book Antiqua" w:hAnsi="Book Antiqua"/>
                <w:vertAlign w:val="superscript"/>
                <w:lang w:val="es-ES"/>
              </w:rPr>
              <w:t>a.</w:t>
            </w:r>
            <w:r w:rsidRPr="00844C00">
              <w:rPr>
                <w:rFonts w:ascii="Book Antiqua" w:hAnsi="Book Antiqua"/>
                <w:lang w:val="es-ES"/>
              </w:rPr>
              <w:t xml:space="preserve"> Sesión</w:t>
            </w:r>
          </w:p>
          <w:p w14:paraId="42A8E2C1" w14:textId="6033C9E1" w:rsidR="007535BB" w:rsidRPr="00844C00" w:rsidRDefault="007535BB" w:rsidP="00D95836">
            <w:pPr>
              <w:rPr>
                <w:rFonts w:ascii="Book Antiqua" w:hAnsi="Book Antiqua"/>
                <w:lang w:val="es-ES"/>
              </w:rPr>
            </w:pPr>
            <w:r w:rsidRPr="00844C00">
              <w:rPr>
                <w:rFonts w:ascii="Book Antiqua" w:hAnsi="Book Antiqua"/>
                <w:lang w:val="es-ES"/>
              </w:rPr>
              <w:tab/>
              <w:t xml:space="preserve">      Ordinaria</w:t>
            </w:r>
          </w:p>
          <w:p w14:paraId="640FD190" w14:textId="77777777" w:rsidR="007535BB" w:rsidRPr="00844C00" w:rsidRDefault="007535BB" w:rsidP="00D95836">
            <w:pPr>
              <w:jc w:val="center"/>
              <w:rPr>
                <w:rFonts w:ascii="Book Antiqua" w:hAnsi="Book Antiqua"/>
                <w:sz w:val="36"/>
                <w:lang w:val="es-ES"/>
              </w:rPr>
            </w:pPr>
          </w:p>
        </w:tc>
      </w:tr>
    </w:tbl>
    <w:bookmarkEnd w:id="0"/>
    <w:p w14:paraId="44DF1C72" w14:textId="77777777" w:rsidR="007535BB" w:rsidRPr="00844C00" w:rsidRDefault="007535BB" w:rsidP="0027212A">
      <w:pPr>
        <w:spacing w:line="360" w:lineRule="auto"/>
        <w:jc w:val="center"/>
        <w:rPr>
          <w:rFonts w:ascii="Book Antiqua" w:hAnsi="Book Antiqua"/>
          <w:b/>
          <w:sz w:val="36"/>
          <w:lang w:val="es-ES"/>
        </w:rPr>
      </w:pPr>
      <w:r w:rsidRPr="00844C00">
        <w:rPr>
          <w:rFonts w:ascii="Book Antiqua" w:hAnsi="Book Antiqua"/>
          <w:b/>
          <w:sz w:val="36"/>
          <w:lang w:val="es-ES"/>
        </w:rPr>
        <w:t>SENADO DE PUERTO RICO</w:t>
      </w:r>
      <w:bookmarkEnd w:id="1"/>
    </w:p>
    <w:p w14:paraId="3E53146F" w14:textId="306D7C92" w:rsidR="007535BB" w:rsidRPr="00844C00" w:rsidRDefault="007535BB" w:rsidP="0027212A">
      <w:pPr>
        <w:spacing w:line="360" w:lineRule="auto"/>
        <w:jc w:val="center"/>
        <w:rPr>
          <w:rFonts w:ascii="Book Antiqua" w:hAnsi="Book Antiqua"/>
          <w:b/>
          <w:sz w:val="52"/>
          <w:lang w:val="es-ES"/>
        </w:rPr>
      </w:pPr>
      <w:r w:rsidRPr="00844C00">
        <w:rPr>
          <w:rFonts w:ascii="Book Antiqua" w:hAnsi="Book Antiqua"/>
          <w:b/>
          <w:sz w:val="52"/>
          <w:lang w:val="es-ES"/>
        </w:rPr>
        <w:t xml:space="preserve">P. del S. </w:t>
      </w:r>
      <w:r w:rsidR="007E64E1" w:rsidRPr="00844C00">
        <w:rPr>
          <w:rFonts w:ascii="Book Antiqua" w:hAnsi="Book Antiqua"/>
          <w:b/>
          <w:sz w:val="52"/>
          <w:lang w:val="es-ES"/>
        </w:rPr>
        <w:t>37</w:t>
      </w:r>
    </w:p>
    <w:p w14:paraId="1443CA0F" w14:textId="77777777" w:rsidR="007535BB" w:rsidRPr="00844C00" w:rsidRDefault="007535BB" w:rsidP="0027212A">
      <w:pPr>
        <w:spacing w:line="360" w:lineRule="auto"/>
        <w:jc w:val="center"/>
        <w:rPr>
          <w:rFonts w:ascii="Book Antiqua" w:hAnsi="Book Antiqua"/>
          <w:b/>
          <w:bCs/>
          <w:lang w:val="es-ES"/>
        </w:rPr>
      </w:pPr>
      <w:r w:rsidRPr="00844C00">
        <w:rPr>
          <w:rFonts w:ascii="Book Antiqua" w:hAnsi="Book Antiqua"/>
          <w:b/>
          <w:bCs/>
          <w:lang w:val="es-ES"/>
        </w:rPr>
        <w:t xml:space="preserve"> </w:t>
      </w:r>
      <w:bookmarkStart w:id="3" w:name="_Hlk183037684"/>
      <w:r w:rsidR="001B5218" w:rsidRPr="00844C00">
        <w:rPr>
          <w:rFonts w:ascii="Book Antiqua" w:hAnsi="Book Antiqua"/>
          <w:b/>
          <w:bCs/>
          <w:sz w:val="28"/>
          <w:szCs w:val="22"/>
          <w:lang w:val="es-ES"/>
        </w:rPr>
        <w:t xml:space="preserve">INFORME POSITIVO </w:t>
      </w:r>
    </w:p>
    <w:p w14:paraId="07AB4BDD" w14:textId="29DDD6C8" w:rsidR="001B5218" w:rsidRPr="00844C00" w:rsidRDefault="00C10063" w:rsidP="0027212A">
      <w:pPr>
        <w:spacing w:line="360" w:lineRule="auto"/>
        <w:jc w:val="center"/>
        <w:rPr>
          <w:rFonts w:ascii="Book Antiqua" w:hAnsi="Book Antiqua"/>
          <w:lang w:val="es-ES"/>
        </w:rPr>
      </w:pPr>
      <w:r>
        <w:rPr>
          <w:rFonts w:ascii="Book Antiqua" w:hAnsi="Book Antiqua"/>
          <w:lang w:val="es-ES"/>
        </w:rPr>
        <w:t xml:space="preserve">15 </w:t>
      </w:r>
      <w:r w:rsidR="006239E8" w:rsidRPr="00844C00">
        <w:rPr>
          <w:rFonts w:ascii="Book Antiqua" w:hAnsi="Book Antiqua"/>
          <w:lang w:val="es-ES"/>
        </w:rPr>
        <w:t xml:space="preserve">de agosto </w:t>
      </w:r>
      <w:r w:rsidR="00D13D23" w:rsidRPr="00844C00">
        <w:rPr>
          <w:rFonts w:ascii="Book Antiqua" w:hAnsi="Book Antiqua"/>
          <w:lang w:val="es-ES"/>
        </w:rPr>
        <w:t>de 2025</w:t>
      </w:r>
    </w:p>
    <w:bookmarkEnd w:id="2"/>
    <w:bookmarkEnd w:id="3"/>
    <w:p w14:paraId="518A096B" w14:textId="07DCC0DC" w:rsidR="005B2884" w:rsidRPr="00844C00" w:rsidRDefault="001B5218" w:rsidP="00E84C78">
      <w:pPr>
        <w:tabs>
          <w:tab w:val="left" w:pos="-720"/>
        </w:tabs>
        <w:suppressAutoHyphens/>
        <w:spacing w:before="240" w:after="240" w:line="276" w:lineRule="auto"/>
        <w:rPr>
          <w:rFonts w:ascii="Book Antiqua" w:hAnsi="Book Antiqua"/>
          <w:szCs w:val="24"/>
          <w:lang w:val="es-ES"/>
        </w:rPr>
      </w:pPr>
      <w:r w:rsidRPr="00844C00">
        <w:rPr>
          <w:rFonts w:ascii="Book Antiqua" w:hAnsi="Book Antiqua"/>
          <w:b/>
          <w:szCs w:val="24"/>
          <w:lang w:val="es-ES"/>
        </w:rPr>
        <w:t xml:space="preserve">AL SENADO DE PUERTO RICO: </w:t>
      </w:r>
    </w:p>
    <w:p w14:paraId="37982730" w14:textId="2B0F9613" w:rsidR="005B2884" w:rsidRPr="00844C00" w:rsidRDefault="00A52CD9" w:rsidP="00E84C78">
      <w:pPr>
        <w:suppressAutoHyphens/>
        <w:spacing w:line="276" w:lineRule="auto"/>
        <w:jc w:val="both"/>
        <w:rPr>
          <w:rFonts w:ascii="Book Antiqua" w:hAnsi="Book Antiqua"/>
          <w:spacing w:val="-3"/>
          <w:lang w:val="es-ES"/>
        </w:rPr>
      </w:pPr>
      <w:r w:rsidRPr="00844C00">
        <w:rPr>
          <w:rFonts w:ascii="Book Antiqua" w:hAnsi="Book Antiqua"/>
          <w:spacing w:val="-3"/>
          <w:lang w:val="es-ES"/>
        </w:rPr>
        <w:t xml:space="preserve">      </w:t>
      </w:r>
      <w:r w:rsidR="009F427F" w:rsidRPr="00844C00">
        <w:rPr>
          <w:rFonts w:ascii="Book Antiqua" w:hAnsi="Book Antiqua"/>
          <w:spacing w:val="-3"/>
          <w:lang w:val="es-ES"/>
        </w:rPr>
        <w:tab/>
      </w:r>
      <w:r w:rsidR="001B5218" w:rsidRPr="00844C00">
        <w:rPr>
          <w:rFonts w:ascii="Book Antiqua" w:hAnsi="Book Antiqua"/>
          <w:spacing w:val="-3"/>
          <w:lang w:val="es-ES"/>
        </w:rPr>
        <w:t xml:space="preserve">La </w:t>
      </w:r>
      <w:r w:rsidR="00E17E3B" w:rsidRPr="00844C00">
        <w:rPr>
          <w:rFonts w:ascii="Book Antiqua" w:hAnsi="Book Antiqua"/>
          <w:spacing w:val="-3"/>
          <w:lang w:val="es-ES"/>
        </w:rPr>
        <w:t>Comisión de lo Jurídico del Senado de Puerto Rico</w:t>
      </w:r>
      <w:r w:rsidR="001B5218" w:rsidRPr="00844C00">
        <w:rPr>
          <w:rFonts w:ascii="Book Antiqua" w:hAnsi="Book Antiqua"/>
          <w:spacing w:val="-3"/>
          <w:lang w:val="es-ES"/>
        </w:rPr>
        <w:t>, previo estudio y consideración</w:t>
      </w:r>
      <w:r w:rsidR="009F427F" w:rsidRPr="00844C00">
        <w:rPr>
          <w:rFonts w:ascii="Book Antiqua" w:hAnsi="Book Antiqua"/>
          <w:spacing w:val="-3"/>
          <w:lang w:val="es-ES"/>
        </w:rPr>
        <w:t xml:space="preserve"> del </w:t>
      </w:r>
      <w:r w:rsidR="00DA7590" w:rsidRPr="00844C00">
        <w:rPr>
          <w:rFonts w:ascii="Book Antiqua" w:hAnsi="Book Antiqua"/>
          <w:spacing w:val="-3"/>
          <w:lang w:val="es-ES"/>
        </w:rPr>
        <w:t>Proyecto del Senado 37</w:t>
      </w:r>
      <w:r w:rsidR="001B5218" w:rsidRPr="00844C00">
        <w:rPr>
          <w:rFonts w:ascii="Book Antiqua" w:hAnsi="Book Antiqua"/>
          <w:spacing w:val="-3"/>
          <w:lang w:val="es-ES"/>
        </w:rPr>
        <w:t xml:space="preserve"> </w:t>
      </w:r>
      <w:r w:rsidR="009F427F" w:rsidRPr="00844C00">
        <w:rPr>
          <w:rFonts w:ascii="Book Antiqua" w:hAnsi="Book Antiqua"/>
          <w:spacing w:val="-3"/>
          <w:lang w:val="es-ES"/>
        </w:rPr>
        <w:t>recomienda a este Alto Cuerpo su</w:t>
      </w:r>
      <w:r w:rsidR="008E051A" w:rsidRPr="00844C00">
        <w:rPr>
          <w:rFonts w:ascii="Book Antiqua" w:hAnsi="Book Antiqua"/>
          <w:spacing w:val="-3"/>
          <w:lang w:val="es-ES"/>
        </w:rPr>
        <w:t xml:space="preserve"> </w:t>
      </w:r>
      <w:r w:rsidR="001B5218" w:rsidRPr="00844C00">
        <w:rPr>
          <w:rFonts w:ascii="Book Antiqua" w:hAnsi="Book Antiqua"/>
          <w:spacing w:val="-3"/>
          <w:lang w:val="es-ES"/>
        </w:rPr>
        <w:t xml:space="preserve">aprobación, con las enmiendas contenidas en el </w:t>
      </w:r>
      <w:proofErr w:type="spellStart"/>
      <w:r w:rsidR="001B5218" w:rsidRPr="00844C00">
        <w:rPr>
          <w:rFonts w:ascii="Book Antiqua" w:hAnsi="Book Antiqua"/>
          <w:spacing w:val="-3"/>
          <w:lang w:val="es-ES"/>
        </w:rPr>
        <w:t>entirillado</w:t>
      </w:r>
      <w:proofErr w:type="spellEnd"/>
      <w:r w:rsidR="001B5218" w:rsidRPr="00844C00">
        <w:rPr>
          <w:rFonts w:ascii="Book Antiqua" w:hAnsi="Book Antiqua"/>
          <w:spacing w:val="-3"/>
          <w:lang w:val="es-ES"/>
        </w:rPr>
        <w:t xml:space="preserve"> electrónico que se acompaña</w:t>
      </w:r>
      <w:r w:rsidR="00DA7590" w:rsidRPr="00844C00">
        <w:rPr>
          <w:rFonts w:ascii="Book Antiqua" w:hAnsi="Book Antiqua"/>
          <w:spacing w:val="-3"/>
          <w:lang w:val="es-ES"/>
        </w:rPr>
        <w:t>.</w:t>
      </w:r>
      <w:r w:rsidR="002C402D" w:rsidRPr="00844C00">
        <w:rPr>
          <w:rFonts w:ascii="Book Antiqua" w:hAnsi="Book Antiqua"/>
          <w:spacing w:val="-3"/>
          <w:lang w:val="es-ES"/>
        </w:rPr>
        <w:t xml:space="preserve"> </w:t>
      </w:r>
    </w:p>
    <w:p w14:paraId="1C36686D" w14:textId="77777777" w:rsidR="000C52A1" w:rsidRPr="00844C00" w:rsidRDefault="000C52A1" w:rsidP="00E84C78">
      <w:pPr>
        <w:suppressAutoHyphens/>
        <w:spacing w:line="276" w:lineRule="auto"/>
        <w:jc w:val="both"/>
        <w:rPr>
          <w:rFonts w:ascii="Book Antiqua" w:hAnsi="Book Antiqua"/>
          <w:spacing w:val="-3"/>
          <w:lang w:val="es-ES"/>
        </w:rPr>
      </w:pPr>
    </w:p>
    <w:p w14:paraId="632423B1" w14:textId="77777777" w:rsidR="0024131E" w:rsidRPr="00844C00" w:rsidRDefault="001B5218" w:rsidP="00E84C78">
      <w:pPr>
        <w:tabs>
          <w:tab w:val="left" w:pos="-720"/>
        </w:tabs>
        <w:suppressAutoHyphens/>
        <w:spacing w:line="276" w:lineRule="auto"/>
        <w:jc w:val="center"/>
        <w:rPr>
          <w:rFonts w:ascii="Book Antiqua" w:hAnsi="Book Antiqua"/>
          <w:b/>
          <w:bCs/>
          <w:szCs w:val="24"/>
          <w:lang w:val="es-ES"/>
        </w:rPr>
      </w:pPr>
      <w:r w:rsidRPr="00844C00">
        <w:rPr>
          <w:rFonts w:ascii="Book Antiqua" w:hAnsi="Book Antiqua"/>
          <w:b/>
          <w:bCs/>
          <w:szCs w:val="24"/>
          <w:lang w:val="es-ES"/>
        </w:rPr>
        <w:t xml:space="preserve">ALCANCE DE LA MEDIDA </w:t>
      </w:r>
    </w:p>
    <w:p w14:paraId="5B5C79B2" w14:textId="77777777" w:rsidR="000C52A1" w:rsidRPr="00844C00" w:rsidRDefault="000C52A1" w:rsidP="00E84C78">
      <w:pPr>
        <w:tabs>
          <w:tab w:val="left" w:pos="-720"/>
        </w:tabs>
        <w:suppressAutoHyphens/>
        <w:spacing w:line="276" w:lineRule="auto"/>
        <w:rPr>
          <w:rFonts w:ascii="Book Antiqua" w:hAnsi="Book Antiqua"/>
          <w:b/>
          <w:bCs/>
          <w:szCs w:val="24"/>
          <w:lang w:val="es-ES"/>
        </w:rPr>
      </w:pPr>
    </w:p>
    <w:p w14:paraId="7C7A3389" w14:textId="38E6195A" w:rsidR="006F51A8" w:rsidRPr="006B5976" w:rsidRDefault="009F427F" w:rsidP="006B5976">
      <w:pPr>
        <w:tabs>
          <w:tab w:val="left" w:pos="-720"/>
        </w:tabs>
        <w:suppressAutoHyphens/>
        <w:spacing w:line="276" w:lineRule="auto"/>
        <w:ind w:firstLine="360"/>
        <w:jc w:val="both"/>
        <w:rPr>
          <w:rFonts w:ascii="Book Antiqua" w:hAnsi="Book Antiqua"/>
          <w:lang w:val="es-PR"/>
        </w:rPr>
      </w:pPr>
      <w:r w:rsidRPr="00844C00">
        <w:rPr>
          <w:rFonts w:ascii="Book Antiqua" w:hAnsi="Book Antiqua"/>
          <w:lang w:val="es-ES"/>
        </w:rPr>
        <w:tab/>
      </w:r>
      <w:r w:rsidR="001B5218" w:rsidRPr="00844C00">
        <w:rPr>
          <w:rFonts w:ascii="Book Antiqua" w:hAnsi="Book Antiqua"/>
          <w:lang w:val="es-ES"/>
        </w:rPr>
        <w:t xml:space="preserve">El Proyecto del Senado </w:t>
      </w:r>
      <w:r w:rsidR="00DA7590" w:rsidRPr="00844C00">
        <w:rPr>
          <w:rFonts w:ascii="Book Antiqua" w:hAnsi="Book Antiqua"/>
          <w:lang w:val="es-ES"/>
        </w:rPr>
        <w:t>37</w:t>
      </w:r>
      <w:r w:rsidRPr="00844C00">
        <w:rPr>
          <w:rFonts w:ascii="Book Antiqua" w:hAnsi="Book Antiqua"/>
          <w:lang w:val="es-ES"/>
        </w:rPr>
        <w:t xml:space="preserve"> (en adelante, P. del S. </w:t>
      </w:r>
      <w:r w:rsidR="00DA7590" w:rsidRPr="00844C00">
        <w:rPr>
          <w:rFonts w:ascii="Book Antiqua" w:hAnsi="Book Antiqua"/>
          <w:lang w:val="es-ES"/>
        </w:rPr>
        <w:t>37</w:t>
      </w:r>
      <w:r w:rsidR="005354C6" w:rsidRPr="00844C00">
        <w:rPr>
          <w:rFonts w:ascii="Book Antiqua" w:hAnsi="Book Antiqua"/>
          <w:lang w:val="es-ES"/>
        </w:rPr>
        <w:t>)</w:t>
      </w:r>
      <w:r w:rsidR="005354C6" w:rsidRPr="00844C00">
        <w:rPr>
          <w:rFonts w:ascii="Book Antiqua" w:hAnsi="Book Antiqua"/>
          <w:i/>
          <w:iCs/>
          <w:lang w:val="es-ES"/>
        </w:rPr>
        <w:t>,</w:t>
      </w:r>
      <w:r w:rsidR="001B5218" w:rsidRPr="00844C00">
        <w:rPr>
          <w:rFonts w:ascii="Book Antiqua" w:hAnsi="Book Antiqua"/>
          <w:lang w:val="es-ES"/>
        </w:rPr>
        <w:t xml:space="preserve"> tiene como propósito </w:t>
      </w:r>
      <w:r w:rsidR="006B5976" w:rsidRPr="006B5976">
        <w:rPr>
          <w:rFonts w:ascii="Book Antiqua" w:hAnsi="Book Antiqua"/>
          <w:lang w:val="es-ES_tradnl"/>
        </w:rPr>
        <w:t xml:space="preserve">enmendar los </w:t>
      </w:r>
      <w:proofErr w:type="spellStart"/>
      <w:r w:rsidR="006B5976" w:rsidRPr="006B5976">
        <w:rPr>
          <w:rFonts w:ascii="Book Antiqua" w:hAnsi="Book Antiqua"/>
          <w:lang w:val="es-ES_tradnl"/>
        </w:rPr>
        <w:t>sub-incisos</w:t>
      </w:r>
      <w:proofErr w:type="spellEnd"/>
      <w:r w:rsidR="006B5976" w:rsidRPr="006B5976">
        <w:rPr>
          <w:rFonts w:ascii="Book Antiqua" w:hAnsi="Book Antiqua"/>
          <w:lang w:val="es-ES_tradnl"/>
        </w:rPr>
        <w:t xml:space="preserve"> (g) y (h) del inciso 10 del Artículo 7 de la </w:t>
      </w:r>
      <w:r w:rsidR="006B5976" w:rsidRPr="006B5976">
        <w:rPr>
          <w:rFonts w:ascii="Book Antiqua" w:hAnsi="Book Antiqua"/>
          <w:lang w:val="es-PR"/>
        </w:rPr>
        <w:t>Ley 430-2000, según enmendada, conocida como “Ley de Navegación y Seguridad Acuática de Puerto Rico</w:t>
      </w:r>
      <w:r w:rsidR="006B5976" w:rsidRPr="006B5976">
        <w:rPr>
          <w:rFonts w:ascii="Book Antiqua" w:hAnsi="Book Antiqua"/>
          <w:lang w:val="es-ES_tradnl"/>
        </w:rPr>
        <w:t xml:space="preserve">” a los fines de atemperar sus disposiciones y delitos al sistema de penas establecido en la </w:t>
      </w:r>
      <w:r w:rsidR="006B5976" w:rsidRPr="006B5976">
        <w:rPr>
          <w:rFonts w:ascii="Book Antiqua" w:hAnsi="Book Antiqua"/>
          <w:lang w:val="es-PR"/>
        </w:rPr>
        <w:t xml:space="preserve">Ley </w:t>
      </w:r>
      <w:r w:rsidR="006B5976" w:rsidRPr="00AD036D">
        <w:rPr>
          <w:rFonts w:ascii="Book Antiqua" w:hAnsi="Book Antiqua"/>
          <w:lang w:val="es-PR"/>
        </w:rPr>
        <w:t>146-2012</w:t>
      </w:r>
      <w:r w:rsidR="006B5976" w:rsidRPr="006B5976">
        <w:rPr>
          <w:rFonts w:ascii="Book Antiqua" w:hAnsi="Book Antiqua"/>
          <w:lang w:val="es-PR"/>
        </w:rPr>
        <w:t>, según enmendada, conocida como “Código Penal de Puerto Rico” y para otros fines relacionados</w:t>
      </w:r>
      <w:bookmarkStart w:id="4" w:name="_Hlk194438498"/>
      <w:r w:rsidR="008A71A7" w:rsidRPr="00844C00">
        <w:rPr>
          <w:rFonts w:ascii="Book Antiqua" w:hAnsi="Book Antiqua"/>
          <w:lang w:val="es-ES"/>
        </w:rPr>
        <w:t>.</w:t>
      </w:r>
    </w:p>
    <w:bookmarkEnd w:id="4"/>
    <w:p w14:paraId="771800BC" w14:textId="77777777" w:rsidR="00A06A16" w:rsidRPr="00844C00" w:rsidRDefault="00A06A16" w:rsidP="00E84C78">
      <w:pPr>
        <w:tabs>
          <w:tab w:val="left" w:pos="-720"/>
        </w:tabs>
        <w:suppressAutoHyphens/>
        <w:spacing w:line="276" w:lineRule="auto"/>
        <w:ind w:firstLine="360"/>
        <w:jc w:val="center"/>
        <w:rPr>
          <w:rFonts w:ascii="Book Antiqua" w:hAnsi="Book Antiqua"/>
          <w:b/>
          <w:bCs/>
          <w:lang w:val="es-ES"/>
        </w:rPr>
      </w:pPr>
    </w:p>
    <w:p w14:paraId="6EE110C6" w14:textId="695AAC9E" w:rsidR="006F51A8" w:rsidRPr="00844C00" w:rsidRDefault="009F427F" w:rsidP="00E84C78">
      <w:pPr>
        <w:tabs>
          <w:tab w:val="left" w:pos="-720"/>
        </w:tabs>
        <w:suppressAutoHyphens/>
        <w:spacing w:line="276" w:lineRule="auto"/>
        <w:ind w:firstLine="360"/>
        <w:jc w:val="center"/>
        <w:rPr>
          <w:rFonts w:ascii="Book Antiqua" w:hAnsi="Book Antiqua"/>
          <w:b/>
          <w:bCs/>
          <w:lang w:val="es-ES"/>
        </w:rPr>
      </w:pPr>
      <w:r w:rsidRPr="00844C00">
        <w:rPr>
          <w:rFonts w:ascii="Book Antiqua" w:hAnsi="Book Antiqua"/>
          <w:b/>
          <w:bCs/>
          <w:lang w:val="es-ES"/>
        </w:rPr>
        <w:t>ANÁLISIS DE LA MEDIDA</w:t>
      </w:r>
    </w:p>
    <w:p w14:paraId="6FD2A601" w14:textId="77777777" w:rsidR="000C52A1" w:rsidRPr="00844C00" w:rsidRDefault="000C52A1" w:rsidP="00E84C78">
      <w:pPr>
        <w:tabs>
          <w:tab w:val="left" w:pos="-720"/>
        </w:tabs>
        <w:suppressAutoHyphens/>
        <w:spacing w:line="276" w:lineRule="auto"/>
        <w:ind w:firstLine="360"/>
        <w:jc w:val="center"/>
        <w:rPr>
          <w:rFonts w:ascii="Book Antiqua" w:hAnsi="Book Antiqua"/>
          <w:b/>
          <w:bCs/>
          <w:lang w:val="es-ES"/>
        </w:rPr>
      </w:pPr>
    </w:p>
    <w:p w14:paraId="7A21EE65" w14:textId="0D312053" w:rsidR="006239E8" w:rsidRPr="00844C00" w:rsidRDefault="00055B2F" w:rsidP="00E84C78">
      <w:pPr>
        <w:tabs>
          <w:tab w:val="left" w:pos="-720"/>
        </w:tabs>
        <w:suppressAutoHyphens/>
        <w:spacing w:line="276" w:lineRule="auto"/>
        <w:jc w:val="both"/>
        <w:rPr>
          <w:rFonts w:ascii="Book Antiqua" w:hAnsi="Book Antiqua"/>
          <w:lang w:val="es-ES"/>
        </w:rPr>
      </w:pPr>
      <w:r w:rsidRPr="00844C00">
        <w:rPr>
          <w:rFonts w:ascii="Book Antiqua" w:hAnsi="Book Antiqua"/>
          <w:lang w:val="es-ES"/>
        </w:rPr>
        <w:tab/>
        <w:t xml:space="preserve">La </w:t>
      </w:r>
      <w:r w:rsidR="000E3074" w:rsidRPr="00844C00">
        <w:rPr>
          <w:rFonts w:ascii="Book Antiqua" w:hAnsi="Book Antiqua"/>
          <w:lang w:val="es-ES"/>
        </w:rPr>
        <w:t>“</w:t>
      </w:r>
      <w:r w:rsidRPr="00844C00">
        <w:rPr>
          <w:rFonts w:ascii="Book Antiqua" w:hAnsi="Book Antiqua"/>
          <w:lang w:val="es-ES"/>
        </w:rPr>
        <w:t>Ley de Navegación y Seguridad Acuática de Puerto Rico</w:t>
      </w:r>
      <w:r w:rsidR="000E3074" w:rsidRPr="00844C00">
        <w:rPr>
          <w:rFonts w:ascii="Book Antiqua" w:hAnsi="Book Antiqua"/>
          <w:lang w:val="es-ES"/>
        </w:rPr>
        <w:t xml:space="preserve">” </w:t>
      </w:r>
      <w:r w:rsidRPr="00844C00">
        <w:rPr>
          <w:rFonts w:ascii="Book Antiqua" w:hAnsi="Book Antiqua"/>
          <w:lang w:val="es-ES"/>
        </w:rPr>
        <w:t xml:space="preserve">fue concebida con el propósito fundamental de establecer una política pública clara y definida en torno a la seguridad marítima y las diversas prácticas recreativas que tienen lugar en las aguas </w:t>
      </w:r>
      <w:r w:rsidR="000E3074" w:rsidRPr="00844C00">
        <w:rPr>
          <w:rFonts w:ascii="Book Antiqua" w:hAnsi="Book Antiqua"/>
          <w:lang w:val="es-ES"/>
        </w:rPr>
        <w:t>de la Isla</w:t>
      </w:r>
      <w:r w:rsidRPr="00844C00">
        <w:rPr>
          <w:rFonts w:ascii="Book Antiqua" w:hAnsi="Book Antiqua"/>
          <w:lang w:val="es-ES"/>
        </w:rPr>
        <w:t xml:space="preserve">. Esta legislación no solo busca regular las actividades acuáticas y deportivas, sino que también </w:t>
      </w:r>
      <w:r w:rsidR="000E3074" w:rsidRPr="00844C00">
        <w:rPr>
          <w:rFonts w:ascii="Book Antiqua" w:hAnsi="Book Antiqua"/>
          <w:lang w:val="es-ES"/>
        </w:rPr>
        <w:t>es</w:t>
      </w:r>
      <w:r w:rsidRPr="00844C00">
        <w:rPr>
          <w:rFonts w:ascii="Book Antiqua" w:hAnsi="Book Antiqua"/>
          <w:lang w:val="es-ES"/>
        </w:rPr>
        <w:t xml:space="preserve"> un escudo protector para los valiosos recursos naturales y ambientales que se ven expuestos a estas prácticas.</w:t>
      </w:r>
      <w:r w:rsidR="000E3074" w:rsidRPr="00844C00">
        <w:rPr>
          <w:rFonts w:ascii="Book Antiqua" w:hAnsi="Book Antiqua"/>
          <w:lang w:val="es-ES"/>
        </w:rPr>
        <w:t xml:space="preserve"> </w:t>
      </w:r>
      <w:r w:rsidRPr="00844C00">
        <w:rPr>
          <w:rFonts w:ascii="Book Antiqua" w:hAnsi="Book Antiqua"/>
          <w:lang w:val="es-ES"/>
        </w:rPr>
        <w:t xml:space="preserve">En primer lugar, busca establecer un marco regulatorio que garantice la seguridad de todos aquellos que </w:t>
      </w:r>
      <w:r w:rsidRPr="00844C00">
        <w:rPr>
          <w:rFonts w:ascii="Book Antiqua" w:hAnsi="Book Antiqua"/>
          <w:lang w:val="es-ES"/>
        </w:rPr>
        <w:lastRenderedPageBreak/>
        <w:t>disfrutan de las actividades acuáticas, desde la navegación hasta los deportes recreativos. En segundo lugar, se enfoca en la protección del medio ambiente, reconociendo la importancia de preservar los ecosistemas marinos y costeros de Puerto Rico. Para lograr esto, la ley delega en el Departamento de Recursos Naturales y Ambientales la responsabilidad de administrar y regular estas actividades.</w:t>
      </w:r>
      <w:r w:rsidR="000E3074" w:rsidRPr="00844C00">
        <w:rPr>
          <w:rFonts w:ascii="Book Antiqua" w:hAnsi="Book Antiqua"/>
          <w:lang w:val="es-ES"/>
        </w:rPr>
        <w:t xml:space="preserve"> </w:t>
      </w:r>
      <w:r w:rsidRPr="00844C00">
        <w:rPr>
          <w:rFonts w:ascii="Book Antiqua" w:hAnsi="Book Antiqua"/>
          <w:lang w:val="es-ES"/>
        </w:rPr>
        <w:t xml:space="preserve">Además de la </w:t>
      </w:r>
      <w:r w:rsidR="000E3074" w:rsidRPr="00844C00">
        <w:rPr>
          <w:rFonts w:ascii="Book Antiqua" w:hAnsi="Book Antiqua"/>
          <w:lang w:val="es-ES"/>
        </w:rPr>
        <w:t>reglamentación</w:t>
      </w:r>
      <w:r w:rsidRPr="00844C00">
        <w:rPr>
          <w:rFonts w:ascii="Book Antiqua" w:hAnsi="Book Antiqua"/>
          <w:lang w:val="es-ES"/>
        </w:rPr>
        <w:t xml:space="preserve">, la Ley establece penalidades para quienes infrinjan sus disposiciones, buscando así disuadir comportamientos irresponsables y garantizar el cumplimiento de las normas. </w:t>
      </w:r>
      <w:r w:rsidR="000E3074" w:rsidRPr="00844C00">
        <w:rPr>
          <w:rFonts w:ascii="Book Antiqua" w:hAnsi="Book Antiqua"/>
          <w:lang w:val="es-ES"/>
        </w:rPr>
        <w:t>En esencia</w:t>
      </w:r>
      <w:r w:rsidRPr="00844C00">
        <w:rPr>
          <w:rFonts w:ascii="Book Antiqua" w:hAnsi="Book Antiqua"/>
          <w:lang w:val="es-ES"/>
        </w:rPr>
        <w:t xml:space="preserve">, la </w:t>
      </w:r>
      <w:r w:rsidR="000E3074" w:rsidRPr="00844C00">
        <w:rPr>
          <w:rFonts w:ascii="Book Antiqua" w:hAnsi="Book Antiqua"/>
          <w:lang w:val="es-ES"/>
        </w:rPr>
        <w:t>L</w:t>
      </w:r>
      <w:r w:rsidRPr="00844C00">
        <w:rPr>
          <w:rFonts w:ascii="Book Antiqua" w:hAnsi="Book Antiqua"/>
          <w:lang w:val="es-ES"/>
        </w:rPr>
        <w:t xml:space="preserve">ey busca asegurar que las playas, lagos y lagunas de Puerto Rico sean espacios seguros. Esto implica un control riguroso sobre las embarcaciones, barcos y vehículos de navegación, así como la protección de los bañistas. </w:t>
      </w:r>
    </w:p>
    <w:p w14:paraId="5350B6A3" w14:textId="17DB5EDC" w:rsidR="00A72183" w:rsidRPr="00844C00" w:rsidRDefault="00A72183" w:rsidP="00E84C78">
      <w:pPr>
        <w:tabs>
          <w:tab w:val="left" w:pos="-720"/>
        </w:tabs>
        <w:suppressAutoHyphens/>
        <w:spacing w:line="276" w:lineRule="auto"/>
        <w:jc w:val="both"/>
        <w:rPr>
          <w:rFonts w:ascii="Book Antiqua" w:hAnsi="Book Antiqua"/>
          <w:lang w:val="es-ES"/>
        </w:rPr>
      </w:pPr>
      <w:r w:rsidRPr="00844C00">
        <w:rPr>
          <w:rFonts w:ascii="Book Antiqua" w:hAnsi="Book Antiqua"/>
          <w:lang w:val="es-ES"/>
        </w:rPr>
        <w:tab/>
        <w:t>De otro lado, con la aprobación del Código Penal de Puerto Rico mediante la Ley 146-2012, nuestro ordenamiento jurídico retornó al modelo de penas fijas, eliminando la clasificación de delitos graves por grados que había sido introducida por el Código Penal del Estados Libre Asociado de Puerto Rico de 2004. Esta reforma responde a un esfuerzo legislativo amplio para lograr mayor claridad, certeza jurídica y uniformidad en el régimen punitivo, particularmente en las leyes penales especiales. Entre estas leyes especiales se encuentra la Ley 430-2000.</w:t>
      </w:r>
    </w:p>
    <w:p w14:paraId="2E01067F" w14:textId="3F6C226B" w:rsidR="0004080E" w:rsidRPr="00844C00" w:rsidRDefault="0004080E" w:rsidP="0004080E">
      <w:p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ab/>
        <w:t>En ese sentido, el Código Penal de Puerto Rico 2012, en su Artículo 307, provee una cláusula de transición para la fijación de penas en las leyes penales especiales. Conforme al marco legal vigente, los delitos graves que se tipifican en leyes penales especiales bajo el sistema de clasificación de delitos del Código Penal del Estado Libre Asociado de Puerto Rico estarán sujetos a las siguientes penas, hasta que se proceda a enmendarlas para atemperarlas al sistema de sentencias fijas adoptado en el Código de 2012, según enmendado:</w:t>
      </w:r>
    </w:p>
    <w:p w14:paraId="7862F047" w14:textId="77777777" w:rsidR="0004080E" w:rsidRPr="00844C00" w:rsidRDefault="0004080E" w:rsidP="0004080E">
      <w:pPr>
        <w:pStyle w:val="ListParagraph"/>
        <w:numPr>
          <w:ilvl w:val="0"/>
          <w:numId w:val="7"/>
        </w:num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06A8D233" w14:textId="77777777" w:rsidR="0004080E" w:rsidRPr="00844C00" w:rsidRDefault="0004080E" w:rsidP="0004080E">
      <w:pPr>
        <w:pStyle w:val="ListParagraph"/>
        <w:numPr>
          <w:ilvl w:val="0"/>
          <w:numId w:val="7"/>
        </w:num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1594B27D" w14:textId="77777777" w:rsidR="0004080E" w:rsidRPr="00844C00" w:rsidRDefault="0004080E" w:rsidP="0004080E">
      <w:pPr>
        <w:pStyle w:val="ListParagraph"/>
        <w:numPr>
          <w:ilvl w:val="0"/>
          <w:numId w:val="7"/>
        </w:num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 xml:space="preserve">Delito grave de segundo grado — conllevará una pena de reclusión por un término fijo de quince (15) años. En tal caso, la persona puede ser considerada </w:t>
      </w:r>
      <w:r w:rsidRPr="00844C00">
        <w:rPr>
          <w:rFonts w:ascii="Book Antiqua" w:hAnsi="Book Antiqua"/>
          <w:szCs w:val="24"/>
          <w:lang w:val="es-ES"/>
        </w:rPr>
        <w:lastRenderedPageBreak/>
        <w:t xml:space="preserve">para libertad bajo palabra por la Junta de Libertad Bajo Palabra al cumplir el setenta y cinco (75) por ciento del término de reclusión impuesto. </w:t>
      </w:r>
    </w:p>
    <w:p w14:paraId="04903596" w14:textId="77777777" w:rsidR="0004080E" w:rsidRPr="00844C00" w:rsidRDefault="0004080E" w:rsidP="0004080E">
      <w:pPr>
        <w:pStyle w:val="ListParagraph"/>
        <w:numPr>
          <w:ilvl w:val="0"/>
          <w:numId w:val="7"/>
        </w:num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75203FEB" w14:textId="77777777" w:rsidR="0004080E" w:rsidRPr="00844C00" w:rsidRDefault="0004080E" w:rsidP="0004080E">
      <w:pPr>
        <w:pStyle w:val="ListParagraph"/>
        <w:numPr>
          <w:ilvl w:val="0"/>
          <w:numId w:val="7"/>
        </w:num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por la Junta de Libertad Bajo Palabra al cumplir el setenta y cinco (75) por ciento del término de reclusión impuesto. </w:t>
      </w:r>
    </w:p>
    <w:p w14:paraId="04723FAA" w14:textId="61BEF094" w:rsidR="0004080E" w:rsidRPr="00844C00" w:rsidRDefault="0004080E" w:rsidP="0004080E">
      <w:pPr>
        <w:pStyle w:val="ListParagraph"/>
        <w:numPr>
          <w:ilvl w:val="0"/>
          <w:numId w:val="7"/>
        </w:num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p>
    <w:p w14:paraId="695A8E82" w14:textId="521A1014" w:rsidR="0004080E" w:rsidRPr="00844C00" w:rsidRDefault="0004080E" w:rsidP="0004080E">
      <w:pPr>
        <w:tabs>
          <w:tab w:val="left" w:pos="-720"/>
        </w:tabs>
        <w:suppressAutoHyphens/>
        <w:spacing w:line="276" w:lineRule="auto"/>
        <w:ind w:left="720"/>
        <w:jc w:val="both"/>
        <w:rPr>
          <w:rFonts w:ascii="Book Antiqua" w:hAnsi="Book Antiqua"/>
          <w:lang w:val="es-ES"/>
        </w:rPr>
      </w:pPr>
    </w:p>
    <w:p w14:paraId="634BDB99" w14:textId="5DF948D6" w:rsidR="00393CA6" w:rsidRPr="00844C00" w:rsidRDefault="0004080E" w:rsidP="00E84C78">
      <w:pPr>
        <w:tabs>
          <w:tab w:val="left" w:pos="-720"/>
        </w:tabs>
        <w:suppressAutoHyphens/>
        <w:spacing w:line="276" w:lineRule="auto"/>
        <w:ind w:firstLine="360"/>
        <w:jc w:val="both"/>
        <w:rPr>
          <w:rFonts w:ascii="Book Antiqua" w:hAnsi="Book Antiqua"/>
          <w:lang w:val="es-ES"/>
        </w:rPr>
      </w:pPr>
      <w:r w:rsidRPr="00844C00">
        <w:rPr>
          <w:rFonts w:ascii="Book Antiqua" w:hAnsi="Book Antiqua"/>
          <w:lang w:val="es-ES"/>
        </w:rPr>
        <w:tab/>
      </w:r>
      <w:r w:rsidR="009154BD" w:rsidRPr="00844C00">
        <w:rPr>
          <w:rFonts w:ascii="Book Antiqua" w:hAnsi="Book Antiqua"/>
          <w:lang w:val="es-ES"/>
        </w:rPr>
        <w:t xml:space="preserve">La </w:t>
      </w:r>
      <w:r w:rsidR="000C5B91" w:rsidRPr="00844C00">
        <w:rPr>
          <w:rFonts w:ascii="Book Antiqua" w:hAnsi="Book Antiqua"/>
          <w:spacing w:val="-3"/>
          <w:lang w:val="es-ES"/>
        </w:rPr>
        <w:t>Comisión de lo Jurídico del Senado de Puerto Rico</w:t>
      </w:r>
      <w:r w:rsidR="009154BD" w:rsidRPr="00844C00">
        <w:rPr>
          <w:rFonts w:ascii="Book Antiqua" w:hAnsi="Book Antiqua"/>
          <w:spacing w:val="-3"/>
          <w:lang w:val="es-ES"/>
        </w:rPr>
        <w:t xml:space="preserve">, como parte del estudio y evaluación del </w:t>
      </w:r>
      <w:r w:rsidR="000E3074" w:rsidRPr="00844C00">
        <w:rPr>
          <w:rFonts w:ascii="Book Antiqua" w:hAnsi="Book Antiqua"/>
          <w:spacing w:val="-3"/>
          <w:lang w:val="es-ES"/>
        </w:rPr>
        <w:t>P. del S. 37</w:t>
      </w:r>
      <w:r w:rsidR="00481C39" w:rsidRPr="00844C00">
        <w:rPr>
          <w:rFonts w:ascii="Book Antiqua" w:hAnsi="Book Antiqua"/>
          <w:lang w:val="es-ES"/>
        </w:rPr>
        <w:t xml:space="preserve"> </w:t>
      </w:r>
      <w:r w:rsidR="009F524F" w:rsidRPr="00844C00">
        <w:rPr>
          <w:rFonts w:ascii="Book Antiqua" w:hAnsi="Book Antiqua"/>
          <w:lang w:val="es-ES"/>
        </w:rPr>
        <w:t>recibió</w:t>
      </w:r>
      <w:r w:rsidR="006D5838" w:rsidRPr="00844C00">
        <w:rPr>
          <w:rFonts w:ascii="Book Antiqua" w:hAnsi="Book Antiqua"/>
          <w:lang w:val="es-ES"/>
        </w:rPr>
        <w:t xml:space="preserve"> memoriales explicativos</w:t>
      </w:r>
      <w:r w:rsidR="009154BD" w:rsidRPr="00844C00">
        <w:rPr>
          <w:rFonts w:ascii="Book Antiqua" w:hAnsi="Book Antiqua"/>
          <w:lang w:val="es-ES"/>
        </w:rPr>
        <w:t xml:space="preserve"> a las siguientes agencias y entidades</w:t>
      </w:r>
      <w:r w:rsidR="009313EE" w:rsidRPr="00844C00">
        <w:rPr>
          <w:rFonts w:ascii="Book Antiqua" w:hAnsi="Book Antiqua"/>
          <w:lang w:val="es-ES"/>
        </w:rPr>
        <w:t>:</w:t>
      </w:r>
      <w:r w:rsidR="00393CA6" w:rsidRPr="00844C00">
        <w:rPr>
          <w:rFonts w:ascii="Book Antiqua" w:hAnsi="Book Antiqua"/>
          <w:lang w:val="es-ES"/>
        </w:rPr>
        <w:t xml:space="preserve"> </w:t>
      </w:r>
      <w:r w:rsidR="000E3074" w:rsidRPr="00844C00">
        <w:rPr>
          <w:rFonts w:ascii="Book Antiqua" w:hAnsi="Book Antiqua"/>
          <w:lang w:val="es-ES"/>
        </w:rPr>
        <w:t>Departamento de Justicia.</w:t>
      </w:r>
      <w:r w:rsidR="006D5838" w:rsidRPr="00844C00">
        <w:rPr>
          <w:rFonts w:ascii="Book Antiqua" w:hAnsi="Book Antiqua"/>
          <w:lang w:val="es-ES"/>
        </w:rPr>
        <w:t xml:space="preserve"> </w:t>
      </w:r>
    </w:p>
    <w:p w14:paraId="7D81C205" w14:textId="0A79EB58" w:rsidR="006D5838" w:rsidRPr="00844C00" w:rsidRDefault="009F524F" w:rsidP="00E84C78">
      <w:pPr>
        <w:tabs>
          <w:tab w:val="left" w:pos="-720"/>
        </w:tabs>
        <w:suppressAutoHyphens/>
        <w:spacing w:line="276" w:lineRule="auto"/>
        <w:ind w:firstLine="360"/>
        <w:jc w:val="both"/>
        <w:rPr>
          <w:rFonts w:ascii="Book Antiqua" w:hAnsi="Book Antiqua"/>
          <w:lang w:val="es-ES"/>
        </w:rPr>
      </w:pPr>
      <w:r w:rsidRPr="00844C00">
        <w:rPr>
          <w:rFonts w:ascii="Book Antiqua" w:hAnsi="Book Antiqua"/>
          <w:lang w:val="es-ES"/>
        </w:rPr>
        <w:tab/>
      </w:r>
      <w:r w:rsidR="009154BD" w:rsidRPr="00844C00">
        <w:rPr>
          <w:rFonts w:ascii="Book Antiqua" w:hAnsi="Book Antiqua"/>
          <w:lang w:val="es-ES"/>
        </w:rPr>
        <w:t xml:space="preserve">A continuación, se expone </w:t>
      </w:r>
      <w:r w:rsidR="004F6E72" w:rsidRPr="00844C00">
        <w:rPr>
          <w:rFonts w:ascii="Book Antiqua" w:hAnsi="Book Antiqua"/>
          <w:lang w:val="es-ES"/>
        </w:rPr>
        <w:t>lo expresado por estas</w:t>
      </w:r>
      <w:r w:rsidR="00334935" w:rsidRPr="00844C00">
        <w:rPr>
          <w:rFonts w:ascii="Book Antiqua" w:hAnsi="Book Antiqua"/>
          <w:lang w:val="es-ES"/>
        </w:rPr>
        <w:t xml:space="preserve"> </w:t>
      </w:r>
      <w:r w:rsidR="00186AB6" w:rsidRPr="00844C00">
        <w:rPr>
          <w:rFonts w:ascii="Book Antiqua" w:hAnsi="Book Antiqua"/>
          <w:lang w:val="es-ES"/>
        </w:rPr>
        <w:t xml:space="preserve">entidades </w:t>
      </w:r>
      <w:r w:rsidR="00334935" w:rsidRPr="00844C00">
        <w:rPr>
          <w:rFonts w:ascii="Book Antiqua" w:hAnsi="Book Antiqua"/>
          <w:lang w:val="es-ES"/>
        </w:rPr>
        <w:t>gubernamentales</w:t>
      </w:r>
      <w:r w:rsidR="004F6E72" w:rsidRPr="00844C00">
        <w:rPr>
          <w:rFonts w:ascii="Book Antiqua" w:hAnsi="Book Antiqua"/>
          <w:lang w:val="es-ES"/>
        </w:rPr>
        <w:t>.</w:t>
      </w:r>
    </w:p>
    <w:p w14:paraId="645A7A37" w14:textId="77777777" w:rsidR="00A52CD9" w:rsidRPr="00844C00" w:rsidRDefault="00A52CD9" w:rsidP="00E84C78">
      <w:pPr>
        <w:tabs>
          <w:tab w:val="left" w:pos="-720"/>
        </w:tabs>
        <w:suppressAutoHyphens/>
        <w:spacing w:line="276" w:lineRule="auto"/>
        <w:jc w:val="both"/>
        <w:rPr>
          <w:rFonts w:ascii="Book Antiqua" w:hAnsi="Book Antiqua"/>
          <w:b/>
          <w:bCs/>
          <w:u w:val="single"/>
          <w:lang w:val="es-ES"/>
        </w:rPr>
      </w:pPr>
    </w:p>
    <w:p w14:paraId="506697A3" w14:textId="1103FFFB" w:rsidR="00CA1098" w:rsidRPr="00844C00" w:rsidRDefault="000E3074" w:rsidP="00E84C78">
      <w:pPr>
        <w:tabs>
          <w:tab w:val="left" w:pos="-720"/>
        </w:tabs>
        <w:suppressAutoHyphens/>
        <w:spacing w:line="276" w:lineRule="auto"/>
        <w:jc w:val="center"/>
        <w:rPr>
          <w:rFonts w:ascii="Book Antiqua" w:hAnsi="Book Antiqua"/>
          <w:b/>
          <w:bCs/>
          <w:lang w:val="es-ES"/>
        </w:rPr>
      </w:pPr>
      <w:r w:rsidRPr="00844C00">
        <w:rPr>
          <w:rFonts w:ascii="Book Antiqua" w:hAnsi="Book Antiqua"/>
          <w:b/>
          <w:bCs/>
          <w:lang w:val="es-ES"/>
        </w:rPr>
        <w:t>DEPARTAMENTO DE JUSTICIA</w:t>
      </w:r>
    </w:p>
    <w:p w14:paraId="471B5547" w14:textId="77777777" w:rsidR="00867243" w:rsidRPr="00844C00" w:rsidRDefault="00867243" w:rsidP="00E84C78">
      <w:pPr>
        <w:tabs>
          <w:tab w:val="left" w:pos="-720"/>
        </w:tabs>
        <w:suppressAutoHyphens/>
        <w:spacing w:line="276" w:lineRule="auto"/>
        <w:jc w:val="both"/>
        <w:rPr>
          <w:rFonts w:ascii="Book Antiqua" w:hAnsi="Book Antiqua"/>
          <w:lang w:val="es-ES"/>
        </w:rPr>
      </w:pPr>
    </w:p>
    <w:p w14:paraId="17EB3352" w14:textId="7DB2138D" w:rsidR="007E64E1" w:rsidRPr="00844C00" w:rsidRDefault="007E64E1" w:rsidP="00E84C78">
      <w:pPr>
        <w:tabs>
          <w:tab w:val="left" w:pos="-720"/>
        </w:tabs>
        <w:suppressAutoHyphens/>
        <w:spacing w:line="276" w:lineRule="auto"/>
        <w:jc w:val="both"/>
        <w:rPr>
          <w:rFonts w:ascii="Book Antiqua" w:hAnsi="Book Antiqua"/>
          <w:lang w:val="es-ES"/>
        </w:rPr>
      </w:pPr>
      <w:r w:rsidRPr="00844C00">
        <w:rPr>
          <w:rFonts w:ascii="Book Antiqua" w:hAnsi="Book Antiqua"/>
          <w:lang w:val="es-ES"/>
        </w:rPr>
        <w:tab/>
        <w:t xml:space="preserve">En su memorial, el Departamento de Justicia expuso su análisis legal sobre las implicaciones del proyecto y su compatibilidad con el marco jurídico vigente. Aunque expresó apoyo a la intención legislativa de atemperar la Ley 430-2000 al Código Penal de 2012, señaló un error técnico en el texto </w:t>
      </w:r>
      <w:proofErr w:type="spellStart"/>
      <w:r w:rsidRPr="00844C00">
        <w:rPr>
          <w:rFonts w:ascii="Book Antiqua" w:hAnsi="Book Antiqua"/>
          <w:lang w:val="es-ES"/>
        </w:rPr>
        <w:t>decretativo</w:t>
      </w:r>
      <w:proofErr w:type="spellEnd"/>
      <w:r w:rsidRPr="00844C00">
        <w:rPr>
          <w:rFonts w:ascii="Book Antiqua" w:hAnsi="Book Antiqua"/>
          <w:lang w:val="es-ES"/>
        </w:rPr>
        <w:t xml:space="preserve"> del proyecto, ya que contiene referencias equivocadas a la “Ley de Pirotecnia de Puerto Rico” en lugar de la “Ley de Navegación y Seguridad Acuática de Puerto Rico”.</w:t>
      </w:r>
    </w:p>
    <w:p w14:paraId="351C837B" w14:textId="712A399E" w:rsidR="007E64E1" w:rsidRPr="00844C00" w:rsidRDefault="007E64E1" w:rsidP="00E84C78">
      <w:pPr>
        <w:tabs>
          <w:tab w:val="left" w:pos="-720"/>
        </w:tabs>
        <w:suppressAutoHyphens/>
        <w:spacing w:line="276" w:lineRule="auto"/>
        <w:jc w:val="both"/>
        <w:rPr>
          <w:rFonts w:ascii="Book Antiqua" w:hAnsi="Book Antiqua"/>
          <w:lang w:val="es-ES"/>
        </w:rPr>
      </w:pPr>
      <w:r w:rsidRPr="00844C00">
        <w:rPr>
          <w:rFonts w:ascii="Book Antiqua" w:hAnsi="Book Antiqua"/>
          <w:lang w:val="es-ES"/>
        </w:rPr>
        <w:tab/>
        <w:t>Este señalamiento responde al principio constitucional de que el título de una medida legislativa debe reflejar fielmente su contenido, conforme al Artículo III, Sección 17 de la Constitución de Puerto Rico. La omisión o error en el contenido de la medida puede afectar su validez si se determina que induce a error al legislador o al público. No obstante, el Departamento de Justicia no presentó objeción al contenido sustantivo de la medida, y reconoció que su aprobación resulta necesaria para lograr la plena armonización del sistema penal.</w:t>
      </w:r>
    </w:p>
    <w:p w14:paraId="35931FC5" w14:textId="270CE8B0" w:rsidR="00940E84" w:rsidRPr="00844C00" w:rsidRDefault="007E64E1" w:rsidP="00E84C78">
      <w:pPr>
        <w:tabs>
          <w:tab w:val="left" w:pos="-720"/>
        </w:tabs>
        <w:suppressAutoHyphens/>
        <w:spacing w:line="276" w:lineRule="auto"/>
        <w:jc w:val="both"/>
        <w:rPr>
          <w:rFonts w:ascii="Book Antiqua" w:hAnsi="Book Antiqua"/>
          <w:lang w:val="es-ES"/>
        </w:rPr>
      </w:pPr>
      <w:r w:rsidRPr="00844C00">
        <w:rPr>
          <w:rFonts w:ascii="Book Antiqua" w:hAnsi="Book Antiqua"/>
          <w:lang w:val="es-ES"/>
        </w:rPr>
        <w:lastRenderedPageBreak/>
        <w:tab/>
        <w:t xml:space="preserve">En ese sentido, el Departamento recomendó la aprobación del proyecto, condicionada a la corrección del lenguaje técnico, lo cual esta Comisión acoge y considera viable mediante enmiendas en el </w:t>
      </w:r>
      <w:proofErr w:type="spellStart"/>
      <w:r w:rsidRPr="00844C00">
        <w:rPr>
          <w:rFonts w:ascii="Book Antiqua" w:hAnsi="Book Antiqua"/>
          <w:lang w:val="es-ES"/>
        </w:rPr>
        <w:t>entirillado</w:t>
      </w:r>
      <w:proofErr w:type="spellEnd"/>
      <w:r w:rsidRPr="00844C00">
        <w:rPr>
          <w:rFonts w:ascii="Book Antiqua" w:hAnsi="Book Antiqua"/>
          <w:lang w:val="es-ES"/>
        </w:rPr>
        <w:t xml:space="preserve"> electrónico.</w:t>
      </w:r>
    </w:p>
    <w:p w14:paraId="7E576CFF" w14:textId="77777777" w:rsidR="007E64E1" w:rsidRPr="00844C00" w:rsidRDefault="007E64E1" w:rsidP="00E84C78">
      <w:pPr>
        <w:tabs>
          <w:tab w:val="left" w:pos="-720"/>
        </w:tabs>
        <w:suppressAutoHyphens/>
        <w:spacing w:line="276" w:lineRule="auto"/>
        <w:jc w:val="both"/>
        <w:rPr>
          <w:rFonts w:ascii="Book Antiqua" w:hAnsi="Book Antiqua"/>
          <w:lang w:val="es-ES"/>
        </w:rPr>
      </w:pPr>
    </w:p>
    <w:p w14:paraId="302CAC3A" w14:textId="141F50AB" w:rsidR="00D13D23" w:rsidRPr="00844C00" w:rsidRDefault="0096171F" w:rsidP="00E84C78">
      <w:pPr>
        <w:tabs>
          <w:tab w:val="left" w:pos="-720"/>
        </w:tabs>
        <w:suppressAutoHyphens/>
        <w:spacing w:line="276" w:lineRule="auto"/>
        <w:ind w:firstLine="360"/>
        <w:jc w:val="center"/>
        <w:rPr>
          <w:rFonts w:ascii="Book Antiqua" w:hAnsi="Book Antiqua"/>
          <w:b/>
          <w:bCs/>
          <w:lang w:val="es-ES"/>
        </w:rPr>
      </w:pPr>
      <w:r w:rsidRPr="00844C00">
        <w:rPr>
          <w:rFonts w:ascii="Book Antiqua" w:hAnsi="Book Antiqua"/>
          <w:b/>
          <w:bCs/>
          <w:lang w:val="es-ES"/>
        </w:rPr>
        <w:t>I</w:t>
      </w:r>
      <w:r w:rsidR="002C402D" w:rsidRPr="00844C00">
        <w:rPr>
          <w:rFonts w:ascii="Book Antiqua" w:hAnsi="Book Antiqua"/>
          <w:b/>
          <w:bCs/>
          <w:lang w:val="es-ES"/>
        </w:rPr>
        <w:t>MPACTO FISCAL</w:t>
      </w:r>
      <w:r w:rsidR="00D13D23" w:rsidRPr="00844C00">
        <w:rPr>
          <w:rFonts w:ascii="Book Antiqua" w:hAnsi="Book Antiqua"/>
          <w:b/>
          <w:bCs/>
          <w:lang w:val="es-ES"/>
        </w:rPr>
        <w:t xml:space="preserve"> MUNICIPAL </w:t>
      </w:r>
    </w:p>
    <w:p w14:paraId="144378DC" w14:textId="77777777" w:rsidR="000C52A1" w:rsidRPr="00844C00" w:rsidRDefault="000C52A1" w:rsidP="00E84C78">
      <w:pPr>
        <w:tabs>
          <w:tab w:val="left" w:pos="-720"/>
        </w:tabs>
        <w:suppressAutoHyphens/>
        <w:spacing w:line="276" w:lineRule="auto"/>
        <w:ind w:firstLine="360"/>
        <w:jc w:val="center"/>
        <w:rPr>
          <w:rFonts w:ascii="Book Antiqua" w:hAnsi="Book Antiqua"/>
          <w:b/>
          <w:bCs/>
          <w:lang w:val="es-ES"/>
        </w:rPr>
      </w:pPr>
    </w:p>
    <w:p w14:paraId="3CD7EB56" w14:textId="33333A83" w:rsidR="002C402D" w:rsidRPr="00844C00" w:rsidRDefault="004F6E72" w:rsidP="00E84C78">
      <w:pPr>
        <w:tabs>
          <w:tab w:val="left" w:pos="-720"/>
        </w:tabs>
        <w:suppressAutoHyphens/>
        <w:spacing w:line="276" w:lineRule="auto"/>
        <w:ind w:firstLine="360"/>
        <w:jc w:val="both"/>
        <w:rPr>
          <w:rFonts w:ascii="Book Antiqua" w:hAnsi="Book Antiqua"/>
          <w:lang w:val="es-ES"/>
        </w:rPr>
      </w:pPr>
      <w:r w:rsidRPr="00844C00">
        <w:rPr>
          <w:rFonts w:ascii="Book Antiqua" w:hAnsi="Book Antiqua"/>
          <w:lang w:val="es-ES"/>
        </w:rPr>
        <w:tab/>
      </w:r>
      <w:r w:rsidR="00D13D23" w:rsidRPr="00844C00">
        <w:rPr>
          <w:rFonts w:ascii="Book Antiqua" w:hAnsi="Book Antiqua"/>
          <w:lang w:val="es-ES"/>
        </w:rPr>
        <w:t xml:space="preserve">En cumplimiento con el Artículo 1.007 de la Ley Núm. 107–2020, según enmendada, conocida como “Código Municipal de Puerto Rico”, la </w:t>
      </w:r>
      <w:r w:rsidR="00BE6740" w:rsidRPr="00844C00">
        <w:rPr>
          <w:rFonts w:ascii="Book Antiqua" w:hAnsi="Book Antiqua"/>
          <w:spacing w:val="-3"/>
          <w:lang w:val="es-ES"/>
        </w:rPr>
        <w:t>Comisión de lo Jurídico del Senado de Puerto Rico</w:t>
      </w:r>
      <w:r w:rsidR="00BE6740" w:rsidRPr="00844C00">
        <w:rPr>
          <w:rFonts w:ascii="Book Antiqua" w:hAnsi="Book Antiqua"/>
          <w:lang w:val="es-ES"/>
        </w:rPr>
        <w:t xml:space="preserve"> </w:t>
      </w:r>
      <w:r w:rsidRPr="00844C00">
        <w:rPr>
          <w:rFonts w:ascii="Book Antiqua" w:hAnsi="Book Antiqua"/>
          <w:lang w:val="es-ES"/>
        </w:rPr>
        <w:t xml:space="preserve">certifica que el </w:t>
      </w:r>
      <w:r w:rsidR="00201567" w:rsidRPr="00844C00">
        <w:rPr>
          <w:rFonts w:ascii="Book Antiqua" w:hAnsi="Book Antiqua"/>
          <w:lang w:val="es-ES"/>
        </w:rPr>
        <w:t xml:space="preserve">P. del S. </w:t>
      </w:r>
      <w:r w:rsidR="000E3074" w:rsidRPr="00844C00">
        <w:rPr>
          <w:rFonts w:ascii="Book Antiqua" w:hAnsi="Book Antiqua"/>
          <w:lang w:val="es-ES"/>
        </w:rPr>
        <w:t>37</w:t>
      </w:r>
      <w:r w:rsidR="00201567" w:rsidRPr="00844C00">
        <w:rPr>
          <w:rFonts w:ascii="Book Antiqua" w:hAnsi="Book Antiqua"/>
          <w:lang w:val="es-ES"/>
        </w:rPr>
        <w:t xml:space="preserve"> </w:t>
      </w:r>
      <w:r w:rsidR="00D13D23" w:rsidRPr="00844C00">
        <w:rPr>
          <w:rFonts w:ascii="Book Antiqua" w:hAnsi="Book Antiqua"/>
          <w:lang w:val="es-ES"/>
        </w:rPr>
        <w:t>no impone una obligación económica en el presupuesto</w:t>
      </w:r>
      <w:r w:rsidR="00946BB4" w:rsidRPr="00844C00">
        <w:rPr>
          <w:rFonts w:ascii="Book Antiqua" w:hAnsi="Book Antiqua"/>
          <w:lang w:val="es-ES"/>
        </w:rPr>
        <w:t xml:space="preserve"> de los gobiernos municipales. </w:t>
      </w:r>
    </w:p>
    <w:p w14:paraId="426C19E9" w14:textId="77777777" w:rsidR="00946BB4" w:rsidRPr="00844C00" w:rsidRDefault="00946BB4" w:rsidP="00E84C78">
      <w:pPr>
        <w:tabs>
          <w:tab w:val="left" w:pos="-720"/>
        </w:tabs>
        <w:suppressAutoHyphens/>
        <w:spacing w:line="276" w:lineRule="auto"/>
        <w:ind w:firstLine="360"/>
        <w:jc w:val="both"/>
        <w:rPr>
          <w:rFonts w:ascii="Book Antiqua" w:hAnsi="Book Antiqua"/>
          <w:lang w:val="es-ES"/>
        </w:rPr>
      </w:pPr>
    </w:p>
    <w:p w14:paraId="482AC70D" w14:textId="77777777" w:rsidR="0096171F" w:rsidRPr="00844C00" w:rsidRDefault="0096171F" w:rsidP="00E84C78">
      <w:pPr>
        <w:tabs>
          <w:tab w:val="left" w:pos="-720"/>
        </w:tabs>
        <w:suppressAutoHyphens/>
        <w:spacing w:line="276" w:lineRule="auto"/>
        <w:ind w:firstLine="360"/>
        <w:jc w:val="center"/>
        <w:rPr>
          <w:rFonts w:ascii="Book Antiqua" w:hAnsi="Book Antiqua"/>
          <w:b/>
          <w:bCs/>
          <w:lang w:val="es-ES"/>
        </w:rPr>
      </w:pPr>
      <w:r w:rsidRPr="00844C00">
        <w:rPr>
          <w:rFonts w:ascii="Book Antiqua" w:hAnsi="Book Antiqua"/>
          <w:b/>
          <w:bCs/>
          <w:lang w:val="es-ES"/>
        </w:rPr>
        <w:t>C</w:t>
      </w:r>
      <w:r w:rsidR="002C402D" w:rsidRPr="00844C00">
        <w:rPr>
          <w:rFonts w:ascii="Book Antiqua" w:hAnsi="Book Antiqua"/>
          <w:b/>
          <w:bCs/>
          <w:lang w:val="es-ES"/>
        </w:rPr>
        <w:t xml:space="preserve">ONCLUSIÓN </w:t>
      </w:r>
    </w:p>
    <w:p w14:paraId="040801D3" w14:textId="77777777" w:rsidR="000C52A1" w:rsidRPr="00844C00" w:rsidRDefault="000C52A1" w:rsidP="00E84C78">
      <w:pPr>
        <w:tabs>
          <w:tab w:val="left" w:pos="-720"/>
        </w:tabs>
        <w:suppressAutoHyphens/>
        <w:spacing w:line="276" w:lineRule="auto"/>
        <w:ind w:firstLine="360"/>
        <w:jc w:val="center"/>
        <w:rPr>
          <w:rFonts w:ascii="Book Antiqua" w:hAnsi="Book Antiqua"/>
          <w:b/>
          <w:bCs/>
          <w:lang w:val="es-ES"/>
        </w:rPr>
      </w:pPr>
    </w:p>
    <w:p w14:paraId="2D81B2DA" w14:textId="07CB5817" w:rsidR="000B071A" w:rsidRPr="00844C00" w:rsidRDefault="00006DDC" w:rsidP="00E84C78">
      <w:pPr>
        <w:tabs>
          <w:tab w:val="left" w:pos="-720"/>
        </w:tabs>
        <w:suppressAutoHyphens/>
        <w:spacing w:line="276" w:lineRule="auto"/>
        <w:ind w:firstLine="360"/>
        <w:jc w:val="both"/>
        <w:rPr>
          <w:rFonts w:ascii="Book Antiqua" w:hAnsi="Book Antiqua"/>
          <w:lang w:val="es-ES"/>
        </w:rPr>
      </w:pPr>
      <w:r w:rsidRPr="00844C00">
        <w:rPr>
          <w:rFonts w:ascii="Book Antiqua" w:hAnsi="Book Antiqua"/>
          <w:lang w:val="es-ES"/>
        </w:rPr>
        <w:tab/>
        <w:t xml:space="preserve">La </w:t>
      </w:r>
      <w:r w:rsidR="00F86C0C" w:rsidRPr="00844C00">
        <w:rPr>
          <w:rFonts w:ascii="Book Antiqua" w:hAnsi="Book Antiqua"/>
          <w:spacing w:val="-3"/>
          <w:lang w:val="es-ES"/>
        </w:rPr>
        <w:t>Comisión de lo Jurídico del Senado de Puerto Rico</w:t>
      </w:r>
      <w:r w:rsidR="006C283C" w:rsidRPr="00844C00">
        <w:rPr>
          <w:rFonts w:ascii="Book Antiqua" w:hAnsi="Book Antiqua"/>
          <w:lang w:val="es-ES"/>
        </w:rPr>
        <w:t xml:space="preserve"> </w:t>
      </w:r>
      <w:r w:rsidR="004F6E72" w:rsidRPr="00844C00">
        <w:rPr>
          <w:rFonts w:ascii="Book Antiqua" w:hAnsi="Book Antiqua"/>
          <w:lang w:val="es-ES"/>
        </w:rPr>
        <w:t xml:space="preserve">efectuó un análisis minucioso </w:t>
      </w:r>
      <w:r w:rsidR="00201567" w:rsidRPr="00844C00">
        <w:rPr>
          <w:rFonts w:ascii="Book Antiqua" w:hAnsi="Book Antiqua"/>
          <w:lang w:val="es-ES"/>
        </w:rPr>
        <w:t xml:space="preserve">del P. del S. </w:t>
      </w:r>
      <w:r w:rsidR="00F527F6" w:rsidRPr="00844C00">
        <w:rPr>
          <w:rFonts w:ascii="Book Antiqua" w:hAnsi="Book Antiqua"/>
          <w:lang w:val="es-ES"/>
        </w:rPr>
        <w:t>37</w:t>
      </w:r>
      <w:r w:rsidR="00B702A0" w:rsidRPr="00844C00">
        <w:rPr>
          <w:rFonts w:ascii="Book Antiqua" w:hAnsi="Book Antiqua"/>
          <w:lang w:val="es-ES"/>
        </w:rPr>
        <w:t xml:space="preserve"> según fue referid</w:t>
      </w:r>
      <w:r w:rsidR="00201567" w:rsidRPr="00844C00">
        <w:rPr>
          <w:rFonts w:ascii="Book Antiqua" w:hAnsi="Book Antiqua"/>
          <w:lang w:val="es-ES"/>
        </w:rPr>
        <w:t>o</w:t>
      </w:r>
      <w:r w:rsidR="001D12A7" w:rsidRPr="00844C00">
        <w:rPr>
          <w:rFonts w:ascii="Book Antiqua" w:hAnsi="Book Antiqua"/>
          <w:lang w:val="es-ES"/>
        </w:rPr>
        <w:t>,</w:t>
      </w:r>
      <w:r w:rsidR="00B702A0" w:rsidRPr="00844C00">
        <w:rPr>
          <w:rFonts w:ascii="Book Antiqua" w:hAnsi="Book Antiqua"/>
          <w:lang w:val="es-ES"/>
        </w:rPr>
        <w:t xml:space="preserve"> también analiz</w:t>
      </w:r>
      <w:r w:rsidR="005354C6" w:rsidRPr="00844C00">
        <w:rPr>
          <w:rFonts w:ascii="Book Antiqua" w:hAnsi="Book Antiqua"/>
          <w:lang w:val="es-ES"/>
        </w:rPr>
        <w:t>ó</w:t>
      </w:r>
      <w:r w:rsidR="00B702A0" w:rsidRPr="00844C00">
        <w:rPr>
          <w:rFonts w:ascii="Book Antiqua" w:hAnsi="Book Antiqua"/>
          <w:lang w:val="es-ES"/>
        </w:rPr>
        <w:t xml:space="preserve"> </w:t>
      </w:r>
      <w:r w:rsidR="00F527F6" w:rsidRPr="00844C00">
        <w:rPr>
          <w:rFonts w:ascii="Book Antiqua" w:hAnsi="Book Antiqua"/>
          <w:lang w:val="es-ES"/>
        </w:rPr>
        <w:t>la Ley 430-2000, según enmendada, conocida como “Ley de Navegación y Seguridad Acuática de Puerto Rico”</w:t>
      </w:r>
      <w:r w:rsidR="00C357E1" w:rsidRPr="00844C00">
        <w:rPr>
          <w:rFonts w:ascii="Book Antiqua" w:hAnsi="Book Antiqua"/>
          <w:lang w:val="es-ES"/>
        </w:rPr>
        <w:t xml:space="preserve"> y consideró el memorial explicativo presentado por el Departamento de Justicia. </w:t>
      </w:r>
    </w:p>
    <w:p w14:paraId="7BDD79F8" w14:textId="491FEBB3" w:rsidR="00A12823" w:rsidRPr="00844C00" w:rsidRDefault="000B071A" w:rsidP="00E84C78">
      <w:pPr>
        <w:tabs>
          <w:tab w:val="left" w:pos="-720"/>
        </w:tabs>
        <w:suppressAutoHyphens/>
        <w:spacing w:line="276" w:lineRule="auto"/>
        <w:ind w:firstLine="360"/>
        <w:jc w:val="both"/>
        <w:rPr>
          <w:rFonts w:ascii="Book Antiqua" w:hAnsi="Book Antiqua"/>
          <w:lang w:val="es-ES"/>
        </w:rPr>
      </w:pPr>
      <w:r w:rsidRPr="00844C00">
        <w:rPr>
          <w:rFonts w:ascii="Book Antiqua" w:hAnsi="Book Antiqua"/>
          <w:lang w:val="es-ES"/>
        </w:rPr>
        <w:t xml:space="preserve">La </w:t>
      </w:r>
      <w:r w:rsidR="008F717C" w:rsidRPr="00844C00">
        <w:rPr>
          <w:rFonts w:ascii="Book Antiqua" w:hAnsi="Book Antiqua"/>
          <w:lang w:val="es-ES"/>
        </w:rPr>
        <w:t xml:space="preserve">Comisión </w:t>
      </w:r>
      <w:r w:rsidRPr="00844C00">
        <w:rPr>
          <w:rFonts w:ascii="Book Antiqua" w:hAnsi="Book Antiqua"/>
          <w:spacing w:val="-3"/>
          <w:lang w:val="es-ES"/>
        </w:rPr>
        <w:t xml:space="preserve">de lo Jurídico </w:t>
      </w:r>
      <w:r w:rsidR="00552B8A" w:rsidRPr="00844C00">
        <w:rPr>
          <w:rFonts w:ascii="Book Antiqua" w:hAnsi="Book Antiqua"/>
          <w:lang w:val="es-ES"/>
        </w:rPr>
        <w:t xml:space="preserve">coincide </w:t>
      </w:r>
      <w:r w:rsidR="00055B2F" w:rsidRPr="00844C00">
        <w:rPr>
          <w:rFonts w:ascii="Book Antiqua" w:hAnsi="Book Antiqua"/>
          <w:lang w:val="es-ES"/>
        </w:rPr>
        <w:t xml:space="preserve">con el Departamento de Justicia en que el </w:t>
      </w:r>
      <w:r w:rsidR="000E3074" w:rsidRPr="00844C00">
        <w:rPr>
          <w:rFonts w:ascii="Book Antiqua" w:hAnsi="Book Antiqua"/>
          <w:lang w:val="es-ES"/>
        </w:rPr>
        <w:t>propósito</w:t>
      </w:r>
      <w:r w:rsidR="00055B2F" w:rsidRPr="00844C00">
        <w:rPr>
          <w:rFonts w:ascii="Book Antiqua" w:hAnsi="Book Antiqua"/>
          <w:lang w:val="es-ES"/>
        </w:rPr>
        <w:t xml:space="preserve"> del proyecto de ley no es </w:t>
      </w:r>
      <w:r w:rsidR="000E3074" w:rsidRPr="00844C00">
        <w:rPr>
          <w:rFonts w:ascii="Book Antiqua" w:hAnsi="Book Antiqua"/>
          <w:lang w:val="es-ES"/>
        </w:rPr>
        <w:t>cónsono</w:t>
      </w:r>
      <w:r w:rsidR="00055B2F" w:rsidRPr="00844C00">
        <w:rPr>
          <w:rFonts w:ascii="Book Antiqua" w:hAnsi="Book Antiqua"/>
          <w:lang w:val="es-ES"/>
        </w:rPr>
        <w:t xml:space="preserve"> con su texto </w:t>
      </w:r>
      <w:proofErr w:type="spellStart"/>
      <w:r w:rsidR="00055B2F" w:rsidRPr="00844C00">
        <w:rPr>
          <w:rFonts w:ascii="Book Antiqua" w:hAnsi="Book Antiqua"/>
          <w:lang w:val="es-ES"/>
        </w:rPr>
        <w:t>decretativo</w:t>
      </w:r>
      <w:proofErr w:type="spellEnd"/>
      <w:r w:rsidR="00055B2F" w:rsidRPr="00844C00">
        <w:rPr>
          <w:rFonts w:ascii="Book Antiqua" w:hAnsi="Book Antiqua"/>
          <w:lang w:val="es-ES"/>
        </w:rPr>
        <w:t xml:space="preserve">, por lo que </w:t>
      </w:r>
      <w:r w:rsidR="000E3074" w:rsidRPr="00844C00">
        <w:rPr>
          <w:rFonts w:ascii="Book Antiqua" w:hAnsi="Book Antiqua"/>
          <w:lang w:val="es-ES"/>
        </w:rPr>
        <w:t xml:space="preserve">hemos introducido enmiendas sustanciales en el </w:t>
      </w:r>
      <w:proofErr w:type="spellStart"/>
      <w:r w:rsidR="000E3074" w:rsidRPr="00844C00">
        <w:rPr>
          <w:rFonts w:ascii="Book Antiqua" w:hAnsi="Book Antiqua"/>
          <w:lang w:val="es-ES"/>
        </w:rPr>
        <w:t>entirillado</w:t>
      </w:r>
      <w:proofErr w:type="spellEnd"/>
      <w:r w:rsidR="000E3074" w:rsidRPr="00844C00">
        <w:rPr>
          <w:rFonts w:ascii="Book Antiqua" w:hAnsi="Book Antiqua"/>
          <w:lang w:val="es-ES"/>
        </w:rPr>
        <w:t xml:space="preserve"> electrónico para subsanar ese defecto</w:t>
      </w:r>
      <w:r w:rsidR="007E64E1" w:rsidRPr="00844C00">
        <w:rPr>
          <w:rFonts w:ascii="Book Antiqua" w:hAnsi="Book Antiqua"/>
          <w:lang w:val="es-ES"/>
        </w:rPr>
        <w:t xml:space="preserve"> y cumplir con el principio constitucional de que el título de una medida legislativa debe reflejar fielmente su contenido, conforme al Artículo III, Sección 17 de la Constitución de Puerto Rico</w:t>
      </w:r>
      <w:r w:rsidR="000E3074" w:rsidRPr="00844C00">
        <w:rPr>
          <w:rFonts w:ascii="Book Antiqua" w:hAnsi="Book Antiqua"/>
          <w:lang w:val="es-ES"/>
        </w:rPr>
        <w:t xml:space="preserve">. </w:t>
      </w:r>
    </w:p>
    <w:p w14:paraId="1AB082D3" w14:textId="37293463" w:rsidR="008662E5" w:rsidRPr="00844C00" w:rsidRDefault="008662E5" w:rsidP="008662E5">
      <w:pPr>
        <w:tabs>
          <w:tab w:val="left" w:pos="-720"/>
        </w:tabs>
        <w:suppressAutoHyphens/>
        <w:spacing w:line="276" w:lineRule="auto"/>
        <w:jc w:val="both"/>
        <w:rPr>
          <w:rFonts w:ascii="Book Antiqua" w:hAnsi="Book Antiqua"/>
          <w:szCs w:val="24"/>
          <w:lang w:val="es-ES"/>
        </w:rPr>
      </w:pPr>
      <w:r w:rsidRPr="00844C00">
        <w:rPr>
          <w:rFonts w:ascii="Book Antiqua" w:hAnsi="Book Antiqua"/>
          <w:szCs w:val="24"/>
          <w:lang w:val="es-ES"/>
        </w:rPr>
        <w:tab/>
        <w:t xml:space="preserve">La Comisión colige que la aprobación de la medida es necesaria para promover y mantener un ordenamiento jurídico-penal coherente y armonioso, y para que la aplicación de las penas sea uniforme, clara y consecuente, libre de </w:t>
      </w:r>
      <w:r w:rsidR="00844C00" w:rsidRPr="00844C00">
        <w:rPr>
          <w:rFonts w:ascii="Book Antiqua" w:hAnsi="Book Antiqua"/>
          <w:szCs w:val="24"/>
          <w:lang w:val="es-ES"/>
        </w:rPr>
        <w:t>ambigüedades</w:t>
      </w:r>
      <w:r w:rsidRPr="00844C00">
        <w:rPr>
          <w:rFonts w:ascii="Book Antiqua" w:hAnsi="Book Antiqua"/>
          <w:szCs w:val="24"/>
          <w:lang w:val="es-ES"/>
        </w:rPr>
        <w:t xml:space="preserve">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Pr="00844C00">
        <w:rPr>
          <w:rStyle w:val="FootnoteReference"/>
          <w:rFonts w:ascii="Book Antiqua" w:hAnsi="Book Antiqua"/>
          <w:szCs w:val="24"/>
          <w:lang w:val="es-ES"/>
        </w:rPr>
        <w:footnoteReference w:id="1"/>
      </w:r>
      <w:r w:rsidRPr="00844C00">
        <w:rPr>
          <w:rFonts w:ascii="Book Antiqua" w:hAnsi="Book Antiqua"/>
          <w:szCs w:val="24"/>
          <w:lang w:val="es-ES"/>
        </w:rPr>
        <w:t xml:space="preserve"> Asimismo, mediante la aprobación de la medida ante nuestra consideración se promueve un ejercicio más equilibrado del poder punitivo del Estado, al evitar decisiones arbitrarias o contradictorias derivadas de disposiciones vagas o inconexas. Conviene recordar que las penas presuponen una valoración social de la conducta que se pretende sancionar, por lo que su severidad está relacionada a la noción general de lo dañoso del delito </w:t>
      </w:r>
      <w:r w:rsidRPr="00844C00">
        <w:rPr>
          <w:rFonts w:ascii="Book Antiqua" w:hAnsi="Book Antiqua"/>
          <w:szCs w:val="24"/>
          <w:lang w:val="es-ES"/>
        </w:rPr>
        <w:lastRenderedPageBreak/>
        <w:t>cometido, y los fines y propósitos que se procuran alcanzar con su imposición, tales como prevención y rehabilitación.</w:t>
      </w:r>
      <w:r w:rsidRPr="00844C00">
        <w:rPr>
          <w:rStyle w:val="FootnoteReference"/>
          <w:rFonts w:ascii="Book Antiqua" w:hAnsi="Book Antiqua"/>
          <w:szCs w:val="24"/>
          <w:lang w:val="es-ES"/>
        </w:rPr>
        <w:footnoteReference w:id="2"/>
      </w:r>
      <w:r w:rsidRPr="00844C00">
        <w:rPr>
          <w:rFonts w:ascii="Book Antiqua" w:hAnsi="Book Antiqua"/>
          <w:szCs w:val="24"/>
          <w:lang w:val="es-ES"/>
        </w:rPr>
        <w:t xml:space="preserve"> En esencia, las penas no pueden ser arbitrarias ni caprichosas, porque de serlo, se estaría violando la garantía constitucional contra delitos crueles e inusitados.</w:t>
      </w:r>
      <w:r w:rsidRPr="00844C00">
        <w:rPr>
          <w:rStyle w:val="FootnoteReference"/>
          <w:rFonts w:ascii="Book Antiqua" w:hAnsi="Book Antiqua"/>
          <w:szCs w:val="24"/>
          <w:lang w:val="es-ES"/>
        </w:rPr>
        <w:footnoteReference w:id="3"/>
      </w:r>
      <w:r w:rsidRPr="00844C00">
        <w:rPr>
          <w:rFonts w:ascii="Book Antiqua" w:hAnsi="Book Antiqua"/>
          <w:szCs w:val="24"/>
          <w:lang w:val="es-ES"/>
        </w:rPr>
        <w:t xml:space="preserve"> Medidas legislativas como </w:t>
      </w:r>
      <w:r w:rsidR="003622B3">
        <w:rPr>
          <w:rFonts w:ascii="Book Antiqua" w:hAnsi="Book Antiqua"/>
          <w:szCs w:val="24"/>
          <w:lang w:val="es-ES"/>
        </w:rPr>
        <w:t>el P. del S. 37</w:t>
      </w:r>
      <w:r w:rsidRPr="00844C00">
        <w:rPr>
          <w:rFonts w:ascii="Book Antiqua" w:hAnsi="Book Antiqua"/>
          <w:szCs w:val="24"/>
          <w:lang w:val="es-ES"/>
        </w:rPr>
        <w:t xml:space="preserve"> “opera[n] como garantía de certeza, de igualdad ante la ley, de eficacia, constituye además, un detente a la arbitrariedad en la toma de decisiones, y sobre todo, abona a la percepción de que se actúa justamente”.</w:t>
      </w:r>
      <w:r w:rsidRPr="00844C00">
        <w:rPr>
          <w:rStyle w:val="FootnoteReference"/>
          <w:rFonts w:ascii="Book Antiqua" w:hAnsi="Book Antiqua"/>
          <w:szCs w:val="24"/>
          <w:lang w:val="es-ES"/>
        </w:rPr>
        <w:footnoteReference w:id="4"/>
      </w:r>
    </w:p>
    <w:p w14:paraId="12984714" w14:textId="77777777" w:rsidR="000B071A" w:rsidRPr="00844C00" w:rsidRDefault="000B071A" w:rsidP="00E84C78">
      <w:pPr>
        <w:tabs>
          <w:tab w:val="left" w:pos="-720"/>
        </w:tabs>
        <w:suppressAutoHyphens/>
        <w:spacing w:line="276" w:lineRule="auto"/>
        <w:ind w:firstLine="360"/>
        <w:jc w:val="both"/>
        <w:rPr>
          <w:rFonts w:ascii="Book Antiqua" w:hAnsi="Book Antiqua"/>
          <w:b/>
          <w:bCs/>
          <w:lang w:val="es-ES"/>
        </w:rPr>
      </w:pPr>
    </w:p>
    <w:p w14:paraId="7885E90D" w14:textId="472C8DFF" w:rsidR="00DF45DC" w:rsidRPr="00844C00" w:rsidRDefault="0096171F" w:rsidP="00E84C78">
      <w:pPr>
        <w:tabs>
          <w:tab w:val="left" w:pos="-720"/>
        </w:tabs>
        <w:suppressAutoHyphens/>
        <w:spacing w:line="276" w:lineRule="auto"/>
        <w:ind w:firstLine="360"/>
        <w:jc w:val="both"/>
        <w:rPr>
          <w:rFonts w:ascii="Book Antiqua" w:hAnsi="Book Antiqua"/>
          <w:lang w:val="es-ES"/>
        </w:rPr>
      </w:pPr>
      <w:r w:rsidRPr="00844C00">
        <w:rPr>
          <w:rFonts w:ascii="Book Antiqua" w:hAnsi="Book Antiqua"/>
          <w:b/>
          <w:bCs/>
          <w:lang w:val="es-ES"/>
        </w:rPr>
        <w:t>POR TODO LO ANTES EXPUESTO</w:t>
      </w:r>
      <w:r w:rsidRPr="00844C00">
        <w:rPr>
          <w:rFonts w:ascii="Book Antiqua" w:hAnsi="Book Antiqua"/>
          <w:lang w:val="es-ES"/>
        </w:rPr>
        <w:t xml:space="preserve">, la </w:t>
      </w:r>
      <w:r w:rsidR="001D12A7" w:rsidRPr="00844C00">
        <w:rPr>
          <w:rFonts w:ascii="Book Antiqua" w:hAnsi="Book Antiqua"/>
          <w:spacing w:val="-3"/>
          <w:lang w:val="es-ES"/>
        </w:rPr>
        <w:t>Comisión de lo Jurídico del Senado de Puerto Rico</w:t>
      </w:r>
      <w:r w:rsidR="001D12A7" w:rsidRPr="00844C00">
        <w:rPr>
          <w:rFonts w:ascii="Book Antiqua" w:hAnsi="Book Antiqua"/>
          <w:lang w:val="es-ES"/>
        </w:rPr>
        <w:t xml:space="preserve"> </w:t>
      </w:r>
      <w:r w:rsidR="00006DDC" w:rsidRPr="00844C00">
        <w:rPr>
          <w:rFonts w:ascii="Book Antiqua" w:hAnsi="Book Antiqua"/>
          <w:lang w:val="es-ES"/>
        </w:rPr>
        <w:t xml:space="preserve">tiene a bien presentar ante este Alto Cuerpo el Informe Positivo sobre el </w:t>
      </w:r>
      <w:r w:rsidR="001B223E" w:rsidRPr="00844C00">
        <w:rPr>
          <w:rFonts w:ascii="Book Antiqua" w:hAnsi="Book Antiqua"/>
          <w:b/>
          <w:bCs/>
          <w:lang w:val="es-ES"/>
        </w:rPr>
        <w:t>Proyecto del Senado 37</w:t>
      </w:r>
      <w:r w:rsidR="00006DDC" w:rsidRPr="00844C00">
        <w:rPr>
          <w:rFonts w:ascii="Book Antiqua" w:hAnsi="Book Antiqua"/>
          <w:lang w:val="es-ES"/>
        </w:rPr>
        <w:t xml:space="preserve"> recomendando su aprobación con las enmiendas contenidas en el </w:t>
      </w:r>
      <w:proofErr w:type="spellStart"/>
      <w:r w:rsidR="00006DDC" w:rsidRPr="00844C00">
        <w:rPr>
          <w:rFonts w:ascii="Book Antiqua" w:hAnsi="Book Antiqua"/>
          <w:lang w:val="es-ES"/>
        </w:rPr>
        <w:t>entirillado</w:t>
      </w:r>
      <w:proofErr w:type="spellEnd"/>
      <w:r w:rsidR="00006DDC" w:rsidRPr="00844C00">
        <w:rPr>
          <w:rFonts w:ascii="Book Antiqua" w:hAnsi="Book Antiqua"/>
          <w:lang w:val="es-ES"/>
        </w:rPr>
        <w:t xml:space="preserve"> electrónico que se acompaña</w:t>
      </w:r>
      <w:r w:rsidR="001B223E" w:rsidRPr="00844C00">
        <w:rPr>
          <w:rFonts w:ascii="Book Antiqua" w:hAnsi="Book Antiqua"/>
          <w:lang w:val="es-ES"/>
        </w:rPr>
        <w:t>.</w:t>
      </w:r>
      <w:r w:rsidR="00006DDC" w:rsidRPr="00844C00">
        <w:rPr>
          <w:rFonts w:ascii="Book Antiqua" w:hAnsi="Book Antiqua"/>
          <w:lang w:val="es-ES"/>
        </w:rPr>
        <w:t xml:space="preserve"> </w:t>
      </w:r>
    </w:p>
    <w:p w14:paraId="02F3C812" w14:textId="77777777" w:rsidR="006861CE" w:rsidRPr="00844C00" w:rsidRDefault="006861CE" w:rsidP="00337BB7">
      <w:pPr>
        <w:tabs>
          <w:tab w:val="left" w:pos="-720"/>
        </w:tabs>
        <w:suppressAutoHyphens/>
        <w:spacing w:line="360" w:lineRule="auto"/>
        <w:rPr>
          <w:rFonts w:ascii="Book Antiqua" w:hAnsi="Book Antiqua"/>
          <w:lang w:val="es-ES"/>
        </w:rPr>
      </w:pPr>
    </w:p>
    <w:p w14:paraId="10325F5D" w14:textId="2225106C" w:rsidR="00006DDC" w:rsidRPr="00844C00" w:rsidRDefault="002C402D" w:rsidP="00337BB7">
      <w:pPr>
        <w:tabs>
          <w:tab w:val="left" w:pos="-720"/>
        </w:tabs>
        <w:suppressAutoHyphens/>
        <w:spacing w:line="360" w:lineRule="auto"/>
        <w:rPr>
          <w:rFonts w:ascii="Book Antiqua" w:hAnsi="Book Antiqua"/>
          <w:lang w:val="es-ES"/>
        </w:rPr>
      </w:pPr>
      <w:r w:rsidRPr="00844C00">
        <w:rPr>
          <w:rFonts w:ascii="Book Antiqua" w:hAnsi="Book Antiqua"/>
          <w:lang w:val="es-ES"/>
        </w:rPr>
        <w:t xml:space="preserve">Respetuosamente sometido, </w:t>
      </w:r>
    </w:p>
    <w:p w14:paraId="2444C5B2" w14:textId="77777777" w:rsidR="00552B8A" w:rsidRPr="00844C00"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844C00" w:rsidRDefault="00242E80" w:rsidP="00EE4536">
      <w:pPr>
        <w:tabs>
          <w:tab w:val="left" w:pos="-720"/>
        </w:tabs>
        <w:suppressAutoHyphens/>
        <w:rPr>
          <w:rFonts w:ascii="Book Antiqua" w:hAnsi="Book Antiqua"/>
          <w:b/>
          <w:bCs/>
          <w:lang w:val="es-ES"/>
        </w:rPr>
      </w:pPr>
    </w:p>
    <w:p w14:paraId="6AE93B69" w14:textId="6641F2FE" w:rsidR="00AB2E69" w:rsidRPr="00844C00" w:rsidRDefault="00D8699D" w:rsidP="00EE4536">
      <w:pPr>
        <w:tabs>
          <w:tab w:val="left" w:pos="-720"/>
        </w:tabs>
        <w:suppressAutoHyphens/>
        <w:rPr>
          <w:rFonts w:ascii="Book Antiqua" w:hAnsi="Book Antiqua"/>
          <w:b/>
          <w:bCs/>
          <w:lang w:val="es-ES"/>
        </w:rPr>
      </w:pPr>
      <w:proofErr w:type="spellStart"/>
      <w:r w:rsidRPr="00844C00">
        <w:rPr>
          <w:rFonts w:ascii="Book Antiqua" w:hAnsi="Book Antiqua"/>
          <w:b/>
          <w:bCs/>
          <w:lang w:val="es-ES"/>
        </w:rPr>
        <w:t>Hon</w:t>
      </w:r>
      <w:proofErr w:type="spellEnd"/>
      <w:r w:rsidRPr="00844C00">
        <w:rPr>
          <w:rFonts w:ascii="Book Antiqua" w:hAnsi="Book Antiqua"/>
          <w:b/>
          <w:bCs/>
          <w:lang w:val="es-ES"/>
        </w:rPr>
        <w:t xml:space="preserve">. </w:t>
      </w:r>
      <w:r w:rsidR="001D12A7" w:rsidRPr="00844C00">
        <w:rPr>
          <w:rFonts w:ascii="Book Antiqua" w:hAnsi="Book Antiqua"/>
          <w:b/>
          <w:bCs/>
          <w:lang w:val="es-ES"/>
        </w:rPr>
        <w:t>Ángel A. Toledo López</w:t>
      </w:r>
    </w:p>
    <w:p w14:paraId="1665555A" w14:textId="77777777" w:rsidR="004F6E72" w:rsidRPr="00844C00" w:rsidRDefault="00AB2E69" w:rsidP="00EE4536">
      <w:pPr>
        <w:tabs>
          <w:tab w:val="left" w:pos="-720"/>
        </w:tabs>
        <w:suppressAutoHyphens/>
        <w:rPr>
          <w:rFonts w:ascii="Book Antiqua" w:hAnsi="Book Antiqua"/>
          <w:lang w:val="es-ES"/>
        </w:rPr>
      </w:pPr>
      <w:r w:rsidRPr="00844C00">
        <w:rPr>
          <w:rFonts w:ascii="Book Antiqua" w:hAnsi="Book Antiqua"/>
          <w:lang w:val="es-ES"/>
        </w:rPr>
        <w:t>Presidente</w:t>
      </w:r>
    </w:p>
    <w:p w14:paraId="3FF3D27A" w14:textId="77777777" w:rsidR="001D12A7" w:rsidRPr="00844C00" w:rsidRDefault="001D12A7" w:rsidP="001D12A7">
      <w:pPr>
        <w:tabs>
          <w:tab w:val="left" w:pos="-720"/>
        </w:tabs>
        <w:suppressAutoHyphens/>
        <w:rPr>
          <w:rFonts w:ascii="Book Antiqua" w:hAnsi="Book Antiqua"/>
          <w:spacing w:val="-3"/>
          <w:lang w:val="es-ES"/>
        </w:rPr>
      </w:pPr>
      <w:r w:rsidRPr="00844C00">
        <w:rPr>
          <w:rFonts w:ascii="Book Antiqua" w:hAnsi="Book Antiqua"/>
          <w:spacing w:val="-3"/>
          <w:lang w:val="es-ES"/>
        </w:rPr>
        <w:t xml:space="preserve">Comisión de lo Jurídico </w:t>
      </w:r>
    </w:p>
    <w:p w14:paraId="13BD9EC9" w14:textId="58A74A82" w:rsidR="000B3411" w:rsidRPr="006E6E7E" w:rsidRDefault="001D12A7" w:rsidP="006E6E7E">
      <w:pPr>
        <w:tabs>
          <w:tab w:val="left" w:pos="-720"/>
        </w:tabs>
        <w:suppressAutoHyphens/>
        <w:rPr>
          <w:rFonts w:ascii="Book Antiqua" w:hAnsi="Book Antiqua"/>
          <w:spacing w:val="-3"/>
          <w:lang w:val="es-ES"/>
        </w:rPr>
      </w:pPr>
      <w:r w:rsidRPr="00844C00">
        <w:rPr>
          <w:rFonts w:ascii="Book Antiqua" w:hAnsi="Book Antiqua"/>
          <w:spacing w:val="-3"/>
          <w:lang w:val="es-ES"/>
        </w:rPr>
        <w:t>Senado de Puerto Rico</w:t>
      </w:r>
    </w:p>
    <w:sectPr w:rsidR="000B3411" w:rsidRPr="006E6E7E"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41016" w14:textId="77777777" w:rsidR="00E4470F" w:rsidRDefault="00E4470F">
      <w:r>
        <w:separator/>
      </w:r>
    </w:p>
  </w:endnote>
  <w:endnote w:type="continuationSeparator" w:id="0">
    <w:p w14:paraId="1BF359A9" w14:textId="77777777" w:rsidR="00E4470F" w:rsidRDefault="00E44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DD81" w14:textId="77777777" w:rsidR="00E4470F" w:rsidRDefault="00E4470F">
      <w:r>
        <w:separator/>
      </w:r>
    </w:p>
  </w:footnote>
  <w:footnote w:type="continuationSeparator" w:id="0">
    <w:p w14:paraId="4917475B" w14:textId="77777777" w:rsidR="00E4470F" w:rsidRDefault="00E4470F">
      <w:r>
        <w:continuationSeparator/>
      </w:r>
    </w:p>
  </w:footnote>
  <w:footnote w:id="1">
    <w:p w14:paraId="58CCEB1A" w14:textId="77777777" w:rsidR="008662E5" w:rsidRPr="003622B3" w:rsidRDefault="008662E5" w:rsidP="008662E5">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proofErr w:type="spellStart"/>
      <w:r w:rsidRPr="003622B3">
        <w:rPr>
          <w:rFonts w:ascii="Book Antiqua" w:hAnsi="Book Antiqua"/>
          <w:szCs w:val="24"/>
          <w:lang w:val="es-PR"/>
        </w:rPr>
        <w:t>Jack's</w:t>
      </w:r>
      <w:proofErr w:type="spellEnd"/>
      <w:r w:rsidRPr="003622B3">
        <w:rPr>
          <w:rFonts w:ascii="Book Antiqua" w:hAnsi="Book Antiqua"/>
          <w:szCs w:val="24"/>
          <w:lang w:val="es-PR"/>
        </w:rPr>
        <w:t xml:space="preserve"> Beach Resort, Inc., v. Compañía de Turismo de Puerto Rico, 112 DPR 344, 350 (1982).</w:t>
      </w:r>
    </w:p>
  </w:footnote>
  <w:footnote w:id="2">
    <w:p w14:paraId="4864233B" w14:textId="77777777" w:rsidR="008662E5" w:rsidRPr="003622B3" w:rsidRDefault="008662E5" w:rsidP="008662E5">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i/>
          <w:iCs/>
          <w:lang w:val="es-ES"/>
        </w:rPr>
        <w:t>Véase</w:t>
      </w:r>
      <w:r w:rsidRPr="003622B3">
        <w:rPr>
          <w:rFonts w:ascii="Book Antiqua" w:hAnsi="Book Antiqua"/>
          <w:lang w:val="es-ES"/>
        </w:rPr>
        <w:t xml:space="preserve"> Pueblo v. González Cotto, KLCE201701152, en la pág. 1 (30 de agosto de 2017).</w:t>
      </w:r>
    </w:p>
  </w:footnote>
  <w:footnote w:id="3">
    <w:p w14:paraId="44A85FA8" w14:textId="77777777" w:rsidR="008662E5" w:rsidRPr="003622B3" w:rsidRDefault="008662E5" w:rsidP="008662E5">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i/>
          <w:iCs/>
          <w:lang w:val="es-ES"/>
        </w:rPr>
        <w:t>Véase</w:t>
      </w:r>
      <w:r w:rsidRPr="003622B3">
        <w:rPr>
          <w:rFonts w:ascii="Book Antiqua" w:hAnsi="Book Antiqua"/>
          <w:lang w:val="es-ES"/>
        </w:rPr>
        <w:t xml:space="preserve"> Pueblo v. Pérez Zayas, 116 DPR 197, 201 (1985).</w:t>
      </w:r>
    </w:p>
  </w:footnote>
  <w:footnote w:id="4">
    <w:p w14:paraId="0A6A85FA" w14:textId="77777777" w:rsidR="008662E5" w:rsidRPr="003622B3" w:rsidRDefault="008662E5" w:rsidP="008662E5">
      <w:pPr>
        <w:pStyle w:val="FootnoteText"/>
        <w:rPr>
          <w:rFonts w:ascii="Book Antiqua" w:hAnsi="Book Antiqua"/>
          <w:lang w:val="es-ES"/>
        </w:rPr>
      </w:pPr>
      <w:r w:rsidRPr="003622B3">
        <w:rPr>
          <w:rStyle w:val="FootnoteReference"/>
          <w:rFonts w:ascii="Book Antiqua" w:hAnsi="Book Antiqua"/>
        </w:rPr>
        <w:footnoteRef/>
      </w:r>
      <w:r w:rsidRPr="003622B3">
        <w:rPr>
          <w:rFonts w:ascii="Book Antiqua" w:hAnsi="Book Antiqua"/>
          <w:lang w:val="es-ES"/>
        </w:rPr>
        <w:t xml:space="preserve"> </w:t>
      </w:r>
      <w:r w:rsidRPr="003622B3">
        <w:rPr>
          <w:rFonts w:ascii="Book Antiqua" w:hAnsi="Book Antiqua"/>
          <w:szCs w:val="24"/>
          <w:lang w:val="es-PR"/>
        </w:rPr>
        <w:t xml:space="preserve">Vázquez Vélez v. Caro Moreno, 175 DPR 986, 987 (2009) (Rodríguez </w:t>
      </w:r>
      <w:proofErr w:type="spellStart"/>
      <w:r w:rsidRPr="003622B3">
        <w:rPr>
          <w:rFonts w:ascii="Book Antiqua" w:hAnsi="Book Antiqua"/>
          <w:szCs w:val="24"/>
          <w:lang w:val="es-PR"/>
        </w:rPr>
        <w:t>Rodríguez</w:t>
      </w:r>
      <w:proofErr w:type="spellEnd"/>
      <w:r w:rsidRPr="003622B3">
        <w:rPr>
          <w:rFonts w:ascii="Book Antiqua" w:hAnsi="Book Antiqua"/>
          <w:szCs w:val="24"/>
          <w:lang w:val="es-PR"/>
        </w:rPr>
        <w:t>,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D317393"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0E3074">
      <w:rPr>
        <w:rFonts w:ascii="Book Antiqua" w:hAnsi="Book Antiqua"/>
        <w:i/>
        <w:iCs/>
        <w:sz w:val="20"/>
        <w:lang w:val="es-PR"/>
      </w:rPr>
      <w:t>P. del S. 37</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2C7268BB"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7E64E1">
      <w:rPr>
        <w:rFonts w:ascii="Book Antiqua" w:hAnsi="Book Antiqua"/>
        <w:i/>
        <w:iCs/>
        <w:sz w:val="20"/>
        <w:lang w:val="es-PR"/>
      </w:rPr>
      <w:t>P. del S. 37</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59501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080E"/>
    <w:rsid w:val="00043B59"/>
    <w:rsid w:val="00045442"/>
    <w:rsid w:val="00046DD2"/>
    <w:rsid w:val="000533CB"/>
    <w:rsid w:val="0005560C"/>
    <w:rsid w:val="00055B2F"/>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3074"/>
    <w:rsid w:val="000E4A6D"/>
    <w:rsid w:val="000E6B35"/>
    <w:rsid w:val="000F7663"/>
    <w:rsid w:val="0010073E"/>
    <w:rsid w:val="00104CF6"/>
    <w:rsid w:val="00107712"/>
    <w:rsid w:val="00111E71"/>
    <w:rsid w:val="00114F93"/>
    <w:rsid w:val="00117C08"/>
    <w:rsid w:val="001312DC"/>
    <w:rsid w:val="00152956"/>
    <w:rsid w:val="00152AEE"/>
    <w:rsid w:val="00157BC8"/>
    <w:rsid w:val="00172EE0"/>
    <w:rsid w:val="00186AB6"/>
    <w:rsid w:val="001A4A02"/>
    <w:rsid w:val="001A7434"/>
    <w:rsid w:val="001B223E"/>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622B3"/>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29F1"/>
    <w:rsid w:val="005C5E81"/>
    <w:rsid w:val="005D2E57"/>
    <w:rsid w:val="005D4AA7"/>
    <w:rsid w:val="005E150B"/>
    <w:rsid w:val="005E7E85"/>
    <w:rsid w:val="0061550A"/>
    <w:rsid w:val="00615AB1"/>
    <w:rsid w:val="00615E64"/>
    <w:rsid w:val="00622333"/>
    <w:rsid w:val="006239E8"/>
    <w:rsid w:val="00636E5E"/>
    <w:rsid w:val="00650D8E"/>
    <w:rsid w:val="0066129F"/>
    <w:rsid w:val="00662809"/>
    <w:rsid w:val="006807C0"/>
    <w:rsid w:val="006861CE"/>
    <w:rsid w:val="006A24A9"/>
    <w:rsid w:val="006B3D07"/>
    <w:rsid w:val="006B5976"/>
    <w:rsid w:val="006B6346"/>
    <w:rsid w:val="006B7E26"/>
    <w:rsid w:val="006C283C"/>
    <w:rsid w:val="006D01F6"/>
    <w:rsid w:val="006D49D8"/>
    <w:rsid w:val="006D5838"/>
    <w:rsid w:val="006D6359"/>
    <w:rsid w:val="006E5B7A"/>
    <w:rsid w:val="006E6E7E"/>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E64E1"/>
    <w:rsid w:val="007F0829"/>
    <w:rsid w:val="007F62AB"/>
    <w:rsid w:val="00803A23"/>
    <w:rsid w:val="008061C2"/>
    <w:rsid w:val="00815BF2"/>
    <w:rsid w:val="00820C41"/>
    <w:rsid w:val="008235BE"/>
    <w:rsid w:val="00825070"/>
    <w:rsid w:val="00844C00"/>
    <w:rsid w:val="00855CD6"/>
    <w:rsid w:val="0086515A"/>
    <w:rsid w:val="00865634"/>
    <w:rsid w:val="008662E5"/>
    <w:rsid w:val="00867243"/>
    <w:rsid w:val="008766F4"/>
    <w:rsid w:val="008A154B"/>
    <w:rsid w:val="008A40E0"/>
    <w:rsid w:val="008A71A7"/>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72183"/>
    <w:rsid w:val="00A83C12"/>
    <w:rsid w:val="00A870EF"/>
    <w:rsid w:val="00A90DAD"/>
    <w:rsid w:val="00A93C47"/>
    <w:rsid w:val="00AA0006"/>
    <w:rsid w:val="00AB2E69"/>
    <w:rsid w:val="00AC3813"/>
    <w:rsid w:val="00AD036D"/>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10063"/>
    <w:rsid w:val="00C20997"/>
    <w:rsid w:val="00C21A5A"/>
    <w:rsid w:val="00C22AFC"/>
    <w:rsid w:val="00C242EC"/>
    <w:rsid w:val="00C32ECE"/>
    <w:rsid w:val="00C357E1"/>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A7590"/>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4470F"/>
    <w:rsid w:val="00E63FA4"/>
    <w:rsid w:val="00E722CA"/>
    <w:rsid w:val="00E73DB1"/>
    <w:rsid w:val="00E84C78"/>
    <w:rsid w:val="00E930DD"/>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27F6"/>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4SQX5P7U7WPY-958212181-817408</_dlc_DocId>
    <_dlc_DocIdUrl xmlns="c890fddd-4e87-4e08-8b51-545f2a3f7b06">
      <Url>https://senpr.sharepoint.com/sites/obralegislativa/_layouts/15/DocIdRedir.aspx?ID=4SQX5P7U7WPY-958212181-817408</Url>
      <Description>4SQX5P7U7WPY-958212181-817408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8C2AA7F-0BD1-4711-9189-E38205ACEFF6}"/>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6084DEC9-291A-4932-B3D9-169546EABA2E}"/>
</file>

<file path=docProps/app.xml><?xml version="1.0" encoding="utf-8"?>
<Properties xmlns="http://schemas.openxmlformats.org/officeDocument/2006/extended-properties" xmlns:vt="http://schemas.openxmlformats.org/officeDocument/2006/docPropsVTypes">
  <Template>Medida-V2009</Template>
  <TotalTime>0</TotalTime>
  <Pages>5</Pages>
  <Words>1606</Words>
  <Characters>8625</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2025-08-15T18:23:00Z</dcterms:created>
  <dcterms:modified xsi:type="dcterms:W3CDTF">2025-08-15T18:23:00Z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0acdf26a-1a76-4ce0-99e6-4d664659b384</vt:lpwstr>
  </property>
  <property fmtid="{D5CDD505-2E9C-101B-9397-08002B2CF9AE}" pid="4" name="MediaServiceImageTags">
    <vt:lpwstr/>
  </property>
</Properties>
</file>