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50293" w14:textId="6831D242" w:rsidR="00043E61" w:rsidRDefault="00043E61" w:rsidP="00384C04">
      <w:pPr>
        <w:suppressLineNumbers/>
        <w:jc w:val="center"/>
        <w:rPr>
          <w:rFonts w:ascii="Book Antiqua" w:hAnsi="Book Antiqua"/>
          <w:sz w:val="36"/>
          <w:szCs w:val="36"/>
          <w:lang w:val="es-PR"/>
        </w:rPr>
      </w:pPr>
      <w:r>
        <w:rPr>
          <w:rFonts w:ascii="Book Antiqua" w:hAnsi="Book Antiqua"/>
          <w:sz w:val="36"/>
          <w:szCs w:val="36"/>
          <w:lang w:val="es-PR"/>
        </w:rPr>
        <w:t>Entirillado electrónico</w:t>
      </w:r>
    </w:p>
    <w:p w14:paraId="478DE36B" w14:textId="188209F7" w:rsidR="00384C04" w:rsidRPr="00495F9A" w:rsidRDefault="00384C04" w:rsidP="00384C04">
      <w:pPr>
        <w:suppressLineNumbers/>
        <w:jc w:val="center"/>
        <w:rPr>
          <w:rFonts w:ascii="Book Antiqua" w:hAnsi="Book Antiqua"/>
          <w:sz w:val="36"/>
          <w:szCs w:val="36"/>
          <w:lang w:val="es-PR"/>
        </w:rPr>
      </w:pPr>
      <w:r w:rsidRPr="00495F9A">
        <w:rPr>
          <w:rFonts w:ascii="Book Antiqua" w:hAnsi="Book Antiqua"/>
          <w:sz w:val="36"/>
          <w:szCs w:val="36"/>
          <w:lang w:val="es-PR"/>
        </w:rPr>
        <w:t>GOBIERNO DE PUERTO RICO</w:t>
      </w:r>
    </w:p>
    <w:p w14:paraId="295A5358" w14:textId="77777777" w:rsidR="00384C04" w:rsidRPr="00495F9A" w:rsidRDefault="00384C04" w:rsidP="00384C04">
      <w:pPr>
        <w:suppressLineNumbers/>
        <w:jc w:val="center"/>
        <w:rPr>
          <w:rFonts w:ascii="Book Antiqua" w:hAnsi="Book Antiqua"/>
          <w:strike/>
          <w:sz w:val="16"/>
          <w:szCs w:val="16"/>
          <w:lang w:val="es-PR"/>
        </w:rPr>
      </w:pPr>
    </w:p>
    <w:tbl>
      <w:tblPr>
        <w:tblW w:w="9540" w:type="dxa"/>
        <w:tblInd w:w="-90" w:type="dxa"/>
        <w:tblLook w:val="04A0" w:firstRow="1" w:lastRow="0" w:firstColumn="1" w:lastColumn="0" w:noHBand="0" w:noVBand="1"/>
      </w:tblPr>
      <w:tblGrid>
        <w:gridCol w:w="2243"/>
        <w:gridCol w:w="4098"/>
        <w:gridCol w:w="3199"/>
      </w:tblGrid>
      <w:tr w:rsidR="00384C04" w:rsidRPr="00495F9A" w14:paraId="2C5363EF" w14:textId="77777777" w:rsidTr="006D7E3E">
        <w:tc>
          <w:tcPr>
            <w:tcW w:w="2243" w:type="dxa"/>
          </w:tcPr>
          <w:p w14:paraId="093C17C9" w14:textId="77777777" w:rsidR="00384C04" w:rsidRPr="00495F9A" w:rsidRDefault="00384C04" w:rsidP="006D7E3E">
            <w:pPr>
              <w:rPr>
                <w:rFonts w:ascii="Book Antiqua" w:hAnsi="Book Antiqua"/>
                <w:sz w:val="20"/>
                <w:szCs w:val="24"/>
                <w:lang w:val="es-ES_tradnl" w:eastAsia="es-PR"/>
              </w:rPr>
            </w:pPr>
            <w:bookmarkStart w:id="0" w:name="_Hlk85213220"/>
          </w:p>
          <w:p w14:paraId="61693210" w14:textId="77777777" w:rsidR="00384C04" w:rsidRPr="00495F9A" w:rsidRDefault="00384C04" w:rsidP="006D7E3E">
            <w:pPr>
              <w:rPr>
                <w:rFonts w:ascii="Book Antiqua" w:hAnsi="Book Antiqua"/>
                <w:sz w:val="20"/>
                <w:szCs w:val="24"/>
                <w:lang w:val="es-ES_tradnl" w:eastAsia="es-PR"/>
              </w:rPr>
            </w:pPr>
            <w:r w:rsidRPr="00495F9A">
              <w:rPr>
                <w:rFonts w:ascii="Book Antiqua" w:hAnsi="Book Antiqua"/>
                <w:szCs w:val="24"/>
                <w:lang w:val="es-ES_tradnl" w:eastAsia="es-PR"/>
              </w:rPr>
              <w:t>20</w:t>
            </w:r>
            <w:r w:rsidRPr="00495F9A">
              <w:rPr>
                <w:rFonts w:ascii="Book Antiqua" w:hAnsi="Book Antiqua"/>
                <w:szCs w:val="24"/>
                <w:vertAlign w:val="superscript"/>
                <w:lang w:val="es-ES_tradnl" w:eastAsia="es-PR"/>
              </w:rPr>
              <w:t xml:space="preserve">ma. </w:t>
            </w:r>
            <w:r w:rsidRPr="00495F9A">
              <w:rPr>
                <w:rFonts w:ascii="Book Antiqua" w:hAnsi="Book Antiqua"/>
                <w:szCs w:val="24"/>
                <w:lang w:val="es-ES_tradnl" w:eastAsia="es-PR"/>
              </w:rPr>
              <w:t xml:space="preserve">Asamblea </w:t>
            </w:r>
          </w:p>
          <w:p w14:paraId="1BB28AEC" w14:textId="77777777" w:rsidR="00384C04" w:rsidRPr="00495F9A" w:rsidRDefault="00384C04" w:rsidP="006D7E3E">
            <w:pPr>
              <w:jc w:val="center"/>
              <w:rPr>
                <w:rFonts w:ascii="Book Antiqua" w:hAnsi="Book Antiqua"/>
                <w:szCs w:val="24"/>
                <w:lang w:val="es-ES_tradnl" w:eastAsia="es-PR"/>
              </w:rPr>
            </w:pPr>
            <w:r w:rsidRPr="00495F9A">
              <w:rPr>
                <w:rFonts w:ascii="Book Antiqua" w:hAnsi="Book Antiqua"/>
                <w:sz w:val="20"/>
                <w:szCs w:val="24"/>
                <w:lang w:val="es-ES_tradnl" w:eastAsia="es-PR"/>
              </w:rPr>
              <w:t xml:space="preserve">       </w:t>
            </w:r>
            <w:r w:rsidRPr="00495F9A">
              <w:rPr>
                <w:rFonts w:ascii="Book Antiqua" w:hAnsi="Book Antiqua"/>
                <w:szCs w:val="24"/>
                <w:lang w:val="es-ES_tradnl" w:eastAsia="es-PR"/>
              </w:rPr>
              <w:t>Legislativa</w:t>
            </w:r>
          </w:p>
        </w:tc>
        <w:tc>
          <w:tcPr>
            <w:tcW w:w="4098" w:type="dxa"/>
            <w:hideMark/>
          </w:tcPr>
          <w:p w14:paraId="2B8843EC" w14:textId="77777777" w:rsidR="00384C04" w:rsidRPr="00495F9A" w:rsidRDefault="00384C04" w:rsidP="006D7E3E">
            <w:pPr>
              <w:jc w:val="center"/>
              <w:rPr>
                <w:rFonts w:ascii="Book Antiqua" w:hAnsi="Book Antiqua"/>
                <w:noProof/>
                <w:sz w:val="20"/>
                <w:lang w:val="es-PR" w:eastAsia="es-PR"/>
              </w:rPr>
            </w:pPr>
          </w:p>
          <w:p w14:paraId="25A27374" w14:textId="77777777" w:rsidR="00384C04" w:rsidRPr="00495F9A" w:rsidRDefault="00384C04" w:rsidP="006D7E3E">
            <w:pPr>
              <w:jc w:val="center"/>
              <w:rPr>
                <w:rFonts w:ascii="Book Antiqua" w:hAnsi="Book Antiqua"/>
                <w:noProof/>
                <w:sz w:val="20"/>
                <w:lang w:val="es-PR" w:eastAsia="es-PR"/>
              </w:rPr>
            </w:pPr>
          </w:p>
          <w:p w14:paraId="6433DDE3" w14:textId="77777777" w:rsidR="00384C04" w:rsidRPr="00495F9A" w:rsidRDefault="00384C04" w:rsidP="006D7E3E">
            <w:pPr>
              <w:jc w:val="center"/>
              <w:rPr>
                <w:rFonts w:ascii="Book Antiqua" w:hAnsi="Book Antiqua"/>
                <w:noProof/>
                <w:sz w:val="20"/>
                <w:lang w:val="es-PR" w:eastAsia="es-PR"/>
              </w:rPr>
            </w:pPr>
          </w:p>
          <w:p w14:paraId="34D448DF" w14:textId="77777777" w:rsidR="00384C04" w:rsidRPr="00495F9A" w:rsidRDefault="00384C04" w:rsidP="006D7E3E">
            <w:pPr>
              <w:jc w:val="center"/>
              <w:rPr>
                <w:rFonts w:ascii="Book Antiqua" w:hAnsi="Book Antiqua"/>
                <w:noProof/>
                <w:sz w:val="20"/>
                <w:lang w:val="es-PR" w:eastAsia="es-PR"/>
              </w:rPr>
            </w:pPr>
          </w:p>
          <w:p w14:paraId="4EFC7312" w14:textId="77777777" w:rsidR="00384C04" w:rsidRPr="00495F9A" w:rsidRDefault="00384C04" w:rsidP="006D7E3E">
            <w:pPr>
              <w:jc w:val="center"/>
              <w:rPr>
                <w:rFonts w:ascii="Book Antiqua" w:hAnsi="Book Antiqua"/>
                <w:noProof/>
                <w:sz w:val="20"/>
                <w:lang w:val="es-PR" w:eastAsia="es-PR"/>
              </w:rPr>
            </w:pPr>
          </w:p>
          <w:p w14:paraId="45D74E22" w14:textId="77777777" w:rsidR="00384C04" w:rsidRPr="00495F9A" w:rsidRDefault="00384C04" w:rsidP="006D7E3E">
            <w:pPr>
              <w:jc w:val="center"/>
              <w:rPr>
                <w:rFonts w:ascii="Book Antiqua" w:hAnsi="Book Antiqua"/>
                <w:sz w:val="16"/>
                <w:szCs w:val="16"/>
                <w:lang w:val="es-ES_tradnl" w:eastAsia="es-PR"/>
              </w:rPr>
            </w:pPr>
          </w:p>
        </w:tc>
        <w:tc>
          <w:tcPr>
            <w:tcW w:w="3199" w:type="dxa"/>
          </w:tcPr>
          <w:p w14:paraId="6FDD4AF6" w14:textId="77777777" w:rsidR="00384C04" w:rsidRPr="00495F9A" w:rsidRDefault="00384C04" w:rsidP="006D7E3E">
            <w:pPr>
              <w:jc w:val="right"/>
              <w:rPr>
                <w:rFonts w:ascii="Book Antiqua" w:hAnsi="Book Antiqua"/>
                <w:szCs w:val="24"/>
                <w:lang w:val="es-ES_tradnl" w:eastAsia="es-PR"/>
              </w:rPr>
            </w:pPr>
          </w:p>
          <w:p w14:paraId="1791ACB1" w14:textId="77777777" w:rsidR="00384C04" w:rsidRPr="00495F9A" w:rsidRDefault="00384C04" w:rsidP="006D7E3E">
            <w:pPr>
              <w:jc w:val="center"/>
              <w:rPr>
                <w:rFonts w:ascii="Book Antiqua" w:hAnsi="Book Antiqua"/>
                <w:szCs w:val="24"/>
                <w:lang w:val="es-ES_tradnl" w:eastAsia="es-PR"/>
              </w:rPr>
            </w:pPr>
            <w:r w:rsidRPr="00495F9A">
              <w:rPr>
                <w:rFonts w:ascii="Book Antiqua" w:hAnsi="Book Antiqua"/>
                <w:szCs w:val="24"/>
                <w:lang w:val="es-ES_tradnl" w:eastAsia="es-PR"/>
              </w:rPr>
              <w:t xml:space="preserve">                    1</w:t>
            </w:r>
            <w:r w:rsidRPr="00495F9A">
              <w:rPr>
                <w:rFonts w:ascii="Book Antiqua" w:hAnsi="Book Antiqua"/>
                <w:szCs w:val="24"/>
                <w:vertAlign w:val="superscript"/>
                <w:lang w:val="es-ES_tradnl" w:eastAsia="es-PR"/>
              </w:rPr>
              <w:t>ra.</w:t>
            </w:r>
            <w:r w:rsidRPr="00495F9A">
              <w:rPr>
                <w:rFonts w:ascii="Book Antiqua" w:hAnsi="Book Antiqua"/>
                <w:sz w:val="20"/>
                <w:szCs w:val="24"/>
                <w:vertAlign w:val="superscript"/>
                <w:lang w:val="es-ES_tradnl" w:eastAsia="es-PR"/>
              </w:rPr>
              <w:t xml:space="preserve"> </w:t>
            </w:r>
            <w:r w:rsidRPr="00495F9A">
              <w:rPr>
                <w:rFonts w:ascii="Book Antiqua" w:hAnsi="Book Antiqua"/>
                <w:szCs w:val="24"/>
                <w:lang w:val="es-ES_tradnl" w:eastAsia="es-PR"/>
              </w:rPr>
              <w:t>Sesión</w:t>
            </w:r>
          </w:p>
          <w:p w14:paraId="4A9AB660" w14:textId="77777777" w:rsidR="00384C04" w:rsidRPr="00495F9A" w:rsidRDefault="00384C04" w:rsidP="006D7E3E">
            <w:pPr>
              <w:jc w:val="right"/>
              <w:rPr>
                <w:rFonts w:ascii="Book Antiqua" w:hAnsi="Book Antiqua"/>
                <w:szCs w:val="24"/>
                <w:lang w:val="es-ES_tradnl" w:eastAsia="es-PR"/>
              </w:rPr>
            </w:pPr>
            <w:r w:rsidRPr="00495F9A">
              <w:rPr>
                <w:rFonts w:ascii="Book Antiqua" w:hAnsi="Book Antiqua"/>
                <w:szCs w:val="24"/>
                <w:lang w:val="es-ES_tradnl" w:eastAsia="es-PR"/>
              </w:rPr>
              <w:t xml:space="preserve"> Ordinaria</w:t>
            </w:r>
          </w:p>
        </w:tc>
      </w:tr>
    </w:tbl>
    <w:bookmarkEnd w:id="0"/>
    <w:p w14:paraId="162D8040" w14:textId="77777777" w:rsidR="00384C04" w:rsidRPr="00495F9A" w:rsidRDefault="00384C04" w:rsidP="00BD39E0">
      <w:pPr>
        <w:suppressLineNumbers/>
        <w:spacing w:line="360" w:lineRule="auto"/>
        <w:jc w:val="center"/>
        <w:rPr>
          <w:rFonts w:ascii="Book Antiqua" w:hAnsi="Book Antiqua"/>
          <w:b/>
          <w:bCs/>
          <w:sz w:val="36"/>
          <w:szCs w:val="36"/>
          <w:lang w:val="es-PR"/>
        </w:rPr>
      </w:pPr>
      <w:r w:rsidRPr="00495F9A">
        <w:rPr>
          <w:rFonts w:ascii="Book Antiqua" w:hAnsi="Book Antiqua"/>
          <w:b/>
          <w:bCs/>
          <w:sz w:val="36"/>
          <w:szCs w:val="36"/>
          <w:lang w:val="es-PR"/>
        </w:rPr>
        <w:t>SENADO DE PUERTO RICO</w:t>
      </w:r>
    </w:p>
    <w:p w14:paraId="6A9DC21B" w14:textId="77777777" w:rsidR="00384C04" w:rsidRPr="00495F9A" w:rsidRDefault="00384C04" w:rsidP="00BD39E0">
      <w:pPr>
        <w:suppressLineNumbers/>
        <w:spacing w:line="360" w:lineRule="auto"/>
        <w:jc w:val="center"/>
        <w:rPr>
          <w:rFonts w:ascii="Book Antiqua" w:hAnsi="Book Antiqua"/>
          <w:b/>
          <w:bCs/>
          <w:sz w:val="52"/>
          <w:szCs w:val="52"/>
          <w:lang w:val="es-PR"/>
        </w:rPr>
      </w:pPr>
      <w:r w:rsidRPr="00495F9A">
        <w:rPr>
          <w:rFonts w:ascii="Book Antiqua" w:hAnsi="Book Antiqua"/>
          <w:b/>
          <w:bCs/>
          <w:sz w:val="52"/>
          <w:szCs w:val="52"/>
          <w:lang w:val="es-PR"/>
        </w:rPr>
        <w:t xml:space="preserve">P. del S. </w:t>
      </w:r>
      <w:r w:rsidR="00876F17" w:rsidRPr="00495F9A">
        <w:rPr>
          <w:rFonts w:ascii="Book Antiqua" w:hAnsi="Book Antiqua"/>
          <w:b/>
          <w:bCs/>
          <w:sz w:val="52"/>
          <w:szCs w:val="52"/>
          <w:lang w:val="es-PR"/>
        </w:rPr>
        <w:t>40</w:t>
      </w:r>
    </w:p>
    <w:p w14:paraId="412C821D" w14:textId="77777777" w:rsidR="00384C04" w:rsidRPr="00495F9A" w:rsidRDefault="005F4C2D" w:rsidP="00BD39E0">
      <w:pPr>
        <w:spacing w:line="360" w:lineRule="auto"/>
        <w:jc w:val="center"/>
        <w:rPr>
          <w:rFonts w:ascii="Book Antiqua" w:hAnsi="Book Antiqua"/>
          <w:lang w:val="es-ES_tradnl"/>
        </w:rPr>
      </w:pPr>
      <w:r w:rsidRPr="00495F9A">
        <w:rPr>
          <w:rFonts w:ascii="Book Antiqua" w:hAnsi="Book Antiqua"/>
          <w:lang w:val="es-ES_tradnl"/>
        </w:rPr>
        <w:t>2</w:t>
      </w:r>
      <w:r w:rsidR="00384C04" w:rsidRPr="00495F9A">
        <w:rPr>
          <w:rFonts w:ascii="Book Antiqua" w:hAnsi="Book Antiqua"/>
          <w:lang w:val="es-ES_tradnl"/>
        </w:rPr>
        <w:t xml:space="preserve"> de enero de 2025</w:t>
      </w:r>
    </w:p>
    <w:p w14:paraId="6388797C" w14:textId="77777777" w:rsidR="00384C04" w:rsidRDefault="00384C04" w:rsidP="00BD39E0">
      <w:pPr>
        <w:spacing w:line="360" w:lineRule="auto"/>
        <w:jc w:val="center"/>
        <w:rPr>
          <w:rFonts w:ascii="Book Antiqua" w:hAnsi="Book Antiqua"/>
          <w:i/>
          <w:lang w:val="es-ES_tradnl"/>
        </w:rPr>
      </w:pPr>
      <w:r w:rsidRPr="00495F9A">
        <w:rPr>
          <w:rFonts w:ascii="Book Antiqua" w:hAnsi="Book Antiqua"/>
          <w:lang w:val="es-ES_tradnl"/>
        </w:rPr>
        <w:t xml:space="preserve">Presentado por el señor </w:t>
      </w:r>
      <w:r w:rsidRPr="00495F9A">
        <w:rPr>
          <w:rFonts w:ascii="Book Antiqua" w:hAnsi="Book Antiqua"/>
          <w:i/>
          <w:lang w:val="es-ES_tradnl"/>
        </w:rPr>
        <w:t xml:space="preserve">Rivera Schatz     </w:t>
      </w:r>
    </w:p>
    <w:p w14:paraId="05A979EB" w14:textId="77777777" w:rsidR="005B4E96" w:rsidRPr="00495F9A" w:rsidRDefault="005B4E96" w:rsidP="00BD39E0">
      <w:pPr>
        <w:spacing w:line="360" w:lineRule="auto"/>
        <w:jc w:val="center"/>
        <w:rPr>
          <w:rFonts w:ascii="Book Antiqua" w:hAnsi="Book Antiqua"/>
          <w:i/>
          <w:lang w:val="es-ES_tradnl"/>
        </w:rPr>
      </w:pPr>
      <w:r>
        <w:rPr>
          <w:rFonts w:ascii="Book Antiqua" w:hAnsi="Book Antiqua"/>
          <w:i/>
          <w:lang w:val="es-ES_tradnl"/>
        </w:rPr>
        <w:t>Coautores la señora Pérez Soto; y los señores Reyes Berríos y Rosa Ramos</w:t>
      </w:r>
    </w:p>
    <w:p w14:paraId="51B6E71D" w14:textId="77777777" w:rsidR="00384C04" w:rsidRPr="00495F9A" w:rsidRDefault="00384C04" w:rsidP="00BD39E0">
      <w:pPr>
        <w:spacing w:line="360" w:lineRule="auto"/>
        <w:jc w:val="center"/>
        <w:rPr>
          <w:rFonts w:ascii="Book Antiqua" w:hAnsi="Book Antiqua"/>
          <w:i/>
          <w:iCs/>
          <w:lang w:val="es-ES_tradnl"/>
        </w:rPr>
      </w:pPr>
      <w:r w:rsidRPr="00495F9A">
        <w:rPr>
          <w:rFonts w:ascii="Book Antiqua" w:hAnsi="Book Antiqua"/>
          <w:i/>
          <w:iCs/>
          <w:lang w:val="es-ES_tradnl"/>
        </w:rPr>
        <w:t xml:space="preserve">Referido a </w:t>
      </w:r>
      <w:r w:rsidR="00BD39E0" w:rsidRPr="00495F9A">
        <w:rPr>
          <w:rFonts w:ascii="Book Antiqua" w:hAnsi="Book Antiqua"/>
          <w:i/>
          <w:iCs/>
          <w:lang w:val="es-ES_tradnl"/>
        </w:rPr>
        <w:t>la Comisión de lo Jurídico</w:t>
      </w:r>
    </w:p>
    <w:p w14:paraId="70CD2CF5" w14:textId="77777777" w:rsidR="005A599F" w:rsidRPr="00495F9A" w:rsidRDefault="00384C04" w:rsidP="00BD39E0">
      <w:pPr>
        <w:pStyle w:val="Heading1"/>
      </w:pPr>
      <w:r w:rsidRPr="00495F9A">
        <w:t>LEY</w:t>
      </w:r>
    </w:p>
    <w:p w14:paraId="0A42A2A7" w14:textId="333A9833" w:rsidR="005A599F" w:rsidRPr="00495F9A" w:rsidRDefault="005A599F" w:rsidP="003343CD">
      <w:pPr>
        <w:ind w:left="540" w:hanging="540"/>
        <w:jc w:val="both"/>
        <w:rPr>
          <w:rFonts w:ascii="Book Antiqua" w:hAnsi="Book Antiqua"/>
          <w:lang w:val="es-PR"/>
        </w:rPr>
      </w:pPr>
      <w:r w:rsidRPr="00495F9A">
        <w:rPr>
          <w:rFonts w:ascii="Book Antiqua" w:hAnsi="Book Antiqua"/>
          <w:lang w:val="es-ES_tradnl"/>
        </w:rPr>
        <w:t xml:space="preserve">Para </w:t>
      </w:r>
      <w:bookmarkStart w:id="1" w:name="_Hlk219799695"/>
      <w:r w:rsidR="005A16FA" w:rsidRPr="00495F9A">
        <w:rPr>
          <w:rFonts w:ascii="Book Antiqua" w:hAnsi="Book Antiqua"/>
          <w:lang w:val="es-ES_tradnl"/>
        </w:rPr>
        <w:t>enmendar</w:t>
      </w:r>
      <w:r w:rsidR="005D49DB" w:rsidRPr="00495F9A">
        <w:rPr>
          <w:rFonts w:ascii="Book Antiqua" w:hAnsi="Book Antiqua"/>
          <w:lang w:val="es-ES_tradnl"/>
        </w:rPr>
        <w:t xml:space="preserve"> los </w:t>
      </w:r>
      <w:bookmarkStart w:id="2" w:name="_Hlk182117729"/>
      <w:r w:rsidR="00FA169D" w:rsidRPr="00495F9A">
        <w:rPr>
          <w:rFonts w:ascii="Book Antiqua" w:hAnsi="Book Antiqua"/>
          <w:lang w:val="es-ES_tradnl"/>
        </w:rPr>
        <w:t>A</w:t>
      </w:r>
      <w:r w:rsidR="005D49DB" w:rsidRPr="00495F9A">
        <w:rPr>
          <w:rFonts w:ascii="Book Antiqua" w:hAnsi="Book Antiqua"/>
          <w:lang w:val="es-ES_tradnl"/>
        </w:rPr>
        <w:t xml:space="preserve">rtículos </w:t>
      </w:r>
      <w:r w:rsidR="00FC41F7" w:rsidRPr="00495F9A">
        <w:rPr>
          <w:rFonts w:ascii="Book Antiqua" w:hAnsi="Book Antiqua"/>
          <w:lang w:val="es-ES_tradnl"/>
        </w:rPr>
        <w:t>26, 27, 28, 30 y 32</w:t>
      </w:r>
      <w:r w:rsidR="009956C7" w:rsidRPr="00495F9A">
        <w:rPr>
          <w:rFonts w:ascii="Book Antiqua" w:hAnsi="Book Antiqua"/>
          <w:lang w:val="es-ES_tradnl"/>
        </w:rPr>
        <w:t xml:space="preserve"> </w:t>
      </w:r>
      <w:bookmarkEnd w:id="2"/>
      <w:r w:rsidR="005D49DB" w:rsidRPr="00495F9A">
        <w:rPr>
          <w:rFonts w:ascii="Book Antiqua" w:hAnsi="Book Antiqua"/>
          <w:lang w:val="es-ES_tradnl"/>
        </w:rPr>
        <w:t xml:space="preserve">de la </w:t>
      </w:r>
      <w:r w:rsidR="00974830" w:rsidRPr="00495F9A">
        <w:rPr>
          <w:rFonts w:ascii="Book Antiqua" w:hAnsi="Book Antiqua"/>
          <w:lang w:val="es-PR"/>
        </w:rPr>
        <w:t>Ley Núm. 1</w:t>
      </w:r>
      <w:r w:rsidR="00C62ED6" w:rsidRPr="00495F9A">
        <w:rPr>
          <w:rFonts w:ascii="Book Antiqua" w:hAnsi="Book Antiqua"/>
          <w:lang w:val="es-PR"/>
        </w:rPr>
        <w:t>3</w:t>
      </w:r>
      <w:r w:rsidR="00974830" w:rsidRPr="00495F9A">
        <w:rPr>
          <w:rFonts w:ascii="Book Antiqua" w:hAnsi="Book Antiqua"/>
          <w:lang w:val="es-PR"/>
        </w:rPr>
        <w:t xml:space="preserve">4 de </w:t>
      </w:r>
      <w:r w:rsidR="00C62ED6" w:rsidRPr="00495F9A">
        <w:rPr>
          <w:rFonts w:ascii="Book Antiqua" w:hAnsi="Book Antiqua"/>
          <w:lang w:val="es-PR"/>
        </w:rPr>
        <w:t>28</w:t>
      </w:r>
      <w:r w:rsidR="00974830" w:rsidRPr="00495F9A">
        <w:rPr>
          <w:rFonts w:ascii="Book Antiqua" w:hAnsi="Book Antiqua"/>
          <w:lang w:val="es-PR"/>
        </w:rPr>
        <w:t xml:space="preserve"> de </w:t>
      </w:r>
      <w:r w:rsidR="00C62ED6" w:rsidRPr="00495F9A">
        <w:rPr>
          <w:rFonts w:ascii="Book Antiqua" w:hAnsi="Book Antiqua"/>
          <w:lang w:val="es-PR"/>
        </w:rPr>
        <w:t xml:space="preserve">junio </w:t>
      </w:r>
      <w:r w:rsidR="00974830" w:rsidRPr="00495F9A">
        <w:rPr>
          <w:rFonts w:ascii="Book Antiqua" w:hAnsi="Book Antiqua"/>
          <w:lang w:val="es-PR"/>
        </w:rPr>
        <w:t xml:space="preserve">de </w:t>
      </w:r>
      <w:r w:rsidR="00C62ED6" w:rsidRPr="00495F9A">
        <w:rPr>
          <w:rFonts w:ascii="Book Antiqua" w:hAnsi="Book Antiqua"/>
          <w:lang w:val="es-PR"/>
        </w:rPr>
        <w:t>1969</w:t>
      </w:r>
      <w:r w:rsidR="00974830" w:rsidRPr="00495F9A">
        <w:rPr>
          <w:rFonts w:ascii="Book Antiqua" w:hAnsi="Book Antiqua"/>
          <w:lang w:val="es-PR"/>
        </w:rPr>
        <w:t>, según enmendada</w:t>
      </w:r>
      <w:r w:rsidR="005D49DB" w:rsidRPr="00495F9A">
        <w:rPr>
          <w:rFonts w:ascii="Book Antiqua" w:hAnsi="Book Antiqua"/>
          <w:lang w:val="es-ES_tradnl"/>
        </w:rPr>
        <w:t>, conocida como “</w:t>
      </w:r>
      <w:r w:rsidR="00974830" w:rsidRPr="00495F9A">
        <w:rPr>
          <w:rFonts w:ascii="Book Antiqua" w:hAnsi="Book Antiqua"/>
          <w:lang w:val="es-PR"/>
        </w:rPr>
        <w:t xml:space="preserve">Ley </w:t>
      </w:r>
      <w:r w:rsidR="00C62ED6" w:rsidRPr="00495F9A">
        <w:rPr>
          <w:rFonts w:ascii="Book Antiqua" w:hAnsi="Book Antiqua"/>
          <w:lang w:val="es-PR"/>
        </w:rPr>
        <w:t>de Explosivos de Puerto Rico</w:t>
      </w:r>
      <w:r w:rsidR="005D49DB" w:rsidRPr="00495F9A">
        <w:rPr>
          <w:rFonts w:ascii="Book Antiqua" w:hAnsi="Book Antiqua"/>
          <w:lang w:val="es-ES_tradnl"/>
        </w:rPr>
        <w:t>”</w:t>
      </w:r>
      <w:r w:rsidR="00A96434" w:rsidRPr="00495F9A">
        <w:rPr>
          <w:rFonts w:ascii="Book Antiqua" w:hAnsi="Book Antiqua"/>
          <w:lang w:val="es-ES_tradnl"/>
        </w:rPr>
        <w:t>,</w:t>
      </w:r>
      <w:bookmarkEnd w:id="1"/>
      <w:r w:rsidR="005D49DB" w:rsidRPr="00495F9A">
        <w:rPr>
          <w:rFonts w:ascii="Book Antiqua" w:hAnsi="Book Antiqua"/>
          <w:lang w:val="es-ES_tradnl"/>
        </w:rPr>
        <w:t xml:space="preserve"> </w:t>
      </w:r>
      <w:r w:rsidR="00FC41F7" w:rsidRPr="00495F9A">
        <w:rPr>
          <w:rFonts w:ascii="Book Antiqua" w:hAnsi="Book Antiqua"/>
          <w:lang w:val="es-ES_tradnl"/>
        </w:rPr>
        <w:t xml:space="preserve">a los fines de atemperar sus disposiciones y delitos al sistema de penas establecido en la </w:t>
      </w:r>
      <w:r w:rsidR="00FC41F7" w:rsidRPr="00495F9A">
        <w:rPr>
          <w:rFonts w:ascii="Book Antiqua" w:hAnsi="Book Antiqua"/>
          <w:lang w:val="es-PR"/>
        </w:rPr>
        <w:t xml:space="preserve">Ley </w:t>
      </w:r>
      <w:r w:rsidR="00043E61">
        <w:rPr>
          <w:rFonts w:ascii="Book Antiqua" w:hAnsi="Book Antiqua"/>
          <w:i/>
          <w:iCs/>
          <w:u w:val="single"/>
          <w:lang w:val="es-PR"/>
        </w:rPr>
        <w:t>Núm.</w:t>
      </w:r>
      <w:r w:rsidR="00043E61" w:rsidRPr="00043E61">
        <w:rPr>
          <w:rFonts w:ascii="Book Antiqua" w:hAnsi="Book Antiqua"/>
          <w:lang w:val="es-PR"/>
        </w:rPr>
        <w:t xml:space="preserve"> </w:t>
      </w:r>
      <w:r w:rsidR="00A00A49" w:rsidRPr="00495F9A">
        <w:rPr>
          <w:rFonts w:ascii="Book Antiqua" w:hAnsi="Book Antiqua"/>
          <w:lang w:val="es-PR"/>
        </w:rPr>
        <w:t>146-2012</w:t>
      </w:r>
      <w:r w:rsidR="00FC41F7" w:rsidRPr="00495F9A">
        <w:rPr>
          <w:rFonts w:ascii="Book Antiqua" w:hAnsi="Book Antiqua"/>
          <w:lang w:val="es-PR"/>
        </w:rPr>
        <w:t>, según enmendada, conocida como “Código Penal de Puerto Rico</w:t>
      </w:r>
      <w:r w:rsidR="005D49DB" w:rsidRPr="00495F9A">
        <w:rPr>
          <w:rFonts w:ascii="Book Antiqua" w:hAnsi="Book Antiqua"/>
          <w:lang w:val="es-PR"/>
        </w:rPr>
        <w:t>”.</w:t>
      </w:r>
    </w:p>
    <w:p w14:paraId="396686A8" w14:textId="77777777" w:rsidR="005A599F" w:rsidRPr="00495F9A" w:rsidRDefault="005A599F" w:rsidP="005A599F">
      <w:pPr>
        <w:ind w:left="513" w:hanging="513"/>
        <w:jc w:val="both"/>
        <w:rPr>
          <w:rFonts w:ascii="Book Antiqua" w:hAnsi="Book Antiqua"/>
          <w:sz w:val="28"/>
          <w:szCs w:val="28"/>
          <w:lang w:val="es-ES_tradnl"/>
        </w:rPr>
      </w:pPr>
    </w:p>
    <w:p w14:paraId="2D48B865" w14:textId="77777777" w:rsidR="005A599F" w:rsidRPr="00495F9A" w:rsidRDefault="005A599F" w:rsidP="005A599F">
      <w:pPr>
        <w:pStyle w:val="Heading2"/>
        <w:spacing w:before="0" w:after="0"/>
        <w:ind w:firstLine="0"/>
        <w:rPr>
          <w:rFonts w:ascii="Book Antiqua" w:hAnsi="Book Antiqua"/>
          <w:b/>
          <w:bCs/>
          <w:sz w:val="24"/>
          <w:szCs w:val="24"/>
        </w:rPr>
      </w:pPr>
      <w:r w:rsidRPr="00495F9A">
        <w:rPr>
          <w:rFonts w:ascii="Book Antiqua" w:hAnsi="Book Antiqua"/>
          <w:b/>
          <w:bCs/>
          <w:sz w:val="24"/>
          <w:szCs w:val="24"/>
        </w:rPr>
        <w:t>EXPOSICIÓN DE MOTIVOS</w:t>
      </w:r>
    </w:p>
    <w:p w14:paraId="59D6BA9B" w14:textId="77777777" w:rsidR="0096231E" w:rsidRPr="00495F9A" w:rsidRDefault="0096231E" w:rsidP="0096231E">
      <w:pPr>
        <w:jc w:val="both"/>
        <w:rPr>
          <w:rFonts w:ascii="Book Antiqua" w:hAnsi="Book Antiqua"/>
          <w:sz w:val="16"/>
          <w:szCs w:val="16"/>
          <w:lang w:val="es-ES_tradnl"/>
        </w:rPr>
      </w:pPr>
    </w:p>
    <w:p w14:paraId="1DC1A3D4" w14:textId="77777777" w:rsidR="006C505E" w:rsidRPr="00495F9A" w:rsidRDefault="006C505E" w:rsidP="006C505E">
      <w:pPr>
        <w:spacing w:line="360" w:lineRule="auto"/>
        <w:ind w:firstLine="708"/>
        <w:jc w:val="both"/>
        <w:rPr>
          <w:rFonts w:ascii="Book Antiqua" w:hAnsi="Book Antiqua"/>
          <w:szCs w:val="24"/>
          <w:lang w:val="es-PR"/>
        </w:rPr>
      </w:pPr>
      <w:r w:rsidRPr="00495F9A">
        <w:rPr>
          <w:rFonts w:ascii="Book Antiqua" w:hAnsi="Book Antiqua"/>
          <w:szCs w:val="24"/>
          <w:lang w:val="es-PR"/>
        </w:rPr>
        <w:t xml:space="preserve">Con la aprobación de la Ley Núm. 146-2012, </w:t>
      </w:r>
      <w:r w:rsidR="00B96344" w:rsidRPr="00495F9A">
        <w:rPr>
          <w:rFonts w:ascii="Book Antiqua" w:hAnsi="Book Antiqua"/>
          <w:szCs w:val="24"/>
          <w:lang w:val="es-PR"/>
        </w:rPr>
        <w:t xml:space="preserve">según enmendada, </w:t>
      </w:r>
      <w:r w:rsidRPr="00495F9A">
        <w:rPr>
          <w:rFonts w:ascii="Book Antiqua" w:hAnsi="Book Antiqua"/>
          <w:szCs w:val="24"/>
          <w:lang w:val="es-PR"/>
        </w:rPr>
        <w:t>se adoptó en nuestra jurisdicción un nuevo Código Penal, el cual reformuló el ordenamiento jurídico penal y modificó las penas aplicables a cada delito. Este Código establece, entre otras cosas, que los delitos graves contemplados en las leyes penales especiales bajo el Código Penal de 2004 seguirán vigentes hasta que dichas leyes sean enmendadas y atemperadas al nuevo sistema de sentencias fijas establecido en el Código Penal de 2012.</w:t>
      </w:r>
    </w:p>
    <w:p w14:paraId="28B6B57D" w14:textId="77777777" w:rsidR="00FC41F7" w:rsidRPr="00495F9A" w:rsidRDefault="006C505E" w:rsidP="006C505E">
      <w:pPr>
        <w:spacing w:line="360" w:lineRule="auto"/>
        <w:ind w:firstLine="708"/>
        <w:jc w:val="both"/>
        <w:rPr>
          <w:rFonts w:ascii="Book Antiqua" w:hAnsi="Book Antiqua"/>
          <w:szCs w:val="24"/>
          <w:lang w:val="es-PR"/>
        </w:rPr>
      </w:pPr>
      <w:r w:rsidRPr="00495F9A">
        <w:rPr>
          <w:rFonts w:ascii="Book Antiqua" w:hAnsi="Book Antiqua"/>
          <w:szCs w:val="24"/>
          <w:lang w:val="es-PR"/>
        </w:rPr>
        <w:t xml:space="preserve">Armonizar las penas contempladas en las leyes penales especiales con las disposiciones del Código Penal de Puerto Rico de 2012 es una medida esencial para garantizar que el sistema de justicia penal se mantenga coherente y alineado con el </w:t>
      </w:r>
      <w:r w:rsidRPr="00495F9A">
        <w:rPr>
          <w:rFonts w:ascii="Book Antiqua" w:hAnsi="Book Antiqua"/>
          <w:szCs w:val="24"/>
          <w:lang w:val="es-PR"/>
        </w:rPr>
        <w:lastRenderedPageBreak/>
        <w:t>sistema de sentencias fijas establecido en la legislación vigente. La revisión y actualización de las leyes penales especiales evitará decisiones inconsistentes en la aplicación e imposición de penas y asegurará que el sistema penal sea justo y equitativo para todos los ciudadanos</w:t>
      </w:r>
      <w:r w:rsidR="00FC41F7" w:rsidRPr="00495F9A">
        <w:rPr>
          <w:rFonts w:ascii="Book Antiqua" w:hAnsi="Book Antiqua"/>
          <w:szCs w:val="24"/>
          <w:lang w:val="es-PR"/>
        </w:rPr>
        <w:t>.</w:t>
      </w:r>
    </w:p>
    <w:p w14:paraId="045D3C1A" w14:textId="77777777" w:rsidR="006C505E" w:rsidRPr="00495F9A" w:rsidRDefault="00FC41F7" w:rsidP="006C505E">
      <w:pPr>
        <w:spacing w:line="360" w:lineRule="auto"/>
        <w:ind w:firstLine="708"/>
        <w:jc w:val="both"/>
        <w:rPr>
          <w:rFonts w:ascii="Book Antiqua" w:hAnsi="Book Antiqua"/>
          <w:szCs w:val="24"/>
          <w:lang w:val="es-PR"/>
        </w:rPr>
      </w:pPr>
      <w:r w:rsidRPr="00495F9A">
        <w:rPr>
          <w:rFonts w:ascii="Book Antiqua" w:hAnsi="Book Antiqua"/>
          <w:szCs w:val="24"/>
          <w:lang w:val="es-PR"/>
        </w:rPr>
        <w:t xml:space="preserve">Cónsono con lo anterior, la </w:t>
      </w:r>
      <w:r w:rsidRPr="00495F9A">
        <w:rPr>
          <w:rFonts w:ascii="Book Antiqua" w:hAnsi="Book Antiqua"/>
          <w:lang w:val="es-PR"/>
        </w:rPr>
        <w:t>Ley Núm. 134 de 28 de junio de 1969, según enmendada</w:t>
      </w:r>
      <w:r w:rsidRPr="00495F9A">
        <w:rPr>
          <w:rFonts w:ascii="Book Antiqua" w:hAnsi="Book Antiqua"/>
          <w:lang w:val="es-ES_tradnl"/>
        </w:rPr>
        <w:t xml:space="preserve">, </w:t>
      </w:r>
      <w:r w:rsidRPr="00043E61">
        <w:rPr>
          <w:rFonts w:ascii="Book Antiqua" w:hAnsi="Book Antiqua"/>
          <w:strike/>
          <w:lang w:val="es-ES_tradnl"/>
        </w:rPr>
        <w:t>conocida como “</w:t>
      </w:r>
      <w:r w:rsidRPr="00043E61">
        <w:rPr>
          <w:rFonts w:ascii="Book Antiqua" w:hAnsi="Book Antiqua"/>
          <w:strike/>
          <w:lang w:val="es-PR"/>
        </w:rPr>
        <w:t>Ley de Explosivos de Puerto Rico</w:t>
      </w:r>
      <w:r w:rsidRPr="00043E61">
        <w:rPr>
          <w:rFonts w:ascii="Book Antiqua" w:hAnsi="Book Antiqua"/>
          <w:strike/>
          <w:lang w:val="es-ES_tradnl"/>
        </w:rPr>
        <w:t>”</w:t>
      </w:r>
      <w:r w:rsidRPr="00043E61">
        <w:rPr>
          <w:rFonts w:ascii="Book Antiqua" w:hAnsi="Book Antiqua"/>
          <w:strike/>
          <w:szCs w:val="24"/>
          <w:lang w:val="es-PR"/>
        </w:rPr>
        <w:t>,</w:t>
      </w:r>
      <w:r w:rsidRPr="00495F9A">
        <w:rPr>
          <w:rFonts w:ascii="Book Antiqua" w:hAnsi="Book Antiqua"/>
          <w:szCs w:val="24"/>
          <w:lang w:val="es-PR"/>
        </w:rPr>
        <w:t xml:space="preserve"> aún no ha sido atemperada con el nuevo sistema de penas establecido en el Código Penal de 2012. </w:t>
      </w:r>
      <w:bookmarkStart w:id="3" w:name="_Hlk183299115"/>
      <w:r w:rsidR="006C505E" w:rsidRPr="00495F9A">
        <w:rPr>
          <w:rFonts w:ascii="Book Antiqua" w:hAnsi="Book Antiqua"/>
          <w:szCs w:val="24"/>
          <w:lang w:val="es-PR"/>
        </w:rPr>
        <w:t xml:space="preserve">Esta omisión </w:t>
      </w:r>
      <w:bookmarkEnd w:id="3"/>
      <w:r w:rsidR="006C505E" w:rsidRPr="00495F9A">
        <w:rPr>
          <w:rFonts w:ascii="Book Antiqua" w:hAnsi="Book Antiqua"/>
          <w:szCs w:val="24"/>
          <w:lang w:val="es-PR"/>
        </w:rPr>
        <w:t>crea un vacío legal que dificulta la aplicación uniforme de las penas, lo que podría generar resultados inconsistentes en algunos casos.</w:t>
      </w:r>
    </w:p>
    <w:p w14:paraId="07D7740F" w14:textId="77777777" w:rsidR="006C505E" w:rsidRPr="00495F9A" w:rsidRDefault="006C505E" w:rsidP="006C505E">
      <w:pPr>
        <w:spacing w:line="360" w:lineRule="auto"/>
        <w:ind w:firstLine="708"/>
        <w:jc w:val="both"/>
        <w:rPr>
          <w:rFonts w:ascii="Book Antiqua" w:hAnsi="Book Antiqua"/>
          <w:szCs w:val="24"/>
          <w:lang w:val="es-PR"/>
        </w:rPr>
      </w:pPr>
      <w:r w:rsidRPr="00495F9A">
        <w:rPr>
          <w:rFonts w:ascii="Book Antiqua" w:hAnsi="Book Antiqua"/>
          <w:szCs w:val="24"/>
          <w:lang w:val="es-PR"/>
        </w:rPr>
        <w:t xml:space="preserve">Por otro lado, la omisión de armonizar las penas previstas en esta </w:t>
      </w:r>
      <w:r w:rsidR="00AB79C5">
        <w:rPr>
          <w:rFonts w:ascii="Book Antiqua" w:hAnsi="Book Antiqua"/>
          <w:szCs w:val="24"/>
          <w:lang w:val="es-PR"/>
        </w:rPr>
        <w:t>L</w:t>
      </w:r>
      <w:r w:rsidRPr="00495F9A">
        <w:rPr>
          <w:rFonts w:ascii="Book Antiqua" w:hAnsi="Book Antiqua"/>
          <w:szCs w:val="24"/>
          <w:lang w:val="es-PR"/>
        </w:rPr>
        <w:t>ey y las establecidas en el Código Penal de 2012</w:t>
      </w:r>
      <w:r w:rsidR="00AB79C5">
        <w:rPr>
          <w:rFonts w:ascii="Book Antiqua" w:hAnsi="Book Antiqua"/>
          <w:szCs w:val="24"/>
          <w:lang w:val="es-PR"/>
        </w:rPr>
        <w:t>,</w:t>
      </w:r>
      <w:r w:rsidRPr="00495F9A">
        <w:rPr>
          <w:rFonts w:ascii="Book Antiqua" w:hAnsi="Book Antiqua"/>
          <w:szCs w:val="24"/>
          <w:lang w:val="es-PR"/>
        </w:rPr>
        <w:t xml:space="preserve"> impide cumplir adecuadamente con el objetivo de rehabilitación y reintegración social que dicho Código promueve a través de un sistema de sentencias fijas.</w:t>
      </w:r>
    </w:p>
    <w:p w14:paraId="6F8C2948" w14:textId="77777777" w:rsidR="00FC41F7" w:rsidRPr="00495F9A" w:rsidRDefault="006C505E" w:rsidP="006C505E">
      <w:pPr>
        <w:spacing w:line="360" w:lineRule="auto"/>
        <w:ind w:firstLine="708"/>
        <w:jc w:val="both"/>
        <w:rPr>
          <w:rFonts w:ascii="Book Antiqua" w:hAnsi="Book Antiqua"/>
          <w:lang w:val="es-PR"/>
        </w:rPr>
      </w:pPr>
      <w:r w:rsidRPr="00495F9A">
        <w:rPr>
          <w:rFonts w:ascii="Book Antiqua" w:hAnsi="Book Antiqua"/>
          <w:szCs w:val="24"/>
          <w:lang w:val="es-PR"/>
        </w:rPr>
        <w:t xml:space="preserve">En vista de ello, esta Asamblea Legislativa considera necesario </w:t>
      </w:r>
      <w:r w:rsidR="00B96344" w:rsidRPr="00495F9A">
        <w:rPr>
          <w:rFonts w:ascii="Book Antiqua" w:hAnsi="Book Antiqua"/>
          <w:szCs w:val="24"/>
          <w:lang w:val="es-PR"/>
        </w:rPr>
        <w:t xml:space="preserve">uniformar </w:t>
      </w:r>
      <w:r w:rsidRPr="00495F9A">
        <w:rPr>
          <w:rFonts w:ascii="Book Antiqua" w:hAnsi="Book Antiqua"/>
          <w:szCs w:val="24"/>
          <w:lang w:val="es-PR"/>
        </w:rPr>
        <w:t>nuestra legislación para que las sanciones penales se apliquen de manera coherente con las disposiciones del Código Penal vigente</w:t>
      </w:r>
      <w:r w:rsidR="00FC41F7" w:rsidRPr="00495F9A">
        <w:rPr>
          <w:rFonts w:ascii="Book Antiqua" w:hAnsi="Book Antiqua"/>
          <w:lang w:val="es-PR"/>
        </w:rPr>
        <w:t>.</w:t>
      </w:r>
    </w:p>
    <w:p w14:paraId="6F189415" w14:textId="77777777" w:rsidR="000F5121" w:rsidRPr="00495F9A" w:rsidRDefault="000F5121" w:rsidP="00BF51E6">
      <w:pPr>
        <w:ind w:firstLine="360"/>
        <w:jc w:val="both"/>
        <w:rPr>
          <w:rFonts w:ascii="Book Antiqua" w:hAnsi="Book Antiqua"/>
          <w:szCs w:val="16"/>
          <w:lang w:val="es-ES"/>
        </w:rPr>
      </w:pPr>
    </w:p>
    <w:p w14:paraId="1CF5DD3F" w14:textId="77777777" w:rsidR="005A599F" w:rsidRPr="00495F9A" w:rsidRDefault="005A599F" w:rsidP="001C45F8">
      <w:pPr>
        <w:spacing w:line="480" w:lineRule="auto"/>
        <w:rPr>
          <w:rFonts w:ascii="Book Antiqua" w:hAnsi="Book Antiqua"/>
          <w:b/>
          <w:bCs/>
          <w:iCs/>
          <w:lang w:val="es-ES_tradnl"/>
        </w:rPr>
      </w:pPr>
      <w:r w:rsidRPr="00495F9A">
        <w:rPr>
          <w:rFonts w:ascii="Book Antiqua" w:hAnsi="Book Antiqua"/>
          <w:b/>
          <w:bCs/>
          <w:iCs/>
          <w:lang w:val="es-ES_tradnl"/>
        </w:rPr>
        <w:t>DECRÉTASE POR LA ASAMBLEA LEGISLATIVA DE PUERTO RICO:</w:t>
      </w:r>
    </w:p>
    <w:p w14:paraId="1F3577DB" w14:textId="77777777" w:rsidR="005A599F" w:rsidRPr="00495F9A" w:rsidRDefault="005A599F" w:rsidP="005A599F">
      <w:pPr>
        <w:spacing w:line="480" w:lineRule="auto"/>
        <w:ind w:firstLine="720"/>
        <w:jc w:val="both"/>
        <w:rPr>
          <w:rFonts w:ascii="Book Antiqua" w:hAnsi="Book Antiqua"/>
          <w:lang w:val="es-ES_tradnl"/>
        </w:rPr>
        <w:sectPr w:rsidR="005A599F" w:rsidRPr="00495F9A" w:rsidSect="003858CF">
          <w:headerReference w:type="even" r:id="rId11"/>
          <w:headerReference w:type="default" r:id="rId12"/>
          <w:headerReference w:type="first" r:id="rId13"/>
          <w:pgSz w:w="12240" w:h="15840" w:code="1"/>
          <w:pgMar w:top="1440" w:right="1440" w:bottom="1440" w:left="1440" w:header="720" w:footer="720" w:gutter="0"/>
          <w:cols w:space="720"/>
          <w:titlePg/>
          <w:docGrid w:linePitch="360"/>
        </w:sectPr>
      </w:pPr>
    </w:p>
    <w:p w14:paraId="6143C85A" w14:textId="77777777" w:rsidR="003343CD" w:rsidRPr="00495F9A" w:rsidRDefault="004C4EE4" w:rsidP="00BF51E6">
      <w:pPr>
        <w:spacing w:line="480" w:lineRule="auto"/>
        <w:ind w:firstLine="360"/>
        <w:jc w:val="both"/>
        <w:rPr>
          <w:rFonts w:ascii="Book Antiqua" w:hAnsi="Book Antiqua"/>
          <w:lang w:val="es-ES_tradnl"/>
        </w:rPr>
      </w:pPr>
      <w:bookmarkStart w:id="5" w:name="_Hlk16244728"/>
      <w:r w:rsidRPr="00495F9A">
        <w:rPr>
          <w:rFonts w:ascii="Book Antiqua" w:hAnsi="Book Antiqua"/>
          <w:lang w:val="es-ES_tradnl"/>
        </w:rPr>
        <w:t>Sección 1.-</w:t>
      </w:r>
      <w:bookmarkEnd w:id="5"/>
      <w:r w:rsidR="00FA169D" w:rsidRPr="00495F9A">
        <w:rPr>
          <w:rFonts w:ascii="Book Antiqua" w:hAnsi="Book Antiqua"/>
          <w:lang w:val="es-ES_tradnl"/>
        </w:rPr>
        <w:t xml:space="preserve"> </w:t>
      </w:r>
      <w:r w:rsidR="00F82C5F" w:rsidRPr="00495F9A">
        <w:rPr>
          <w:rFonts w:ascii="Book Antiqua" w:hAnsi="Book Antiqua"/>
          <w:lang w:val="es-ES_tradnl"/>
        </w:rPr>
        <w:t xml:space="preserve">Se enmienda el Artículo </w:t>
      </w:r>
      <w:r w:rsidR="00C62ED6" w:rsidRPr="00495F9A">
        <w:rPr>
          <w:rFonts w:ascii="Book Antiqua" w:hAnsi="Book Antiqua"/>
          <w:lang w:val="es-ES_tradnl"/>
        </w:rPr>
        <w:t>26</w:t>
      </w:r>
      <w:r w:rsidR="00BF51E6" w:rsidRPr="00495F9A">
        <w:rPr>
          <w:rFonts w:ascii="Book Antiqua" w:hAnsi="Book Antiqua"/>
          <w:lang w:val="es-ES_tradnl"/>
        </w:rPr>
        <w:t xml:space="preserve"> </w:t>
      </w:r>
      <w:r w:rsidR="00B96344" w:rsidRPr="00495F9A">
        <w:rPr>
          <w:rFonts w:ascii="Book Antiqua" w:hAnsi="Book Antiqua"/>
          <w:lang w:val="es-ES_tradnl"/>
        </w:rPr>
        <w:t xml:space="preserve">de la </w:t>
      </w:r>
      <w:r w:rsidR="00C62ED6" w:rsidRPr="00495F9A">
        <w:rPr>
          <w:rFonts w:ascii="Book Antiqua" w:hAnsi="Book Antiqua"/>
          <w:lang w:val="es-PR"/>
        </w:rPr>
        <w:t>Ley Núm. 134 de 28 de junio de 1969, según enmendada</w:t>
      </w:r>
      <w:r w:rsidR="00C62ED6" w:rsidRPr="00495F9A">
        <w:rPr>
          <w:rFonts w:ascii="Book Antiqua" w:hAnsi="Book Antiqua"/>
          <w:lang w:val="es-ES_tradnl"/>
        </w:rPr>
        <w:t xml:space="preserve">, </w:t>
      </w:r>
      <w:r w:rsidR="00C62ED6" w:rsidRPr="00043E61">
        <w:rPr>
          <w:rFonts w:ascii="Book Antiqua" w:hAnsi="Book Antiqua"/>
          <w:strike/>
          <w:lang w:val="es-ES_tradnl"/>
        </w:rPr>
        <w:t>conocida como “</w:t>
      </w:r>
      <w:r w:rsidR="00C62ED6" w:rsidRPr="00043E61">
        <w:rPr>
          <w:rFonts w:ascii="Book Antiqua" w:hAnsi="Book Antiqua"/>
          <w:strike/>
          <w:lang w:val="es-PR"/>
        </w:rPr>
        <w:t>Ley de Explosivos de Puerto Rico</w:t>
      </w:r>
      <w:r w:rsidR="00674540" w:rsidRPr="00043E61">
        <w:rPr>
          <w:rFonts w:ascii="Book Antiqua" w:hAnsi="Book Antiqua"/>
          <w:strike/>
          <w:lang w:val="es-ES_tradnl"/>
        </w:rPr>
        <w:t>”</w:t>
      </w:r>
      <w:r w:rsidR="00BF51E6" w:rsidRPr="00043E61">
        <w:rPr>
          <w:rFonts w:ascii="Book Antiqua" w:hAnsi="Book Antiqua"/>
          <w:strike/>
          <w:lang w:val="es-ES_tradnl"/>
        </w:rPr>
        <w:t>,</w:t>
      </w:r>
      <w:r w:rsidR="00BF51E6" w:rsidRPr="00495F9A">
        <w:rPr>
          <w:rFonts w:ascii="Book Antiqua" w:hAnsi="Book Antiqua"/>
          <w:lang w:val="es-ES_tradnl"/>
        </w:rPr>
        <w:t xml:space="preserve"> para que lea como sigue:</w:t>
      </w:r>
    </w:p>
    <w:p w14:paraId="0069FC97" w14:textId="77777777" w:rsidR="003343CD" w:rsidRPr="00495F9A" w:rsidRDefault="00BF51E6" w:rsidP="003343CD">
      <w:pPr>
        <w:spacing w:line="480" w:lineRule="auto"/>
        <w:ind w:firstLine="360"/>
        <w:jc w:val="both"/>
        <w:rPr>
          <w:rFonts w:ascii="Book Antiqua" w:hAnsi="Book Antiqua"/>
          <w:lang w:val="es-ES_tradnl"/>
        </w:rPr>
      </w:pPr>
      <w:r w:rsidRPr="00495F9A">
        <w:rPr>
          <w:rFonts w:ascii="Book Antiqua" w:hAnsi="Book Antiqua"/>
          <w:lang w:val="es-ES_tradnl"/>
        </w:rPr>
        <w:t>“</w:t>
      </w:r>
      <w:r w:rsidR="00C62ED6" w:rsidRPr="00495F9A">
        <w:rPr>
          <w:rFonts w:ascii="Book Antiqua" w:hAnsi="Book Antiqua"/>
          <w:lang w:val="es-PR"/>
        </w:rPr>
        <w:t>Artículo 26. — Penalidad por uso ilegal</w:t>
      </w:r>
      <w:r w:rsidRPr="00495F9A">
        <w:rPr>
          <w:rFonts w:ascii="Book Antiqua" w:hAnsi="Book Antiqua"/>
          <w:lang w:val="es-ES_tradnl"/>
        </w:rPr>
        <w:t>.</w:t>
      </w:r>
    </w:p>
    <w:p w14:paraId="7D0BE2CD" w14:textId="77777777" w:rsidR="003343CD" w:rsidRPr="00495F9A" w:rsidRDefault="00C62ED6" w:rsidP="00C62ED6">
      <w:pPr>
        <w:spacing w:line="480" w:lineRule="auto"/>
        <w:ind w:firstLine="360"/>
        <w:jc w:val="both"/>
        <w:rPr>
          <w:rFonts w:ascii="Book Antiqua" w:hAnsi="Book Antiqua"/>
          <w:lang w:val="es-PR"/>
        </w:rPr>
      </w:pPr>
      <w:r w:rsidRPr="00495F9A">
        <w:rPr>
          <w:rFonts w:ascii="Book Antiqua" w:hAnsi="Book Antiqua"/>
          <w:lang w:val="es-PR"/>
        </w:rPr>
        <w:t xml:space="preserve">Toda persona que use explosivos o cualquier sustancia que pueda utilizarse para fabricar explosivos, con el propósito ilegal de hacer daño corporal, o de aterrorizar a cualquier persona, o para hacer daño o destruir alguna propiedad, o para hacer daño a la </w:t>
      </w:r>
      <w:r w:rsidRPr="00495F9A">
        <w:rPr>
          <w:rFonts w:ascii="Book Antiqua" w:hAnsi="Book Antiqua"/>
          <w:lang w:val="es-PR"/>
        </w:rPr>
        <w:lastRenderedPageBreak/>
        <w:t>misma en cualquier forma, será culpable de delito grave y convicta que fuere, será sancionada con pena de reclusión por un término fijo de quince (15) años</w:t>
      </w:r>
      <w:r w:rsidR="005D49DB" w:rsidRPr="00495F9A">
        <w:rPr>
          <w:rFonts w:ascii="Book Antiqua" w:hAnsi="Book Antiqua"/>
          <w:lang w:val="es-PR"/>
        </w:rPr>
        <w:t>.</w:t>
      </w:r>
      <w:r w:rsidR="00BF51E6" w:rsidRPr="00495F9A">
        <w:rPr>
          <w:rFonts w:ascii="Book Antiqua" w:hAnsi="Book Antiqua"/>
          <w:lang w:val="es-ES_tradnl"/>
        </w:rPr>
        <w:t>”</w:t>
      </w:r>
    </w:p>
    <w:p w14:paraId="4C08CA49" w14:textId="77777777" w:rsidR="003343CD" w:rsidRPr="00495F9A" w:rsidRDefault="00CD776D" w:rsidP="000E1E77">
      <w:pPr>
        <w:spacing w:line="480" w:lineRule="auto"/>
        <w:ind w:firstLine="360"/>
        <w:jc w:val="both"/>
        <w:rPr>
          <w:rFonts w:ascii="Book Antiqua" w:hAnsi="Book Antiqua"/>
          <w:lang w:val="es-ES_tradnl"/>
        </w:rPr>
      </w:pPr>
      <w:r w:rsidRPr="00495F9A">
        <w:rPr>
          <w:rFonts w:ascii="Book Antiqua" w:hAnsi="Book Antiqua"/>
          <w:lang w:val="es-ES_tradnl"/>
        </w:rPr>
        <w:t>Sección 2.-</w:t>
      </w:r>
      <w:r w:rsidR="00FA169D" w:rsidRPr="00495F9A">
        <w:rPr>
          <w:rFonts w:ascii="Book Antiqua" w:hAnsi="Book Antiqua"/>
          <w:lang w:val="es-ES_tradnl"/>
        </w:rPr>
        <w:t xml:space="preserve"> </w:t>
      </w:r>
      <w:r w:rsidR="000E1E77" w:rsidRPr="00495F9A">
        <w:rPr>
          <w:rFonts w:ascii="Book Antiqua" w:hAnsi="Book Antiqua"/>
          <w:lang w:val="es-ES_tradnl"/>
        </w:rPr>
        <w:t xml:space="preserve">Se enmienda el </w:t>
      </w:r>
      <w:r w:rsidR="00C62ED6" w:rsidRPr="00495F9A">
        <w:rPr>
          <w:rFonts w:ascii="Book Antiqua" w:hAnsi="Book Antiqua"/>
          <w:lang w:val="es-ES_tradnl"/>
        </w:rPr>
        <w:t xml:space="preserve">Artículo 27 </w:t>
      </w:r>
      <w:r w:rsidR="00B96344" w:rsidRPr="00495F9A">
        <w:rPr>
          <w:rFonts w:ascii="Book Antiqua" w:hAnsi="Book Antiqua"/>
          <w:lang w:val="es-ES_tradnl"/>
        </w:rPr>
        <w:t xml:space="preserve">de la </w:t>
      </w:r>
      <w:r w:rsidR="00C62ED6" w:rsidRPr="00495F9A">
        <w:rPr>
          <w:rFonts w:ascii="Book Antiqua" w:hAnsi="Book Antiqua"/>
          <w:lang w:val="es-PR"/>
        </w:rPr>
        <w:t>Ley Núm. 134 de 28 de junio de 1969, según enmendada</w:t>
      </w:r>
      <w:r w:rsidR="00C62ED6" w:rsidRPr="00495F9A">
        <w:rPr>
          <w:rFonts w:ascii="Book Antiqua" w:hAnsi="Book Antiqua"/>
          <w:lang w:val="es-ES_tradnl"/>
        </w:rPr>
        <w:t xml:space="preserve">, </w:t>
      </w:r>
      <w:r w:rsidR="00C62ED6" w:rsidRPr="00043E61">
        <w:rPr>
          <w:rFonts w:ascii="Book Antiqua" w:hAnsi="Book Antiqua"/>
          <w:strike/>
          <w:lang w:val="es-ES_tradnl"/>
        </w:rPr>
        <w:t>conocida como “</w:t>
      </w:r>
      <w:r w:rsidR="00C62ED6" w:rsidRPr="00043E61">
        <w:rPr>
          <w:rFonts w:ascii="Book Antiqua" w:hAnsi="Book Antiqua"/>
          <w:strike/>
          <w:lang w:val="es-PR"/>
        </w:rPr>
        <w:t>Ley de Explosivos de Puerto Rico</w:t>
      </w:r>
      <w:r w:rsidR="00FA169D" w:rsidRPr="00043E61">
        <w:rPr>
          <w:rFonts w:ascii="Book Antiqua" w:hAnsi="Book Antiqua"/>
          <w:strike/>
          <w:lang w:val="es-ES_tradnl"/>
        </w:rPr>
        <w:t>”,</w:t>
      </w:r>
      <w:r w:rsidR="00FA169D" w:rsidRPr="00495F9A">
        <w:rPr>
          <w:rFonts w:ascii="Book Antiqua" w:hAnsi="Book Antiqua"/>
          <w:lang w:val="es-ES_tradnl"/>
        </w:rPr>
        <w:t xml:space="preserve"> para que lea como sigue</w:t>
      </w:r>
      <w:r w:rsidR="000E1E77" w:rsidRPr="00495F9A">
        <w:rPr>
          <w:rFonts w:ascii="Book Antiqua" w:hAnsi="Book Antiqua"/>
          <w:lang w:val="es-ES_tradnl"/>
        </w:rPr>
        <w:t>:</w:t>
      </w:r>
    </w:p>
    <w:p w14:paraId="08452578" w14:textId="77777777" w:rsidR="003343CD" w:rsidRPr="00495F9A" w:rsidRDefault="00CD776D" w:rsidP="003343CD">
      <w:pPr>
        <w:spacing w:line="480" w:lineRule="auto"/>
        <w:ind w:firstLine="360"/>
        <w:jc w:val="both"/>
        <w:rPr>
          <w:rFonts w:ascii="Book Antiqua" w:hAnsi="Book Antiqua"/>
          <w:lang w:val="es-ES_tradnl"/>
        </w:rPr>
      </w:pPr>
      <w:r w:rsidRPr="00495F9A">
        <w:rPr>
          <w:rFonts w:ascii="Book Antiqua" w:hAnsi="Book Antiqua"/>
          <w:lang w:val="es-ES_tradnl"/>
        </w:rPr>
        <w:t>“</w:t>
      </w:r>
      <w:r w:rsidR="00C62ED6" w:rsidRPr="00495F9A">
        <w:rPr>
          <w:rFonts w:ascii="Book Antiqua" w:hAnsi="Book Antiqua"/>
          <w:lang w:val="es-PR"/>
        </w:rPr>
        <w:t>Artículo 27. — Penalidad por posesión con propósitos ilegales</w:t>
      </w:r>
      <w:r w:rsidR="000E1E77" w:rsidRPr="00495F9A">
        <w:rPr>
          <w:rFonts w:ascii="Book Antiqua" w:hAnsi="Book Antiqua"/>
          <w:lang w:val="es-ES_tradnl"/>
        </w:rPr>
        <w:t xml:space="preserve">. </w:t>
      </w:r>
    </w:p>
    <w:p w14:paraId="5FBB22FD" w14:textId="77777777" w:rsidR="003343CD" w:rsidRPr="00495F9A" w:rsidRDefault="00700BF1" w:rsidP="00C62ED6">
      <w:pPr>
        <w:spacing w:line="480" w:lineRule="auto"/>
        <w:ind w:firstLine="360"/>
        <w:jc w:val="both"/>
        <w:rPr>
          <w:rFonts w:ascii="Book Antiqua" w:hAnsi="Book Antiqua"/>
          <w:lang w:val="es-ES_tradnl"/>
        </w:rPr>
      </w:pPr>
      <w:r w:rsidRPr="00495F9A">
        <w:rPr>
          <w:rFonts w:ascii="Book Antiqua" w:hAnsi="Book Antiqua"/>
          <w:lang w:val="es-PR"/>
        </w:rPr>
        <w:t xml:space="preserve"> </w:t>
      </w:r>
      <w:r w:rsidR="00C62ED6" w:rsidRPr="00495F9A">
        <w:rPr>
          <w:rFonts w:ascii="Book Antiqua" w:hAnsi="Book Antiqua"/>
          <w:lang w:val="es-PR"/>
        </w:rPr>
        <w:t xml:space="preserve">Toda persona que tenga en su poder algún explosivo, sustancia que pueda utilizarse para fabricar explosivos, o cualquier objeto que pueda utilizarse para estallar o para fabricar explosivos o bombas, tal como mecha, batería, reloj, ácido, fulminante o detonador, o algún otro que sirva para propósitos análogos, con la intención de usarlo para hacer daño corporal o de aterrorizar a cualquier persona, o de hacer daño o destruir cualquier propiedad o de hacer daño a la misma en cualquier forma, </w:t>
      </w:r>
      <w:r w:rsidR="00FC41F7" w:rsidRPr="00495F9A">
        <w:rPr>
          <w:rFonts w:ascii="Book Antiqua" w:hAnsi="Book Antiqua"/>
          <w:lang w:val="es-PR"/>
        </w:rPr>
        <w:t>será culpable de delito grave y convicta que fuere</w:t>
      </w:r>
      <w:r w:rsidR="00AB79C5">
        <w:rPr>
          <w:rFonts w:ascii="Book Antiqua" w:hAnsi="Book Antiqua"/>
          <w:lang w:val="es-PR"/>
        </w:rPr>
        <w:t>,</w:t>
      </w:r>
      <w:r w:rsidR="00FC41F7" w:rsidRPr="00495F9A">
        <w:rPr>
          <w:rFonts w:ascii="Book Antiqua" w:hAnsi="Book Antiqua"/>
          <w:lang w:val="es-PR"/>
        </w:rPr>
        <w:t xml:space="preserve"> será </w:t>
      </w:r>
      <w:r w:rsidR="00B96344" w:rsidRPr="00495F9A">
        <w:rPr>
          <w:rFonts w:ascii="Book Antiqua" w:hAnsi="Book Antiqua"/>
          <w:lang w:val="es-PR"/>
        </w:rPr>
        <w:t xml:space="preserve">sancionada </w:t>
      </w:r>
      <w:r w:rsidR="00FC41F7" w:rsidRPr="00495F9A">
        <w:rPr>
          <w:rFonts w:ascii="Book Antiqua" w:hAnsi="Book Antiqua"/>
          <w:lang w:val="es-PR"/>
        </w:rPr>
        <w:t xml:space="preserve">con pena de reclusión por un término fijo de </w:t>
      </w:r>
      <w:r w:rsidR="00CA2FE8" w:rsidRPr="00495F9A">
        <w:rPr>
          <w:rFonts w:ascii="Book Antiqua" w:hAnsi="Book Antiqua"/>
          <w:lang w:val="es-PR"/>
        </w:rPr>
        <w:t>ocho</w:t>
      </w:r>
      <w:r w:rsidR="00FC41F7" w:rsidRPr="00495F9A">
        <w:rPr>
          <w:rFonts w:ascii="Book Antiqua" w:hAnsi="Book Antiqua"/>
          <w:lang w:val="es-PR"/>
        </w:rPr>
        <w:t xml:space="preserve"> (</w:t>
      </w:r>
      <w:r w:rsidR="00CA2FE8" w:rsidRPr="00495F9A">
        <w:rPr>
          <w:rFonts w:ascii="Book Antiqua" w:hAnsi="Book Antiqua"/>
          <w:lang w:val="es-PR"/>
        </w:rPr>
        <w:t>8</w:t>
      </w:r>
      <w:r w:rsidR="00FC41F7" w:rsidRPr="00495F9A">
        <w:rPr>
          <w:rFonts w:ascii="Book Antiqua" w:hAnsi="Book Antiqua"/>
          <w:lang w:val="es-PR"/>
        </w:rPr>
        <w:t>) años</w:t>
      </w:r>
      <w:r w:rsidR="00C62ED6" w:rsidRPr="00495F9A">
        <w:rPr>
          <w:rFonts w:ascii="Book Antiqua" w:hAnsi="Book Antiqua"/>
          <w:lang w:val="es-PR"/>
        </w:rPr>
        <w:t>.</w:t>
      </w:r>
      <w:r w:rsidR="000E1E77" w:rsidRPr="00495F9A">
        <w:rPr>
          <w:rFonts w:ascii="Book Antiqua" w:hAnsi="Book Antiqua"/>
          <w:lang w:val="es-ES_tradnl"/>
        </w:rPr>
        <w:t>”</w:t>
      </w:r>
    </w:p>
    <w:p w14:paraId="293A3F2B" w14:textId="77777777" w:rsidR="00CD05BF" w:rsidRPr="00495F9A" w:rsidRDefault="00CD05BF" w:rsidP="00CD05BF">
      <w:pPr>
        <w:spacing w:line="480" w:lineRule="auto"/>
        <w:ind w:firstLine="360"/>
        <w:jc w:val="both"/>
        <w:rPr>
          <w:rFonts w:ascii="Book Antiqua" w:hAnsi="Book Antiqua"/>
          <w:lang w:val="es-ES_tradnl"/>
        </w:rPr>
      </w:pPr>
      <w:r w:rsidRPr="00495F9A">
        <w:rPr>
          <w:rFonts w:ascii="Book Antiqua" w:hAnsi="Book Antiqua"/>
          <w:lang w:val="es-ES_tradnl"/>
        </w:rPr>
        <w:t xml:space="preserve">Sección 3.- Se enmienda el Artículo 28 </w:t>
      </w:r>
      <w:r w:rsidR="00B96344" w:rsidRPr="00495F9A">
        <w:rPr>
          <w:rFonts w:ascii="Book Antiqua" w:hAnsi="Book Antiqua"/>
          <w:lang w:val="es-ES_tradnl"/>
        </w:rPr>
        <w:t xml:space="preserve">de la </w:t>
      </w:r>
      <w:r w:rsidRPr="00495F9A">
        <w:rPr>
          <w:rFonts w:ascii="Book Antiqua" w:hAnsi="Book Antiqua"/>
          <w:lang w:val="es-PR"/>
        </w:rPr>
        <w:t>Ley Núm. 134 de 28 de junio de 1969, según enmendada</w:t>
      </w:r>
      <w:r w:rsidRPr="00495F9A">
        <w:rPr>
          <w:rFonts w:ascii="Book Antiqua" w:hAnsi="Book Antiqua"/>
          <w:lang w:val="es-ES_tradnl"/>
        </w:rPr>
        <w:t xml:space="preserve">, </w:t>
      </w:r>
      <w:r w:rsidRPr="00043E61">
        <w:rPr>
          <w:rFonts w:ascii="Book Antiqua" w:hAnsi="Book Antiqua"/>
          <w:strike/>
          <w:lang w:val="es-ES_tradnl"/>
        </w:rPr>
        <w:t>conocida como “</w:t>
      </w:r>
      <w:r w:rsidRPr="00043E61">
        <w:rPr>
          <w:rFonts w:ascii="Book Antiqua" w:hAnsi="Book Antiqua"/>
          <w:strike/>
          <w:lang w:val="es-PR"/>
        </w:rPr>
        <w:t>Ley de Explosivos de Puerto Rico</w:t>
      </w:r>
      <w:r w:rsidRPr="00043E61">
        <w:rPr>
          <w:rFonts w:ascii="Book Antiqua" w:hAnsi="Book Antiqua"/>
          <w:strike/>
          <w:lang w:val="es-ES_tradnl"/>
        </w:rPr>
        <w:t>”,</w:t>
      </w:r>
      <w:r w:rsidRPr="00495F9A">
        <w:rPr>
          <w:rFonts w:ascii="Book Antiqua" w:hAnsi="Book Antiqua"/>
          <w:lang w:val="es-ES_tradnl"/>
        </w:rPr>
        <w:t xml:space="preserve"> para que lea como sigue:</w:t>
      </w:r>
    </w:p>
    <w:p w14:paraId="3A9626BE" w14:textId="77777777" w:rsidR="00CD05BF" w:rsidRPr="00495F9A" w:rsidRDefault="00CD05BF" w:rsidP="00CD05BF">
      <w:pPr>
        <w:spacing w:line="480" w:lineRule="auto"/>
        <w:ind w:firstLine="360"/>
        <w:jc w:val="both"/>
        <w:rPr>
          <w:rFonts w:ascii="Book Antiqua" w:hAnsi="Book Antiqua"/>
          <w:lang w:val="es-PR"/>
        </w:rPr>
      </w:pPr>
      <w:r w:rsidRPr="00495F9A">
        <w:rPr>
          <w:rFonts w:ascii="Book Antiqua" w:hAnsi="Book Antiqua"/>
          <w:lang w:val="es-ES_tradnl"/>
        </w:rPr>
        <w:t>“</w:t>
      </w:r>
      <w:r w:rsidRPr="00495F9A">
        <w:rPr>
          <w:rFonts w:ascii="Book Antiqua" w:hAnsi="Book Antiqua"/>
          <w:lang w:val="es-PR"/>
        </w:rPr>
        <w:t>Artículo 28. — Posesión ilegal.</w:t>
      </w:r>
    </w:p>
    <w:p w14:paraId="2D5923DC" w14:textId="77777777" w:rsidR="00CD05BF" w:rsidRPr="00495F9A" w:rsidRDefault="00CD05BF" w:rsidP="00CD05BF">
      <w:pPr>
        <w:spacing w:line="480" w:lineRule="auto"/>
        <w:ind w:firstLine="360"/>
        <w:jc w:val="both"/>
        <w:rPr>
          <w:rFonts w:ascii="Book Antiqua" w:hAnsi="Book Antiqua"/>
          <w:lang w:val="es-PR"/>
        </w:rPr>
      </w:pPr>
      <w:r w:rsidRPr="00495F9A">
        <w:rPr>
          <w:rFonts w:ascii="Book Antiqua" w:hAnsi="Book Antiqua"/>
          <w:lang w:val="es-PR"/>
        </w:rPr>
        <w:t xml:space="preserve">Toda persona que tenga en su poder, de manera ilegal, explosivos o cualquier sustancia que pueda utilizarse para fabricar explosivos con propósitos distintos a los dispuestos en el </w:t>
      </w:r>
      <w:r w:rsidR="00AB79C5">
        <w:rPr>
          <w:rFonts w:ascii="Book Antiqua" w:hAnsi="Book Antiqua"/>
          <w:lang w:val="es-PR"/>
        </w:rPr>
        <w:t>a</w:t>
      </w:r>
      <w:r w:rsidRPr="00495F9A">
        <w:rPr>
          <w:rFonts w:ascii="Book Antiqua" w:hAnsi="Book Antiqua"/>
          <w:lang w:val="es-PR"/>
        </w:rPr>
        <w:t xml:space="preserve">rtículo precedente de esta </w:t>
      </w:r>
      <w:r w:rsidR="00AB79C5">
        <w:rPr>
          <w:rFonts w:ascii="Book Antiqua" w:hAnsi="Book Antiqua"/>
          <w:lang w:val="es-PR"/>
        </w:rPr>
        <w:t>L</w:t>
      </w:r>
      <w:r w:rsidRPr="00495F9A">
        <w:rPr>
          <w:rFonts w:ascii="Book Antiqua" w:hAnsi="Book Antiqua"/>
          <w:lang w:val="es-PR"/>
        </w:rPr>
        <w:t xml:space="preserve">ey será culpable de </w:t>
      </w:r>
      <w:r w:rsidR="008D1168" w:rsidRPr="00495F9A">
        <w:rPr>
          <w:rFonts w:ascii="Book Antiqua" w:hAnsi="Book Antiqua"/>
          <w:lang w:val="es-PR"/>
        </w:rPr>
        <w:t xml:space="preserve">delito menos grave y </w:t>
      </w:r>
      <w:r w:rsidR="008D1168" w:rsidRPr="00495F9A">
        <w:rPr>
          <w:rFonts w:ascii="Book Antiqua" w:hAnsi="Book Antiqua"/>
          <w:bCs/>
          <w:lang w:val="es-PR"/>
        </w:rPr>
        <w:t xml:space="preserve">será sancionada con pena de reclusión por un término fijo de seis (6) meses. </w:t>
      </w:r>
      <w:r w:rsidR="008D1168" w:rsidRPr="00495F9A">
        <w:rPr>
          <w:rFonts w:ascii="Book Antiqua" w:hAnsi="Book Antiqua"/>
          <w:lang w:val="es-PR"/>
        </w:rPr>
        <w:t xml:space="preserve">El tribunal a </w:t>
      </w:r>
      <w:r w:rsidR="008D1168" w:rsidRPr="00495F9A">
        <w:rPr>
          <w:rFonts w:ascii="Book Antiqua" w:hAnsi="Book Antiqua"/>
          <w:lang w:val="es-PR"/>
        </w:rPr>
        <w:lastRenderedPageBreak/>
        <w:t>su discreción podrá imponer, en adición a la pena fija de reclusión, una pena de multa que no excederá de</w:t>
      </w:r>
      <w:r w:rsidR="008D1168" w:rsidRPr="00495F9A">
        <w:rPr>
          <w:rFonts w:ascii="Book Antiqua" w:hAnsi="Book Antiqua"/>
          <w:bCs/>
          <w:lang w:val="es-PR"/>
        </w:rPr>
        <w:t xml:space="preserve"> cinco mil (5</w:t>
      </w:r>
      <w:r w:rsidR="00B96344" w:rsidRPr="00495F9A">
        <w:rPr>
          <w:rFonts w:ascii="Book Antiqua" w:hAnsi="Book Antiqua"/>
          <w:bCs/>
          <w:lang w:val="es-PR"/>
        </w:rPr>
        <w:t>,</w:t>
      </w:r>
      <w:r w:rsidR="008D1168" w:rsidRPr="00495F9A">
        <w:rPr>
          <w:rFonts w:ascii="Book Antiqua" w:hAnsi="Book Antiqua"/>
          <w:bCs/>
          <w:lang w:val="es-PR"/>
        </w:rPr>
        <w:t>000) dólares</w:t>
      </w:r>
      <w:r w:rsidRPr="00495F9A">
        <w:rPr>
          <w:rFonts w:ascii="Book Antiqua" w:hAnsi="Book Antiqua"/>
          <w:lang w:val="es-PR"/>
        </w:rPr>
        <w:t>.</w:t>
      </w:r>
      <w:r w:rsidR="008D1168" w:rsidRPr="00495F9A">
        <w:rPr>
          <w:rFonts w:ascii="Book Antiqua" w:hAnsi="Book Antiqua"/>
          <w:lang w:val="es-PR"/>
        </w:rPr>
        <w:t>”</w:t>
      </w:r>
    </w:p>
    <w:p w14:paraId="4FC18AC9" w14:textId="77777777" w:rsidR="00CD05BF" w:rsidRPr="00495F9A" w:rsidRDefault="00CD05BF" w:rsidP="00CD05BF">
      <w:pPr>
        <w:spacing w:line="480" w:lineRule="auto"/>
        <w:ind w:firstLine="360"/>
        <w:jc w:val="both"/>
        <w:rPr>
          <w:rFonts w:ascii="Book Antiqua" w:hAnsi="Book Antiqua"/>
          <w:lang w:val="es-ES_tradnl"/>
        </w:rPr>
      </w:pPr>
      <w:r w:rsidRPr="00495F9A">
        <w:rPr>
          <w:rFonts w:ascii="Book Antiqua" w:hAnsi="Book Antiqua"/>
          <w:lang w:val="es-ES_tradnl"/>
        </w:rPr>
        <w:t xml:space="preserve">Sección 4.- Se enmienda el Artículo 30 </w:t>
      </w:r>
      <w:r w:rsidR="00176EF0" w:rsidRPr="00495F9A">
        <w:rPr>
          <w:rFonts w:ascii="Book Antiqua" w:hAnsi="Book Antiqua"/>
          <w:lang w:val="es-ES_tradnl"/>
        </w:rPr>
        <w:t xml:space="preserve">de la </w:t>
      </w:r>
      <w:r w:rsidRPr="00495F9A">
        <w:rPr>
          <w:rFonts w:ascii="Book Antiqua" w:hAnsi="Book Antiqua"/>
          <w:lang w:val="es-PR"/>
        </w:rPr>
        <w:t>Ley Núm. 134 de 28 de junio de 1969, según enmendada</w:t>
      </w:r>
      <w:r w:rsidRPr="00495F9A">
        <w:rPr>
          <w:rFonts w:ascii="Book Antiqua" w:hAnsi="Book Antiqua"/>
          <w:lang w:val="es-ES_tradnl"/>
        </w:rPr>
        <w:t xml:space="preserve">, </w:t>
      </w:r>
      <w:r w:rsidRPr="00043E61">
        <w:rPr>
          <w:rFonts w:ascii="Book Antiqua" w:hAnsi="Book Antiqua"/>
          <w:strike/>
          <w:lang w:val="es-ES_tradnl"/>
        </w:rPr>
        <w:t>conocida como “</w:t>
      </w:r>
      <w:r w:rsidRPr="00043E61">
        <w:rPr>
          <w:rFonts w:ascii="Book Antiqua" w:hAnsi="Book Antiqua"/>
          <w:strike/>
          <w:lang w:val="es-PR"/>
        </w:rPr>
        <w:t>Ley de Explosivos de Puerto Rico</w:t>
      </w:r>
      <w:r w:rsidRPr="00043E61">
        <w:rPr>
          <w:rFonts w:ascii="Book Antiqua" w:hAnsi="Book Antiqua"/>
          <w:strike/>
          <w:lang w:val="es-ES_tradnl"/>
        </w:rPr>
        <w:t>”,</w:t>
      </w:r>
      <w:r w:rsidRPr="00495F9A">
        <w:rPr>
          <w:rFonts w:ascii="Book Antiqua" w:hAnsi="Book Antiqua"/>
          <w:lang w:val="es-ES_tradnl"/>
        </w:rPr>
        <w:t xml:space="preserve"> para que lea como sigue:</w:t>
      </w:r>
    </w:p>
    <w:p w14:paraId="4EF60F05" w14:textId="77777777" w:rsidR="00CD05BF" w:rsidRPr="00495F9A" w:rsidRDefault="00CD05BF" w:rsidP="00CD05BF">
      <w:pPr>
        <w:spacing w:line="480" w:lineRule="auto"/>
        <w:ind w:firstLine="360"/>
        <w:jc w:val="both"/>
        <w:rPr>
          <w:rFonts w:ascii="Book Antiqua" w:hAnsi="Book Antiqua"/>
          <w:lang w:val="es-PR"/>
        </w:rPr>
      </w:pPr>
      <w:r w:rsidRPr="00495F9A">
        <w:rPr>
          <w:rFonts w:ascii="Book Antiqua" w:hAnsi="Book Antiqua"/>
          <w:lang w:val="es-ES_tradnl"/>
        </w:rPr>
        <w:t>“</w:t>
      </w:r>
      <w:r w:rsidRPr="00495F9A">
        <w:rPr>
          <w:rFonts w:ascii="Book Antiqua" w:hAnsi="Book Antiqua"/>
          <w:lang w:val="es-PR"/>
        </w:rPr>
        <w:t>Artículo 30. — Otras penalidades.</w:t>
      </w:r>
    </w:p>
    <w:p w14:paraId="50AB1007" w14:textId="77777777" w:rsidR="00CD05BF" w:rsidRPr="00495F9A" w:rsidRDefault="00CD05BF" w:rsidP="00CD05BF">
      <w:pPr>
        <w:spacing w:line="480" w:lineRule="auto"/>
        <w:ind w:firstLine="360"/>
        <w:jc w:val="both"/>
        <w:rPr>
          <w:rFonts w:ascii="Book Antiqua" w:hAnsi="Book Antiqua"/>
          <w:lang w:val="es-PR"/>
        </w:rPr>
      </w:pPr>
      <w:r w:rsidRPr="00495F9A">
        <w:rPr>
          <w:rFonts w:ascii="Book Antiqua" w:hAnsi="Book Antiqua"/>
          <w:lang w:val="es-PR"/>
        </w:rPr>
        <w:t xml:space="preserve">Toda infracción a las disposiciones de esta </w:t>
      </w:r>
      <w:r w:rsidR="00AB79C5">
        <w:rPr>
          <w:rFonts w:ascii="Book Antiqua" w:hAnsi="Book Antiqua"/>
          <w:lang w:val="es-PR"/>
        </w:rPr>
        <w:t>L</w:t>
      </w:r>
      <w:r w:rsidRPr="00495F9A">
        <w:rPr>
          <w:rFonts w:ascii="Book Antiqua" w:hAnsi="Book Antiqua"/>
          <w:lang w:val="es-PR"/>
        </w:rPr>
        <w:t xml:space="preserve">ey y sus reglamentos, a menos que en ellos otra cosa se disponga expresamente, constituirá delito menos grave </w:t>
      </w:r>
      <w:r w:rsidRPr="00495F9A">
        <w:rPr>
          <w:rFonts w:ascii="Book Antiqua" w:hAnsi="Book Antiqua"/>
          <w:bCs/>
          <w:lang w:val="es-ES_tradnl"/>
        </w:rPr>
        <w:t xml:space="preserve">y todo delito menos grave por las violaciones a las disposiciones de esta </w:t>
      </w:r>
      <w:r w:rsidR="00AB79C5">
        <w:rPr>
          <w:rFonts w:ascii="Book Antiqua" w:hAnsi="Book Antiqua"/>
          <w:bCs/>
          <w:lang w:val="es-ES_tradnl"/>
        </w:rPr>
        <w:t>L</w:t>
      </w:r>
      <w:r w:rsidRPr="00495F9A">
        <w:rPr>
          <w:rFonts w:ascii="Book Antiqua" w:hAnsi="Book Antiqua"/>
          <w:bCs/>
          <w:lang w:val="es-ES_tradnl"/>
        </w:rPr>
        <w:t xml:space="preserve">ey para el cual no se ha dispuesto otra pena, se </w:t>
      </w:r>
      <w:r w:rsidR="00176EF0" w:rsidRPr="00495F9A">
        <w:rPr>
          <w:rFonts w:ascii="Book Antiqua" w:hAnsi="Book Antiqua"/>
          <w:bCs/>
          <w:lang w:val="es-ES_tradnl"/>
        </w:rPr>
        <w:t xml:space="preserve">sancionará </w:t>
      </w:r>
      <w:r w:rsidRPr="00495F9A">
        <w:rPr>
          <w:rFonts w:ascii="Book Antiqua" w:hAnsi="Book Antiqua"/>
          <w:bCs/>
          <w:lang w:val="es-ES_tradnl"/>
        </w:rPr>
        <w:t xml:space="preserve">con pena de reclusión por un término </w:t>
      </w:r>
      <w:r w:rsidR="008D1168" w:rsidRPr="00495F9A">
        <w:rPr>
          <w:rFonts w:ascii="Book Antiqua" w:hAnsi="Book Antiqua"/>
          <w:bCs/>
          <w:lang w:val="es-ES_tradnl"/>
        </w:rPr>
        <w:t>fijo</w:t>
      </w:r>
      <w:r w:rsidRPr="00495F9A">
        <w:rPr>
          <w:rFonts w:ascii="Book Antiqua" w:hAnsi="Book Antiqua"/>
          <w:bCs/>
          <w:lang w:val="es-ES_tradnl"/>
        </w:rPr>
        <w:t xml:space="preserve"> de seis (6) meses</w:t>
      </w:r>
      <w:r w:rsidR="008D1168" w:rsidRPr="00495F9A">
        <w:rPr>
          <w:rFonts w:ascii="Book Antiqua" w:hAnsi="Book Antiqua"/>
          <w:bCs/>
          <w:lang w:val="es-ES_tradnl"/>
        </w:rPr>
        <w:t xml:space="preserve">. </w:t>
      </w:r>
      <w:r w:rsidRPr="00495F9A">
        <w:rPr>
          <w:rFonts w:ascii="Book Antiqua" w:hAnsi="Book Antiqua"/>
          <w:bCs/>
          <w:lang w:val="es-ES_tradnl"/>
        </w:rPr>
        <w:t xml:space="preserve"> </w:t>
      </w:r>
      <w:r w:rsidR="008D1168" w:rsidRPr="00495F9A">
        <w:rPr>
          <w:rFonts w:ascii="Book Antiqua" w:hAnsi="Book Antiqua"/>
          <w:lang w:val="es-PR"/>
        </w:rPr>
        <w:t>El tribunal a su discreción podrá imponer, en adición a la pena fija de reclusión, una pena de multa que no excederá de</w:t>
      </w:r>
      <w:r w:rsidR="008D1168" w:rsidRPr="00495F9A">
        <w:rPr>
          <w:rFonts w:ascii="Book Antiqua" w:hAnsi="Book Antiqua"/>
          <w:bCs/>
          <w:lang w:val="es-PR"/>
        </w:rPr>
        <w:t xml:space="preserve"> cinco mil (5</w:t>
      </w:r>
      <w:r w:rsidR="00176EF0" w:rsidRPr="00495F9A">
        <w:rPr>
          <w:rFonts w:ascii="Book Antiqua" w:hAnsi="Book Antiqua"/>
          <w:bCs/>
          <w:lang w:val="es-PR"/>
        </w:rPr>
        <w:t>,</w:t>
      </w:r>
      <w:r w:rsidR="008D1168" w:rsidRPr="00495F9A">
        <w:rPr>
          <w:rFonts w:ascii="Book Antiqua" w:hAnsi="Book Antiqua"/>
          <w:bCs/>
          <w:lang w:val="es-PR"/>
        </w:rPr>
        <w:t>000) dólares.”</w:t>
      </w:r>
    </w:p>
    <w:p w14:paraId="4D92B4E2" w14:textId="77777777" w:rsidR="008D1168" w:rsidRPr="00495F9A" w:rsidRDefault="008D1168" w:rsidP="008D1168">
      <w:pPr>
        <w:spacing w:line="480" w:lineRule="auto"/>
        <w:ind w:firstLine="360"/>
        <w:jc w:val="both"/>
        <w:rPr>
          <w:rFonts w:ascii="Book Antiqua" w:hAnsi="Book Antiqua"/>
          <w:lang w:val="es-ES_tradnl"/>
        </w:rPr>
      </w:pPr>
      <w:r w:rsidRPr="00495F9A">
        <w:rPr>
          <w:rFonts w:ascii="Book Antiqua" w:hAnsi="Book Antiqua"/>
          <w:lang w:val="es-ES_tradnl"/>
        </w:rPr>
        <w:t>Sección 5.- Se enmienda el Artículo 32</w:t>
      </w:r>
      <w:r w:rsidR="00176EF0" w:rsidRPr="00495F9A">
        <w:rPr>
          <w:rFonts w:ascii="Book Antiqua" w:hAnsi="Book Antiqua"/>
          <w:lang w:val="es-ES_tradnl"/>
        </w:rPr>
        <w:t xml:space="preserve"> de la </w:t>
      </w:r>
      <w:r w:rsidRPr="00495F9A">
        <w:rPr>
          <w:rFonts w:ascii="Book Antiqua" w:hAnsi="Book Antiqua"/>
          <w:lang w:val="es-PR"/>
        </w:rPr>
        <w:t>Ley Núm. 134 de 28 de junio de 1969, según enmendada</w:t>
      </w:r>
      <w:r w:rsidRPr="00495F9A">
        <w:rPr>
          <w:rFonts w:ascii="Book Antiqua" w:hAnsi="Book Antiqua"/>
          <w:lang w:val="es-ES_tradnl"/>
        </w:rPr>
        <w:t xml:space="preserve">, </w:t>
      </w:r>
      <w:r w:rsidRPr="00043E61">
        <w:rPr>
          <w:rFonts w:ascii="Book Antiqua" w:hAnsi="Book Antiqua"/>
          <w:strike/>
          <w:lang w:val="es-ES_tradnl"/>
        </w:rPr>
        <w:t>conocida como “</w:t>
      </w:r>
      <w:r w:rsidRPr="00043E61">
        <w:rPr>
          <w:rFonts w:ascii="Book Antiqua" w:hAnsi="Book Antiqua"/>
          <w:strike/>
          <w:lang w:val="es-PR"/>
        </w:rPr>
        <w:t>Ley de Explosivos de Puerto Rico</w:t>
      </w:r>
      <w:r w:rsidRPr="00043E61">
        <w:rPr>
          <w:rFonts w:ascii="Book Antiqua" w:hAnsi="Book Antiqua"/>
          <w:strike/>
          <w:lang w:val="es-ES_tradnl"/>
        </w:rPr>
        <w:t>”,</w:t>
      </w:r>
      <w:r w:rsidRPr="00495F9A">
        <w:rPr>
          <w:rFonts w:ascii="Book Antiqua" w:hAnsi="Book Antiqua"/>
          <w:lang w:val="es-ES_tradnl"/>
        </w:rPr>
        <w:t xml:space="preserve"> para que lea como sigue:</w:t>
      </w:r>
    </w:p>
    <w:p w14:paraId="103221DD" w14:textId="77777777" w:rsidR="00CD05BF" w:rsidRPr="00495F9A" w:rsidRDefault="008D1168" w:rsidP="008D1168">
      <w:pPr>
        <w:spacing w:line="480" w:lineRule="auto"/>
        <w:ind w:firstLine="360"/>
        <w:jc w:val="both"/>
        <w:rPr>
          <w:rFonts w:ascii="Book Antiqua" w:hAnsi="Book Antiqua"/>
          <w:lang w:val="es-PR"/>
        </w:rPr>
      </w:pPr>
      <w:r w:rsidRPr="00495F9A">
        <w:rPr>
          <w:rFonts w:ascii="Book Antiqua" w:hAnsi="Book Antiqua"/>
          <w:lang w:val="es-ES_tradnl"/>
        </w:rPr>
        <w:t>“</w:t>
      </w:r>
      <w:r w:rsidRPr="00495F9A">
        <w:rPr>
          <w:rFonts w:ascii="Book Antiqua" w:hAnsi="Book Antiqua"/>
          <w:lang w:val="es-PR"/>
        </w:rPr>
        <w:t xml:space="preserve">Artículo 32. — </w:t>
      </w:r>
      <w:r w:rsidR="00E85581" w:rsidRPr="00495F9A">
        <w:rPr>
          <w:rFonts w:ascii="Book Antiqua" w:hAnsi="Book Antiqua"/>
          <w:lang w:val="es-PR"/>
        </w:rPr>
        <w:t>Confiscación.</w:t>
      </w:r>
    </w:p>
    <w:p w14:paraId="6E49D401" w14:textId="2653AFA4" w:rsidR="008D1168" w:rsidRPr="00495F9A" w:rsidRDefault="008D1168" w:rsidP="008D1168">
      <w:pPr>
        <w:spacing w:line="480" w:lineRule="auto"/>
        <w:ind w:firstLine="360"/>
        <w:jc w:val="both"/>
        <w:rPr>
          <w:rFonts w:ascii="Book Antiqua" w:hAnsi="Book Antiqua"/>
          <w:lang w:val="es-PR"/>
        </w:rPr>
      </w:pPr>
      <w:r w:rsidRPr="00495F9A">
        <w:rPr>
          <w:rFonts w:ascii="Book Antiqua" w:hAnsi="Book Antiqua"/>
          <w:lang w:val="es-PR"/>
        </w:rPr>
        <w:t xml:space="preserve">El Secretario de Justicia confiscará todo </w:t>
      </w:r>
      <w:r w:rsidR="00176EF0" w:rsidRPr="00495F9A">
        <w:rPr>
          <w:rFonts w:ascii="Book Antiqua" w:hAnsi="Book Antiqua"/>
          <w:lang w:val="es-PR"/>
        </w:rPr>
        <w:t xml:space="preserve">bien mueble e inmueble </w:t>
      </w:r>
      <w:r w:rsidRPr="00495F9A">
        <w:rPr>
          <w:rFonts w:ascii="Book Antiqua" w:hAnsi="Book Antiqua"/>
          <w:lang w:val="es-PR"/>
        </w:rPr>
        <w:t xml:space="preserve">en que se cargue, descargue, transporte, lleve o traslade, que se use para cargar, descargar, transportar, llevar o trasladar, o que se sorprenda cargado, o en el momento de cargar o descargar o de estar transportando o llevando o trasladando, cualquier explosivo o sustancia que pueda utilizarse para fabricar explosivos, o en violación de las disposiciones de esta </w:t>
      </w:r>
      <w:r w:rsidR="00AB79C5">
        <w:rPr>
          <w:rFonts w:ascii="Book Antiqua" w:hAnsi="Book Antiqua"/>
          <w:lang w:val="es-PR"/>
        </w:rPr>
        <w:t>L</w:t>
      </w:r>
      <w:r w:rsidRPr="00495F9A">
        <w:rPr>
          <w:rFonts w:ascii="Book Antiqua" w:hAnsi="Book Antiqua"/>
          <w:lang w:val="es-PR"/>
        </w:rPr>
        <w:t xml:space="preserve">ey o sus reglamentos. Para la confiscación y disposición de </w:t>
      </w:r>
      <w:r w:rsidR="00176EF0" w:rsidRPr="00495F9A">
        <w:rPr>
          <w:rFonts w:ascii="Book Antiqua" w:hAnsi="Book Antiqua"/>
          <w:lang w:val="es-PR"/>
        </w:rPr>
        <w:t xml:space="preserve">bienes muebles e inmuebles </w:t>
      </w:r>
      <w:r w:rsidRPr="00495F9A">
        <w:rPr>
          <w:rFonts w:ascii="Book Antiqua" w:hAnsi="Book Antiqua"/>
          <w:lang w:val="es-PR"/>
        </w:rPr>
        <w:t xml:space="preserve">se </w:t>
      </w:r>
      <w:r w:rsidRPr="00495F9A">
        <w:rPr>
          <w:rFonts w:ascii="Book Antiqua" w:hAnsi="Book Antiqua"/>
          <w:lang w:val="es-PR"/>
        </w:rPr>
        <w:lastRenderedPageBreak/>
        <w:t xml:space="preserve">seguirá el procedimiento establecido por la </w:t>
      </w:r>
      <w:r w:rsidR="00A96434" w:rsidRPr="00495F9A">
        <w:rPr>
          <w:rFonts w:ascii="Book Antiqua" w:hAnsi="Book Antiqua"/>
          <w:lang w:val="es-PR"/>
        </w:rPr>
        <w:t xml:space="preserve">Ley </w:t>
      </w:r>
      <w:r w:rsidR="00043E61">
        <w:rPr>
          <w:rFonts w:ascii="Book Antiqua" w:hAnsi="Book Antiqua"/>
          <w:i/>
          <w:iCs/>
          <w:u w:val="single"/>
          <w:lang w:val="es-PR"/>
        </w:rPr>
        <w:t>Núm.</w:t>
      </w:r>
      <w:r w:rsidR="00043E61" w:rsidRPr="00043E61">
        <w:rPr>
          <w:rFonts w:ascii="Book Antiqua" w:hAnsi="Book Antiqua"/>
          <w:lang w:val="es-PR"/>
        </w:rPr>
        <w:t xml:space="preserve"> </w:t>
      </w:r>
      <w:r w:rsidR="00A96434" w:rsidRPr="00495F9A">
        <w:rPr>
          <w:rFonts w:ascii="Book Antiqua" w:hAnsi="Book Antiqua"/>
          <w:lang w:val="es-PR"/>
        </w:rPr>
        <w:t xml:space="preserve">119-2011, </w:t>
      </w:r>
      <w:r w:rsidR="00495F9A" w:rsidRPr="00495F9A">
        <w:rPr>
          <w:rFonts w:ascii="Book Antiqua" w:hAnsi="Book Antiqua"/>
          <w:lang w:val="es-PR"/>
        </w:rPr>
        <w:t xml:space="preserve">según enmendada, </w:t>
      </w:r>
      <w:r w:rsidR="00A96434" w:rsidRPr="00495F9A">
        <w:rPr>
          <w:rFonts w:ascii="Book Antiqua" w:hAnsi="Book Antiqua"/>
          <w:lang w:val="es-PR"/>
        </w:rPr>
        <w:t xml:space="preserve">conocida como </w:t>
      </w:r>
      <w:r w:rsidR="00A96434" w:rsidRPr="00043E61">
        <w:rPr>
          <w:rFonts w:ascii="Book Antiqua" w:hAnsi="Book Antiqua"/>
          <w:strike/>
          <w:lang w:val="es-PR"/>
        </w:rPr>
        <w:t>la</w:t>
      </w:r>
      <w:r w:rsidRPr="00495F9A">
        <w:rPr>
          <w:rFonts w:ascii="Book Antiqua" w:hAnsi="Book Antiqua"/>
          <w:lang w:val="es-PR"/>
        </w:rPr>
        <w:t xml:space="preserve"> “Ley Uniforme de Confiscaciones de 2011”.</w:t>
      </w:r>
      <w:r w:rsidR="00495F9A" w:rsidRPr="00495F9A">
        <w:rPr>
          <w:rFonts w:ascii="Book Antiqua" w:hAnsi="Book Antiqua"/>
          <w:lang w:val="es-PR"/>
        </w:rPr>
        <w:t>”</w:t>
      </w:r>
    </w:p>
    <w:p w14:paraId="21571776" w14:textId="77777777" w:rsidR="00825722" w:rsidRDefault="00880B0A" w:rsidP="00AA75BB">
      <w:pPr>
        <w:spacing w:line="480" w:lineRule="auto"/>
        <w:ind w:firstLine="360"/>
        <w:jc w:val="both"/>
        <w:rPr>
          <w:rFonts w:ascii="Book Antiqua" w:hAnsi="Book Antiqua"/>
          <w:lang w:val="es-ES_tradnl"/>
        </w:rPr>
      </w:pPr>
      <w:r w:rsidRPr="00495F9A">
        <w:rPr>
          <w:rFonts w:ascii="Book Antiqua" w:hAnsi="Book Antiqua"/>
          <w:lang w:val="es-ES_tradnl"/>
        </w:rPr>
        <w:t xml:space="preserve">Sección </w:t>
      </w:r>
      <w:r w:rsidR="008D1168" w:rsidRPr="00495F9A">
        <w:rPr>
          <w:rFonts w:ascii="Book Antiqua" w:hAnsi="Book Antiqua"/>
          <w:lang w:val="es-ES_tradnl"/>
        </w:rPr>
        <w:t>6</w:t>
      </w:r>
      <w:r w:rsidR="00CD776D" w:rsidRPr="00495F9A">
        <w:rPr>
          <w:rFonts w:ascii="Book Antiqua" w:hAnsi="Book Antiqua"/>
          <w:lang w:val="es-ES_tradnl"/>
        </w:rPr>
        <w:t>.</w:t>
      </w:r>
      <w:r w:rsidR="00AB79C5">
        <w:rPr>
          <w:rFonts w:ascii="Book Antiqua" w:hAnsi="Book Antiqua"/>
          <w:lang w:val="es-ES_tradnl"/>
        </w:rPr>
        <w:t xml:space="preserve">- </w:t>
      </w:r>
      <w:r w:rsidR="00115944" w:rsidRPr="00495F9A">
        <w:rPr>
          <w:rFonts w:ascii="Book Antiqua" w:hAnsi="Book Antiqua"/>
          <w:lang w:val="es-ES_tradnl"/>
        </w:rPr>
        <w:t xml:space="preserve">Esta Ley entrará en vigor inmediatamente después de su aprobación. </w:t>
      </w:r>
    </w:p>
    <w:p w14:paraId="252BCF54" w14:textId="77777777" w:rsidR="002E5A69" w:rsidRPr="002E5A69" w:rsidRDefault="002E5A69" w:rsidP="002E5A69">
      <w:pPr>
        <w:suppressLineNumbers/>
        <w:spacing w:line="480" w:lineRule="auto"/>
        <w:ind w:firstLine="360"/>
        <w:jc w:val="both"/>
        <w:rPr>
          <w:rFonts w:ascii="Book Antiqua" w:hAnsi="Book Antiqua"/>
          <w:szCs w:val="24"/>
          <w:lang w:val="es-ES_tradnl"/>
        </w:rPr>
      </w:pPr>
    </w:p>
    <w:sectPr w:rsidR="002E5A69" w:rsidRPr="002E5A69"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F77CF" w14:textId="77777777" w:rsidR="003B5AE1" w:rsidRDefault="003B5AE1" w:rsidP="00CD4499">
      <w:r>
        <w:separator/>
      </w:r>
    </w:p>
  </w:endnote>
  <w:endnote w:type="continuationSeparator" w:id="0">
    <w:p w14:paraId="164C2D45" w14:textId="77777777" w:rsidR="003B5AE1" w:rsidRDefault="003B5AE1"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AA424" w14:textId="77777777" w:rsidR="003B5AE1" w:rsidRDefault="003B5AE1" w:rsidP="00CD4499">
      <w:r>
        <w:separator/>
      </w:r>
    </w:p>
  </w:footnote>
  <w:footnote w:type="continuationSeparator" w:id="0">
    <w:p w14:paraId="476A8E12" w14:textId="77777777" w:rsidR="003B5AE1" w:rsidRDefault="003B5AE1"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433B0" w14:textId="77777777" w:rsidR="00513E3A" w:rsidRDefault="00513E3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B8FB17D" w14:textId="77777777" w:rsidR="00513E3A" w:rsidRDefault="00513E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27293" w14:textId="77777777" w:rsidR="00513E3A" w:rsidRDefault="00513E3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B3C3B">
      <w:rPr>
        <w:rStyle w:val="PageNumber"/>
        <w:noProof/>
      </w:rPr>
      <w:t>3</w:t>
    </w:r>
    <w:r>
      <w:rPr>
        <w:rStyle w:val="PageNumber"/>
      </w:rPr>
      <w:fldChar w:fldCharType="end"/>
    </w:r>
  </w:p>
  <w:p w14:paraId="25D24DDE" w14:textId="77777777" w:rsidR="00513E3A" w:rsidRDefault="00513E3A">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E0BA" w14:textId="77777777" w:rsidR="005E1884" w:rsidRDefault="005E1884" w:rsidP="005E1884">
    <w:pPr>
      <w:keepNext/>
      <w:widowControl w:val="0"/>
      <w:suppressLineNumbers/>
      <w:tabs>
        <w:tab w:val="center" w:pos="4320"/>
        <w:tab w:val="right" w:pos="8640"/>
      </w:tabs>
      <w:autoSpaceDE w:val="0"/>
      <w:autoSpaceDN w:val="0"/>
      <w:adjustRightInd w:val="0"/>
      <w:jc w:val="center"/>
      <w:rPr>
        <w:rFonts w:ascii="Book Antiqua" w:hAnsi="Book Antiqua"/>
        <w:b/>
        <w:szCs w:val="24"/>
        <w:lang w:val="es-ES"/>
      </w:rPr>
    </w:pPr>
    <w:bookmarkStart w:id="4" w:name="_Hlk36034857"/>
    <w:r>
      <w:rPr>
        <w:rFonts w:ascii="Book Antiqua" w:eastAsia="MS Mincho" w:hAnsi="Book Antiqua"/>
        <w:b/>
        <w:szCs w:val="24"/>
        <w:lang w:val="es-PR"/>
      </w:rPr>
      <w:t>TEXTO APROBADO EN VOTACIÓN FINAL POR EL SENADO</w:t>
    </w:r>
  </w:p>
  <w:p w14:paraId="3D9A1AE9" w14:textId="77777777" w:rsidR="005E1884" w:rsidRDefault="005E1884" w:rsidP="005E1884">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Cs w:val="24"/>
      </w:rPr>
    </w:pPr>
    <w:r>
      <w:rPr>
        <w:rFonts w:ascii="Book Antiqua" w:eastAsia="MS Mincho" w:hAnsi="Book Antiqua"/>
        <w:b/>
        <w:szCs w:val="24"/>
      </w:rPr>
      <w:t>(3 DE SEPTIEMBRE DE 2025)</w:t>
    </w:r>
    <w:bookmarkEnd w:id="4"/>
  </w:p>
  <w:p w14:paraId="5C07203A" w14:textId="77777777" w:rsidR="00A96434" w:rsidRDefault="00A964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50203"/>
    <w:multiLevelType w:val="hybridMultilevel"/>
    <w:tmpl w:val="B6B26AE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27756089"/>
    <w:multiLevelType w:val="hybridMultilevel"/>
    <w:tmpl w:val="7BD40600"/>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3DFF2678"/>
    <w:multiLevelType w:val="hybridMultilevel"/>
    <w:tmpl w:val="DB6C3942"/>
    <w:lvl w:ilvl="0" w:tplc="69242A5E">
      <w:start w:val="1"/>
      <w:numFmt w:val="lowerLetter"/>
      <w:lvlText w:val="(%1)"/>
      <w:lvlJc w:val="left"/>
      <w:pPr>
        <w:ind w:left="765" w:hanging="405"/>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49F3AC1"/>
    <w:multiLevelType w:val="hybridMultilevel"/>
    <w:tmpl w:val="053AFF64"/>
    <w:lvl w:ilvl="0" w:tplc="F77E53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8FA5887"/>
    <w:multiLevelType w:val="hybridMultilevel"/>
    <w:tmpl w:val="EBD0271C"/>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51D81253"/>
    <w:multiLevelType w:val="hybridMultilevel"/>
    <w:tmpl w:val="1BC249BA"/>
    <w:lvl w:ilvl="0" w:tplc="C51A12BC">
      <w:start w:val="1"/>
      <w:numFmt w:val="lowerLetter"/>
      <w:lvlText w:val="%1."/>
      <w:lvlJc w:val="left"/>
      <w:pPr>
        <w:ind w:left="900" w:hanging="360"/>
      </w:pPr>
      <w:rPr>
        <w:rFonts w:hint="default"/>
        <w:color w:val="00000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6" w15:restartNumberingAfterBreak="0">
    <w:nsid w:val="5D9C62A9"/>
    <w:multiLevelType w:val="hybridMultilevel"/>
    <w:tmpl w:val="75F48F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F4C1ECD"/>
    <w:multiLevelType w:val="hybridMultilevel"/>
    <w:tmpl w:val="CD2246E4"/>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6C5E118E"/>
    <w:multiLevelType w:val="hybridMultilevel"/>
    <w:tmpl w:val="5DFE64D2"/>
    <w:lvl w:ilvl="0" w:tplc="0409000F">
      <w:start w:val="1"/>
      <w:numFmt w:val="decimal"/>
      <w:lvlText w:val="%1."/>
      <w:lvlJc w:val="left"/>
      <w:pPr>
        <w:ind w:left="144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78BD4A04"/>
    <w:multiLevelType w:val="hybridMultilevel"/>
    <w:tmpl w:val="8D08EF9A"/>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F3335A"/>
    <w:multiLevelType w:val="hybridMultilevel"/>
    <w:tmpl w:val="A620C6F8"/>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217084232">
    <w:abstractNumId w:val="10"/>
  </w:num>
  <w:num w:numId="2" w16cid:durableId="2095734390">
    <w:abstractNumId w:val="4"/>
  </w:num>
  <w:num w:numId="3" w16cid:durableId="398096781">
    <w:abstractNumId w:val="5"/>
  </w:num>
  <w:num w:numId="4" w16cid:durableId="2035156257">
    <w:abstractNumId w:val="1"/>
  </w:num>
  <w:num w:numId="5" w16cid:durableId="1845824874">
    <w:abstractNumId w:val="0"/>
  </w:num>
  <w:num w:numId="6" w16cid:durableId="1617953801">
    <w:abstractNumId w:val="6"/>
  </w:num>
  <w:num w:numId="7" w16cid:durableId="1958834184">
    <w:abstractNumId w:val="8"/>
  </w:num>
  <w:num w:numId="8" w16cid:durableId="880365691">
    <w:abstractNumId w:val="3"/>
  </w:num>
  <w:num w:numId="9" w16cid:durableId="1066683883">
    <w:abstractNumId w:val="2"/>
  </w:num>
  <w:num w:numId="10" w16cid:durableId="2076776687">
    <w:abstractNumId w:val="7"/>
  </w:num>
  <w:num w:numId="11" w16cid:durableId="7861983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2D50"/>
    <w:rsid w:val="000103E8"/>
    <w:rsid w:val="00011BCC"/>
    <w:rsid w:val="00012469"/>
    <w:rsid w:val="00025C6B"/>
    <w:rsid w:val="00043E61"/>
    <w:rsid w:val="00061D8A"/>
    <w:rsid w:val="00070127"/>
    <w:rsid w:val="000737AB"/>
    <w:rsid w:val="00087B83"/>
    <w:rsid w:val="00090527"/>
    <w:rsid w:val="000A0E28"/>
    <w:rsid w:val="000C5EE3"/>
    <w:rsid w:val="000D066A"/>
    <w:rsid w:val="000D0732"/>
    <w:rsid w:val="000D2313"/>
    <w:rsid w:val="000E1E77"/>
    <w:rsid w:val="000F44E9"/>
    <w:rsid w:val="000F5121"/>
    <w:rsid w:val="00100727"/>
    <w:rsid w:val="00110ED0"/>
    <w:rsid w:val="001138EA"/>
    <w:rsid w:val="00114ADD"/>
    <w:rsid w:val="00115944"/>
    <w:rsid w:val="001263EC"/>
    <w:rsid w:val="001623DE"/>
    <w:rsid w:val="00173BA8"/>
    <w:rsid w:val="00176EF0"/>
    <w:rsid w:val="00190AA0"/>
    <w:rsid w:val="00192887"/>
    <w:rsid w:val="001A1457"/>
    <w:rsid w:val="001A26C1"/>
    <w:rsid w:val="001A4A8B"/>
    <w:rsid w:val="001B0DB4"/>
    <w:rsid w:val="001C1401"/>
    <w:rsid w:val="001C2D57"/>
    <w:rsid w:val="001C45F8"/>
    <w:rsid w:val="001E11F3"/>
    <w:rsid w:val="00204060"/>
    <w:rsid w:val="00205DF4"/>
    <w:rsid w:val="002242ED"/>
    <w:rsid w:val="00235B85"/>
    <w:rsid w:val="0023754E"/>
    <w:rsid w:val="00237AB9"/>
    <w:rsid w:val="00241915"/>
    <w:rsid w:val="0024558C"/>
    <w:rsid w:val="002464D6"/>
    <w:rsid w:val="00247484"/>
    <w:rsid w:val="00250033"/>
    <w:rsid w:val="0025236C"/>
    <w:rsid w:val="002575CE"/>
    <w:rsid w:val="00270FBD"/>
    <w:rsid w:val="00280A54"/>
    <w:rsid w:val="0028689A"/>
    <w:rsid w:val="002A3CEC"/>
    <w:rsid w:val="002E5A69"/>
    <w:rsid w:val="0032492E"/>
    <w:rsid w:val="003343CD"/>
    <w:rsid w:val="00350FE1"/>
    <w:rsid w:val="003544F8"/>
    <w:rsid w:val="00355728"/>
    <w:rsid w:val="00371628"/>
    <w:rsid w:val="003722AA"/>
    <w:rsid w:val="00374A71"/>
    <w:rsid w:val="00384C04"/>
    <w:rsid w:val="003856F5"/>
    <w:rsid w:val="003858CF"/>
    <w:rsid w:val="00390F27"/>
    <w:rsid w:val="003B035D"/>
    <w:rsid w:val="003B5AE1"/>
    <w:rsid w:val="003C22B9"/>
    <w:rsid w:val="003D121D"/>
    <w:rsid w:val="003D39CE"/>
    <w:rsid w:val="003D7E3E"/>
    <w:rsid w:val="003E3D2B"/>
    <w:rsid w:val="003F5747"/>
    <w:rsid w:val="004056C6"/>
    <w:rsid w:val="0041184C"/>
    <w:rsid w:val="00414257"/>
    <w:rsid w:val="004246C1"/>
    <w:rsid w:val="00424988"/>
    <w:rsid w:val="00450289"/>
    <w:rsid w:val="0045527C"/>
    <w:rsid w:val="0045653A"/>
    <w:rsid w:val="004615E1"/>
    <w:rsid w:val="00463CF3"/>
    <w:rsid w:val="00470CF2"/>
    <w:rsid w:val="00476F1E"/>
    <w:rsid w:val="004845FA"/>
    <w:rsid w:val="00495F9A"/>
    <w:rsid w:val="004A0CF9"/>
    <w:rsid w:val="004C1235"/>
    <w:rsid w:val="004C4870"/>
    <w:rsid w:val="004C4EE4"/>
    <w:rsid w:val="004C6FCA"/>
    <w:rsid w:val="004C7293"/>
    <w:rsid w:val="004D24B1"/>
    <w:rsid w:val="004D5AAE"/>
    <w:rsid w:val="004E558C"/>
    <w:rsid w:val="004E67A4"/>
    <w:rsid w:val="0050135E"/>
    <w:rsid w:val="0050314D"/>
    <w:rsid w:val="00513E3A"/>
    <w:rsid w:val="00517DA8"/>
    <w:rsid w:val="00524AF0"/>
    <w:rsid w:val="00535B48"/>
    <w:rsid w:val="00546991"/>
    <w:rsid w:val="00555A2B"/>
    <w:rsid w:val="005603A0"/>
    <w:rsid w:val="005773C9"/>
    <w:rsid w:val="00593963"/>
    <w:rsid w:val="005956C9"/>
    <w:rsid w:val="005A16FA"/>
    <w:rsid w:val="005A4442"/>
    <w:rsid w:val="005A599F"/>
    <w:rsid w:val="005B4E96"/>
    <w:rsid w:val="005B55F1"/>
    <w:rsid w:val="005B590E"/>
    <w:rsid w:val="005D0FFD"/>
    <w:rsid w:val="005D49DB"/>
    <w:rsid w:val="005E1884"/>
    <w:rsid w:val="005E5F4A"/>
    <w:rsid w:val="005F43D6"/>
    <w:rsid w:val="005F4C2D"/>
    <w:rsid w:val="006153B9"/>
    <w:rsid w:val="006234CD"/>
    <w:rsid w:val="0062472C"/>
    <w:rsid w:val="0063364F"/>
    <w:rsid w:val="00674540"/>
    <w:rsid w:val="00677CC0"/>
    <w:rsid w:val="00695ACF"/>
    <w:rsid w:val="006A3214"/>
    <w:rsid w:val="006A72B1"/>
    <w:rsid w:val="006B3D4F"/>
    <w:rsid w:val="006C505E"/>
    <w:rsid w:val="006D7E3E"/>
    <w:rsid w:val="006E4D36"/>
    <w:rsid w:val="006F59D8"/>
    <w:rsid w:val="006F7F1E"/>
    <w:rsid w:val="00700BF1"/>
    <w:rsid w:val="0071583B"/>
    <w:rsid w:val="00740E55"/>
    <w:rsid w:val="00767881"/>
    <w:rsid w:val="0077046C"/>
    <w:rsid w:val="00775E9A"/>
    <w:rsid w:val="00777E58"/>
    <w:rsid w:val="00784AB5"/>
    <w:rsid w:val="00797DB1"/>
    <w:rsid w:val="007C4201"/>
    <w:rsid w:val="007C7505"/>
    <w:rsid w:val="007D74B5"/>
    <w:rsid w:val="007E7121"/>
    <w:rsid w:val="007F019E"/>
    <w:rsid w:val="007F5F75"/>
    <w:rsid w:val="00800422"/>
    <w:rsid w:val="0080590A"/>
    <w:rsid w:val="00815BD6"/>
    <w:rsid w:val="00823753"/>
    <w:rsid w:val="00825722"/>
    <w:rsid w:val="00825E02"/>
    <w:rsid w:val="0082632A"/>
    <w:rsid w:val="008376C5"/>
    <w:rsid w:val="008431A6"/>
    <w:rsid w:val="00846D55"/>
    <w:rsid w:val="008473B1"/>
    <w:rsid w:val="00851B25"/>
    <w:rsid w:val="0086018D"/>
    <w:rsid w:val="00867E4F"/>
    <w:rsid w:val="0087479D"/>
    <w:rsid w:val="00876F17"/>
    <w:rsid w:val="00877FB6"/>
    <w:rsid w:val="00880B0A"/>
    <w:rsid w:val="008B6E5F"/>
    <w:rsid w:val="008C02C4"/>
    <w:rsid w:val="008D1168"/>
    <w:rsid w:val="008D1268"/>
    <w:rsid w:val="008D6574"/>
    <w:rsid w:val="008E13EF"/>
    <w:rsid w:val="008F026D"/>
    <w:rsid w:val="008F082D"/>
    <w:rsid w:val="009251C4"/>
    <w:rsid w:val="00925616"/>
    <w:rsid w:val="0094510E"/>
    <w:rsid w:val="00946CE7"/>
    <w:rsid w:val="00955C93"/>
    <w:rsid w:val="0096231E"/>
    <w:rsid w:val="00963F64"/>
    <w:rsid w:val="0097131A"/>
    <w:rsid w:val="00974830"/>
    <w:rsid w:val="00981C54"/>
    <w:rsid w:val="00982066"/>
    <w:rsid w:val="00984265"/>
    <w:rsid w:val="009956C7"/>
    <w:rsid w:val="0099601F"/>
    <w:rsid w:val="009A3BA4"/>
    <w:rsid w:val="009B5E2C"/>
    <w:rsid w:val="009C23B7"/>
    <w:rsid w:val="009D1771"/>
    <w:rsid w:val="009D486D"/>
    <w:rsid w:val="009E008B"/>
    <w:rsid w:val="009F27EC"/>
    <w:rsid w:val="009F2D80"/>
    <w:rsid w:val="00A00A49"/>
    <w:rsid w:val="00A10806"/>
    <w:rsid w:val="00A247B4"/>
    <w:rsid w:val="00A34187"/>
    <w:rsid w:val="00A5006A"/>
    <w:rsid w:val="00A545D1"/>
    <w:rsid w:val="00A55940"/>
    <w:rsid w:val="00A61D39"/>
    <w:rsid w:val="00A96434"/>
    <w:rsid w:val="00AA75BB"/>
    <w:rsid w:val="00AB0DCF"/>
    <w:rsid w:val="00AB3C3B"/>
    <w:rsid w:val="00AB5B66"/>
    <w:rsid w:val="00AB79C5"/>
    <w:rsid w:val="00AC5A43"/>
    <w:rsid w:val="00AD41AE"/>
    <w:rsid w:val="00B25FE2"/>
    <w:rsid w:val="00B36028"/>
    <w:rsid w:val="00B42668"/>
    <w:rsid w:val="00B6073A"/>
    <w:rsid w:val="00B729A5"/>
    <w:rsid w:val="00B80DB9"/>
    <w:rsid w:val="00B8106E"/>
    <w:rsid w:val="00B96344"/>
    <w:rsid w:val="00BA52DB"/>
    <w:rsid w:val="00BB3FC6"/>
    <w:rsid w:val="00BC1352"/>
    <w:rsid w:val="00BC678B"/>
    <w:rsid w:val="00BD04D5"/>
    <w:rsid w:val="00BD2E5C"/>
    <w:rsid w:val="00BD39E0"/>
    <w:rsid w:val="00BD71A2"/>
    <w:rsid w:val="00BE2E71"/>
    <w:rsid w:val="00BE741B"/>
    <w:rsid w:val="00BF14B0"/>
    <w:rsid w:val="00BF3FA8"/>
    <w:rsid w:val="00BF51E6"/>
    <w:rsid w:val="00BF5279"/>
    <w:rsid w:val="00C0515C"/>
    <w:rsid w:val="00C115CF"/>
    <w:rsid w:val="00C21EB8"/>
    <w:rsid w:val="00C25001"/>
    <w:rsid w:val="00C25476"/>
    <w:rsid w:val="00C370C3"/>
    <w:rsid w:val="00C42D93"/>
    <w:rsid w:val="00C55009"/>
    <w:rsid w:val="00C62ED6"/>
    <w:rsid w:val="00C6757B"/>
    <w:rsid w:val="00C749E5"/>
    <w:rsid w:val="00C91415"/>
    <w:rsid w:val="00CA2FE8"/>
    <w:rsid w:val="00CA5D7C"/>
    <w:rsid w:val="00CA7BAD"/>
    <w:rsid w:val="00CC71E8"/>
    <w:rsid w:val="00CD05BF"/>
    <w:rsid w:val="00CD06B3"/>
    <w:rsid w:val="00CD4499"/>
    <w:rsid w:val="00CD776D"/>
    <w:rsid w:val="00CD7854"/>
    <w:rsid w:val="00CE5BA7"/>
    <w:rsid w:val="00CE730B"/>
    <w:rsid w:val="00CF09CB"/>
    <w:rsid w:val="00CF46B3"/>
    <w:rsid w:val="00CF5C97"/>
    <w:rsid w:val="00D01F1D"/>
    <w:rsid w:val="00D15BB8"/>
    <w:rsid w:val="00D64DE2"/>
    <w:rsid w:val="00D74733"/>
    <w:rsid w:val="00D8681B"/>
    <w:rsid w:val="00D91BCC"/>
    <w:rsid w:val="00D9316C"/>
    <w:rsid w:val="00D93B3D"/>
    <w:rsid w:val="00DA51BE"/>
    <w:rsid w:val="00DB53F7"/>
    <w:rsid w:val="00DD023E"/>
    <w:rsid w:val="00DD15C2"/>
    <w:rsid w:val="00DD5CAB"/>
    <w:rsid w:val="00DE19C4"/>
    <w:rsid w:val="00DF498E"/>
    <w:rsid w:val="00DF58E4"/>
    <w:rsid w:val="00E1715D"/>
    <w:rsid w:val="00E23C20"/>
    <w:rsid w:val="00E2670E"/>
    <w:rsid w:val="00E26D05"/>
    <w:rsid w:val="00E27150"/>
    <w:rsid w:val="00E3196A"/>
    <w:rsid w:val="00E40632"/>
    <w:rsid w:val="00E501EC"/>
    <w:rsid w:val="00E5223E"/>
    <w:rsid w:val="00E52E14"/>
    <w:rsid w:val="00E55C53"/>
    <w:rsid w:val="00E56C23"/>
    <w:rsid w:val="00E62947"/>
    <w:rsid w:val="00E71FAF"/>
    <w:rsid w:val="00E7515C"/>
    <w:rsid w:val="00E85581"/>
    <w:rsid w:val="00E85FEB"/>
    <w:rsid w:val="00EA2577"/>
    <w:rsid w:val="00EA3253"/>
    <w:rsid w:val="00EA48B1"/>
    <w:rsid w:val="00EA7EB1"/>
    <w:rsid w:val="00EB2CAA"/>
    <w:rsid w:val="00EB2F84"/>
    <w:rsid w:val="00EC4AA8"/>
    <w:rsid w:val="00ED7DFF"/>
    <w:rsid w:val="00EE139F"/>
    <w:rsid w:val="00EF1074"/>
    <w:rsid w:val="00F01A53"/>
    <w:rsid w:val="00F03E7C"/>
    <w:rsid w:val="00F03E90"/>
    <w:rsid w:val="00F22EC0"/>
    <w:rsid w:val="00F30CD8"/>
    <w:rsid w:val="00F335F3"/>
    <w:rsid w:val="00F37B06"/>
    <w:rsid w:val="00F40CF8"/>
    <w:rsid w:val="00F46FCE"/>
    <w:rsid w:val="00F507CD"/>
    <w:rsid w:val="00F53DF1"/>
    <w:rsid w:val="00F663CE"/>
    <w:rsid w:val="00F81C5E"/>
    <w:rsid w:val="00F82C5F"/>
    <w:rsid w:val="00F86D74"/>
    <w:rsid w:val="00FA169D"/>
    <w:rsid w:val="00FB25B1"/>
    <w:rsid w:val="00FB5BF6"/>
    <w:rsid w:val="00FB79CD"/>
    <w:rsid w:val="00FC41F7"/>
    <w:rsid w:val="00FD1277"/>
    <w:rsid w:val="00FD232E"/>
    <w:rsid w:val="00FD4B4F"/>
    <w:rsid w:val="00FE1465"/>
    <w:rsid w:val="00FE1BB0"/>
    <w:rsid w:val="00FE3FD3"/>
    <w:rsid w:val="00FE7A0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9D158"/>
  <w15:chartTrackingRefBased/>
  <w15:docId w15:val="{7B489473-703A-4900-8356-16FA69F1A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lang w:val="en-US" w:eastAsia="en-US"/>
    </w:rPr>
  </w:style>
  <w:style w:type="paragraph" w:styleId="Heading1">
    <w:name w:val="heading 1"/>
    <w:basedOn w:val="Normal"/>
    <w:link w:val="Heading1Char"/>
    <w:autoRedefine/>
    <w:uiPriority w:val="9"/>
    <w:qFormat/>
    <w:rsid w:val="00BD39E0"/>
    <w:pPr>
      <w:spacing w:before="100" w:beforeAutospacing="1" w:after="100" w:afterAutospacing="1"/>
      <w:jc w:val="center"/>
      <w:outlineLvl w:val="0"/>
    </w:pPr>
    <w:rPr>
      <w:rFonts w:ascii="Book Antiqua" w:hAnsi="Book Antiqua"/>
      <w:b/>
      <w:bCs/>
      <w:kern w:val="36"/>
      <w:szCs w:val="24"/>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eastAsia="en-U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BD39E0"/>
    <w:rPr>
      <w:rFonts w:ascii="Book Antiqua" w:hAnsi="Book Antiqua"/>
      <w:b/>
      <w:bCs/>
      <w:kern w:val="36"/>
      <w:sz w:val="24"/>
      <w:szCs w:val="24"/>
      <w:lang w:val="x-none"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styleId="Footer">
    <w:name w:val="footer"/>
    <w:basedOn w:val="Normal"/>
    <w:link w:val="FooterChar"/>
    <w:uiPriority w:val="99"/>
    <w:unhideWhenUsed/>
    <w:rsid w:val="00A96434"/>
    <w:pPr>
      <w:tabs>
        <w:tab w:val="center" w:pos="4680"/>
        <w:tab w:val="right" w:pos="9360"/>
      </w:tabs>
    </w:pPr>
  </w:style>
  <w:style w:type="character" w:customStyle="1" w:styleId="FooterChar">
    <w:name w:val="Footer Char"/>
    <w:link w:val="Footer"/>
    <w:uiPriority w:val="99"/>
    <w:rsid w:val="00A96434"/>
    <w:rPr>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AF4DC4C-0800-4556-B46F-884B70135EC5}">
  <ds:schemaRefs>
    <ds:schemaRef ds:uri="http://schemas.openxmlformats.org/officeDocument/2006/bibliography"/>
  </ds:schemaRefs>
</ds:datastoreItem>
</file>

<file path=customXml/itemProps2.xml><?xml version="1.0" encoding="utf-8"?>
<ds:datastoreItem xmlns:ds="http://schemas.openxmlformats.org/officeDocument/2006/customXml" ds:itemID="{CEED3787-21DC-4769-A28C-A519D97620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098E5C-147E-422A-9377-260BAC11EAA1}">
  <ds:schemaRefs>
    <ds:schemaRef ds:uri="http://schemas.microsoft.com/sharepoint/v3/contenttype/forms"/>
  </ds:schemaRefs>
</ds:datastoreItem>
</file>

<file path=customXml/itemProps4.xml><?xml version="1.0" encoding="utf-8"?>
<ds:datastoreItem xmlns:ds="http://schemas.openxmlformats.org/officeDocument/2006/customXml" ds:itemID="{44E09BC4-7D12-4433-A894-0EF6347E74DD}">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995</Words>
  <Characters>5478</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Gloria de Jesús Maldonado</cp:lastModifiedBy>
  <cp:revision>2</cp:revision>
  <cp:lastPrinted>2026-04-07T21:13:00Z</cp:lastPrinted>
  <dcterms:created xsi:type="dcterms:W3CDTF">2026-04-22T17:07:00Z</dcterms:created>
  <dcterms:modified xsi:type="dcterms:W3CDTF">2026-04-22T17:07:00Z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