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7279B2E8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E31E2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E31E22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52894ACF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P. de</w:t>
      </w:r>
      <w:r w:rsidR="005B5C5C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l S</w:t>
      </w: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F148DF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40</w:t>
      </w:r>
    </w:p>
    <w:p w14:paraId="6CA3DF2C" w14:textId="77777777" w:rsidR="00DF7D86" w:rsidRPr="00E31E22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 w:rsidRPr="00E31E22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6232238F" w:rsidR="00DF7D86" w:rsidRDefault="0015200B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8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742ADC">
        <w:rPr>
          <w:rFonts w:ascii="Book Antiqua" w:eastAsia="Book Antiqua" w:hAnsi="Book Antiqua" w:cs="Book Antiqua"/>
          <w:color w:val="000000" w:themeColor="text1"/>
          <w:lang w:val="es-PR"/>
        </w:rPr>
        <w:t>ab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r</w:t>
      </w:r>
      <w:r w:rsidR="00742ADC">
        <w:rPr>
          <w:rFonts w:ascii="Book Antiqua" w:eastAsia="Book Antiqua" w:hAnsi="Book Antiqua" w:cs="Book Antiqua"/>
          <w:color w:val="000000" w:themeColor="text1"/>
          <w:lang w:val="es-PR"/>
        </w:rPr>
        <w:t>il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77777777" w:rsidR="00DF7D86" w:rsidRPr="00E31E22" w:rsidRDefault="0038510E" w:rsidP="002A065A">
      <w:pPr>
        <w:spacing w:after="240"/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E31E22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48CACF04" w14:textId="44B9E2A4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 xml:space="preserve"> Proyecto del Senado </w:t>
      </w:r>
      <w:r w:rsidR="003F41D0">
        <w:rPr>
          <w:rFonts w:ascii="Book Antiqua" w:eastAsia="Book Antiqua" w:hAnsi="Book Antiqua" w:cs="Book Antiqua"/>
          <w:color w:val="000000" w:themeColor="text1"/>
          <w:lang w:val="es-PR"/>
        </w:rPr>
        <w:t>40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D03E6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94F2E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3F41D0">
        <w:rPr>
          <w:rFonts w:ascii="Book Antiqua" w:eastAsia="Book Antiqua" w:hAnsi="Book Antiqua" w:cs="Book Antiqua"/>
          <w:color w:val="000000" w:themeColor="text1"/>
          <w:lang w:val="es-PR"/>
        </w:rPr>
        <w:t>40</w:t>
      </w:r>
      <w:r w:rsidR="00E31E22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901C6F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743568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56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73940845" w14:textId="3800A2C4" w:rsidR="007770FE" w:rsidRDefault="003B38A4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>P. de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E1546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BE154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D66C7F">
        <w:rPr>
          <w:rFonts w:ascii="Book Antiqua" w:eastAsia="Book Antiqua" w:hAnsi="Book Antiqua" w:cs="Book Antiqua"/>
          <w:color w:val="000000" w:themeColor="text1"/>
          <w:lang w:val="es-PR"/>
        </w:rPr>
        <w:t>40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E411C" w:rsidRPr="006E411C">
        <w:rPr>
          <w:rFonts w:ascii="Book Antiqua" w:hAnsi="Book Antiqua"/>
          <w:lang w:val="es-PR"/>
        </w:rPr>
        <w:t xml:space="preserve">enmendar los </w:t>
      </w:r>
      <w:r w:rsidR="006E411C">
        <w:rPr>
          <w:rFonts w:ascii="Book Antiqua" w:hAnsi="Book Antiqua"/>
          <w:lang w:val="es-PR"/>
        </w:rPr>
        <w:t>a</w:t>
      </w:r>
      <w:r w:rsidR="006E411C" w:rsidRPr="006E411C">
        <w:rPr>
          <w:rFonts w:ascii="Book Antiqua" w:hAnsi="Book Antiqua"/>
          <w:lang w:val="es-PR"/>
        </w:rPr>
        <w:t>rtículos 26, 27, 28, 30 y 32 de la Ley Núm. 134 de 28 de junio de 1969, según enmendada,</w:t>
      </w:r>
      <w:r w:rsidR="006E411C">
        <w:rPr>
          <w:rStyle w:val="FootnoteReference"/>
          <w:rFonts w:ascii="Book Antiqua" w:hAnsi="Book Antiqua"/>
          <w:lang w:val="es-PR"/>
        </w:rPr>
        <w:footnoteReference w:id="1"/>
      </w:r>
      <w:r w:rsidR="006E411C" w:rsidRPr="006E411C">
        <w:rPr>
          <w:rFonts w:ascii="Book Antiqua" w:hAnsi="Book Antiqua"/>
          <w:lang w:val="es-PR"/>
        </w:rPr>
        <w:t xml:space="preserve"> </w:t>
      </w:r>
      <w:r w:rsidR="00BE3F59" w:rsidRPr="00BE3F59">
        <w:rPr>
          <w:rFonts w:ascii="Book Antiqua" w:hAnsi="Book Antiqua"/>
          <w:lang w:val="es-PR"/>
        </w:rPr>
        <w:t xml:space="preserve">a los fines de atemperar sus disposiciones y delitos al sistema de penas establecido en la Ley </w:t>
      </w:r>
      <w:r w:rsidR="00FE7DA6">
        <w:rPr>
          <w:rFonts w:ascii="Book Antiqua" w:hAnsi="Book Antiqua"/>
          <w:lang w:val="es-PR"/>
        </w:rPr>
        <w:t xml:space="preserve">Núm. </w:t>
      </w:r>
      <w:r w:rsidR="00BE3F59" w:rsidRPr="00BE3F59">
        <w:rPr>
          <w:rFonts w:ascii="Book Antiqua" w:hAnsi="Book Antiqua"/>
          <w:lang w:val="es-PR"/>
        </w:rPr>
        <w:t>146-2012, según enmendada</w:t>
      </w:r>
      <w:r w:rsidR="00FE7DA6">
        <w:rPr>
          <w:rFonts w:ascii="Book Antiqua" w:hAnsi="Book Antiqua"/>
          <w:lang w:val="es-PR"/>
        </w:rPr>
        <w:t>;</w:t>
      </w:r>
      <w:r w:rsidR="00FE7DA6">
        <w:rPr>
          <w:rStyle w:val="FootnoteReference"/>
          <w:rFonts w:ascii="Book Antiqua" w:hAnsi="Book Antiqua"/>
          <w:lang w:val="es-PR"/>
        </w:rPr>
        <w:footnoteReference w:id="2"/>
      </w:r>
      <w:r w:rsidR="00BE3F59" w:rsidRPr="00BE3F59">
        <w:rPr>
          <w:rFonts w:ascii="Book Antiqua" w:hAnsi="Book Antiqua"/>
          <w:lang w:val="es-PR"/>
        </w:rPr>
        <w:t xml:space="preserve"> y para otros fines relacionados.</w:t>
      </w:r>
    </w:p>
    <w:p w14:paraId="1D66CAEA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418AB32B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35959E75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5F1CD424" w14:textId="77777777" w:rsidR="00FE7DA6" w:rsidRDefault="00FE7DA6" w:rsidP="00BE3F59">
      <w:pPr>
        <w:spacing w:after="360"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51EB3F87" w14:textId="77777777" w:rsidR="0041747F" w:rsidRDefault="0041747F" w:rsidP="007F0A1F">
      <w:pPr>
        <w:spacing w:after="240" w:line="288" w:lineRule="auto"/>
        <w:ind w:firstLine="720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</w:p>
    <w:p w14:paraId="4595A8FA" w14:textId="6EDDE6C6" w:rsidR="003B38A4" w:rsidRPr="00743568" w:rsidRDefault="003B38A4" w:rsidP="007F0A1F">
      <w:pPr>
        <w:spacing w:after="240" w:line="288" w:lineRule="auto"/>
        <w:ind w:firstLine="72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743568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2B1B8E08" w14:textId="1A625A59" w:rsidR="00666142" w:rsidRPr="00666142" w:rsidRDefault="006B4220" w:rsidP="00542F79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B4220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 aprobación de la Ley </w:t>
      </w:r>
      <w:r w:rsidR="00FE7DA6">
        <w:rPr>
          <w:rFonts w:ascii="Book Antiqua" w:eastAsia="Book Antiqua" w:hAnsi="Book Antiqua" w:cs="Book Antiqua"/>
          <w:color w:val="000000" w:themeColor="text1"/>
          <w:lang w:val="es-PR"/>
        </w:rPr>
        <w:t xml:space="preserve">Núm.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146-2012, se adoptó en nuestra jurisdicción un nuevo Código Penal, el cual reformuló el ordenamiento jurídico y modificó las penas aplicables a cada delito. </w:t>
      </w:r>
      <w:r w:rsidR="0094258A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94258A" w:rsidRPr="00666142">
        <w:rPr>
          <w:rFonts w:ascii="Book Antiqua" w:eastAsia="Book Antiqua" w:hAnsi="Book Antiqua" w:cs="Book Antiqua"/>
          <w:color w:val="000000" w:themeColor="text1"/>
          <w:lang w:val="es-PR"/>
        </w:rPr>
        <w:t>ste Código establece</w:t>
      </w:r>
      <w:r w:rsidR="0094258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66142" w:rsidRPr="00666142">
        <w:rPr>
          <w:rFonts w:ascii="Book Antiqua" w:eastAsia="Book Antiqua" w:hAnsi="Book Antiqua" w:cs="Book Antiqua"/>
          <w:color w:val="000000" w:themeColor="text1"/>
          <w:lang w:val="es-PR"/>
        </w:rPr>
        <w:t>que los delitos graves contemplados en las leyes penales especiales bajo el Código Penal de 2004 seguirán vigentes hasta que dichas leyes sean enmendadas y atemperadas al nuevo sistema de sentencias fijas establecido en el Código Penal de 2012.</w:t>
      </w:r>
    </w:p>
    <w:p w14:paraId="2DC88B1C" w14:textId="0D903D1B" w:rsidR="00E358B7" w:rsidRDefault="00666142" w:rsidP="00542F79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Armonizar las penas contempladas en las leyes penales especiales con las disposiciones del Código Penal de Puerto Rico de 2012, es una medida esencial</w:t>
      </w:r>
      <w:r w:rsidR="006525A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525A2">
        <w:rPr>
          <w:rFonts w:ascii="Book Antiqua" w:eastAsia="Book Antiqua" w:hAnsi="Book Antiqua" w:cs="Book Antiqua"/>
          <w:color w:val="000000" w:themeColor="text1"/>
          <w:lang w:val="es-PR"/>
        </w:rPr>
        <w:t>G</w:t>
      </w:r>
      <w:r w:rsidRPr="00666142">
        <w:rPr>
          <w:rFonts w:ascii="Book Antiqua" w:eastAsia="Book Antiqua" w:hAnsi="Book Antiqua" w:cs="Book Antiqua"/>
          <w:color w:val="000000" w:themeColor="text1"/>
          <w:lang w:val="es-PR"/>
        </w:rPr>
        <w:t>arantiza que el sistema de justicia se mantenga coherente y alineado con el sistema de sentencias fijas establecido en la legislación vigente. La revisión y actualización de las leyes penales especiales evitará decisiones inconsistentes en la aplicación e imposición de penas y asegurará que el sistema penal sea justo y equitativo</w:t>
      </w:r>
      <w:r w:rsidR="00F2510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12CD2A53" w14:textId="2093B3C6" w:rsidR="00F25102" w:rsidRDefault="00FB470C" w:rsidP="00542F7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FB470C"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9487B" w:rsidRPr="00BE3F59">
        <w:rPr>
          <w:rFonts w:ascii="Book Antiqua" w:hAnsi="Book Antiqua"/>
          <w:lang w:val="es-PR"/>
        </w:rPr>
        <w:t xml:space="preserve">Ley </w:t>
      </w:r>
      <w:r w:rsidR="0039487B">
        <w:rPr>
          <w:rFonts w:ascii="Book Antiqua" w:hAnsi="Book Antiqua"/>
          <w:lang w:val="es-PR"/>
        </w:rPr>
        <w:t xml:space="preserve">Núm. </w:t>
      </w:r>
      <w:r w:rsidR="0039487B" w:rsidRPr="00BE3F59">
        <w:rPr>
          <w:rFonts w:ascii="Book Antiqua" w:hAnsi="Book Antiqua"/>
          <w:lang w:val="es-PR"/>
        </w:rPr>
        <w:t>1</w:t>
      </w:r>
      <w:r w:rsidR="00200EC6">
        <w:rPr>
          <w:rFonts w:ascii="Book Antiqua" w:hAnsi="Book Antiqua"/>
          <w:lang w:val="es-PR"/>
        </w:rPr>
        <w:t>3</w:t>
      </w:r>
      <w:r w:rsidR="0039487B" w:rsidRPr="00BE3F59">
        <w:rPr>
          <w:rFonts w:ascii="Book Antiqua" w:hAnsi="Book Antiqua"/>
          <w:lang w:val="es-PR"/>
        </w:rPr>
        <w:t>4-</w:t>
      </w:r>
      <w:r w:rsidR="00200EC6">
        <w:rPr>
          <w:rFonts w:ascii="Book Antiqua" w:hAnsi="Book Antiqua"/>
          <w:lang w:val="es-PR"/>
        </w:rPr>
        <w:t>1969</w:t>
      </w:r>
      <w:r w:rsidRPr="00FB470C">
        <w:rPr>
          <w:rFonts w:ascii="Book Antiqua" w:eastAsia="Book Antiqua" w:hAnsi="Book Antiqua" w:cs="Book Antiqua"/>
          <w:color w:val="000000" w:themeColor="text1"/>
          <w:lang w:val="es-PR"/>
        </w:rPr>
        <w:t xml:space="preserve"> aún no ha sido atemperada con el nuevo sistema de penas establecido en el Código Penal de 2012. Esta omisión </w:t>
      </w:r>
      <w:r w:rsidR="00E554D4" w:rsidRPr="00227FD1">
        <w:rPr>
          <w:rFonts w:ascii="Book Antiqua" w:hAnsi="Book Antiqua"/>
          <w:szCs w:val="24"/>
          <w:lang w:val="es-PR"/>
        </w:rPr>
        <w:t>impide cumplir adecuadamente con el objetivo de rehabilitación y reintegración social que dicho Código promueve a través de un sistema de sentencias fijas.</w:t>
      </w:r>
    </w:p>
    <w:p w14:paraId="19139031" w14:textId="08243F5C" w:rsidR="008E1A90" w:rsidRDefault="00274838" w:rsidP="00542F79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El P. de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9E0BDF">
        <w:rPr>
          <w:rFonts w:ascii="Book Antiqua" w:eastAsia="Book Antiqua" w:hAnsi="Book Antiqua" w:cs="Book Antiqua"/>
          <w:color w:val="000000" w:themeColor="text1"/>
          <w:lang w:val="es-PR"/>
        </w:rPr>
        <w:t>40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fue </w:t>
      </w:r>
      <w:r w:rsidR="009E209E">
        <w:rPr>
          <w:rFonts w:ascii="Book Antiqua" w:eastAsia="Book Antiqua" w:hAnsi="Book Antiqua" w:cs="Book Antiqua"/>
          <w:color w:val="000000" w:themeColor="text1"/>
          <w:lang w:val="es-PR"/>
        </w:rPr>
        <w:t>atendid</w:t>
      </w:r>
      <w:r w:rsidR="006B60D0">
        <w:rPr>
          <w:rFonts w:ascii="Book Antiqua" w:eastAsia="Book Antiqua" w:hAnsi="Book Antiqua" w:cs="Book Antiqua"/>
          <w:color w:val="000000" w:themeColor="text1"/>
          <w:lang w:val="es-PR"/>
        </w:rPr>
        <w:t>o en la Comisión de lo Jurídico del Senado</w:t>
      </w:r>
      <w:r w:rsidR="0016762A">
        <w:rPr>
          <w:rFonts w:ascii="Book Antiqua" w:eastAsia="Book Antiqua" w:hAnsi="Book Antiqua" w:cs="Book Antiqua"/>
          <w:color w:val="000000" w:themeColor="text1"/>
          <w:lang w:val="es-PR"/>
        </w:rPr>
        <w:t xml:space="preserve">, y fue </w:t>
      </w:r>
      <w:r w:rsidR="00AF388A">
        <w:rPr>
          <w:rFonts w:ascii="Book Antiqua" w:eastAsia="Book Antiqua" w:hAnsi="Book Antiqua" w:cs="Book Antiqua"/>
          <w:color w:val="000000" w:themeColor="text1"/>
          <w:lang w:val="es-PR"/>
        </w:rPr>
        <w:t xml:space="preserve">aprobado 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>con enmiendas en sala</w:t>
      </w:r>
      <w:r w:rsidR="00305781">
        <w:rPr>
          <w:rFonts w:ascii="Book Antiqua" w:eastAsia="Book Antiqua" w:hAnsi="Book Antiqua" w:cs="Book Antiqua"/>
          <w:color w:val="000000" w:themeColor="text1"/>
          <w:lang w:val="es-PR"/>
        </w:rPr>
        <w:t xml:space="preserve"> y del informe</w:t>
      </w:r>
      <w:r w:rsidR="00F6061B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Se p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>rocede a resumir la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 xml:space="preserve"> ponencia</w:t>
      </w:r>
      <w:r w:rsidR="009B55F7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29454F">
        <w:rPr>
          <w:rFonts w:ascii="Book Antiqua" w:eastAsia="Book Antiqua" w:hAnsi="Book Antiqua" w:cs="Book Antiqua"/>
          <w:color w:val="000000" w:themeColor="text1"/>
          <w:lang w:val="es-PR"/>
        </w:rPr>
        <w:t xml:space="preserve"> en el expediente de esta comisión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BF33EB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</w:p>
    <w:p w14:paraId="1B902DFC" w14:textId="2E3E93E2" w:rsidR="00C517FF" w:rsidRDefault="005D4E6A" w:rsidP="001A4E0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Oficina de Servicios Legislativos </w:t>
      </w:r>
      <w:r w:rsidR="009D0BC6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OSL</w:t>
      </w:r>
      <w:r w:rsidR="009D0BC6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86410B">
        <w:rPr>
          <w:rFonts w:ascii="Book Antiqua" w:eastAsia="Book Antiqua" w:hAnsi="Book Antiqua" w:cs="Book Antiqua"/>
          <w:color w:val="000000" w:themeColor="text1"/>
          <w:lang w:val="es-PR"/>
        </w:rPr>
        <w:t xml:space="preserve">explicó que </w:t>
      </w:r>
      <w:r w:rsidR="005A44F3">
        <w:rPr>
          <w:rFonts w:ascii="Book Antiqua" w:eastAsia="Book Antiqua" w:hAnsi="Book Antiqua" w:cs="Book Antiqua"/>
          <w:color w:val="000000" w:themeColor="text1"/>
          <w:lang w:val="es-PR"/>
        </w:rPr>
        <w:t>la función inherente de la Asamblea Legislativa de aprobar y derogar leyes surge de la Constitución de Puerto Rico</w:t>
      </w:r>
      <w:r w:rsidR="00107E3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107E3B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4"/>
      </w:r>
      <w:r w:rsidR="00DC502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443B5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disposición también explica </w:t>
      </w:r>
      <w:r w:rsidR="00F34766">
        <w:rPr>
          <w:rFonts w:ascii="Book Antiqua" w:eastAsia="Book Antiqua" w:hAnsi="Book Antiqua" w:cs="Book Antiqua"/>
          <w:color w:val="000000" w:themeColor="text1"/>
          <w:lang w:val="es-PR"/>
        </w:rPr>
        <w:t>cómo</w:t>
      </w:r>
      <w:r w:rsidR="00C443B5">
        <w:rPr>
          <w:rFonts w:ascii="Book Antiqua" w:eastAsia="Book Antiqua" w:hAnsi="Book Antiqua" w:cs="Book Antiqua"/>
          <w:color w:val="000000" w:themeColor="text1"/>
          <w:lang w:val="es-PR"/>
        </w:rPr>
        <w:t xml:space="preserve"> se lleva el</w:t>
      </w:r>
      <w:r w:rsidR="00F34766">
        <w:rPr>
          <w:rFonts w:ascii="Book Antiqua" w:eastAsia="Book Antiqua" w:hAnsi="Book Antiqua" w:cs="Book Antiqua"/>
          <w:color w:val="000000" w:themeColor="text1"/>
          <w:lang w:val="es-PR"/>
        </w:rPr>
        <w:t xml:space="preserve"> referido</w:t>
      </w:r>
      <w:r w:rsidR="00C443B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proceso de </w:t>
      </w:r>
      <w:r w:rsidR="00F34766">
        <w:rPr>
          <w:rFonts w:ascii="Book Antiqua" w:eastAsia="Book Antiqua" w:hAnsi="Book Antiqua" w:cs="Book Antiqua"/>
          <w:color w:val="000000" w:themeColor="text1"/>
          <w:lang w:val="es-PR"/>
        </w:rPr>
        <w:t>aprobar y derogar estatutos.</w:t>
      </w:r>
    </w:p>
    <w:p w14:paraId="37329F1B" w14:textId="78E4B727" w:rsidR="001A4E0B" w:rsidRDefault="00A409E4" w:rsidP="001A4E0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OSL </w:t>
      </w:r>
      <w:r w:rsidR="00A20AFD">
        <w:rPr>
          <w:rFonts w:ascii="Book Antiqua" w:eastAsia="Book Antiqua" w:hAnsi="Book Antiqua" w:cs="Book Antiqua"/>
          <w:color w:val="000000" w:themeColor="text1"/>
          <w:lang w:val="es-PR"/>
        </w:rPr>
        <w:t>analizó el principio de especialidad</w:t>
      </w:r>
      <w:r w:rsidR="00D01632">
        <w:rPr>
          <w:rFonts w:ascii="Book Antiqua" w:eastAsia="Book Antiqua" w:hAnsi="Book Antiqua" w:cs="Book Antiqua"/>
          <w:color w:val="000000" w:themeColor="text1"/>
          <w:lang w:val="es-PR"/>
        </w:rPr>
        <w:t xml:space="preserve"> penal</w:t>
      </w:r>
      <w:r w:rsidR="00A20AFD">
        <w:rPr>
          <w:rFonts w:ascii="Book Antiqua" w:eastAsia="Book Antiqua" w:hAnsi="Book Antiqua" w:cs="Book Antiqua"/>
          <w:color w:val="000000" w:themeColor="text1"/>
          <w:lang w:val="es-PR"/>
        </w:rPr>
        <w:t>, regla de interpretación</w:t>
      </w:r>
      <w:r w:rsidR="00D01632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toma en cuenta la relación jerárquica en que</w:t>
      </w:r>
      <w:r w:rsidR="00D42EF5">
        <w:rPr>
          <w:rFonts w:ascii="Book Antiqua" w:eastAsia="Book Antiqua" w:hAnsi="Book Antiqua" w:cs="Book Antiqua"/>
          <w:color w:val="000000" w:themeColor="text1"/>
          <w:lang w:val="es-PR"/>
        </w:rPr>
        <w:t xml:space="preserve"> se</w:t>
      </w:r>
      <w:r w:rsidR="00D01632">
        <w:rPr>
          <w:rFonts w:ascii="Book Antiqua" w:eastAsia="Book Antiqua" w:hAnsi="Book Antiqua" w:cs="Book Antiqua"/>
          <w:color w:val="000000" w:themeColor="text1"/>
          <w:lang w:val="es-PR"/>
        </w:rPr>
        <w:t xml:space="preserve"> hallan distintas </w:t>
      </w:r>
      <w:r w:rsidR="007D4F62">
        <w:rPr>
          <w:rFonts w:ascii="Book Antiqua" w:eastAsia="Book Antiqua" w:hAnsi="Book Antiqua" w:cs="Book Antiqua"/>
          <w:color w:val="000000" w:themeColor="text1"/>
          <w:lang w:val="es-PR"/>
        </w:rPr>
        <w:t xml:space="preserve">normas que concurren en la aplicación de un hecho delictivo. </w:t>
      </w:r>
      <w:r w:rsidR="00031B17"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cuando varias leyes rigen una controversia, se aplica la ley especial. Esto se reitera en el </w:t>
      </w:r>
      <w:r w:rsidR="00871185"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 9 del </w:t>
      </w:r>
      <w:r w:rsidR="00031B17">
        <w:rPr>
          <w:rFonts w:ascii="Book Antiqua" w:eastAsia="Book Antiqua" w:hAnsi="Book Antiqua" w:cs="Book Antiqua"/>
          <w:color w:val="000000" w:themeColor="text1"/>
          <w:lang w:val="es-PR"/>
        </w:rPr>
        <w:t>Código Penal de 2012</w:t>
      </w:r>
      <w:r w:rsidR="00CA1131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6D1AEC69" w14:textId="77777777" w:rsidR="00136086" w:rsidRDefault="00136086" w:rsidP="001A4E0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61F8819" w14:textId="77777777" w:rsidR="00136086" w:rsidRDefault="00136086" w:rsidP="001A4E0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3F71AA8" w14:textId="77777777" w:rsidR="00136086" w:rsidRDefault="00136086" w:rsidP="001A4E0B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27E3633" w14:textId="12B4FA68" w:rsidR="007A2CC6" w:rsidRDefault="007A2CC6" w:rsidP="00136086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Para la OSL, medidas como e</w:t>
      </w:r>
      <w:r w:rsidR="00591190">
        <w:rPr>
          <w:rFonts w:ascii="Book Antiqua" w:eastAsia="Book Antiqua" w:hAnsi="Book Antiqua" w:cs="Book Antiqua"/>
          <w:color w:val="000000" w:themeColor="text1"/>
          <w:lang w:val="es-PR"/>
        </w:rPr>
        <w:t>l P. del S. 40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27788">
        <w:rPr>
          <w:rFonts w:ascii="Book Antiqua" w:eastAsia="Book Antiqua" w:hAnsi="Book Antiqua" w:cs="Book Antiqua"/>
          <w:color w:val="000000" w:themeColor="text1"/>
          <w:lang w:val="es-PR"/>
        </w:rPr>
        <w:t>promueven la claridad y coherencia en nuestro ordenamiento jurídico</w:t>
      </w:r>
      <w:r w:rsidR="004E3D6A">
        <w:rPr>
          <w:rFonts w:ascii="Book Antiqua" w:eastAsia="Book Antiqua" w:hAnsi="Book Antiqua" w:cs="Book Antiqua"/>
          <w:color w:val="000000" w:themeColor="text1"/>
          <w:lang w:val="es-PR"/>
        </w:rPr>
        <w:t>, mientras</w:t>
      </w:r>
      <w:r w:rsidR="0072778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91190">
        <w:rPr>
          <w:rFonts w:ascii="Book Antiqua" w:eastAsia="Book Antiqua" w:hAnsi="Book Antiqua" w:cs="Book Antiqua"/>
          <w:color w:val="000000" w:themeColor="text1"/>
          <w:lang w:val="es-PR"/>
        </w:rPr>
        <w:t xml:space="preserve">permiten que los estatutos funcionen y se interpreten correctamente. </w:t>
      </w:r>
      <w:r w:rsidR="004E3D6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039521A6" w14:textId="2552E38D" w:rsidR="00A74382" w:rsidRDefault="000C5140" w:rsidP="00136086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Por su parte, e</w:t>
      </w:r>
      <w:r w:rsidR="002E40AE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530FF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74382" w:rsidRPr="00136086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Senador González Costa</w:t>
      </w:r>
      <w:r w:rsidR="00A74382">
        <w:rPr>
          <w:rFonts w:ascii="Book Antiqua" w:eastAsia="Book Antiqua" w:hAnsi="Book Antiqua" w:cs="Book Antiqua"/>
          <w:color w:val="000000" w:themeColor="text1"/>
          <w:lang w:val="es-PR"/>
        </w:rPr>
        <w:t xml:space="preserve"> emitió un voto explicativo </w:t>
      </w:r>
      <w:r w:rsidR="00CA7677">
        <w:rPr>
          <w:rFonts w:ascii="Book Antiqua" w:eastAsia="Book Antiqua" w:hAnsi="Book Antiqua" w:cs="Book Antiqua"/>
          <w:color w:val="000000" w:themeColor="text1"/>
          <w:lang w:val="es-PR"/>
        </w:rPr>
        <w:t xml:space="preserve">en </w:t>
      </w:r>
      <w:r w:rsidR="003B44F3">
        <w:rPr>
          <w:rFonts w:ascii="Book Antiqua" w:eastAsia="Book Antiqua" w:hAnsi="Book Antiqua" w:cs="Book Antiqua"/>
          <w:color w:val="000000" w:themeColor="text1"/>
          <w:lang w:val="es-PR"/>
        </w:rPr>
        <w:t xml:space="preserve">oposición a la medida. </w:t>
      </w:r>
      <w:r w:rsidR="00B335C6">
        <w:rPr>
          <w:rFonts w:ascii="Book Antiqua" w:eastAsia="Book Antiqua" w:hAnsi="Book Antiqua" w:cs="Book Antiqua"/>
          <w:color w:val="000000" w:themeColor="text1"/>
          <w:lang w:val="es-PR"/>
        </w:rPr>
        <w:t>El Senador aludió al art</w:t>
      </w:r>
      <w:r w:rsidR="00CB5EFF">
        <w:rPr>
          <w:rFonts w:ascii="Book Antiqua" w:eastAsia="Book Antiqua" w:hAnsi="Book Antiqua" w:cs="Book Antiqua"/>
          <w:color w:val="000000" w:themeColor="text1"/>
          <w:lang w:val="es-PR"/>
        </w:rPr>
        <w:t>ículo</w:t>
      </w:r>
      <w:r w:rsidR="00B335C6">
        <w:rPr>
          <w:rFonts w:ascii="Book Antiqua" w:eastAsia="Book Antiqua" w:hAnsi="Book Antiqua" w:cs="Book Antiqua"/>
          <w:color w:val="000000" w:themeColor="text1"/>
          <w:lang w:val="es-PR"/>
        </w:rPr>
        <w:t xml:space="preserve"> 307 del Código Penal de 2012, el cual </w:t>
      </w:r>
      <w:r w:rsidR="00C96257">
        <w:rPr>
          <w:rFonts w:ascii="Book Antiqua" w:eastAsia="Book Antiqua" w:hAnsi="Book Antiqua" w:cs="Book Antiqua"/>
          <w:color w:val="000000" w:themeColor="text1"/>
          <w:lang w:val="es-PR"/>
        </w:rPr>
        <w:t xml:space="preserve">es una cláusula de </w:t>
      </w:r>
      <w:r w:rsidR="003C66BA" w:rsidRPr="003C66BA">
        <w:rPr>
          <w:rFonts w:ascii="Book Antiqua" w:eastAsia="Book Antiqua" w:hAnsi="Book Antiqua" w:cs="Book Antiqua"/>
          <w:color w:val="000000" w:themeColor="text1"/>
          <w:lang w:val="es-PR"/>
        </w:rPr>
        <w:t>transición</w:t>
      </w:r>
      <w:r w:rsidR="003C66B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C66BA" w:rsidRPr="003C66BA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2B6C94">
        <w:rPr>
          <w:rFonts w:ascii="Book Antiqua" w:eastAsia="Book Antiqua" w:hAnsi="Book Antiqua" w:cs="Book Antiqua"/>
          <w:color w:val="000000" w:themeColor="text1"/>
          <w:lang w:val="es-PR"/>
        </w:rPr>
        <w:t xml:space="preserve">fijar </w:t>
      </w:r>
      <w:r w:rsidR="003C66BA" w:rsidRPr="003C66BA">
        <w:rPr>
          <w:rFonts w:ascii="Book Antiqua" w:eastAsia="Book Antiqua" w:hAnsi="Book Antiqua" w:cs="Book Antiqua"/>
          <w:color w:val="000000" w:themeColor="text1"/>
          <w:lang w:val="es-PR"/>
        </w:rPr>
        <w:t xml:space="preserve">penas en las leyes penales </w:t>
      </w:r>
      <w:r w:rsidR="003C66BA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3C66BA" w:rsidRPr="003C66BA">
        <w:rPr>
          <w:rFonts w:ascii="Book Antiqua" w:eastAsia="Book Antiqua" w:hAnsi="Book Antiqua" w:cs="Book Antiqua"/>
          <w:color w:val="000000" w:themeColor="text1"/>
          <w:lang w:val="es-PR"/>
        </w:rPr>
        <w:t>speciales</w:t>
      </w:r>
      <w:r w:rsidR="002B6C94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aun tienen penas bajo el Código Pena</w:t>
      </w:r>
      <w:r w:rsidR="00F319D6">
        <w:rPr>
          <w:rFonts w:ascii="Book Antiqua" w:eastAsia="Book Antiqua" w:hAnsi="Book Antiqua" w:cs="Book Antiqua"/>
          <w:color w:val="000000" w:themeColor="text1"/>
          <w:lang w:val="es-PR"/>
        </w:rPr>
        <w:t xml:space="preserve">l del 2004. </w:t>
      </w:r>
      <w:r w:rsidR="00803D05">
        <w:rPr>
          <w:rFonts w:ascii="Book Antiqua" w:eastAsia="Book Antiqua" w:hAnsi="Book Antiqua" w:cs="Book Antiqua"/>
          <w:color w:val="000000" w:themeColor="text1"/>
          <w:lang w:val="es-PR"/>
        </w:rPr>
        <w:t xml:space="preserve">Según el Senador, la conversión de grados a penas fijas </w:t>
      </w:r>
      <w:r w:rsidR="00157015">
        <w:rPr>
          <w:rFonts w:ascii="Book Antiqua" w:eastAsia="Book Antiqua" w:hAnsi="Book Antiqua" w:cs="Book Antiqua"/>
          <w:color w:val="000000" w:themeColor="text1"/>
          <w:lang w:val="es-PR"/>
        </w:rPr>
        <w:t xml:space="preserve">que propone este </w:t>
      </w:r>
      <w:r w:rsidR="002E1068">
        <w:rPr>
          <w:rFonts w:ascii="Book Antiqua" w:eastAsia="Book Antiqua" w:hAnsi="Book Antiqua" w:cs="Book Antiqua"/>
          <w:color w:val="000000" w:themeColor="text1"/>
          <w:lang w:val="es-PR"/>
        </w:rPr>
        <w:t>proyecto</w:t>
      </w:r>
      <w:r w:rsidR="00157015">
        <w:rPr>
          <w:rFonts w:ascii="Book Antiqua" w:eastAsia="Book Antiqua" w:hAnsi="Book Antiqua" w:cs="Book Antiqua"/>
          <w:color w:val="000000" w:themeColor="text1"/>
          <w:lang w:val="es-PR"/>
        </w:rPr>
        <w:t xml:space="preserve"> elimina la posibilidad de que la persona convicta sea considerada para libertad bajo palabra. Esto, en contravención </w:t>
      </w:r>
      <w:r w:rsidR="002E1068">
        <w:rPr>
          <w:rFonts w:ascii="Book Antiqua" w:eastAsia="Book Antiqua" w:hAnsi="Book Antiqua" w:cs="Book Antiqua"/>
          <w:color w:val="000000" w:themeColor="text1"/>
          <w:lang w:val="es-PR"/>
        </w:rPr>
        <w:t>a la sección 19, artículo VI de la Constitución de Puerto Rico.</w:t>
      </w:r>
    </w:p>
    <w:p w14:paraId="547B66A9" w14:textId="53EFC790" w:rsidR="008E777D" w:rsidRDefault="00BA2DC8" w:rsidP="002D28E8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En primer lugar, </w:t>
      </w:r>
      <w:r w:rsidR="00A12E2B">
        <w:rPr>
          <w:rFonts w:ascii="Book Antiqua" w:eastAsia="Book Antiqua" w:hAnsi="Book Antiqua" w:cs="Book Antiqua"/>
          <w:color w:val="000000" w:themeColor="text1"/>
          <w:lang w:val="es-PR"/>
        </w:rPr>
        <w:t xml:space="preserve">el artículo 307 establece </w:t>
      </w:r>
      <w:r w:rsidR="00E14DC8">
        <w:rPr>
          <w:rFonts w:ascii="Book Antiqua" w:eastAsia="Book Antiqua" w:hAnsi="Book Antiqua" w:cs="Book Antiqua"/>
          <w:color w:val="000000" w:themeColor="text1"/>
          <w:lang w:val="es-PR"/>
        </w:rPr>
        <w:t xml:space="preserve">que los delitos graves tipificados bajo el </w:t>
      </w:r>
      <w:r w:rsidR="007C6995">
        <w:rPr>
          <w:rFonts w:ascii="Book Antiqua" w:eastAsia="Book Antiqua" w:hAnsi="Book Antiqua" w:cs="Book Antiqua"/>
          <w:color w:val="000000" w:themeColor="text1"/>
          <w:lang w:val="es-PR"/>
        </w:rPr>
        <w:t xml:space="preserve">sistema de clasificación o grados del </w:t>
      </w:r>
      <w:r w:rsidR="00E14DC8">
        <w:rPr>
          <w:rFonts w:ascii="Book Antiqua" w:eastAsia="Book Antiqua" w:hAnsi="Book Antiqua" w:cs="Book Antiqua"/>
          <w:color w:val="000000" w:themeColor="text1"/>
          <w:lang w:val="es-PR"/>
        </w:rPr>
        <w:t>Código Penal</w:t>
      </w:r>
      <w:r w:rsidR="00745DC5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</w:t>
      </w:r>
      <w:r w:rsidR="00A9693A">
        <w:rPr>
          <w:rFonts w:ascii="Book Antiqua" w:eastAsia="Book Antiqua" w:hAnsi="Book Antiqua" w:cs="Book Antiqua"/>
          <w:color w:val="000000" w:themeColor="text1"/>
          <w:lang w:val="es-PR"/>
        </w:rPr>
        <w:t>004</w:t>
      </w:r>
      <w:r w:rsidR="00E14DC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A7AA0">
        <w:rPr>
          <w:rFonts w:ascii="Book Antiqua" w:eastAsia="Book Antiqua" w:hAnsi="Book Antiqua" w:cs="Book Antiqua"/>
          <w:color w:val="000000" w:themeColor="text1"/>
          <w:lang w:val="es-PR"/>
        </w:rPr>
        <w:t>en leyes penales especiales</w:t>
      </w:r>
      <w:r w:rsidR="00E14DC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24CB5" w:rsidRPr="00224CB5">
        <w:rPr>
          <w:rFonts w:ascii="Book Antiqua" w:eastAsia="Book Antiqua" w:hAnsi="Book Antiqua" w:cs="Book Antiqua"/>
          <w:color w:val="000000" w:themeColor="text1"/>
          <w:lang w:val="es-PR"/>
        </w:rPr>
        <w:t>estarán sujetos a las penas</w:t>
      </w:r>
      <w:r w:rsid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 descritas en el referido artículo</w:t>
      </w:r>
      <w:r w:rsidR="00224CB5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 hasta que se</w:t>
      </w:r>
      <w:r w:rsid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 enmienden y atemperen </w:t>
      </w:r>
      <w:r w:rsidR="00224CB5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al sistema de sentencias fijas adoptado en el Código </w:t>
      </w:r>
      <w:r w:rsidR="003C233C">
        <w:rPr>
          <w:rFonts w:ascii="Book Antiqua" w:eastAsia="Book Antiqua" w:hAnsi="Book Antiqua" w:cs="Book Antiqua"/>
          <w:color w:val="000000" w:themeColor="text1"/>
          <w:lang w:val="es-PR"/>
        </w:rPr>
        <w:t>Penal</w:t>
      </w:r>
      <w:r w:rsidR="003C233C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24CB5" w:rsidRPr="00224CB5">
        <w:rPr>
          <w:rFonts w:ascii="Book Antiqua" w:eastAsia="Book Antiqua" w:hAnsi="Book Antiqua" w:cs="Book Antiqua"/>
          <w:color w:val="000000" w:themeColor="text1"/>
          <w:lang w:val="es-PR"/>
        </w:rPr>
        <w:t>de 2012.</w:t>
      </w:r>
      <w:r w:rsid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A7AA0"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esta medida cumple con el mandato estatutario </w:t>
      </w:r>
      <w:r w:rsidR="004E51D0">
        <w:rPr>
          <w:rFonts w:ascii="Book Antiqua" w:eastAsia="Book Antiqua" w:hAnsi="Book Antiqua" w:cs="Book Antiqua"/>
          <w:color w:val="000000" w:themeColor="text1"/>
          <w:lang w:val="es-PR"/>
        </w:rPr>
        <w:t>de atemperar las penas de las leyes especiales.</w:t>
      </w:r>
      <w:r w:rsidR="006F28DA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eso el </w:t>
      </w:r>
      <w:r w:rsidR="00D70768">
        <w:rPr>
          <w:rFonts w:ascii="Book Antiqua" w:eastAsia="Book Antiqua" w:hAnsi="Book Antiqua" w:cs="Book Antiqua"/>
          <w:color w:val="000000" w:themeColor="text1"/>
          <w:lang w:val="es-PR"/>
        </w:rPr>
        <w:t>artículo 307 es una cláusula transitoria o temporal no permanente.</w:t>
      </w:r>
    </w:p>
    <w:p w14:paraId="00751187" w14:textId="7E3853E1" w:rsidR="00015BAD" w:rsidRDefault="00015BAD" w:rsidP="00224CB5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En segundo lugar, resulta necesario analizar las leyes</w:t>
      </w:r>
      <w:r w:rsidR="00ED3AD0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reglamentos</w:t>
      </w:r>
      <w:r w:rsidR="00ED3AD0">
        <w:rPr>
          <w:rFonts w:ascii="Book Antiqua" w:eastAsia="Book Antiqua" w:hAnsi="Book Antiqua" w:cs="Book Antiqua"/>
          <w:color w:val="000000" w:themeColor="text1"/>
          <w:lang w:val="es-PR"/>
        </w:rPr>
        <w:t xml:space="preserve"> y jurisprudencia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de </w:t>
      </w:r>
      <w:r w:rsidR="00441669">
        <w:rPr>
          <w:rFonts w:ascii="Book Antiqua" w:eastAsia="Book Antiqua" w:hAnsi="Book Antiqua" w:cs="Book Antiqua"/>
          <w:color w:val="000000" w:themeColor="text1"/>
          <w:lang w:val="es-PR"/>
        </w:rPr>
        <w:t>la Junta de Libertad</w:t>
      </w:r>
      <w:r w:rsidR="000F3442">
        <w:rPr>
          <w:rFonts w:ascii="Book Antiqua" w:eastAsia="Book Antiqua" w:hAnsi="Book Antiqua" w:cs="Book Antiqua"/>
          <w:color w:val="000000" w:themeColor="text1"/>
          <w:lang w:val="es-PR"/>
        </w:rPr>
        <w:t xml:space="preserve"> bajo Palabra</w:t>
      </w:r>
      <w:r w:rsidR="00AA3535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corroborar lo aseverado por el Senador</w:t>
      </w:r>
      <w:r w:rsidR="009F59AF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bookmarkStart w:id="0" w:name="_Hlk219802072"/>
      <w:r w:rsidR="009F59AF">
        <w:rPr>
          <w:rFonts w:ascii="Book Antiqua" w:eastAsia="Book Antiqua" w:hAnsi="Book Antiqua" w:cs="Book Antiqua"/>
          <w:color w:val="000000" w:themeColor="text1"/>
          <w:lang w:val="es-PR"/>
        </w:rPr>
        <w:t xml:space="preserve">Este ejercicio no le corresponde a esta </w:t>
      </w:r>
      <w:r w:rsidR="00930788"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="009F59AF">
        <w:rPr>
          <w:rFonts w:ascii="Book Antiqua" w:eastAsia="Book Antiqua" w:hAnsi="Book Antiqua" w:cs="Book Antiqua"/>
          <w:color w:val="000000" w:themeColor="text1"/>
          <w:lang w:val="es-PR"/>
        </w:rPr>
        <w:t>omisión en este momento ni por esta medida.</w:t>
      </w:r>
      <w:bookmarkEnd w:id="0"/>
      <w:r w:rsidR="002B5684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último, </w:t>
      </w:r>
      <w:r w:rsidR="00917A9D">
        <w:rPr>
          <w:rFonts w:ascii="Book Antiqua" w:eastAsia="Book Antiqua" w:hAnsi="Book Antiqua" w:cs="Book Antiqua"/>
          <w:color w:val="000000" w:themeColor="text1"/>
          <w:lang w:val="es-PR"/>
        </w:rPr>
        <w:t xml:space="preserve">el Senador no abordó </w:t>
      </w:r>
      <w:r w:rsidR="00AB7468">
        <w:rPr>
          <w:rFonts w:ascii="Book Antiqua" w:eastAsia="Book Antiqua" w:hAnsi="Book Antiqua" w:cs="Book Antiqua"/>
          <w:color w:val="000000" w:themeColor="text1"/>
          <w:lang w:val="es-PR"/>
        </w:rPr>
        <w:t xml:space="preserve">si las personas convictas por la </w:t>
      </w:r>
      <w:r w:rsidR="00C332FF" w:rsidRPr="00C332FF">
        <w:rPr>
          <w:rFonts w:ascii="Book Antiqua" w:eastAsia="Book Antiqua" w:hAnsi="Book Antiqua" w:cs="Book Antiqua"/>
          <w:color w:val="000000" w:themeColor="text1"/>
          <w:lang w:val="es-PR"/>
        </w:rPr>
        <w:t>Ley Núm. 134-1969</w:t>
      </w:r>
      <w:r w:rsidR="00C332FF">
        <w:rPr>
          <w:rFonts w:ascii="Book Antiqua" w:eastAsia="Book Antiqua" w:hAnsi="Book Antiqua" w:cs="Book Antiqua"/>
          <w:color w:val="000000" w:themeColor="text1"/>
          <w:lang w:val="es-PR"/>
        </w:rPr>
        <w:t xml:space="preserve"> pudieran bonificar la pena</w:t>
      </w:r>
      <w:r w:rsidR="006F4318">
        <w:rPr>
          <w:rFonts w:ascii="Book Antiqua" w:eastAsia="Book Antiqua" w:hAnsi="Book Antiqua" w:cs="Book Antiqua"/>
          <w:color w:val="000000" w:themeColor="text1"/>
          <w:lang w:val="es-PR"/>
        </w:rPr>
        <w:t xml:space="preserve"> fija</w:t>
      </w:r>
      <w:r w:rsidR="00C332F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25D79">
        <w:rPr>
          <w:rFonts w:ascii="Book Antiqua" w:eastAsia="Book Antiqua" w:hAnsi="Book Antiqua" w:cs="Book Antiqua"/>
          <w:color w:val="000000" w:themeColor="text1"/>
          <w:lang w:val="es-PR"/>
        </w:rPr>
        <w:t xml:space="preserve">—y no natural— </w:t>
      </w:r>
      <w:r w:rsidR="00C332FF">
        <w:rPr>
          <w:rFonts w:ascii="Book Antiqua" w:eastAsia="Book Antiqua" w:hAnsi="Book Antiqua" w:cs="Book Antiqua"/>
          <w:color w:val="000000" w:themeColor="text1"/>
          <w:lang w:val="es-PR"/>
        </w:rPr>
        <w:t xml:space="preserve">mediante métodos como estudio, trabajo y buena conducta. </w:t>
      </w:r>
      <w:r w:rsidR="006F4318" w:rsidRPr="006F4318">
        <w:rPr>
          <w:rFonts w:ascii="Book Antiqua" w:eastAsia="Book Antiqua" w:hAnsi="Book Antiqua" w:cs="Book Antiqua"/>
          <w:color w:val="000000" w:themeColor="text1"/>
          <w:lang w:val="es-PR"/>
        </w:rPr>
        <w:t xml:space="preserve">Este ejercicio </w:t>
      </w:r>
      <w:r w:rsidR="006F4318">
        <w:rPr>
          <w:rFonts w:ascii="Book Antiqua" w:eastAsia="Book Antiqua" w:hAnsi="Book Antiqua" w:cs="Book Antiqua"/>
          <w:color w:val="000000" w:themeColor="text1"/>
          <w:lang w:val="es-PR"/>
        </w:rPr>
        <w:t xml:space="preserve">tampoco </w:t>
      </w:r>
      <w:r w:rsidR="006F4318" w:rsidRPr="006F4318">
        <w:rPr>
          <w:rFonts w:ascii="Book Antiqua" w:eastAsia="Book Antiqua" w:hAnsi="Book Antiqua" w:cs="Book Antiqua"/>
          <w:color w:val="000000" w:themeColor="text1"/>
          <w:lang w:val="es-PR"/>
        </w:rPr>
        <w:t xml:space="preserve">le corresponde a esta </w:t>
      </w:r>
      <w:r w:rsidR="00930788"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="006F4318" w:rsidRPr="006F4318">
        <w:rPr>
          <w:rFonts w:ascii="Book Antiqua" w:eastAsia="Book Antiqua" w:hAnsi="Book Antiqua" w:cs="Book Antiqua"/>
          <w:color w:val="000000" w:themeColor="text1"/>
          <w:lang w:val="es-PR"/>
        </w:rPr>
        <w:t>omisión en este momento ni por esta medida.</w:t>
      </w:r>
    </w:p>
    <w:p w14:paraId="528F8908" w14:textId="26C77587" w:rsidR="003B38A4" w:rsidRPr="00900476" w:rsidRDefault="003B38A4" w:rsidP="000240CE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900476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089B5293" w14:textId="57A2CAB7" w:rsidR="00062362" w:rsidRDefault="00062362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comisión concuerda con la OSL en que esta medida es un ejercicio válido legislativo </w:t>
      </w:r>
      <w:r w:rsidR="00C1569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de</w:t>
      </w:r>
      <w:r w:rsidR="00EA2FA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atemperar</w:t>
      </w:r>
      <w:r w:rsidR="00C1569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las sanciones de</w:t>
      </w:r>
      <w:r w:rsidR="00EA2FA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8615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nuestras leyes especiales al </w:t>
      </w:r>
      <w:r w:rsidR="00EA2FA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sistema de penas fijas</w:t>
      </w:r>
      <w:r w:rsidR="00F8615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del</w:t>
      </w:r>
      <w:r w:rsidR="00C1569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C15690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Código </w:t>
      </w:r>
      <w:r w:rsidR="00C15690">
        <w:rPr>
          <w:rFonts w:ascii="Book Antiqua" w:eastAsia="Book Antiqua" w:hAnsi="Book Antiqua" w:cs="Book Antiqua"/>
          <w:color w:val="000000" w:themeColor="text1"/>
          <w:lang w:val="es-PR"/>
        </w:rPr>
        <w:t>Penal</w:t>
      </w:r>
      <w:r w:rsidR="00C15690" w:rsidRPr="00224CB5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2012</w:t>
      </w:r>
      <w:r w:rsidR="00EA2FA8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C15690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Este ejercicio es avalado por el artículo 307 del referido código.</w:t>
      </w:r>
      <w:r w:rsidR="005C13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Así, el </w:t>
      </w:r>
      <w:proofErr w:type="spellStart"/>
      <w:r w:rsidR="005C13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5C13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8B474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solo </w:t>
      </w:r>
      <w:r w:rsidR="00DF013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incluye </w:t>
      </w:r>
      <w:r w:rsidR="005A48EB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enmiendas cosméticas y de forma.</w:t>
      </w:r>
    </w:p>
    <w:p w14:paraId="3BE531E4" w14:textId="77777777" w:rsidR="00062362" w:rsidRDefault="00062362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42606E5E" w14:textId="77777777" w:rsidR="00062362" w:rsidRDefault="00062362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565EB5B1" w14:textId="77777777" w:rsidR="00062362" w:rsidRDefault="00062362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1777D56F" w14:textId="77777777" w:rsidR="00062362" w:rsidRDefault="00062362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21FEEEAB" w14:textId="77777777" w:rsidR="00062362" w:rsidRDefault="00062362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26038D6C" w14:textId="77777777" w:rsidR="00062362" w:rsidRDefault="00062362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3BE57315" w14:textId="1B47BBA7" w:rsidR="004512E8" w:rsidRPr="001711E6" w:rsidRDefault="00293568" w:rsidP="000240CE">
      <w:pPr>
        <w:spacing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 fin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esta comisión 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recomienda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que se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apr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uebe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 P. de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2616A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40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 que se acompaña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55324CE2" w14:textId="77777777" w:rsidR="004512E8" w:rsidRPr="001711E6" w:rsidRDefault="004512E8" w:rsidP="004512E8">
      <w:pPr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</w:p>
    <w:p w14:paraId="6C8FC9E5" w14:textId="30DFC246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8B474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021A7" w14:textId="77777777" w:rsidR="000B18D6" w:rsidRDefault="000B18D6">
      <w:r>
        <w:separator/>
      </w:r>
    </w:p>
  </w:endnote>
  <w:endnote w:type="continuationSeparator" w:id="0">
    <w:p w14:paraId="6B099A39" w14:textId="77777777" w:rsidR="000B18D6" w:rsidRDefault="000B1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645CE" w14:textId="77777777" w:rsidR="000B18D6" w:rsidRDefault="000B18D6">
      <w:r>
        <w:separator/>
      </w:r>
    </w:p>
  </w:footnote>
  <w:footnote w:type="continuationSeparator" w:id="0">
    <w:p w14:paraId="6426B806" w14:textId="77777777" w:rsidR="000B18D6" w:rsidRDefault="000B18D6">
      <w:r>
        <w:continuationSeparator/>
      </w:r>
    </w:p>
  </w:footnote>
  <w:footnote w:id="1">
    <w:p w14:paraId="3E0A7B7A" w14:textId="4A98917D" w:rsidR="006E411C" w:rsidRPr="00C7442C" w:rsidRDefault="006E411C" w:rsidP="0041747F">
      <w:pPr>
        <w:pStyle w:val="FootnoteText"/>
        <w:spacing w:after="60"/>
        <w:rPr>
          <w:rFonts w:ascii="Book Antiqua" w:hAnsi="Book Antiqua"/>
        </w:rPr>
      </w:pPr>
      <w:r w:rsidRPr="00C7442C">
        <w:rPr>
          <w:rStyle w:val="FootnoteReference"/>
          <w:rFonts w:ascii="Book Antiqua" w:hAnsi="Book Antiqua"/>
        </w:rPr>
        <w:footnoteRef/>
      </w:r>
      <w:r w:rsidRPr="00C7442C">
        <w:rPr>
          <w:rFonts w:ascii="Book Antiqua" w:hAnsi="Book Antiqua"/>
        </w:rPr>
        <w:t xml:space="preserve"> Conocida como </w:t>
      </w:r>
      <w:r w:rsidR="009518F5" w:rsidRPr="00C7442C">
        <w:rPr>
          <w:rFonts w:ascii="Book Antiqua" w:hAnsi="Book Antiqua"/>
        </w:rPr>
        <w:t>Ley de Explosivos de Puerto Rico.</w:t>
      </w:r>
    </w:p>
  </w:footnote>
  <w:footnote w:id="2">
    <w:p w14:paraId="35E66D92" w14:textId="2963CB76" w:rsidR="00FE7DA6" w:rsidRPr="00C7442C" w:rsidRDefault="00FE7DA6" w:rsidP="0041747F">
      <w:pPr>
        <w:pStyle w:val="FootnoteText"/>
        <w:spacing w:after="60"/>
        <w:rPr>
          <w:rFonts w:ascii="Book Antiqua" w:hAnsi="Book Antiqua"/>
        </w:rPr>
      </w:pPr>
      <w:r w:rsidRPr="00C7442C">
        <w:rPr>
          <w:rStyle w:val="FootnoteReference"/>
          <w:rFonts w:ascii="Book Antiqua" w:hAnsi="Book Antiqua"/>
        </w:rPr>
        <w:footnoteRef/>
      </w:r>
      <w:r w:rsidRPr="00C7442C">
        <w:rPr>
          <w:rFonts w:ascii="Book Antiqua" w:hAnsi="Book Antiqua"/>
        </w:rPr>
        <w:t xml:space="preserve"> Conocida como Código Penal de Puerto Rico.</w:t>
      </w:r>
    </w:p>
  </w:footnote>
  <w:footnote w:id="3">
    <w:p w14:paraId="719F6823" w14:textId="7D0DB0F2" w:rsidR="00BF33EB" w:rsidRPr="00136086" w:rsidRDefault="00BF33EB" w:rsidP="0041747F">
      <w:pPr>
        <w:pStyle w:val="FootnoteText"/>
        <w:spacing w:after="60"/>
        <w:rPr>
          <w:rFonts w:ascii="Book Antiqua" w:hAnsi="Book Antiqua"/>
        </w:rPr>
      </w:pPr>
      <w:r w:rsidRPr="00136086">
        <w:rPr>
          <w:rStyle w:val="FootnoteReference"/>
          <w:rFonts w:ascii="Book Antiqua" w:hAnsi="Book Antiqua"/>
        </w:rPr>
        <w:footnoteRef/>
      </w:r>
      <w:r w:rsidRPr="00136086">
        <w:rPr>
          <w:rFonts w:ascii="Book Antiqua" w:hAnsi="Book Antiqua"/>
        </w:rPr>
        <w:t xml:space="preserve"> Esta comisión solicitó el memorial que se recibió de la Oficina de Servicios Legislativos.</w:t>
      </w:r>
    </w:p>
  </w:footnote>
  <w:footnote w:id="4">
    <w:p w14:paraId="6B04C576" w14:textId="204E3956" w:rsidR="00107E3B" w:rsidRPr="00107E3B" w:rsidRDefault="00107E3B">
      <w:pPr>
        <w:pStyle w:val="FootnoteText"/>
      </w:pPr>
      <w:r w:rsidRPr="00136086">
        <w:rPr>
          <w:rStyle w:val="FootnoteReference"/>
          <w:rFonts w:ascii="Book Antiqua" w:hAnsi="Book Antiqua"/>
        </w:rPr>
        <w:footnoteRef/>
      </w:r>
      <w:r w:rsidRPr="00136086">
        <w:rPr>
          <w:rFonts w:ascii="Book Antiqua" w:hAnsi="Book Antiqua"/>
        </w:rPr>
        <w:t xml:space="preserve"> Artículo III, sección 17.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0C291" w14:textId="77777777" w:rsidR="00E6576D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</w:t>
    </w:r>
    <w:r w:rsidR="00DA725C">
      <w:rPr>
        <w:rFonts w:ascii="Calibri" w:eastAsia="Calibri" w:hAnsi="Calibri"/>
        <w:b/>
        <w:iCs/>
        <w:sz w:val="22"/>
        <w:szCs w:val="22"/>
        <w:lang w:val="es-PR"/>
      </w:rPr>
      <w:t>l S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. </w:t>
    </w:r>
    <w:r w:rsidR="0029454F">
      <w:rPr>
        <w:rFonts w:ascii="Calibri" w:eastAsia="Calibri" w:hAnsi="Calibri"/>
        <w:b/>
        <w:iCs/>
        <w:sz w:val="22"/>
        <w:szCs w:val="22"/>
        <w:lang w:val="es-PR"/>
      </w:rPr>
      <w:t>40</w:t>
    </w:r>
  </w:p>
  <w:p w14:paraId="4A7CA6BA" w14:textId="77777777" w:rsidR="00E6576D" w:rsidRDefault="00E6576D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>
      <w:rPr>
        <w:rFonts w:ascii="Calibri" w:eastAsia="Calibri" w:hAnsi="Calibri"/>
        <w:b/>
        <w:iCs/>
        <w:sz w:val="22"/>
        <w:szCs w:val="22"/>
        <w:lang w:val="es-PR"/>
      </w:rPr>
      <w:t>Comisión de lo Jurídico</w:t>
    </w:r>
  </w:p>
  <w:p w14:paraId="31A51A2D" w14:textId="695F6C48" w:rsidR="00BA0B5D" w:rsidRPr="00392CEF" w:rsidRDefault="00E6576D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>
      <w:rPr>
        <w:rFonts w:ascii="Calibri" w:eastAsia="Calibri" w:hAnsi="Calibri"/>
        <w:b/>
        <w:iCs/>
        <w:sz w:val="22"/>
        <w:szCs w:val="22"/>
        <w:lang w:val="es-PR"/>
      </w:rPr>
      <w:t>Cámara de Representantes</w:t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="00CE54D8"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="00CE54D8"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151"/>
    <w:rsid w:val="0000086C"/>
    <w:rsid w:val="00000EC6"/>
    <w:rsid w:val="00006E0B"/>
    <w:rsid w:val="0001068A"/>
    <w:rsid w:val="000142E7"/>
    <w:rsid w:val="00015228"/>
    <w:rsid w:val="00015BAD"/>
    <w:rsid w:val="00021243"/>
    <w:rsid w:val="000220C0"/>
    <w:rsid w:val="000240CE"/>
    <w:rsid w:val="00025C0E"/>
    <w:rsid w:val="000307E4"/>
    <w:rsid w:val="00031B17"/>
    <w:rsid w:val="00035FFD"/>
    <w:rsid w:val="0004014A"/>
    <w:rsid w:val="00041144"/>
    <w:rsid w:val="0004737C"/>
    <w:rsid w:val="00047B9F"/>
    <w:rsid w:val="00050B2C"/>
    <w:rsid w:val="00050E9A"/>
    <w:rsid w:val="00053176"/>
    <w:rsid w:val="00057C02"/>
    <w:rsid w:val="00062362"/>
    <w:rsid w:val="00065929"/>
    <w:rsid w:val="000673D8"/>
    <w:rsid w:val="000772AB"/>
    <w:rsid w:val="000777FE"/>
    <w:rsid w:val="0009035A"/>
    <w:rsid w:val="00093934"/>
    <w:rsid w:val="000949F8"/>
    <w:rsid w:val="000968F0"/>
    <w:rsid w:val="000A0600"/>
    <w:rsid w:val="000A31E4"/>
    <w:rsid w:val="000A32DC"/>
    <w:rsid w:val="000A4C87"/>
    <w:rsid w:val="000A5A42"/>
    <w:rsid w:val="000B0D43"/>
    <w:rsid w:val="000B18D6"/>
    <w:rsid w:val="000B30CB"/>
    <w:rsid w:val="000B4063"/>
    <w:rsid w:val="000B6B0E"/>
    <w:rsid w:val="000B70C0"/>
    <w:rsid w:val="000C4E3C"/>
    <w:rsid w:val="000C5140"/>
    <w:rsid w:val="000C66A9"/>
    <w:rsid w:val="000D1757"/>
    <w:rsid w:val="000D2BDF"/>
    <w:rsid w:val="000D5F7E"/>
    <w:rsid w:val="000D68FC"/>
    <w:rsid w:val="000E0EC6"/>
    <w:rsid w:val="000E47C9"/>
    <w:rsid w:val="000E5D36"/>
    <w:rsid w:val="000F2868"/>
    <w:rsid w:val="000F3442"/>
    <w:rsid w:val="000F3BA0"/>
    <w:rsid w:val="000F3F16"/>
    <w:rsid w:val="000F67BD"/>
    <w:rsid w:val="00101365"/>
    <w:rsid w:val="001015D5"/>
    <w:rsid w:val="00101C99"/>
    <w:rsid w:val="00102587"/>
    <w:rsid w:val="001049CF"/>
    <w:rsid w:val="0010680D"/>
    <w:rsid w:val="001070BB"/>
    <w:rsid w:val="00107E3B"/>
    <w:rsid w:val="00111DF4"/>
    <w:rsid w:val="00112412"/>
    <w:rsid w:val="001161EB"/>
    <w:rsid w:val="001209AD"/>
    <w:rsid w:val="001248BC"/>
    <w:rsid w:val="00126659"/>
    <w:rsid w:val="001311BA"/>
    <w:rsid w:val="001322F9"/>
    <w:rsid w:val="00134C30"/>
    <w:rsid w:val="00136086"/>
    <w:rsid w:val="00136622"/>
    <w:rsid w:val="00137B80"/>
    <w:rsid w:val="00140F2B"/>
    <w:rsid w:val="00141605"/>
    <w:rsid w:val="00141703"/>
    <w:rsid w:val="00143359"/>
    <w:rsid w:val="0015200B"/>
    <w:rsid w:val="001525AE"/>
    <w:rsid w:val="00152FD0"/>
    <w:rsid w:val="00153CDD"/>
    <w:rsid w:val="00153D68"/>
    <w:rsid w:val="001561A6"/>
    <w:rsid w:val="00157015"/>
    <w:rsid w:val="001601C3"/>
    <w:rsid w:val="00163ABC"/>
    <w:rsid w:val="00163D3F"/>
    <w:rsid w:val="00165BA8"/>
    <w:rsid w:val="00166871"/>
    <w:rsid w:val="00166C0A"/>
    <w:rsid w:val="0016762A"/>
    <w:rsid w:val="0017100B"/>
    <w:rsid w:val="001711E6"/>
    <w:rsid w:val="00171FDF"/>
    <w:rsid w:val="00183D9A"/>
    <w:rsid w:val="00184CE1"/>
    <w:rsid w:val="00186364"/>
    <w:rsid w:val="00194BE3"/>
    <w:rsid w:val="0019719C"/>
    <w:rsid w:val="001971DF"/>
    <w:rsid w:val="00197FA7"/>
    <w:rsid w:val="001A18DA"/>
    <w:rsid w:val="001A4E0B"/>
    <w:rsid w:val="001A5A3D"/>
    <w:rsid w:val="001B3A5F"/>
    <w:rsid w:val="001B4E3E"/>
    <w:rsid w:val="001C24D7"/>
    <w:rsid w:val="001D23E0"/>
    <w:rsid w:val="001D5EE7"/>
    <w:rsid w:val="001D6791"/>
    <w:rsid w:val="001E4FEC"/>
    <w:rsid w:val="001F2695"/>
    <w:rsid w:val="001F3071"/>
    <w:rsid w:val="001F4C9E"/>
    <w:rsid w:val="001F5243"/>
    <w:rsid w:val="001F5FB1"/>
    <w:rsid w:val="001F72C1"/>
    <w:rsid w:val="00200EC6"/>
    <w:rsid w:val="00203D0D"/>
    <w:rsid w:val="00206D79"/>
    <w:rsid w:val="00206E8A"/>
    <w:rsid w:val="0021611D"/>
    <w:rsid w:val="0021655A"/>
    <w:rsid w:val="00216AC7"/>
    <w:rsid w:val="00217FFD"/>
    <w:rsid w:val="0022092E"/>
    <w:rsid w:val="00221403"/>
    <w:rsid w:val="002222DA"/>
    <w:rsid w:val="002227F8"/>
    <w:rsid w:val="00224CB5"/>
    <w:rsid w:val="00225D79"/>
    <w:rsid w:val="0022608E"/>
    <w:rsid w:val="00227846"/>
    <w:rsid w:val="00231E70"/>
    <w:rsid w:val="0023302B"/>
    <w:rsid w:val="00233B5B"/>
    <w:rsid w:val="0024267E"/>
    <w:rsid w:val="00251481"/>
    <w:rsid w:val="0025236C"/>
    <w:rsid w:val="00253152"/>
    <w:rsid w:val="0025428E"/>
    <w:rsid w:val="002616AA"/>
    <w:rsid w:val="00264342"/>
    <w:rsid w:val="00264549"/>
    <w:rsid w:val="00265DD8"/>
    <w:rsid w:val="002673B6"/>
    <w:rsid w:val="00267DEA"/>
    <w:rsid w:val="00272871"/>
    <w:rsid w:val="00274838"/>
    <w:rsid w:val="0027514E"/>
    <w:rsid w:val="00275705"/>
    <w:rsid w:val="00275876"/>
    <w:rsid w:val="0028614D"/>
    <w:rsid w:val="002864AF"/>
    <w:rsid w:val="00291C12"/>
    <w:rsid w:val="0029300A"/>
    <w:rsid w:val="00293568"/>
    <w:rsid w:val="002939AA"/>
    <w:rsid w:val="0029448F"/>
    <w:rsid w:val="0029454F"/>
    <w:rsid w:val="00296FB9"/>
    <w:rsid w:val="0029786E"/>
    <w:rsid w:val="002A065A"/>
    <w:rsid w:val="002A2577"/>
    <w:rsid w:val="002A2DBE"/>
    <w:rsid w:val="002A2E53"/>
    <w:rsid w:val="002A3358"/>
    <w:rsid w:val="002A377C"/>
    <w:rsid w:val="002A6841"/>
    <w:rsid w:val="002A795A"/>
    <w:rsid w:val="002B2413"/>
    <w:rsid w:val="002B5684"/>
    <w:rsid w:val="002B5B63"/>
    <w:rsid w:val="002B6C94"/>
    <w:rsid w:val="002C4E77"/>
    <w:rsid w:val="002C63ED"/>
    <w:rsid w:val="002D28E8"/>
    <w:rsid w:val="002D2AD0"/>
    <w:rsid w:val="002D4655"/>
    <w:rsid w:val="002D67CE"/>
    <w:rsid w:val="002E04CB"/>
    <w:rsid w:val="002E1068"/>
    <w:rsid w:val="002E40AE"/>
    <w:rsid w:val="002E4FD3"/>
    <w:rsid w:val="002E67BE"/>
    <w:rsid w:val="002F06D6"/>
    <w:rsid w:val="002F16BF"/>
    <w:rsid w:val="002F21E5"/>
    <w:rsid w:val="00300F27"/>
    <w:rsid w:val="00304248"/>
    <w:rsid w:val="00305781"/>
    <w:rsid w:val="00305C9F"/>
    <w:rsid w:val="00316753"/>
    <w:rsid w:val="00323431"/>
    <w:rsid w:val="003244DD"/>
    <w:rsid w:val="00327FC3"/>
    <w:rsid w:val="00330313"/>
    <w:rsid w:val="003344C6"/>
    <w:rsid w:val="003361A3"/>
    <w:rsid w:val="003367A6"/>
    <w:rsid w:val="00336D61"/>
    <w:rsid w:val="0034229A"/>
    <w:rsid w:val="00342992"/>
    <w:rsid w:val="003502CD"/>
    <w:rsid w:val="00351F5C"/>
    <w:rsid w:val="00353592"/>
    <w:rsid w:val="00354EC7"/>
    <w:rsid w:val="0035637D"/>
    <w:rsid w:val="00357B74"/>
    <w:rsid w:val="00360198"/>
    <w:rsid w:val="00362591"/>
    <w:rsid w:val="00363230"/>
    <w:rsid w:val="00364147"/>
    <w:rsid w:val="00366718"/>
    <w:rsid w:val="00370F8A"/>
    <w:rsid w:val="00371331"/>
    <w:rsid w:val="00375FBE"/>
    <w:rsid w:val="003832F6"/>
    <w:rsid w:val="0038413A"/>
    <w:rsid w:val="0038510E"/>
    <w:rsid w:val="003910E6"/>
    <w:rsid w:val="00391145"/>
    <w:rsid w:val="00392CEF"/>
    <w:rsid w:val="00393ADF"/>
    <w:rsid w:val="00393BAE"/>
    <w:rsid w:val="0039487B"/>
    <w:rsid w:val="00395694"/>
    <w:rsid w:val="003A1268"/>
    <w:rsid w:val="003A3428"/>
    <w:rsid w:val="003A71B5"/>
    <w:rsid w:val="003B38A4"/>
    <w:rsid w:val="003B44F3"/>
    <w:rsid w:val="003B5459"/>
    <w:rsid w:val="003B7D5E"/>
    <w:rsid w:val="003C233C"/>
    <w:rsid w:val="003C66BA"/>
    <w:rsid w:val="003D1B77"/>
    <w:rsid w:val="003D2513"/>
    <w:rsid w:val="003D601E"/>
    <w:rsid w:val="003E1241"/>
    <w:rsid w:val="003E1A9C"/>
    <w:rsid w:val="003E4335"/>
    <w:rsid w:val="003E44EF"/>
    <w:rsid w:val="003E529E"/>
    <w:rsid w:val="003E6E10"/>
    <w:rsid w:val="003E7648"/>
    <w:rsid w:val="003E7944"/>
    <w:rsid w:val="003F10BB"/>
    <w:rsid w:val="003F2674"/>
    <w:rsid w:val="003F41D0"/>
    <w:rsid w:val="003F6F83"/>
    <w:rsid w:val="00400A5C"/>
    <w:rsid w:val="00404247"/>
    <w:rsid w:val="004045A0"/>
    <w:rsid w:val="00406D78"/>
    <w:rsid w:val="00407674"/>
    <w:rsid w:val="0040798B"/>
    <w:rsid w:val="00413AB5"/>
    <w:rsid w:val="00413D6A"/>
    <w:rsid w:val="0041747F"/>
    <w:rsid w:val="004206D4"/>
    <w:rsid w:val="00420A98"/>
    <w:rsid w:val="0042168B"/>
    <w:rsid w:val="00422255"/>
    <w:rsid w:val="00431F68"/>
    <w:rsid w:val="00433D16"/>
    <w:rsid w:val="00436471"/>
    <w:rsid w:val="00437258"/>
    <w:rsid w:val="00441669"/>
    <w:rsid w:val="00442843"/>
    <w:rsid w:val="00447224"/>
    <w:rsid w:val="00447621"/>
    <w:rsid w:val="004512E8"/>
    <w:rsid w:val="00451F27"/>
    <w:rsid w:val="004523CD"/>
    <w:rsid w:val="00452D84"/>
    <w:rsid w:val="004654B5"/>
    <w:rsid w:val="00467CB0"/>
    <w:rsid w:val="00470FD0"/>
    <w:rsid w:val="00471DF9"/>
    <w:rsid w:val="00472C5A"/>
    <w:rsid w:val="00474109"/>
    <w:rsid w:val="00481BA5"/>
    <w:rsid w:val="00486770"/>
    <w:rsid w:val="00486978"/>
    <w:rsid w:val="00496EEF"/>
    <w:rsid w:val="00496F72"/>
    <w:rsid w:val="004A2226"/>
    <w:rsid w:val="004A4A9F"/>
    <w:rsid w:val="004A5A18"/>
    <w:rsid w:val="004A5AE1"/>
    <w:rsid w:val="004B3B30"/>
    <w:rsid w:val="004B4977"/>
    <w:rsid w:val="004B5B10"/>
    <w:rsid w:val="004C34EA"/>
    <w:rsid w:val="004C40F2"/>
    <w:rsid w:val="004C4963"/>
    <w:rsid w:val="004C499B"/>
    <w:rsid w:val="004C71B1"/>
    <w:rsid w:val="004C73A2"/>
    <w:rsid w:val="004D125E"/>
    <w:rsid w:val="004D28B0"/>
    <w:rsid w:val="004D2F67"/>
    <w:rsid w:val="004D7163"/>
    <w:rsid w:val="004E356B"/>
    <w:rsid w:val="004E3D6A"/>
    <w:rsid w:val="004E51D0"/>
    <w:rsid w:val="004E7F19"/>
    <w:rsid w:val="004F1E94"/>
    <w:rsid w:val="004F38E8"/>
    <w:rsid w:val="004F3AEE"/>
    <w:rsid w:val="004F3EF4"/>
    <w:rsid w:val="004F4A0B"/>
    <w:rsid w:val="004F79AB"/>
    <w:rsid w:val="005007F9"/>
    <w:rsid w:val="0050096E"/>
    <w:rsid w:val="00503282"/>
    <w:rsid w:val="00503811"/>
    <w:rsid w:val="00505B4C"/>
    <w:rsid w:val="00510AC7"/>
    <w:rsid w:val="00511EE0"/>
    <w:rsid w:val="005132E2"/>
    <w:rsid w:val="00516AB2"/>
    <w:rsid w:val="00520D53"/>
    <w:rsid w:val="00521A89"/>
    <w:rsid w:val="00524E93"/>
    <w:rsid w:val="0052624F"/>
    <w:rsid w:val="00527957"/>
    <w:rsid w:val="0053069E"/>
    <w:rsid w:val="00530FFC"/>
    <w:rsid w:val="00532F3A"/>
    <w:rsid w:val="00533210"/>
    <w:rsid w:val="00533AC9"/>
    <w:rsid w:val="00535C71"/>
    <w:rsid w:val="00542113"/>
    <w:rsid w:val="00542DFE"/>
    <w:rsid w:val="00542F79"/>
    <w:rsid w:val="005432C2"/>
    <w:rsid w:val="00552AC4"/>
    <w:rsid w:val="00554BDC"/>
    <w:rsid w:val="0056097C"/>
    <w:rsid w:val="00560E41"/>
    <w:rsid w:val="00562099"/>
    <w:rsid w:val="0056523D"/>
    <w:rsid w:val="00565951"/>
    <w:rsid w:val="00566BF6"/>
    <w:rsid w:val="005676E9"/>
    <w:rsid w:val="0057707D"/>
    <w:rsid w:val="005813B7"/>
    <w:rsid w:val="00582CE9"/>
    <w:rsid w:val="00584753"/>
    <w:rsid w:val="0058623C"/>
    <w:rsid w:val="00591190"/>
    <w:rsid w:val="00591971"/>
    <w:rsid w:val="00591C6D"/>
    <w:rsid w:val="005922E8"/>
    <w:rsid w:val="00592D59"/>
    <w:rsid w:val="005A1F13"/>
    <w:rsid w:val="005A37C8"/>
    <w:rsid w:val="005A44F3"/>
    <w:rsid w:val="005A48EB"/>
    <w:rsid w:val="005A4E02"/>
    <w:rsid w:val="005B42F2"/>
    <w:rsid w:val="005B4FA8"/>
    <w:rsid w:val="005B5C5C"/>
    <w:rsid w:val="005B69A9"/>
    <w:rsid w:val="005B750B"/>
    <w:rsid w:val="005C135A"/>
    <w:rsid w:val="005C1E56"/>
    <w:rsid w:val="005C3365"/>
    <w:rsid w:val="005D1F4B"/>
    <w:rsid w:val="005D2A7D"/>
    <w:rsid w:val="005D2AFE"/>
    <w:rsid w:val="005D4E6A"/>
    <w:rsid w:val="005D5254"/>
    <w:rsid w:val="005D7E02"/>
    <w:rsid w:val="005E47A2"/>
    <w:rsid w:val="005E4CF7"/>
    <w:rsid w:val="005F4078"/>
    <w:rsid w:val="005F6DD6"/>
    <w:rsid w:val="00602E29"/>
    <w:rsid w:val="00603D79"/>
    <w:rsid w:val="00603FE4"/>
    <w:rsid w:val="0060556B"/>
    <w:rsid w:val="006114BF"/>
    <w:rsid w:val="006115FC"/>
    <w:rsid w:val="00611979"/>
    <w:rsid w:val="00612378"/>
    <w:rsid w:val="00614C3B"/>
    <w:rsid w:val="00622B23"/>
    <w:rsid w:val="00623890"/>
    <w:rsid w:val="00623B22"/>
    <w:rsid w:val="00623D71"/>
    <w:rsid w:val="00624255"/>
    <w:rsid w:val="00635694"/>
    <w:rsid w:val="006430D4"/>
    <w:rsid w:val="00643A17"/>
    <w:rsid w:val="0064568A"/>
    <w:rsid w:val="006525A2"/>
    <w:rsid w:val="0066116B"/>
    <w:rsid w:val="00661CDA"/>
    <w:rsid w:val="006620D1"/>
    <w:rsid w:val="00664164"/>
    <w:rsid w:val="0066464E"/>
    <w:rsid w:val="00666142"/>
    <w:rsid w:val="0066649B"/>
    <w:rsid w:val="0067175E"/>
    <w:rsid w:val="00671B9A"/>
    <w:rsid w:val="006739EE"/>
    <w:rsid w:val="00683F2C"/>
    <w:rsid w:val="0069228C"/>
    <w:rsid w:val="0069342C"/>
    <w:rsid w:val="00694718"/>
    <w:rsid w:val="00696CA3"/>
    <w:rsid w:val="006A32E1"/>
    <w:rsid w:val="006A4879"/>
    <w:rsid w:val="006A739A"/>
    <w:rsid w:val="006B194F"/>
    <w:rsid w:val="006B2F9D"/>
    <w:rsid w:val="006B4220"/>
    <w:rsid w:val="006B4F55"/>
    <w:rsid w:val="006B60D0"/>
    <w:rsid w:val="006B6984"/>
    <w:rsid w:val="006B6B87"/>
    <w:rsid w:val="006C1F0C"/>
    <w:rsid w:val="006C5F3E"/>
    <w:rsid w:val="006D4952"/>
    <w:rsid w:val="006E176E"/>
    <w:rsid w:val="006E2A38"/>
    <w:rsid w:val="006E411C"/>
    <w:rsid w:val="006E649B"/>
    <w:rsid w:val="006E65D9"/>
    <w:rsid w:val="006F28DA"/>
    <w:rsid w:val="006F4318"/>
    <w:rsid w:val="006F6951"/>
    <w:rsid w:val="0070305E"/>
    <w:rsid w:val="00710987"/>
    <w:rsid w:val="00711089"/>
    <w:rsid w:val="007121F7"/>
    <w:rsid w:val="00712D94"/>
    <w:rsid w:val="00715AB6"/>
    <w:rsid w:val="00715E79"/>
    <w:rsid w:val="00716098"/>
    <w:rsid w:val="00716C22"/>
    <w:rsid w:val="0072435A"/>
    <w:rsid w:val="007250C9"/>
    <w:rsid w:val="00727788"/>
    <w:rsid w:val="00733E40"/>
    <w:rsid w:val="007363D7"/>
    <w:rsid w:val="00737B5D"/>
    <w:rsid w:val="00741641"/>
    <w:rsid w:val="00742059"/>
    <w:rsid w:val="00742ADC"/>
    <w:rsid w:val="00743568"/>
    <w:rsid w:val="00744264"/>
    <w:rsid w:val="00745DC5"/>
    <w:rsid w:val="0074731E"/>
    <w:rsid w:val="0075035A"/>
    <w:rsid w:val="0076029D"/>
    <w:rsid w:val="00760D00"/>
    <w:rsid w:val="0076405E"/>
    <w:rsid w:val="00764A22"/>
    <w:rsid w:val="007707DE"/>
    <w:rsid w:val="00770FEF"/>
    <w:rsid w:val="0077131A"/>
    <w:rsid w:val="007729A3"/>
    <w:rsid w:val="00773FDD"/>
    <w:rsid w:val="0077444F"/>
    <w:rsid w:val="007761C9"/>
    <w:rsid w:val="007770B8"/>
    <w:rsid w:val="007770FE"/>
    <w:rsid w:val="00782A64"/>
    <w:rsid w:val="00783933"/>
    <w:rsid w:val="007842E6"/>
    <w:rsid w:val="0078548C"/>
    <w:rsid w:val="00786886"/>
    <w:rsid w:val="007916EC"/>
    <w:rsid w:val="007A2CC6"/>
    <w:rsid w:val="007A4CF4"/>
    <w:rsid w:val="007A4FCF"/>
    <w:rsid w:val="007B257D"/>
    <w:rsid w:val="007B2F4F"/>
    <w:rsid w:val="007B7985"/>
    <w:rsid w:val="007C5122"/>
    <w:rsid w:val="007C6995"/>
    <w:rsid w:val="007C7273"/>
    <w:rsid w:val="007D1CE3"/>
    <w:rsid w:val="007D22F5"/>
    <w:rsid w:val="007D3EE2"/>
    <w:rsid w:val="007D4F62"/>
    <w:rsid w:val="007D79C4"/>
    <w:rsid w:val="007E1628"/>
    <w:rsid w:val="007E1D67"/>
    <w:rsid w:val="007E1E1B"/>
    <w:rsid w:val="007E2AC1"/>
    <w:rsid w:val="007E5040"/>
    <w:rsid w:val="007E6834"/>
    <w:rsid w:val="007E68B2"/>
    <w:rsid w:val="007F0A1F"/>
    <w:rsid w:val="007F2DE8"/>
    <w:rsid w:val="007F475E"/>
    <w:rsid w:val="00801B1B"/>
    <w:rsid w:val="00802900"/>
    <w:rsid w:val="00803D05"/>
    <w:rsid w:val="008119EB"/>
    <w:rsid w:val="00814010"/>
    <w:rsid w:val="008142DA"/>
    <w:rsid w:val="00814FF7"/>
    <w:rsid w:val="008161EA"/>
    <w:rsid w:val="008162A8"/>
    <w:rsid w:val="00821551"/>
    <w:rsid w:val="008225E7"/>
    <w:rsid w:val="00822FEF"/>
    <w:rsid w:val="00824021"/>
    <w:rsid w:val="008260BE"/>
    <w:rsid w:val="00826766"/>
    <w:rsid w:val="008270AA"/>
    <w:rsid w:val="008313D0"/>
    <w:rsid w:val="00831407"/>
    <w:rsid w:val="008326DB"/>
    <w:rsid w:val="0083483F"/>
    <w:rsid w:val="0083492B"/>
    <w:rsid w:val="00844B7A"/>
    <w:rsid w:val="00844E45"/>
    <w:rsid w:val="00850FE3"/>
    <w:rsid w:val="00851E49"/>
    <w:rsid w:val="008558D3"/>
    <w:rsid w:val="00855DFA"/>
    <w:rsid w:val="00857D49"/>
    <w:rsid w:val="00860494"/>
    <w:rsid w:val="00861B05"/>
    <w:rsid w:val="00862995"/>
    <w:rsid w:val="00862B38"/>
    <w:rsid w:val="0086410B"/>
    <w:rsid w:val="00864AF0"/>
    <w:rsid w:val="00871185"/>
    <w:rsid w:val="008714C1"/>
    <w:rsid w:val="00873885"/>
    <w:rsid w:val="00874C34"/>
    <w:rsid w:val="00877968"/>
    <w:rsid w:val="00882A15"/>
    <w:rsid w:val="00884044"/>
    <w:rsid w:val="008858A8"/>
    <w:rsid w:val="00887F45"/>
    <w:rsid w:val="0089403B"/>
    <w:rsid w:val="0089696A"/>
    <w:rsid w:val="008A0AE1"/>
    <w:rsid w:val="008A170D"/>
    <w:rsid w:val="008A1ED6"/>
    <w:rsid w:val="008A268E"/>
    <w:rsid w:val="008A71BD"/>
    <w:rsid w:val="008B2262"/>
    <w:rsid w:val="008B25F8"/>
    <w:rsid w:val="008B474D"/>
    <w:rsid w:val="008B701E"/>
    <w:rsid w:val="008B787B"/>
    <w:rsid w:val="008C0C8D"/>
    <w:rsid w:val="008C1517"/>
    <w:rsid w:val="008C48F2"/>
    <w:rsid w:val="008C7425"/>
    <w:rsid w:val="008D19CD"/>
    <w:rsid w:val="008D32D5"/>
    <w:rsid w:val="008E1117"/>
    <w:rsid w:val="008E1A90"/>
    <w:rsid w:val="008E3158"/>
    <w:rsid w:val="008E33CA"/>
    <w:rsid w:val="008E4BFB"/>
    <w:rsid w:val="008E777D"/>
    <w:rsid w:val="008F142C"/>
    <w:rsid w:val="008F1AA4"/>
    <w:rsid w:val="008F345E"/>
    <w:rsid w:val="008F4F8B"/>
    <w:rsid w:val="00900476"/>
    <w:rsid w:val="00900740"/>
    <w:rsid w:val="0090114E"/>
    <w:rsid w:val="00901C6F"/>
    <w:rsid w:val="00902D2B"/>
    <w:rsid w:val="009060A3"/>
    <w:rsid w:val="00906B16"/>
    <w:rsid w:val="00910B14"/>
    <w:rsid w:val="00910DF8"/>
    <w:rsid w:val="00911453"/>
    <w:rsid w:val="009123CA"/>
    <w:rsid w:val="00917A9D"/>
    <w:rsid w:val="00917E92"/>
    <w:rsid w:val="009221F8"/>
    <w:rsid w:val="00926B0A"/>
    <w:rsid w:val="00926C28"/>
    <w:rsid w:val="009271A5"/>
    <w:rsid w:val="00930788"/>
    <w:rsid w:val="009343BD"/>
    <w:rsid w:val="009347CF"/>
    <w:rsid w:val="0094052A"/>
    <w:rsid w:val="009412C4"/>
    <w:rsid w:val="0094258A"/>
    <w:rsid w:val="00942E2E"/>
    <w:rsid w:val="00945265"/>
    <w:rsid w:val="00950E91"/>
    <w:rsid w:val="009518F5"/>
    <w:rsid w:val="00951AA5"/>
    <w:rsid w:val="00952957"/>
    <w:rsid w:val="00952A9C"/>
    <w:rsid w:val="009535ED"/>
    <w:rsid w:val="00953E5A"/>
    <w:rsid w:val="0097085B"/>
    <w:rsid w:val="0097131A"/>
    <w:rsid w:val="0097284A"/>
    <w:rsid w:val="00974EC2"/>
    <w:rsid w:val="00977DC2"/>
    <w:rsid w:val="00981E0D"/>
    <w:rsid w:val="0099305E"/>
    <w:rsid w:val="009970E2"/>
    <w:rsid w:val="009971DC"/>
    <w:rsid w:val="009A01B5"/>
    <w:rsid w:val="009A5A0B"/>
    <w:rsid w:val="009A5DA9"/>
    <w:rsid w:val="009A6C55"/>
    <w:rsid w:val="009A7AA0"/>
    <w:rsid w:val="009B0628"/>
    <w:rsid w:val="009B32DC"/>
    <w:rsid w:val="009B55F7"/>
    <w:rsid w:val="009B56D7"/>
    <w:rsid w:val="009B7799"/>
    <w:rsid w:val="009C3A34"/>
    <w:rsid w:val="009C7697"/>
    <w:rsid w:val="009D023A"/>
    <w:rsid w:val="009D0BC6"/>
    <w:rsid w:val="009D1B03"/>
    <w:rsid w:val="009D5644"/>
    <w:rsid w:val="009D6759"/>
    <w:rsid w:val="009D6D72"/>
    <w:rsid w:val="009D73E6"/>
    <w:rsid w:val="009E0BDF"/>
    <w:rsid w:val="009E17C9"/>
    <w:rsid w:val="009E209E"/>
    <w:rsid w:val="009E237A"/>
    <w:rsid w:val="009E55BD"/>
    <w:rsid w:val="009E56FC"/>
    <w:rsid w:val="009E66CF"/>
    <w:rsid w:val="009F152A"/>
    <w:rsid w:val="009F59AF"/>
    <w:rsid w:val="009F5A85"/>
    <w:rsid w:val="00A01EDE"/>
    <w:rsid w:val="00A11658"/>
    <w:rsid w:val="00A1240D"/>
    <w:rsid w:val="00A12E2B"/>
    <w:rsid w:val="00A139D6"/>
    <w:rsid w:val="00A14027"/>
    <w:rsid w:val="00A173F9"/>
    <w:rsid w:val="00A17F05"/>
    <w:rsid w:val="00A20AFD"/>
    <w:rsid w:val="00A23DE6"/>
    <w:rsid w:val="00A2486E"/>
    <w:rsid w:val="00A2514B"/>
    <w:rsid w:val="00A26824"/>
    <w:rsid w:val="00A316FC"/>
    <w:rsid w:val="00A319DC"/>
    <w:rsid w:val="00A37EF9"/>
    <w:rsid w:val="00A409E4"/>
    <w:rsid w:val="00A41844"/>
    <w:rsid w:val="00A45537"/>
    <w:rsid w:val="00A46238"/>
    <w:rsid w:val="00A46BD3"/>
    <w:rsid w:val="00A50588"/>
    <w:rsid w:val="00A74382"/>
    <w:rsid w:val="00A77BD5"/>
    <w:rsid w:val="00A81770"/>
    <w:rsid w:val="00A8189C"/>
    <w:rsid w:val="00A8365E"/>
    <w:rsid w:val="00A836F4"/>
    <w:rsid w:val="00A87675"/>
    <w:rsid w:val="00A87C62"/>
    <w:rsid w:val="00A907FF"/>
    <w:rsid w:val="00A9693A"/>
    <w:rsid w:val="00AA0B83"/>
    <w:rsid w:val="00AA3535"/>
    <w:rsid w:val="00AA3719"/>
    <w:rsid w:val="00AA3A37"/>
    <w:rsid w:val="00AA6884"/>
    <w:rsid w:val="00AB163E"/>
    <w:rsid w:val="00AB610F"/>
    <w:rsid w:val="00AB7468"/>
    <w:rsid w:val="00AC3E49"/>
    <w:rsid w:val="00AC79A9"/>
    <w:rsid w:val="00AD1516"/>
    <w:rsid w:val="00AE0110"/>
    <w:rsid w:val="00AE16C4"/>
    <w:rsid w:val="00AE33F0"/>
    <w:rsid w:val="00AE3DD0"/>
    <w:rsid w:val="00AE513E"/>
    <w:rsid w:val="00AE5181"/>
    <w:rsid w:val="00AE5FE1"/>
    <w:rsid w:val="00AF0F3C"/>
    <w:rsid w:val="00AF17B1"/>
    <w:rsid w:val="00AF388A"/>
    <w:rsid w:val="00AF7DF1"/>
    <w:rsid w:val="00B050CC"/>
    <w:rsid w:val="00B05AF4"/>
    <w:rsid w:val="00B06B87"/>
    <w:rsid w:val="00B06C9A"/>
    <w:rsid w:val="00B10DAB"/>
    <w:rsid w:val="00B148C6"/>
    <w:rsid w:val="00B16378"/>
    <w:rsid w:val="00B2137C"/>
    <w:rsid w:val="00B241A8"/>
    <w:rsid w:val="00B26B80"/>
    <w:rsid w:val="00B26EB3"/>
    <w:rsid w:val="00B2796C"/>
    <w:rsid w:val="00B30BED"/>
    <w:rsid w:val="00B328FE"/>
    <w:rsid w:val="00B334DD"/>
    <w:rsid w:val="00B335C6"/>
    <w:rsid w:val="00B34F68"/>
    <w:rsid w:val="00B4018B"/>
    <w:rsid w:val="00B4185F"/>
    <w:rsid w:val="00B45797"/>
    <w:rsid w:val="00B459B3"/>
    <w:rsid w:val="00B465CB"/>
    <w:rsid w:val="00B4782D"/>
    <w:rsid w:val="00B51406"/>
    <w:rsid w:val="00B5147A"/>
    <w:rsid w:val="00B5254C"/>
    <w:rsid w:val="00B5359C"/>
    <w:rsid w:val="00B54B4A"/>
    <w:rsid w:val="00B55DDB"/>
    <w:rsid w:val="00B62EFA"/>
    <w:rsid w:val="00B62F98"/>
    <w:rsid w:val="00B66FB7"/>
    <w:rsid w:val="00B67472"/>
    <w:rsid w:val="00B67808"/>
    <w:rsid w:val="00B70DB5"/>
    <w:rsid w:val="00B71425"/>
    <w:rsid w:val="00B75957"/>
    <w:rsid w:val="00B7649E"/>
    <w:rsid w:val="00B80F16"/>
    <w:rsid w:val="00B81E9B"/>
    <w:rsid w:val="00B81FB0"/>
    <w:rsid w:val="00B83BC1"/>
    <w:rsid w:val="00B85B25"/>
    <w:rsid w:val="00B93215"/>
    <w:rsid w:val="00BA0B5D"/>
    <w:rsid w:val="00BA1A93"/>
    <w:rsid w:val="00BA2DC8"/>
    <w:rsid w:val="00BA379A"/>
    <w:rsid w:val="00BA7D48"/>
    <w:rsid w:val="00BB2DFC"/>
    <w:rsid w:val="00BB3583"/>
    <w:rsid w:val="00BC0B39"/>
    <w:rsid w:val="00BC108E"/>
    <w:rsid w:val="00BC1D7E"/>
    <w:rsid w:val="00BD28BD"/>
    <w:rsid w:val="00BD5B9E"/>
    <w:rsid w:val="00BE1546"/>
    <w:rsid w:val="00BE2D33"/>
    <w:rsid w:val="00BE3863"/>
    <w:rsid w:val="00BE3F59"/>
    <w:rsid w:val="00BF09D3"/>
    <w:rsid w:val="00BF0FEF"/>
    <w:rsid w:val="00BF33EB"/>
    <w:rsid w:val="00BF383C"/>
    <w:rsid w:val="00BF548D"/>
    <w:rsid w:val="00BF5BE0"/>
    <w:rsid w:val="00C00479"/>
    <w:rsid w:val="00C0782C"/>
    <w:rsid w:val="00C07853"/>
    <w:rsid w:val="00C11C5A"/>
    <w:rsid w:val="00C12A63"/>
    <w:rsid w:val="00C13962"/>
    <w:rsid w:val="00C150DB"/>
    <w:rsid w:val="00C15690"/>
    <w:rsid w:val="00C17189"/>
    <w:rsid w:val="00C2134F"/>
    <w:rsid w:val="00C27379"/>
    <w:rsid w:val="00C31744"/>
    <w:rsid w:val="00C332FF"/>
    <w:rsid w:val="00C361D2"/>
    <w:rsid w:val="00C43FB3"/>
    <w:rsid w:val="00C443B5"/>
    <w:rsid w:val="00C50A72"/>
    <w:rsid w:val="00C517FF"/>
    <w:rsid w:val="00C52484"/>
    <w:rsid w:val="00C54AD6"/>
    <w:rsid w:val="00C554B6"/>
    <w:rsid w:val="00C5715B"/>
    <w:rsid w:val="00C57B5F"/>
    <w:rsid w:val="00C67852"/>
    <w:rsid w:val="00C7442C"/>
    <w:rsid w:val="00C76280"/>
    <w:rsid w:val="00C840E7"/>
    <w:rsid w:val="00C87850"/>
    <w:rsid w:val="00C9100A"/>
    <w:rsid w:val="00C91018"/>
    <w:rsid w:val="00C924D1"/>
    <w:rsid w:val="00C93D06"/>
    <w:rsid w:val="00C95AC5"/>
    <w:rsid w:val="00C96257"/>
    <w:rsid w:val="00CA0FEC"/>
    <w:rsid w:val="00CA1131"/>
    <w:rsid w:val="00CA20B0"/>
    <w:rsid w:val="00CA3427"/>
    <w:rsid w:val="00CA51EB"/>
    <w:rsid w:val="00CA7677"/>
    <w:rsid w:val="00CB045D"/>
    <w:rsid w:val="00CB5EFF"/>
    <w:rsid w:val="00CC187E"/>
    <w:rsid w:val="00CC1984"/>
    <w:rsid w:val="00CC26FF"/>
    <w:rsid w:val="00CC5E6A"/>
    <w:rsid w:val="00CC6580"/>
    <w:rsid w:val="00CC6626"/>
    <w:rsid w:val="00CC66D9"/>
    <w:rsid w:val="00CC7006"/>
    <w:rsid w:val="00CD12ED"/>
    <w:rsid w:val="00CD345B"/>
    <w:rsid w:val="00CE1153"/>
    <w:rsid w:val="00CE16EE"/>
    <w:rsid w:val="00CE18C5"/>
    <w:rsid w:val="00CE3161"/>
    <w:rsid w:val="00CE54D8"/>
    <w:rsid w:val="00CE7486"/>
    <w:rsid w:val="00CF291D"/>
    <w:rsid w:val="00CF2EF5"/>
    <w:rsid w:val="00CF2FE6"/>
    <w:rsid w:val="00CF60CD"/>
    <w:rsid w:val="00CF72E2"/>
    <w:rsid w:val="00D00F5B"/>
    <w:rsid w:val="00D01632"/>
    <w:rsid w:val="00D03E6E"/>
    <w:rsid w:val="00D076CD"/>
    <w:rsid w:val="00D1510D"/>
    <w:rsid w:val="00D1569A"/>
    <w:rsid w:val="00D16AE8"/>
    <w:rsid w:val="00D2019B"/>
    <w:rsid w:val="00D24AE1"/>
    <w:rsid w:val="00D36C6D"/>
    <w:rsid w:val="00D3780F"/>
    <w:rsid w:val="00D42EF5"/>
    <w:rsid w:val="00D44922"/>
    <w:rsid w:val="00D44A4A"/>
    <w:rsid w:val="00D45E38"/>
    <w:rsid w:val="00D47031"/>
    <w:rsid w:val="00D50870"/>
    <w:rsid w:val="00D5157A"/>
    <w:rsid w:val="00D55D23"/>
    <w:rsid w:val="00D56E4A"/>
    <w:rsid w:val="00D57AF5"/>
    <w:rsid w:val="00D60D6E"/>
    <w:rsid w:val="00D60DA4"/>
    <w:rsid w:val="00D638C9"/>
    <w:rsid w:val="00D66C7F"/>
    <w:rsid w:val="00D67544"/>
    <w:rsid w:val="00D706CC"/>
    <w:rsid w:val="00D70768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3AC"/>
    <w:rsid w:val="00D874AC"/>
    <w:rsid w:val="00D91478"/>
    <w:rsid w:val="00D93990"/>
    <w:rsid w:val="00D95C66"/>
    <w:rsid w:val="00D96D6C"/>
    <w:rsid w:val="00D97459"/>
    <w:rsid w:val="00D97C86"/>
    <w:rsid w:val="00DA036F"/>
    <w:rsid w:val="00DA1A59"/>
    <w:rsid w:val="00DA58F0"/>
    <w:rsid w:val="00DA725C"/>
    <w:rsid w:val="00DB1AC6"/>
    <w:rsid w:val="00DB5479"/>
    <w:rsid w:val="00DB6542"/>
    <w:rsid w:val="00DC198C"/>
    <w:rsid w:val="00DC2214"/>
    <w:rsid w:val="00DC243C"/>
    <w:rsid w:val="00DC2703"/>
    <w:rsid w:val="00DC4F2D"/>
    <w:rsid w:val="00DC5025"/>
    <w:rsid w:val="00DC738B"/>
    <w:rsid w:val="00DD64F2"/>
    <w:rsid w:val="00DD7201"/>
    <w:rsid w:val="00DE3616"/>
    <w:rsid w:val="00DE40AF"/>
    <w:rsid w:val="00DE68EE"/>
    <w:rsid w:val="00DE79AD"/>
    <w:rsid w:val="00DF0135"/>
    <w:rsid w:val="00DF298C"/>
    <w:rsid w:val="00DF7B2C"/>
    <w:rsid w:val="00DF7D86"/>
    <w:rsid w:val="00E05E49"/>
    <w:rsid w:val="00E0615E"/>
    <w:rsid w:val="00E06415"/>
    <w:rsid w:val="00E13FE4"/>
    <w:rsid w:val="00E1471F"/>
    <w:rsid w:val="00E14DC8"/>
    <w:rsid w:val="00E2675D"/>
    <w:rsid w:val="00E271CF"/>
    <w:rsid w:val="00E305DD"/>
    <w:rsid w:val="00E31E22"/>
    <w:rsid w:val="00E32D34"/>
    <w:rsid w:val="00E33CAC"/>
    <w:rsid w:val="00E34AB9"/>
    <w:rsid w:val="00E358B7"/>
    <w:rsid w:val="00E4304B"/>
    <w:rsid w:val="00E434BC"/>
    <w:rsid w:val="00E45D22"/>
    <w:rsid w:val="00E50D55"/>
    <w:rsid w:val="00E519DF"/>
    <w:rsid w:val="00E554D4"/>
    <w:rsid w:val="00E5593E"/>
    <w:rsid w:val="00E6000B"/>
    <w:rsid w:val="00E63238"/>
    <w:rsid w:val="00E638A7"/>
    <w:rsid w:val="00E6576D"/>
    <w:rsid w:val="00E65FED"/>
    <w:rsid w:val="00E67804"/>
    <w:rsid w:val="00E70179"/>
    <w:rsid w:val="00E713EE"/>
    <w:rsid w:val="00E72245"/>
    <w:rsid w:val="00E8343A"/>
    <w:rsid w:val="00E84C3D"/>
    <w:rsid w:val="00E85556"/>
    <w:rsid w:val="00E93D4C"/>
    <w:rsid w:val="00E94262"/>
    <w:rsid w:val="00E94F2E"/>
    <w:rsid w:val="00E9522A"/>
    <w:rsid w:val="00E97D41"/>
    <w:rsid w:val="00EA1BFC"/>
    <w:rsid w:val="00EA2162"/>
    <w:rsid w:val="00EA2439"/>
    <w:rsid w:val="00EA282F"/>
    <w:rsid w:val="00EA2FA8"/>
    <w:rsid w:val="00EB0CD9"/>
    <w:rsid w:val="00EB5538"/>
    <w:rsid w:val="00EC1B0D"/>
    <w:rsid w:val="00EC2402"/>
    <w:rsid w:val="00EC35AA"/>
    <w:rsid w:val="00EC6C0C"/>
    <w:rsid w:val="00EC7D5C"/>
    <w:rsid w:val="00ED2850"/>
    <w:rsid w:val="00ED2949"/>
    <w:rsid w:val="00ED3AD0"/>
    <w:rsid w:val="00EE3613"/>
    <w:rsid w:val="00EF173E"/>
    <w:rsid w:val="00EF3563"/>
    <w:rsid w:val="00EF42E1"/>
    <w:rsid w:val="00EF4B3F"/>
    <w:rsid w:val="00EF66B3"/>
    <w:rsid w:val="00EF787C"/>
    <w:rsid w:val="00F03879"/>
    <w:rsid w:val="00F0476A"/>
    <w:rsid w:val="00F148DF"/>
    <w:rsid w:val="00F17F1C"/>
    <w:rsid w:val="00F248D5"/>
    <w:rsid w:val="00F25102"/>
    <w:rsid w:val="00F25FE5"/>
    <w:rsid w:val="00F26EA6"/>
    <w:rsid w:val="00F30A7C"/>
    <w:rsid w:val="00F319D6"/>
    <w:rsid w:val="00F32A21"/>
    <w:rsid w:val="00F345BA"/>
    <w:rsid w:val="00F34766"/>
    <w:rsid w:val="00F36459"/>
    <w:rsid w:val="00F41AC8"/>
    <w:rsid w:val="00F43E0C"/>
    <w:rsid w:val="00F512C5"/>
    <w:rsid w:val="00F51CDB"/>
    <w:rsid w:val="00F52F26"/>
    <w:rsid w:val="00F53669"/>
    <w:rsid w:val="00F53E8E"/>
    <w:rsid w:val="00F6061B"/>
    <w:rsid w:val="00F66656"/>
    <w:rsid w:val="00F67EFE"/>
    <w:rsid w:val="00F74BF1"/>
    <w:rsid w:val="00F75150"/>
    <w:rsid w:val="00F77115"/>
    <w:rsid w:val="00F82809"/>
    <w:rsid w:val="00F84AEB"/>
    <w:rsid w:val="00F85FAE"/>
    <w:rsid w:val="00F86158"/>
    <w:rsid w:val="00F86CFC"/>
    <w:rsid w:val="00F91378"/>
    <w:rsid w:val="00F91B1D"/>
    <w:rsid w:val="00F9450C"/>
    <w:rsid w:val="00F94C54"/>
    <w:rsid w:val="00FA207C"/>
    <w:rsid w:val="00FB0F24"/>
    <w:rsid w:val="00FB3863"/>
    <w:rsid w:val="00FB470C"/>
    <w:rsid w:val="00FB6711"/>
    <w:rsid w:val="00FB7E04"/>
    <w:rsid w:val="00FC1C6B"/>
    <w:rsid w:val="00FC205B"/>
    <w:rsid w:val="00FD075E"/>
    <w:rsid w:val="00FD6179"/>
    <w:rsid w:val="00FE1B6F"/>
    <w:rsid w:val="00FE3175"/>
    <w:rsid w:val="00FE4ACA"/>
    <w:rsid w:val="00FE7780"/>
    <w:rsid w:val="00FE7DA6"/>
    <w:rsid w:val="00FF1144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4E641-F103-4BD8-991C-0806A2393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855</Words>
  <Characters>4330</Characters>
  <Application>Microsoft Office Word</Application>
  <DocSecurity>4</DocSecurity>
  <Lines>98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2026-04-07T21:13:00Z</cp:lastPrinted>
  <dcterms:created xsi:type="dcterms:W3CDTF">2026-04-08T16:32:00Z</dcterms:created>
  <dcterms:modified xsi:type="dcterms:W3CDTF">2026-04-08T16:32:00Z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