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0D1522AE" w:rsidR="00D454DC" w:rsidRPr="003E3789" w:rsidRDefault="00A71200" w:rsidP="00D454DC">
      <w:pPr>
        <w:tabs>
          <w:tab w:val="right" w:pos="709"/>
        </w:tabs>
        <w:spacing w:line="360" w:lineRule="auto"/>
        <w:jc w:val="center"/>
        <w:rPr>
          <w:rFonts w:ascii="Book Antiqua" w:hAnsi="Book Antiqua"/>
          <w:b/>
          <w:sz w:val="28"/>
          <w:szCs w:val="28"/>
          <w:lang w:val="es-ES"/>
        </w:rPr>
      </w:pPr>
      <w:r>
        <w:rPr>
          <w:rFonts w:ascii="Book Antiqua" w:hAnsi="Book Antiqua"/>
          <w:b/>
          <w:bCs/>
          <w:sz w:val="28"/>
          <w:szCs w:val="28"/>
          <w:lang w:val="es-ES"/>
        </w:rPr>
        <w:t>GOBIERNO</w:t>
      </w:r>
      <w:r w:rsidR="00D454DC" w:rsidRPr="003E3789">
        <w:rPr>
          <w:rFonts w:ascii="Book Antiqua" w:hAnsi="Book Antiqua"/>
          <w:b/>
          <w:sz w:val="28"/>
          <w:szCs w:val="28"/>
          <w:lang w:val="es-ES"/>
        </w:rPr>
        <w:t xml:space="preserve"> DE PUERTO RICO</w:t>
      </w:r>
    </w:p>
    <w:p w14:paraId="15E78EC5" w14:textId="2D93927C" w:rsidR="00D454DC" w:rsidRPr="003E3789" w:rsidRDefault="00F90B3A" w:rsidP="00D454DC">
      <w:pPr>
        <w:suppressLineNumbers/>
        <w:tabs>
          <w:tab w:val="left" w:pos="7560"/>
        </w:tabs>
        <w:jc w:val="both"/>
        <w:rPr>
          <w:rFonts w:ascii="Book Antiqua" w:hAnsi="Book Antiqua"/>
          <w:lang w:val="es-ES"/>
        </w:rPr>
      </w:pPr>
      <w:r w:rsidRPr="003E3789">
        <w:rPr>
          <w:rFonts w:ascii="Book Antiqua" w:hAnsi="Book Antiqua"/>
          <w:lang w:val="es-ES"/>
        </w:rPr>
        <w:t>20</w:t>
      </w:r>
      <w:r w:rsidR="009B31FB" w:rsidRPr="003E3789">
        <w:rPr>
          <w:rFonts w:ascii="Book Antiqua" w:hAnsi="Book Antiqua"/>
          <w:vertAlign w:val="superscript"/>
          <w:lang w:val="es-ES"/>
        </w:rPr>
        <w:t>m</w:t>
      </w:r>
      <w:r w:rsidR="00D454DC" w:rsidRPr="003E3789">
        <w:rPr>
          <w:rFonts w:ascii="Book Antiqua" w:hAnsi="Book Antiqua"/>
          <w:vertAlign w:val="superscript"/>
          <w:lang w:val="es-ES"/>
        </w:rPr>
        <w:t>a.</w:t>
      </w:r>
      <w:r w:rsidR="00D454DC" w:rsidRPr="003E3789">
        <w:rPr>
          <w:rFonts w:ascii="Book Antiqua" w:hAnsi="Book Antiqua"/>
          <w:lang w:val="es-ES"/>
        </w:rPr>
        <w:t xml:space="preserve"> Asamblea</w:t>
      </w:r>
      <w:r w:rsidR="00D454DC" w:rsidRPr="003E3789">
        <w:rPr>
          <w:rFonts w:ascii="Book Antiqua" w:hAnsi="Book Antiqua"/>
          <w:lang w:val="es-ES"/>
        </w:rPr>
        <w:tab/>
        <w:t xml:space="preserve">    </w:t>
      </w:r>
      <w:r w:rsidR="003A6BF3">
        <w:rPr>
          <w:rFonts w:ascii="Book Antiqua" w:hAnsi="Book Antiqua"/>
          <w:lang w:val="es-ES"/>
        </w:rPr>
        <w:t>2</w:t>
      </w:r>
      <w:r w:rsidR="003A6BF3">
        <w:rPr>
          <w:rFonts w:ascii="Book Antiqua" w:hAnsi="Book Antiqua"/>
          <w:vertAlign w:val="superscript"/>
          <w:lang w:val="es-ES"/>
        </w:rPr>
        <w:t>d</w:t>
      </w:r>
      <w:r w:rsidR="00834021" w:rsidRPr="003E3789">
        <w:rPr>
          <w:rFonts w:ascii="Book Antiqua" w:hAnsi="Book Antiqua"/>
          <w:vertAlign w:val="superscript"/>
          <w:lang w:val="es-ES"/>
        </w:rPr>
        <w:t>a</w:t>
      </w:r>
      <w:r w:rsidR="00D454DC" w:rsidRPr="003E3789">
        <w:rPr>
          <w:rFonts w:ascii="Book Antiqua" w:hAnsi="Book Antiqua"/>
          <w:vertAlign w:val="superscript"/>
          <w:lang w:val="es-ES"/>
        </w:rPr>
        <w:t>.</w:t>
      </w:r>
      <w:r w:rsidR="00D454DC" w:rsidRPr="003E3789">
        <w:rPr>
          <w:rFonts w:ascii="Book Antiqua" w:hAnsi="Book Antiqua"/>
          <w:lang w:val="es-ES"/>
        </w:rPr>
        <w:t xml:space="preserve">   Sesión </w:t>
      </w:r>
    </w:p>
    <w:p w14:paraId="0FA29DBB" w14:textId="09B2AF80" w:rsidR="00D454DC" w:rsidRPr="003E3789" w:rsidRDefault="00D454DC" w:rsidP="4E6FCEB9">
      <w:pPr>
        <w:rPr>
          <w:rFonts w:ascii="Book Antiqua" w:hAnsi="Book Antiqua"/>
          <w:b/>
          <w:bCs/>
          <w:lang w:val="es-ES"/>
        </w:rPr>
      </w:pPr>
      <w:r w:rsidRPr="4E6FCEB9">
        <w:rPr>
          <w:rFonts w:ascii="Book Antiqua" w:hAnsi="Book Antiqua"/>
          <w:lang w:val="es-ES"/>
        </w:rPr>
        <w:t xml:space="preserve">       </w:t>
      </w:r>
      <w:r w:rsidR="00BD219E" w:rsidRPr="4E6FCEB9">
        <w:rPr>
          <w:rFonts w:ascii="Book Antiqua" w:hAnsi="Book Antiqua"/>
          <w:lang w:val="es-ES"/>
        </w:rPr>
        <w:t xml:space="preserve">  </w:t>
      </w:r>
      <w:r w:rsidRPr="4E6FCEB9">
        <w:rPr>
          <w:rFonts w:ascii="Book Antiqua" w:hAnsi="Book Antiqua"/>
          <w:lang w:val="es-ES"/>
        </w:rPr>
        <w:t>Legislativa</w:t>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4E6FCEB9">
        <w:rPr>
          <w:rFonts w:ascii="Book Antiqua" w:hAnsi="Book Antiqua"/>
          <w:lang w:val="es-ES"/>
        </w:rPr>
        <w:t xml:space="preserve">   </w:t>
      </w:r>
      <w:r w:rsidR="00834021" w:rsidRPr="4E6FCEB9">
        <w:rPr>
          <w:rFonts w:ascii="Book Antiqua" w:hAnsi="Book Antiqua"/>
          <w:lang w:val="es-ES"/>
        </w:rPr>
        <w:t xml:space="preserve">  </w:t>
      </w:r>
      <w:r w:rsidRPr="4E6FCEB9">
        <w:rPr>
          <w:rFonts w:ascii="Book Antiqua" w:hAnsi="Book Antiqua"/>
          <w:lang w:val="es-ES"/>
        </w:rPr>
        <w:t>Ordinaria</w:t>
      </w:r>
    </w:p>
    <w:p w14:paraId="672A6659" w14:textId="77777777" w:rsidR="00D454DC" w:rsidRPr="003E3789" w:rsidRDefault="00D454DC" w:rsidP="00D454DC">
      <w:pPr>
        <w:spacing w:line="360" w:lineRule="auto"/>
        <w:jc w:val="center"/>
        <w:rPr>
          <w:rFonts w:ascii="Book Antiqua" w:hAnsi="Book Antiqua"/>
          <w:b/>
          <w:sz w:val="36"/>
          <w:szCs w:val="36"/>
          <w:lang w:val="es-ES"/>
        </w:rPr>
      </w:pPr>
    </w:p>
    <w:p w14:paraId="10F5F563" w14:textId="77777777" w:rsidR="00D454DC" w:rsidRPr="003E3789" w:rsidRDefault="00D454DC" w:rsidP="00D454DC">
      <w:pPr>
        <w:spacing w:line="360" w:lineRule="auto"/>
        <w:jc w:val="center"/>
        <w:rPr>
          <w:rFonts w:ascii="Book Antiqua" w:hAnsi="Book Antiqua"/>
          <w:b/>
          <w:sz w:val="36"/>
          <w:szCs w:val="36"/>
          <w:lang w:val="es-ES"/>
        </w:rPr>
      </w:pPr>
      <w:r w:rsidRPr="003E3789">
        <w:rPr>
          <w:rFonts w:ascii="Book Antiqua" w:hAnsi="Book Antiqua"/>
          <w:b/>
          <w:sz w:val="36"/>
          <w:szCs w:val="36"/>
          <w:lang w:val="es-ES"/>
        </w:rPr>
        <w:t>SENADO DE PUERTO RICO</w:t>
      </w:r>
    </w:p>
    <w:p w14:paraId="670D02DB" w14:textId="20743854" w:rsidR="00D454DC" w:rsidRPr="003E3789" w:rsidRDefault="003A6BF3" w:rsidP="16EAA9FE">
      <w:pPr>
        <w:spacing w:line="360" w:lineRule="auto"/>
        <w:jc w:val="center"/>
        <w:rPr>
          <w:rFonts w:ascii="Book Antiqua" w:hAnsi="Book Antiqua"/>
          <w:b/>
          <w:bCs/>
          <w:sz w:val="52"/>
          <w:szCs w:val="52"/>
          <w:lang w:val="es-ES"/>
        </w:rPr>
      </w:pPr>
      <w:r>
        <w:rPr>
          <w:rFonts w:ascii="Book Antiqua" w:hAnsi="Book Antiqua"/>
          <w:b/>
          <w:bCs/>
          <w:sz w:val="52"/>
          <w:szCs w:val="52"/>
          <w:lang w:val="es-ES"/>
        </w:rPr>
        <w:t>P. del S. 45</w:t>
      </w:r>
    </w:p>
    <w:p w14:paraId="37EF53F6" w14:textId="77777777" w:rsidR="00D454DC" w:rsidRPr="003E3789" w:rsidRDefault="00D454DC" w:rsidP="00D454DC">
      <w:pPr>
        <w:spacing w:line="360" w:lineRule="auto"/>
        <w:jc w:val="center"/>
        <w:rPr>
          <w:rFonts w:ascii="Book Antiqua" w:hAnsi="Book Antiqua"/>
          <w:b/>
          <w:sz w:val="28"/>
          <w:szCs w:val="28"/>
          <w:lang w:val="es-ES"/>
        </w:rPr>
      </w:pPr>
      <w:r w:rsidRPr="003E3789">
        <w:rPr>
          <w:rFonts w:ascii="Book Antiqua" w:hAnsi="Book Antiqua"/>
          <w:b/>
          <w:sz w:val="28"/>
          <w:szCs w:val="28"/>
          <w:lang w:val="es-ES"/>
        </w:rPr>
        <w:t xml:space="preserve">INFORME </w:t>
      </w:r>
      <w:r w:rsidR="00EB57F5" w:rsidRPr="003E3789">
        <w:rPr>
          <w:rFonts w:ascii="Book Antiqua" w:hAnsi="Book Antiqua"/>
          <w:b/>
          <w:sz w:val="28"/>
          <w:szCs w:val="28"/>
          <w:lang w:val="es-ES"/>
        </w:rPr>
        <w:t>POSITIVO</w:t>
      </w:r>
    </w:p>
    <w:p w14:paraId="0A37501D" w14:textId="77777777" w:rsidR="00D454DC" w:rsidRPr="003A6BF3" w:rsidRDefault="00D454DC" w:rsidP="003A6BF3">
      <w:pPr>
        <w:jc w:val="center"/>
        <w:rPr>
          <w:rFonts w:ascii="Book Antiqua" w:hAnsi="Book Antiqua"/>
          <w:lang w:val="es-ES"/>
        </w:rPr>
      </w:pPr>
    </w:p>
    <w:p w14:paraId="3E2129E7" w14:textId="66007228" w:rsidR="00D454DC" w:rsidRPr="003A6BF3" w:rsidRDefault="00654E7F" w:rsidP="003A6BF3">
      <w:pPr>
        <w:jc w:val="center"/>
        <w:rPr>
          <w:rFonts w:ascii="Book Antiqua" w:hAnsi="Book Antiqua"/>
          <w:lang w:val="es-ES"/>
        </w:rPr>
      </w:pPr>
      <w:r>
        <w:rPr>
          <w:rFonts w:ascii="Book Antiqua" w:hAnsi="Book Antiqua"/>
          <w:lang w:val="es-ES"/>
        </w:rPr>
        <w:t>1</w:t>
      </w:r>
      <w:r w:rsidR="00741FE8">
        <w:rPr>
          <w:rFonts w:ascii="Book Antiqua" w:hAnsi="Book Antiqua"/>
          <w:lang w:val="es-ES"/>
        </w:rPr>
        <w:t>4</w:t>
      </w:r>
      <w:r w:rsidR="00D454DC" w:rsidRPr="003A6BF3">
        <w:rPr>
          <w:rFonts w:ascii="Book Antiqua" w:hAnsi="Book Antiqua"/>
          <w:lang w:val="es-ES"/>
        </w:rPr>
        <w:t xml:space="preserve"> de </w:t>
      </w:r>
      <w:r w:rsidR="003A6BF3" w:rsidRPr="003A6BF3">
        <w:rPr>
          <w:rFonts w:ascii="Book Antiqua" w:hAnsi="Book Antiqua"/>
          <w:lang w:val="es-ES"/>
        </w:rPr>
        <w:t>agosto</w:t>
      </w:r>
      <w:r w:rsidR="7075934A" w:rsidRPr="003A6BF3">
        <w:rPr>
          <w:rFonts w:ascii="Book Antiqua" w:hAnsi="Book Antiqua"/>
          <w:lang w:val="es-ES"/>
        </w:rPr>
        <w:t xml:space="preserve"> </w:t>
      </w:r>
      <w:r w:rsidR="00D454DC" w:rsidRPr="003A6BF3">
        <w:rPr>
          <w:rFonts w:ascii="Book Antiqua" w:hAnsi="Book Antiqua"/>
          <w:lang w:val="es-ES"/>
        </w:rPr>
        <w:t>de 202</w:t>
      </w:r>
      <w:r w:rsidR="00F90B3A" w:rsidRPr="003A6BF3">
        <w:rPr>
          <w:rFonts w:ascii="Book Antiqua" w:hAnsi="Book Antiqua"/>
          <w:lang w:val="es-ES"/>
        </w:rPr>
        <w:t>5</w:t>
      </w:r>
    </w:p>
    <w:p w14:paraId="5DAB6C7B" w14:textId="77777777" w:rsidR="00D454DC" w:rsidRPr="003A6BF3" w:rsidRDefault="00D454DC" w:rsidP="003A6BF3">
      <w:pPr>
        <w:rPr>
          <w:rFonts w:ascii="Book Antiqua" w:hAnsi="Book Antiqua"/>
          <w:b/>
          <w:lang w:val="es-ES"/>
        </w:rPr>
      </w:pPr>
    </w:p>
    <w:p w14:paraId="20938F15" w14:textId="77777777" w:rsidR="00D454DC" w:rsidRPr="001A2C13" w:rsidRDefault="00D454DC" w:rsidP="001A2C13">
      <w:pPr>
        <w:spacing w:line="276" w:lineRule="auto"/>
        <w:jc w:val="both"/>
        <w:rPr>
          <w:rFonts w:ascii="Book Antiqua" w:hAnsi="Book Antiqua"/>
          <w:b/>
          <w:color w:val="000000"/>
          <w:lang w:val="es-ES"/>
        </w:rPr>
      </w:pPr>
      <w:r w:rsidRPr="001A2C13">
        <w:rPr>
          <w:rFonts w:ascii="Book Antiqua" w:hAnsi="Book Antiqua"/>
          <w:b/>
          <w:color w:val="000000"/>
          <w:lang w:val="es-ES"/>
        </w:rPr>
        <w:t>AL SENADO DE PUERTO RICO:</w:t>
      </w:r>
    </w:p>
    <w:p w14:paraId="02EB378F" w14:textId="77777777" w:rsidR="00D454DC" w:rsidRPr="001A2C13" w:rsidRDefault="00D454DC" w:rsidP="001A2C13">
      <w:pPr>
        <w:spacing w:line="276" w:lineRule="auto"/>
        <w:jc w:val="both"/>
        <w:rPr>
          <w:rFonts w:ascii="Book Antiqua" w:hAnsi="Book Antiqua"/>
          <w:color w:val="000000"/>
          <w:lang w:val="es-ES"/>
        </w:rPr>
      </w:pPr>
    </w:p>
    <w:p w14:paraId="10C4B67C" w14:textId="28DF35CB" w:rsidR="00D454DC" w:rsidRPr="001A2C13" w:rsidRDefault="00834021" w:rsidP="001A2C13">
      <w:pPr>
        <w:spacing w:line="276" w:lineRule="auto"/>
        <w:ind w:firstLine="720"/>
        <w:jc w:val="both"/>
        <w:rPr>
          <w:rFonts w:ascii="Book Antiqua" w:hAnsi="Book Antiqua"/>
          <w:color w:val="000000"/>
          <w:lang w:val="es-ES"/>
        </w:rPr>
      </w:pPr>
      <w:r w:rsidRPr="001A2C13">
        <w:rPr>
          <w:rFonts w:ascii="Book Antiqua" w:hAnsi="Book Antiqua"/>
          <w:color w:val="000000" w:themeColor="text1"/>
          <w:lang w:val="es-ES"/>
        </w:rPr>
        <w:t>La</w:t>
      </w:r>
      <w:r w:rsidR="00D454DC" w:rsidRPr="001A2C13">
        <w:rPr>
          <w:rFonts w:ascii="Book Antiqua" w:hAnsi="Book Antiqua"/>
          <w:color w:val="000000" w:themeColor="text1"/>
          <w:lang w:val="es-ES"/>
        </w:rPr>
        <w:t xml:space="preserve"> </w:t>
      </w:r>
      <w:r w:rsidR="00B93E7F" w:rsidRPr="001A2C13">
        <w:rPr>
          <w:rFonts w:ascii="Book Antiqua" w:hAnsi="Book Antiqua"/>
          <w:color w:val="000000" w:themeColor="text1"/>
          <w:lang w:val="es-ES"/>
        </w:rPr>
        <w:t>Comisión</w:t>
      </w:r>
      <w:r w:rsidR="00D454DC" w:rsidRPr="001A2C13">
        <w:rPr>
          <w:rFonts w:ascii="Book Antiqua" w:hAnsi="Book Antiqua"/>
          <w:color w:val="000000" w:themeColor="text1"/>
          <w:lang w:val="es-ES"/>
        </w:rPr>
        <w:t xml:space="preserve"> de</w:t>
      </w:r>
      <w:r w:rsidR="00F90B3A" w:rsidRPr="001A2C13">
        <w:rPr>
          <w:rFonts w:ascii="Book Antiqua" w:hAnsi="Book Antiqua"/>
          <w:color w:val="000000" w:themeColor="text1"/>
          <w:lang w:val="es-ES"/>
        </w:rPr>
        <w:t xml:space="preserve"> </w:t>
      </w:r>
      <w:r w:rsidR="003A6BF3" w:rsidRPr="001A2C13">
        <w:rPr>
          <w:rFonts w:ascii="Book Antiqua" w:hAnsi="Book Antiqua"/>
          <w:color w:val="000000" w:themeColor="text1"/>
          <w:lang w:val="es-ES"/>
        </w:rPr>
        <w:t>lo Jurídico</w:t>
      </w:r>
      <w:r w:rsidR="00D454DC" w:rsidRPr="001A2C13">
        <w:rPr>
          <w:rFonts w:ascii="Book Antiqua" w:hAnsi="Book Antiqua"/>
          <w:color w:val="000000" w:themeColor="text1"/>
          <w:lang w:val="es-ES"/>
        </w:rPr>
        <w:t>, previo estudio y consideración</w:t>
      </w:r>
      <w:r w:rsidR="00BD219E" w:rsidRPr="001A2C13">
        <w:rPr>
          <w:rFonts w:ascii="Book Antiqua" w:hAnsi="Book Antiqua"/>
          <w:color w:val="000000" w:themeColor="text1"/>
          <w:lang w:val="es-ES"/>
        </w:rPr>
        <w:t xml:space="preserve"> de la </w:t>
      </w:r>
      <w:r w:rsidR="003A6BF3" w:rsidRPr="001A2C13">
        <w:rPr>
          <w:rFonts w:ascii="Book Antiqua" w:hAnsi="Book Antiqua"/>
          <w:b/>
          <w:bCs/>
          <w:color w:val="000000" w:themeColor="text1"/>
          <w:lang w:val="es-ES"/>
        </w:rPr>
        <w:t>P. del S. 45</w:t>
      </w:r>
      <w:r w:rsidR="00AA618A" w:rsidRPr="001A2C13">
        <w:rPr>
          <w:rFonts w:ascii="Book Antiqua" w:hAnsi="Book Antiqua"/>
          <w:color w:val="000000" w:themeColor="text1"/>
          <w:lang w:val="es-ES"/>
        </w:rPr>
        <w:t xml:space="preserve">, </w:t>
      </w:r>
      <w:r w:rsidR="00701793" w:rsidRPr="001A2C13">
        <w:rPr>
          <w:rFonts w:ascii="Book Antiqua" w:hAnsi="Book Antiqua"/>
          <w:color w:val="000000" w:themeColor="text1"/>
          <w:lang w:val="es-ES"/>
        </w:rPr>
        <w:t>recomienda</w:t>
      </w:r>
      <w:r w:rsidR="00D454DC" w:rsidRPr="001A2C13">
        <w:rPr>
          <w:rFonts w:ascii="Book Antiqua" w:hAnsi="Book Antiqua"/>
          <w:color w:val="000000" w:themeColor="text1"/>
          <w:lang w:val="es-ES"/>
        </w:rPr>
        <w:t xml:space="preserve"> a</w:t>
      </w:r>
      <w:r w:rsidR="0015414D" w:rsidRPr="001A2C13">
        <w:rPr>
          <w:rFonts w:ascii="Book Antiqua" w:hAnsi="Book Antiqua"/>
          <w:color w:val="000000" w:themeColor="text1"/>
          <w:lang w:val="es-ES"/>
        </w:rPr>
        <w:t xml:space="preserve"> este Alto Cuerpo su aprobación</w:t>
      </w:r>
      <w:r w:rsidRPr="001A2C13">
        <w:rPr>
          <w:rFonts w:ascii="Book Antiqua" w:hAnsi="Book Antiqua"/>
          <w:color w:val="000000" w:themeColor="text1"/>
          <w:lang w:val="es-ES"/>
        </w:rPr>
        <w:t xml:space="preserve"> </w:t>
      </w:r>
      <w:r w:rsidR="003A6BF3" w:rsidRPr="001A2C13">
        <w:rPr>
          <w:rFonts w:ascii="Book Antiqua" w:hAnsi="Book Antiqua"/>
          <w:color w:val="000000" w:themeColor="text1"/>
          <w:lang w:val="es-ES"/>
        </w:rPr>
        <w:t>con</w:t>
      </w:r>
      <w:r w:rsidR="330F5101" w:rsidRPr="001A2C13">
        <w:rPr>
          <w:rFonts w:ascii="Book Antiqua" w:hAnsi="Book Antiqua"/>
          <w:color w:val="000000" w:themeColor="text1"/>
          <w:lang w:val="es-ES"/>
        </w:rPr>
        <w:t xml:space="preserve"> </w:t>
      </w:r>
      <w:r w:rsidRPr="001A2C13">
        <w:rPr>
          <w:rFonts w:ascii="Book Antiqua" w:hAnsi="Book Antiqua"/>
          <w:color w:val="000000" w:themeColor="text1"/>
          <w:lang w:val="es-ES"/>
        </w:rPr>
        <w:t>enmiendas</w:t>
      </w:r>
      <w:r w:rsidR="00D454DC" w:rsidRPr="001A2C13">
        <w:rPr>
          <w:rFonts w:ascii="Book Antiqua" w:hAnsi="Book Antiqua"/>
          <w:color w:val="000000" w:themeColor="text1"/>
          <w:lang w:val="es-ES"/>
        </w:rPr>
        <w:t>.</w:t>
      </w:r>
    </w:p>
    <w:p w14:paraId="6A05A809" w14:textId="77777777" w:rsidR="00D454DC" w:rsidRPr="001A2C13" w:rsidRDefault="00D454DC" w:rsidP="001A2C13">
      <w:pPr>
        <w:spacing w:line="276" w:lineRule="auto"/>
        <w:ind w:firstLine="720"/>
        <w:jc w:val="both"/>
        <w:rPr>
          <w:rFonts w:ascii="Book Antiqua" w:hAnsi="Book Antiqua"/>
          <w:color w:val="000000"/>
          <w:lang w:val="es-ES"/>
        </w:rPr>
      </w:pPr>
    </w:p>
    <w:p w14:paraId="6A7977B5" w14:textId="77777777" w:rsidR="00D454DC" w:rsidRPr="001A2C13" w:rsidRDefault="00D454DC" w:rsidP="001A2C13">
      <w:pPr>
        <w:spacing w:line="276" w:lineRule="auto"/>
        <w:jc w:val="center"/>
        <w:outlineLvl w:val="0"/>
        <w:rPr>
          <w:rFonts w:ascii="Book Antiqua" w:hAnsi="Book Antiqua"/>
          <w:b/>
          <w:caps/>
          <w:color w:val="000000"/>
          <w:lang w:val="es-ES"/>
        </w:rPr>
      </w:pPr>
      <w:r w:rsidRPr="001A2C13">
        <w:rPr>
          <w:rFonts w:ascii="Book Antiqua" w:hAnsi="Book Antiqua"/>
          <w:b/>
          <w:caps/>
          <w:color w:val="000000"/>
          <w:lang w:val="es-ES"/>
        </w:rPr>
        <w:t>ALCANCE DE LA MEDIDA</w:t>
      </w:r>
    </w:p>
    <w:p w14:paraId="5A39BBE3" w14:textId="77777777" w:rsidR="00D454DC" w:rsidRPr="001A2C13" w:rsidRDefault="00D454DC" w:rsidP="001A2C13">
      <w:pPr>
        <w:spacing w:line="276" w:lineRule="auto"/>
        <w:jc w:val="both"/>
        <w:outlineLvl w:val="0"/>
        <w:rPr>
          <w:rFonts w:ascii="Book Antiqua" w:hAnsi="Book Antiqua"/>
          <w:b/>
          <w:caps/>
          <w:color w:val="000000"/>
          <w:lang w:val="es-ES"/>
        </w:rPr>
      </w:pPr>
    </w:p>
    <w:p w14:paraId="1EB7CFDF" w14:textId="53A9DAC0" w:rsidR="003A6BF3" w:rsidRPr="001A2C13" w:rsidRDefault="4A1839A4" w:rsidP="001A2C13">
      <w:pPr>
        <w:spacing w:line="276" w:lineRule="auto"/>
        <w:ind w:firstLine="720"/>
        <w:jc w:val="both"/>
        <w:rPr>
          <w:rFonts w:ascii="Book Antiqua" w:hAnsi="Book Antiqua"/>
          <w:lang w:val="es-PR"/>
        </w:rPr>
      </w:pPr>
      <w:r w:rsidRPr="001A2C13">
        <w:rPr>
          <w:rFonts w:ascii="Book Antiqua" w:hAnsi="Book Antiqua"/>
          <w:color w:val="000000" w:themeColor="text1"/>
          <w:lang w:val="es-ES"/>
        </w:rPr>
        <w:t xml:space="preserve">El </w:t>
      </w:r>
      <w:r w:rsidR="003A6BF3" w:rsidRPr="001A2C13">
        <w:rPr>
          <w:rFonts w:ascii="Book Antiqua" w:hAnsi="Book Antiqua"/>
          <w:b/>
          <w:bCs/>
          <w:color w:val="000000" w:themeColor="text1"/>
          <w:lang w:val="es-ES"/>
        </w:rPr>
        <w:t>Proyecto del Senado 45</w:t>
      </w:r>
      <w:r w:rsidR="001A2C13">
        <w:rPr>
          <w:rFonts w:ascii="Book Antiqua" w:hAnsi="Book Antiqua"/>
          <w:b/>
          <w:bCs/>
          <w:color w:val="000000" w:themeColor="text1"/>
          <w:lang w:val="es-ES"/>
        </w:rPr>
        <w:t xml:space="preserve"> </w:t>
      </w:r>
      <w:r w:rsidR="001A2C13">
        <w:rPr>
          <w:rFonts w:ascii="Book Antiqua" w:hAnsi="Book Antiqua"/>
          <w:color w:val="000000" w:themeColor="text1"/>
          <w:lang w:val="es-ES"/>
        </w:rPr>
        <w:t>(en adelante, “P. del S. 45”)</w:t>
      </w:r>
      <w:r w:rsidR="00BD219E" w:rsidRPr="001A2C13">
        <w:rPr>
          <w:rFonts w:ascii="Book Antiqua" w:hAnsi="Book Antiqua"/>
          <w:color w:val="000000" w:themeColor="text1"/>
          <w:lang w:val="es-ES"/>
        </w:rPr>
        <w:t>,</w:t>
      </w:r>
      <w:r w:rsidR="00B93E7F" w:rsidRPr="001A2C13">
        <w:rPr>
          <w:rFonts w:ascii="Book Antiqua" w:hAnsi="Book Antiqua"/>
          <w:color w:val="000000" w:themeColor="text1"/>
          <w:lang w:val="es-ES"/>
        </w:rPr>
        <w:t xml:space="preserve"> </w:t>
      </w:r>
      <w:r w:rsidR="003A6BF3" w:rsidRPr="001A2C13">
        <w:rPr>
          <w:rFonts w:ascii="Book Antiqua" w:hAnsi="Book Antiqua"/>
          <w:color w:val="000000" w:themeColor="text1"/>
          <w:lang w:val="es-ES"/>
        </w:rPr>
        <w:t xml:space="preserve">según </w:t>
      </w:r>
      <w:r w:rsidR="001A2C13">
        <w:rPr>
          <w:rFonts w:ascii="Book Antiqua" w:hAnsi="Book Antiqua"/>
          <w:color w:val="000000" w:themeColor="text1"/>
          <w:lang w:val="es-ES"/>
        </w:rPr>
        <w:t>presentado</w:t>
      </w:r>
      <w:r w:rsidR="003A6BF3" w:rsidRPr="001A2C13">
        <w:rPr>
          <w:rFonts w:ascii="Book Antiqua" w:hAnsi="Book Antiqua"/>
          <w:color w:val="000000" w:themeColor="text1"/>
          <w:lang w:val="es-ES"/>
        </w:rPr>
        <w:t>,</w:t>
      </w:r>
      <w:r w:rsidR="003A6BF3" w:rsidRPr="001A2C13">
        <w:rPr>
          <w:rFonts w:ascii="Book Antiqua" w:hAnsi="Book Antiqua"/>
          <w:b/>
          <w:bCs/>
          <w:color w:val="000000" w:themeColor="text1"/>
          <w:lang w:val="es-ES"/>
        </w:rPr>
        <w:t xml:space="preserve"> </w:t>
      </w:r>
      <w:r w:rsidR="00F90B3A" w:rsidRPr="001A2C13">
        <w:rPr>
          <w:rFonts w:ascii="Book Antiqua" w:hAnsi="Book Antiqua"/>
          <w:color w:val="000000" w:themeColor="text1"/>
          <w:lang w:val="es-ES"/>
        </w:rPr>
        <w:t xml:space="preserve">tiene como objetivo </w:t>
      </w:r>
      <w:r w:rsidR="343B4B9F" w:rsidRPr="001A2C13">
        <w:rPr>
          <w:rFonts w:ascii="Book Antiqua" w:eastAsia="Book Antiqua" w:hAnsi="Book Antiqua" w:cs="Book Antiqua"/>
          <w:color w:val="000000" w:themeColor="text1"/>
          <w:lang w:val="es-ES"/>
        </w:rPr>
        <w:t xml:space="preserve">enmendar </w:t>
      </w:r>
      <w:r w:rsidR="003A6BF3" w:rsidRPr="001A2C13">
        <w:rPr>
          <w:rFonts w:ascii="Book Antiqua" w:hAnsi="Book Antiqua"/>
          <w:lang w:val="es-ES_tradnl"/>
        </w:rPr>
        <w:t xml:space="preserve">añadir un inciso (d) al Artículo </w:t>
      </w:r>
      <w:r w:rsidR="003A6BF3" w:rsidRPr="001A2C13">
        <w:rPr>
          <w:rFonts w:ascii="Book Antiqua" w:hAnsi="Book Antiqua"/>
          <w:lang w:val="es-PR"/>
        </w:rPr>
        <w:t>32 a la </w:t>
      </w:r>
      <w:r w:rsidR="003A6BF3" w:rsidRPr="001A2C13">
        <w:rPr>
          <w:rFonts w:ascii="Book Antiqua" w:eastAsia="Batang" w:hAnsi="Book Antiqua"/>
          <w:lang w:val="es-PR"/>
        </w:rPr>
        <w:t>Ley 146-2012</w:t>
      </w:r>
      <w:r w:rsidR="003A6BF3" w:rsidRPr="001A2C13">
        <w:rPr>
          <w:rFonts w:ascii="Book Antiqua" w:hAnsi="Book Antiqua"/>
          <w:lang w:val="es-PR"/>
        </w:rPr>
        <w:t>, según enmendada, conocida como "Código Penal de Puerto Rico",</w:t>
      </w:r>
      <w:r w:rsidR="003A6BF3" w:rsidRPr="001A2C13">
        <w:rPr>
          <w:rFonts w:ascii="Book Antiqua" w:hAnsi="Book Antiqua"/>
          <w:lang w:val="es-ES_tradnl"/>
        </w:rPr>
        <w:t xml:space="preserve"> a los</w:t>
      </w:r>
      <w:r w:rsidR="003A6BF3" w:rsidRPr="001A2C13">
        <w:rPr>
          <w:rFonts w:ascii="Book Antiqua" w:hAnsi="Book Antiqua"/>
          <w:lang w:val="es-PR"/>
        </w:rPr>
        <w:t xml:space="preserve"> fines de reconocer como una de las causas de exclusión de responsabilidad penal a las víctimas de Trata Humana por haber participado en actividades ilícitas en la medida en que esa participación ha sido causada</w:t>
      </w:r>
      <w:r w:rsidR="003A6BF3" w:rsidRPr="001A2C13">
        <w:rPr>
          <w:rFonts w:ascii="Book Antiqua" w:hAnsi="Book Antiqua"/>
          <w:i/>
          <w:lang w:val="es-PR"/>
        </w:rPr>
        <w:t xml:space="preserve"> </w:t>
      </w:r>
      <w:r w:rsidR="003A6BF3" w:rsidRPr="001A2C13">
        <w:rPr>
          <w:rFonts w:ascii="Book Antiqua" w:hAnsi="Book Antiqua"/>
          <w:lang w:val="es-PR"/>
        </w:rPr>
        <w:t>por su situación de víctima; y para otros fines relacionados.</w:t>
      </w:r>
    </w:p>
    <w:p w14:paraId="5BBBD58F" w14:textId="015C91E2" w:rsidR="16EAA9FE" w:rsidRPr="001A2C13" w:rsidRDefault="16EAA9FE" w:rsidP="001A2C13">
      <w:pPr>
        <w:spacing w:line="276" w:lineRule="auto"/>
        <w:jc w:val="both"/>
        <w:rPr>
          <w:rFonts w:ascii="Book Antiqua" w:eastAsia="Book Antiqua" w:hAnsi="Book Antiqua" w:cs="Book Antiqua"/>
          <w:color w:val="000000" w:themeColor="text1"/>
          <w:lang w:val="es-ES"/>
        </w:rPr>
      </w:pPr>
    </w:p>
    <w:p w14:paraId="0CA28DF0" w14:textId="77777777" w:rsidR="00A71200" w:rsidRPr="001A2C13" w:rsidRDefault="00A71200" w:rsidP="00A71200">
      <w:pPr>
        <w:spacing w:line="276" w:lineRule="auto"/>
        <w:jc w:val="center"/>
        <w:rPr>
          <w:rFonts w:ascii="Book Antiqua" w:hAnsi="Book Antiqua"/>
          <w:b/>
          <w:bCs/>
          <w:caps/>
          <w:color w:val="000000"/>
          <w:lang w:val="es-ES"/>
        </w:rPr>
      </w:pPr>
      <w:r w:rsidRPr="001A2C13">
        <w:rPr>
          <w:rFonts w:ascii="Book Antiqua" w:hAnsi="Book Antiqua"/>
          <w:b/>
          <w:bCs/>
          <w:caps/>
          <w:color w:val="000000" w:themeColor="text1"/>
          <w:lang w:val="es-ES"/>
        </w:rPr>
        <w:t>Análisis de la Medida</w:t>
      </w:r>
    </w:p>
    <w:p w14:paraId="196CC532" w14:textId="77777777" w:rsidR="003A6BF3" w:rsidRPr="001A2C13" w:rsidRDefault="003A6BF3" w:rsidP="001A2C13">
      <w:pPr>
        <w:spacing w:line="276" w:lineRule="auto"/>
        <w:jc w:val="center"/>
        <w:rPr>
          <w:rFonts w:ascii="Book Antiqua" w:hAnsi="Book Antiqua"/>
          <w:b/>
          <w:bCs/>
          <w:color w:val="000000" w:themeColor="text1"/>
          <w:lang w:val="es-ES"/>
        </w:rPr>
      </w:pPr>
    </w:p>
    <w:p w14:paraId="195C91A6" w14:textId="480D75BC" w:rsidR="003A6BF3" w:rsidRPr="0082080C" w:rsidRDefault="003A6BF3" w:rsidP="00A71200">
      <w:pPr>
        <w:spacing w:line="276" w:lineRule="auto"/>
        <w:ind w:firstLine="720"/>
        <w:jc w:val="both"/>
        <w:rPr>
          <w:rFonts w:ascii="Book Antiqua" w:hAnsi="Book Antiqua"/>
          <w:lang w:val="es-ES"/>
        </w:rPr>
      </w:pPr>
      <w:r w:rsidRPr="0082080C">
        <w:rPr>
          <w:rFonts w:ascii="Book Antiqua" w:hAnsi="Book Antiqua"/>
          <w:lang w:val="es-ES"/>
        </w:rPr>
        <w:t>La Trata Humana constituye una de las expresiones más crudas de vulneración de la dignidad humana y continúa representando un desafío complejo para la sociedad moderna. Aunque por mucho tiempo se pensó como un fenómeno ajeno o distante, diversas investigaciones y esfuerzos locales han evidenciado que Puerto Rico no está exento de esta realidad. Las víctimas de trata, frecuentemente en condiciones de extrema vulnerabilidad social o económica, son sometidas a explotación mediante coerción, fraude, abuso de poder o amenazas.</w:t>
      </w:r>
    </w:p>
    <w:p w14:paraId="1D9631B7" w14:textId="77777777" w:rsidR="003A6BF3" w:rsidRPr="0082080C" w:rsidRDefault="003A6BF3" w:rsidP="001A2C13">
      <w:pPr>
        <w:spacing w:line="276" w:lineRule="auto"/>
        <w:jc w:val="both"/>
        <w:rPr>
          <w:rFonts w:ascii="Book Antiqua" w:hAnsi="Book Antiqua"/>
          <w:lang w:val="es-ES"/>
        </w:rPr>
      </w:pPr>
    </w:p>
    <w:p w14:paraId="5CF364F3" w14:textId="77777777" w:rsidR="00A71200" w:rsidRPr="0082080C" w:rsidRDefault="003A6BF3" w:rsidP="001A2C13">
      <w:pPr>
        <w:spacing w:line="276" w:lineRule="auto"/>
        <w:jc w:val="both"/>
        <w:rPr>
          <w:rFonts w:ascii="Book Antiqua" w:hAnsi="Book Antiqua"/>
          <w:lang w:val="es-ES"/>
        </w:rPr>
      </w:pPr>
      <w:r w:rsidRPr="0082080C">
        <w:rPr>
          <w:rFonts w:ascii="Book Antiqua" w:hAnsi="Book Antiqua"/>
          <w:lang w:val="es-ES"/>
        </w:rPr>
        <w:lastRenderedPageBreak/>
        <w:t xml:space="preserve">A pesar de la gravedad de esta práctica, </w:t>
      </w:r>
      <w:proofErr w:type="spellStart"/>
      <w:r w:rsidRPr="0082080C">
        <w:rPr>
          <w:rFonts w:ascii="Book Antiqua" w:hAnsi="Book Antiqua"/>
          <w:lang w:val="es-ES"/>
        </w:rPr>
        <w:t>aun</w:t>
      </w:r>
      <w:proofErr w:type="spellEnd"/>
      <w:r w:rsidRPr="0082080C">
        <w:rPr>
          <w:rFonts w:ascii="Book Antiqua" w:hAnsi="Book Antiqua"/>
          <w:lang w:val="es-ES"/>
        </w:rPr>
        <w:t xml:space="preserve"> existen deficiencias en el reconocimiento y el trato que reciben quienes han sido víctimas de esta práctica. En ocasiones, en vez de ser identificadas y tratadas como víctimas, son procesadas penalmente por acciones que surgen directamente como consecuencia de su situación </w:t>
      </w:r>
      <w:proofErr w:type="spellStart"/>
      <w:r w:rsidRPr="0082080C">
        <w:rPr>
          <w:rFonts w:ascii="Book Antiqua" w:hAnsi="Book Antiqua"/>
          <w:lang w:val="es-ES"/>
        </w:rPr>
        <w:t>explotativa</w:t>
      </w:r>
      <w:proofErr w:type="spellEnd"/>
      <w:r w:rsidRPr="0082080C">
        <w:rPr>
          <w:rFonts w:ascii="Book Antiqua" w:hAnsi="Book Antiqua"/>
          <w:lang w:val="es-ES"/>
        </w:rPr>
        <w:t xml:space="preserve">. Esta dinámica no solo perpetúa el daño, sino que dificulta el acceso a justicia, protección y rehabilitación de las </w:t>
      </w:r>
      <w:proofErr w:type="spellStart"/>
      <w:r w:rsidRPr="0082080C">
        <w:rPr>
          <w:rFonts w:ascii="Book Antiqua" w:hAnsi="Book Antiqua"/>
          <w:lang w:val="es-ES"/>
        </w:rPr>
        <w:t>victimas</w:t>
      </w:r>
      <w:proofErr w:type="spellEnd"/>
      <w:r w:rsidRPr="0082080C">
        <w:rPr>
          <w:rFonts w:ascii="Book Antiqua" w:hAnsi="Book Antiqua"/>
          <w:lang w:val="es-ES"/>
        </w:rPr>
        <w:t xml:space="preserve">. </w:t>
      </w:r>
    </w:p>
    <w:p w14:paraId="4784CD10" w14:textId="77777777" w:rsidR="00A71200" w:rsidRPr="0082080C" w:rsidRDefault="003A6BF3" w:rsidP="00A71200">
      <w:pPr>
        <w:spacing w:line="276" w:lineRule="auto"/>
        <w:ind w:firstLine="720"/>
        <w:jc w:val="both"/>
        <w:rPr>
          <w:rFonts w:ascii="Book Antiqua" w:hAnsi="Book Antiqua"/>
          <w:lang w:val="es-ES"/>
        </w:rPr>
      </w:pPr>
      <w:r w:rsidRPr="0082080C">
        <w:rPr>
          <w:rFonts w:ascii="Book Antiqua" w:hAnsi="Book Antiqua"/>
          <w:lang w:val="es-ES"/>
        </w:rPr>
        <w:t>Recientemente, el Gobierno de Puerto Rico adoptó medidas importantes, como la aprobación de la Ley 8-2015, conocida como “Ley de Asistencia a Inmigrantes Víctimas de Trata Humana” (Ley 8-2015), para atender esta problemática desde una perspectiva de derechos humanos. Sin embargo, el ordenamiento jurídico actual requiere un marco de protección reforzado, particularmente en lo relativo a la exclusión de responsabilidad penal en casos donde las conductas ilícitas sean consecuencia directa de la trata.</w:t>
      </w:r>
    </w:p>
    <w:p w14:paraId="58370352" w14:textId="77777777" w:rsidR="00A71200" w:rsidRPr="00A71200" w:rsidRDefault="003A6BF3" w:rsidP="00A71200">
      <w:pPr>
        <w:spacing w:line="276" w:lineRule="auto"/>
        <w:ind w:firstLine="720"/>
        <w:jc w:val="both"/>
        <w:rPr>
          <w:rFonts w:ascii="Book Antiqua" w:hAnsi="Book Antiqua"/>
          <w:lang w:val="es-ES"/>
        </w:rPr>
      </w:pPr>
      <w:r w:rsidRPr="0082080C">
        <w:rPr>
          <w:rFonts w:ascii="Book Antiqua" w:hAnsi="Book Antiqua"/>
          <w:lang w:val="es-ES"/>
        </w:rPr>
        <w:t>De acuerdo con los principios reconocidos a nivel internacional, esta medida propone atender una de las limitaciones más significativas en materia de protección a víctimas: garantizar que ninguna persona sea criminalizada por haber sido explotada. A través de esta acción, se fortalece la respuesta del Estado ante un fenómeno que, por su naturaleza, exige sensibilidad, justicia y un enfoque centrado en la víctima.</w:t>
      </w:r>
    </w:p>
    <w:p w14:paraId="04DCD943" w14:textId="058847CC" w:rsidR="002A2E5D" w:rsidRPr="0082080C" w:rsidRDefault="00716354" w:rsidP="00A71200">
      <w:pPr>
        <w:spacing w:line="276" w:lineRule="auto"/>
        <w:ind w:firstLine="720"/>
        <w:jc w:val="both"/>
        <w:rPr>
          <w:rFonts w:ascii="Book Antiqua" w:hAnsi="Book Antiqua"/>
          <w:lang w:val="es-ES"/>
        </w:rPr>
      </w:pPr>
      <w:r w:rsidRPr="001A2C13">
        <w:rPr>
          <w:rFonts w:ascii="Book Antiqua" w:eastAsia="Arial" w:hAnsi="Book Antiqua"/>
          <w:color w:val="000000"/>
          <w:lang w:val="es-ES"/>
        </w:rPr>
        <w:t xml:space="preserve">La Comisión de </w:t>
      </w:r>
      <w:r w:rsidR="003A6BF3" w:rsidRPr="001A2C13">
        <w:rPr>
          <w:rFonts w:ascii="Book Antiqua" w:eastAsia="Arial" w:hAnsi="Book Antiqua"/>
          <w:color w:val="000000"/>
          <w:lang w:val="es-ES"/>
        </w:rPr>
        <w:t>lo Jurídico</w:t>
      </w:r>
      <w:r w:rsidRPr="001A2C13">
        <w:rPr>
          <w:rFonts w:ascii="Book Antiqua" w:eastAsia="Arial" w:hAnsi="Book Antiqua"/>
          <w:color w:val="000000"/>
          <w:lang w:val="es-ES"/>
        </w:rPr>
        <w:t xml:space="preserve"> del Senado</w:t>
      </w:r>
      <w:r w:rsidR="00CA78A5" w:rsidRPr="001A2C13">
        <w:rPr>
          <w:rFonts w:ascii="Book Antiqua" w:eastAsia="Arial" w:hAnsi="Book Antiqua"/>
          <w:color w:val="000000"/>
          <w:lang w:val="es-ES"/>
        </w:rPr>
        <w:t xml:space="preserve"> de Puerto Rico</w:t>
      </w:r>
      <w:r w:rsidRPr="001A2C13">
        <w:rPr>
          <w:rFonts w:ascii="Book Antiqua" w:eastAsia="Arial" w:hAnsi="Book Antiqua"/>
          <w:color w:val="000000"/>
          <w:lang w:val="es-ES"/>
        </w:rPr>
        <w:t xml:space="preserve">, en cumplimiento de su responsabilidad </w:t>
      </w:r>
      <w:r w:rsidR="00CA78A5" w:rsidRPr="001A2C13">
        <w:rPr>
          <w:rFonts w:ascii="Book Antiqua" w:eastAsia="Arial" w:hAnsi="Book Antiqua"/>
          <w:color w:val="000000"/>
          <w:lang w:val="es-ES"/>
        </w:rPr>
        <w:t xml:space="preserve">y deber </w:t>
      </w:r>
      <w:r w:rsidRPr="001A2C13">
        <w:rPr>
          <w:rFonts w:ascii="Book Antiqua" w:eastAsia="Arial" w:hAnsi="Book Antiqua"/>
          <w:color w:val="000000"/>
          <w:lang w:val="es-ES"/>
        </w:rPr>
        <w:t>ministerial</w:t>
      </w:r>
      <w:r w:rsidR="00CA78A5" w:rsidRPr="001A2C13">
        <w:rPr>
          <w:rFonts w:ascii="Book Antiqua" w:eastAsia="Arial" w:hAnsi="Book Antiqua"/>
          <w:color w:val="000000"/>
          <w:lang w:val="es-ES"/>
        </w:rPr>
        <w:t xml:space="preserve"> en el estudio y evaluación de</w:t>
      </w:r>
      <w:r w:rsidR="003A6BF3" w:rsidRPr="001A2C13">
        <w:rPr>
          <w:rFonts w:ascii="Book Antiqua" w:eastAsia="Arial" w:hAnsi="Book Antiqua"/>
          <w:color w:val="000000"/>
          <w:lang w:val="es-ES"/>
        </w:rPr>
        <w:t xml:space="preserve">l </w:t>
      </w:r>
      <w:r w:rsidR="003A6BF3" w:rsidRPr="00A71200">
        <w:rPr>
          <w:rFonts w:ascii="Book Antiqua" w:eastAsia="Arial" w:hAnsi="Book Antiqua"/>
          <w:color w:val="000000"/>
          <w:lang w:val="es-ES"/>
        </w:rPr>
        <w:t>Proyecto del Senado 45</w:t>
      </w:r>
      <w:r w:rsidR="00CA78A5" w:rsidRPr="001A2C13">
        <w:rPr>
          <w:rFonts w:ascii="Book Antiqua" w:eastAsia="Arial" w:hAnsi="Book Antiqua"/>
          <w:color w:val="000000"/>
          <w:lang w:val="es-ES"/>
        </w:rPr>
        <w:t xml:space="preserve">, </w:t>
      </w:r>
      <w:r w:rsidRPr="001A2C13">
        <w:rPr>
          <w:rFonts w:ascii="Book Antiqua" w:eastAsia="Arial" w:hAnsi="Book Antiqua"/>
          <w:color w:val="000000"/>
          <w:lang w:val="es-ES"/>
        </w:rPr>
        <w:t xml:space="preserve">solicitó los comentarios y recomendaciones </w:t>
      </w:r>
      <w:r w:rsidR="001744A8" w:rsidRPr="001A2C13">
        <w:rPr>
          <w:rFonts w:ascii="Book Antiqua" w:eastAsia="Arial" w:hAnsi="Book Antiqua"/>
          <w:color w:val="000000"/>
          <w:lang w:val="es-ES"/>
        </w:rPr>
        <w:t>de</w:t>
      </w:r>
      <w:r w:rsidR="003A6BF3" w:rsidRPr="001A2C13">
        <w:rPr>
          <w:rFonts w:ascii="Book Antiqua" w:eastAsia="Arial" w:hAnsi="Book Antiqua"/>
          <w:color w:val="000000"/>
          <w:lang w:val="es-ES"/>
        </w:rPr>
        <w:t xml:space="preserve"> la Asociación de Psicología de Puerto Rico (APPR</w:t>
      </w:r>
      <w:r w:rsidR="00EF11E1" w:rsidRPr="001A2C13">
        <w:rPr>
          <w:rFonts w:ascii="Book Antiqua" w:eastAsia="Arial" w:hAnsi="Book Antiqua"/>
          <w:color w:val="000000"/>
          <w:lang w:val="es-ES"/>
        </w:rPr>
        <w:t>)</w:t>
      </w:r>
      <w:r w:rsidR="003A6BF3" w:rsidRPr="001A2C13">
        <w:rPr>
          <w:rFonts w:ascii="Book Antiqua" w:eastAsia="Arial" w:hAnsi="Book Antiqua"/>
          <w:color w:val="000000"/>
          <w:lang w:val="es-ES"/>
        </w:rPr>
        <w:t>, del Departamento de la Familia (DF), la Oficina de la Procuradora de las Mujeres (OPM) y del Departamento de Justicia (DJ)</w:t>
      </w:r>
      <w:r w:rsidR="001744A8" w:rsidRPr="001A2C13">
        <w:rPr>
          <w:rFonts w:ascii="Book Antiqua" w:eastAsia="Arial" w:hAnsi="Book Antiqua"/>
          <w:color w:val="000000"/>
          <w:lang w:val="es-ES"/>
        </w:rPr>
        <w:t xml:space="preserve">. </w:t>
      </w:r>
    </w:p>
    <w:p w14:paraId="528B4601" w14:textId="77777777" w:rsidR="002A2E5D" w:rsidRPr="001A2C13" w:rsidRDefault="002A2E5D" w:rsidP="001A2C13">
      <w:pPr>
        <w:pStyle w:val="NoSpacing"/>
        <w:spacing w:line="276" w:lineRule="auto"/>
        <w:jc w:val="center"/>
        <w:rPr>
          <w:rFonts w:ascii="Book Antiqua" w:hAnsi="Book Antiqua"/>
          <w:b/>
          <w:bCs/>
          <w:szCs w:val="24"/>
          <w:lang w:val="es-ES"/>
        </w:rPr>
      </w:pPr>
    </w:p>
    <w:p w14:paraId="767661AF" w14:textId="5F741AED" w:rsidR="003A6BF3" w:rsidRPr="001A2C13" w:rsidRDefault="003A6BF3" w:rsidP="001A2C13">
      <w:pPr>
        <w:pStyle w:val="NoSpacing"/>
        <w:spacing w:line="276" w:lineRule="auto"/>
        <w:jc w:val="center"/>
        <w:rPr>
          <w:rFonts w:ascii="Book Antiqua" w:hAnsi="Book Antiqua"/>
          <w:b/>
          <w:bCs/>
          <w:szCs w:val="24"/>
          <w:lang w:val="es-ES"/>
        </w:rPr>
      </w:pPr>
      <w:r w:rsidRPr="001A2C13">
        <w:rPr>
          <w:rFonts w:ascii="Book Antiqua" w:hAnsi="Book Antiqua"/>
          <w:b/>
          <w:bCs/>
          <w:szCs w:val="24"/>
          <w:lang w:val="es-ES"/>
        </w:rPr>
        <w:t xml:space="preserve">ASOCIACIÓN DE PSICOLOGÍA DE PUERTO RICO </w:t>
      </w:r>
    </w:p>
    <w:p w14:paraId="63A44E67" w14:textId="77777777" w:rsidR="003A6BF3" w:rsidRPr="001A2C13" w:rsidRDefault="003A6BF3" w:rsidP="001A2C13">
      <w:pPr>
        <w:pStyle w:val="NoSpacing"/>
        <w:spacing w:line="276" w:lineRule="auto"/>
        <w:jc w:val="center"/>
        <w:rPr>
          <w:rStyle w:val="Strong"/>
          <w:rFonts w:ascii="Book Antiqua" w:hAnsi="Book Antiqua"/>
          <w:szCs w:val="24"/>
          <w:lang w:val="es-ES"/>
        </w:rPr>
      </w:pPr>
    </w:p>
    <w:p w14:paraId="778A18D5" w14:textId="77777777" w:rsidR="009077D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 xml:space="preserve">La Comisión de lo Jurídico del Senado recibió el Memorial Explicativo por parte de la APPR, por conducto de su presidenta, la Dra. Yesenia Delgado Castillo. En </w:t>
      </w:r>
      <w:r w:rsidR="00CA46A3" w:rsidRPr="00CA46A3">
        <w:rPr>
          <w:rFonts w:ascii="Book Antiqua" w:hAnsi="Book Antiqua"/>
          <w:color w:val="000000"/>
          <w:lang w:val="es-ES"/>
        </w:rPr>
        <w:t>e</w:t>
      </w:r>
      <w:r w:rsidRPr="0082080C">
        <w:rPr>
          <w:rFonts w:ascii="Book Antiqua" w:hAnsi="Book Antiqua"/>
          <w:color w:val="000000"/>
          <w:lang w:val="es-ES"/>
        </w:rPr>
        <w:t xml:space="preserve">sto, la APPR expresó su respaldo a la aprobación de esta medida, al considerar que esta representa un avance significativo en la protección de las víctimas de trata humana. La APPR resalta que estas personas suelen enfrentar profundas secuelas físicas y emocionales incluso después de haber salido del contexto de explotación. </w:t>
      </w:r>
    </w:p>
    <w:p w14:paraId="4A1D342F" w14:textId="4BA79849" w:rsidR="003A6BF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En su Memorial, subrayan que criminalizar a una víctima no solo revictimiza, sino que también agrava el trauma ya existente, particularmente en individuos cuya capacidad para establecer vínculos de confianza ha sido severamente comprometida. Muchas veces, estas personas dependían por completo de sus victimarios para satisfacer sus necesidades básicas, lo cual genera relaciones de sometimiento difíciles de romper.</w:t>
      </w:r>
    </w:p>
    <w:p w14:paraId="5AE75AF3" w14:textId="77777777" w:rsidR="003A6BF3" w:rsidRPr="0082080C" w:rsidRDefault="003A6BF3" w:rsidP="001A2C13">
      <w:pPr>
        <w:spacing w:line="276" w:lineRule="auto"/>
        <w:jc w:val="both"/>
        <w:rPr>
          <w:rFonts w:ascii="Book Antiqua" w:hAnsi="Book Antiqua"/>
          <w:color w:val="000000"/>
          <w:lang w:val="es-ES"/>
        </w:rPr>
      </w:pPr>
    </w:p>
    <w:p w14:paraId="7F3044A6" w14:textId="77777777" w:rsidR="003A6BF3" w:rsidRPr="0082080C" w:rsidRDefault="003A6BF3" w:rsidP="001A2C13">
      <w:pPr>
        <w:spacing w:line="276" w:lineRule="auto"/>
        <w:jc w:val="both"/>
        <w:rPr>
          <w:rFonts w:ascii="Book Antiqua" w:hAnsi="Book Antiqua"/>
          <w:color w:val="000000"/>
          <w:lang w:val="es-ES"/>
        </w:rPr>
      </w:pPr>
      <w:r w:rsidRPr="0082080C">
        <w:rPr>
          <w:rFonts w:ascii="Book Antiqua" w:hAnsi="Book Antiqua"/>
          <w:color w:val="000000"/>
          <w:lang w:val="es-ES"/>
        </w:rPr>
        <w:lastRenderedPageBreak/>
        <w:t xml:space="preserve">Además, la APPR advierte que la revictimización ocurre, en numerosos casos, desde el mismo sistema de justicia que debería velar por su protección. Explican que las víctimas de trata pueden presentar comportamientos agresivos o sexualizados como resultado directo del abuso sufrido, y que este tipo de conducta es malinterpretada frecuentemente o rechazada por jueces, fiscales, oficiales de seguridad y otros funcionarios del sistema. </w:t>
      </w:r>
    </w:p>
    <w:p w14:paraId="3027EDB3" w14:textId="77777777" w:rsidR="009077D3" w:rsidRPr="0082080C" w:rsidRDefault="003A6BF3" w:rsidP="001A2C13">
      <w:pPr>
        <w:spacing w:line="276" w:lineRule="auto"/>
        <w:jc w:val="both"/>
        <w:rPr>
          <w:rFonts w:ascii="Book Antiqua" w:hAnsi="Book Antiqua"/>
          <w:color w:val="000000"/>
          <w:lang w:val="es-ES"/>
        </w:rPr>
      </w:pPr>
      <w:r w:rsidRPr="0082080C">
        <w:rPr>
          <w:rFonts w:ascii="Book Antiqua" w:hAnsi="Book Antiqua"/>
          <w:color w:val="000000"/>
          <w:lang w:val="es-ES"/>
        </w:rPr>
        <w:t xml:space="preserve">Según la APPR, esto responde a una falta de sensibilidad y conocimiento especializado para manejar este tipo de casos con el enfoque adecuado. Asimismo, destacan que la necesidad de procesos judiciales sensibles se vuelve aún más urgente al considerar que, en la mayoría de los casos, las víctimas fueron amenazadas y coaccionadas para participar en actos delictivos. Con frecuencia se les convence de que, al haber cometido dichos actos, la justicia no estará de su lado. </w:t>
      </w:r>
    </w:p>
    <w:p w14:paraId="177D2BBE" w14:textId="4D96E04E" w:rsidR="003A6BF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Por tanto, sostienen que el consentimiento prestado por una víctima bajo esas circunstancias no puede considerarse válido, ya que fue obtenido mediante métodos que anulan la autonomía y la voluntad libre. La APPR expone que esta enmienda es esencial para ajustar los procesos judiciales a la realidad de las víctimas y ofrecerles una experiencia más justa, en la que puedan sentirse protegidas y escuchadas por el sistema.</w:t>
      </w:r>
    </w:p>
    <w:p w14:paraId="7AC41A97" w14:textId="77777777" w:rsidR="003A6BF3" w:rsidRPr="0082080C" w:rsidRDefault="003A6BF3" w:rsidP="001A2C13">
      <w:pPr>
        <w:spacing w:line="276" w:lineRule="auto"/>
        <w:jc w:val="both"/>
        <w:rPr>
          <w:rFonts w:ascii="Book Antiqua" w:hAnsi="Book Antiqua"/>
          <w:lang w:val="es-ES"/>
        </w:rPr>
      </w:pPr>
    </w:p>
    <w:p w14:paraId="51CF5050" w14:textId="49B66CFC" w:rsidR="003A6BF3" w:rsidRPr="001A2C13" w:rsidRDefault="003A6BF3" w:rsidP="001A2C13">
      <w:pPr>
        <w:pStyle w:val="NoSpacing"/>
        <w:spacing w:line="276" w:lineRule="auto"/>
        <w:jc w:val="center"/>
        <w:rPr>
          <w:rFonts w:ascii="Book Antiqua" w:hAnsi="Book Antiqua"/>
          <w:b/>
          <w:bCs/>
          <w:szCs w:val="24"/>
          <w:lang w:val="es-ES"/>
        </w:rPr>
      </w:pPr>
      <w:r w:rsidRPr="001A2C13">
        <w:rPr>
          <w:rFonts w:ascii="Book Antiqua" w:hAnsi="Book Antiqua"/>
          <w:b/>
          <w:bCs/>
          <w:szCs w:val="24"/>
          <w:lang w:val="es-ES"/>
        </w:rPr>
        <w:t xml:space="preserve">DEPARTAMENTO DE LA FAMILIA </w:t>
      </w:r>
    </w:p>
    <w:p w14:paraId="4EE65CAA" w14:textId="77777777" w:rsidR="003A6BF3" w:rsidRPr="001A2C13" w:rsidRDefault="003A6BF3" w:rsidP="001A2C13">
      <w:pPr>
        <w:pStyle w:val="NoSpacing"/>
        <w:spacing w:line="276" w:lineRule="auto"/>
        <w:jc w:val="center"/>
        <w:rPr>
          <w:rFonts w:ascii="Book Antiqua" w:hAnsi="Book Antiqua"/>
          <w:b/>
          <w:bCs/>
          <w:szCs w:val="24"/>
          <w:lang w:val="es-ES"/>
        </w:rPr>
      </w:pPr>
    </w:p>
    <w:p w14:paraId="1504B57A" w14:textId="77777777" w:rsidR="009077D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 xml:space="preserve">La Comisión de lo Jurídico del Senado de Puerto Rico recibió el Memorial Explicativo del </w:t>
      </w:r>
      <w:r w:rsidR="009077D3" w:rsidRPr="009077D3">
        <w:rPr>
          <w:rFonts w:ascii="Book Antiqua" w:hAnsi="Book Antiqua"/>
          <w:color w:val="000000"/>
          <w:lang w:val="es-ES"/>
        </w:rPr>
        <w:t>De</w:t>
      </w:r>
      <w:r w:rsidR="009077D3">
        <w:rPr>
          <w:rFonts w:ascii="Book Antiqua" w:hAnsi="Book Antiqua"/>
          <w:color w:val="000000"/>
          <w:lang w:val="es-ES"/>
        </w:rPr>
        <w:t>partamento de la Familia (</w:t>
      </w:r>
      <w:r w:rsidRPr="0082080C">
        <w:rPr>
          <w:rFonts w:ascii="Book Antiqua" w:hAnsi="Book Antiqua"/>
          <w:color w:val="000000"/>
          <w:lang w:val="es-ES"/>
        </w:rPr>
        <w:t>DF</w:t>
      </w:r>
      <w:r w:rsidR="009077D3" w:rsidRPr="009077D3">
        <w:rPr>
          <w:rFonts w:ascii="Book Antiqua" w:hAnsi="Book Antiqua"/>
          <w:color w:val="000000"/>
          <w:lang w:val="es-ES"/>
        </w:rPr>
        <w:t>)</w:t>
      </w:r>
      <w:r w:rsidRPr="0082080C">
        <w:rPr>
          <w:rFonts w:ascii="Book Antiqua" w:hAnsi="Book Antiqua"/>
          <w:color w:val="000000"/>
          <w:lang w:val="es-ES"/>
        </w:rPr>
        <w:t xml:space="preserve"> en torno al P. del S. 45, por conducto de su secretaria Suzanne Roig Fuertes. En el mismo, expresaron su respaldo a la aprobación de la medida. El DF, como agencia encargada de atender y mitigar los problemas sociales del país, ha asumido un rol activo en el desarrollo de protocolos y programas dirigidos tanto a la prevención de la trata humana como a la capacitación de su personal en el manejo adecuado de estos casos. </w:t>
      </w:r>
    </w:p>
    <w:p w14:paraId="1772E80D" w14:textId="77777777" w:rsidR="009077D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 xml:space="preserve">En su Memorial, el DF advierte que la trata de menores continúa en aumento, señalando como referencia el Informe Mundial sobre la Trata de Personas de 2024, publicado por la Oficina de las Naciones Unidas contra la Droga y el Delito (UNODC). Según el informe antes mencionado, los casos de trata de menores aumentaron en un 31% en el año 2022, en comparación con los datos recopilados en 2019. Ante esta realidad, el DF considera meritoria la enmienda propuesta al Artículo 32 del Código Penal de Puerto Rico, ya que no eximir de responsabilidad penal a las víctimas de trata humana resulta incompatible con uno de los principios fundamentales del derecho penal: que no puede haber delito cuando no existe un consentimiento libre y voluntario. Resaltan que, al haber sido forzadas, manipuladas o coaccionadas, las víctimas no actúan con verdadera </w:t>
      </w:r>
      <w:r w:rsidRPr="0082080C">
        <w:rPr>
          <w:rFonts w:ascii="Book Antiqua" w:hAnsi="Book Antiqua"/>
          <w:color w:val="000000"/>
          <w:lang w:val="es-ES"/>
        </w:rPr>
        <w:lastRenderedPageBreak/>
        <w:t>autonomía, y por tanto no deben ser penalizadas por actos cometidos bajo tales circunstancias.</w:t>
      </w:r>
    </w:p>
    <w:p w14:paraId="6E2D3FBE" w14:textId="77C3391C" w:rsidR="003A6BF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Asimismo, el DF advierte que aproximadamente un 91% de las víctimas de trata humana han experimentado procesos de revictimización, en parte debido a la ausencia de herramientas jurídicas adecuadas que garanticen su protección. El DF destaca la Ley Pública 106-386, conocida como “</w:t>
      </w:r>
      <w:proofErr w:type="spellStart"/>
      <w:r w:rsidRPr="0082080C">
        <w:rPr>
          <w:rFonts w:ascii="Book Antiqua" w:hAnsi="Book Antiqua"/>
          <w:color w:val="000000"/>
          <w:lang w:val="es-ES"/>
        </w:rPr>
        <w:t>Trafficking</w:t>
      </w:r>
      <w:proofErr w:type="spellEnd"/>
      <w:r w:rsidRPr="0082080C">
        <w:rPr>
          <w:rFonts w:ascii="Book Antiqua" w:hAnsi="Book Antiqua"/>
          <w:color w:val="000000"/>
          <w:lang w:val="es-ES"/>
        </w:rPr>
        <w:t xml:space="preserve"> </w:t>
      </w:r>
      <w:proofErr w:type="spellStart"/>
      <w:r w:rsidRPr="0082080C">
        <w:rPr>
          <w:rFonts w:ascii="Book Antiqua" w:hAnsi="Book Antiqua"/>
          <w:color w:val="000000"/>
          <w:lang w:val="es-ES"/>
        </w:rPr>
        <w:t>Victims</w:t>
      </w:r>
      <w:proofErr w:type="spellEnd"/>
      <w:r w:rsidRPr="0082080C">
        <w:rPr>
          <w:rFonts w:ascii="Book Antiqua" w:hAnsi="Book Antiqua"/>
          <w:color w:val="000000"/>
          <w:lang w:val="es-ES"/>
        </w:rPr>
        <w:t xml:space="preserve"> </w:t>
      </w:r>
      <w:proofErr w:type="spellStart"/>
      <w:r w:rsidRPr="0082080C">
        <w:rPr>
          <w:rFonts w:ascii="Book Antiqua" w:hAnsi="Book Antiqua"/>
          <w:color w:val="000000"/>
          <w:lang w:val="es-ES"/>
        </w:rPr>
        <w:t>Protection</w:t>
      </w:r>
      <w:proofErr w:type="spellEnd"/>
      <w:r w:rsidRPr="0082080C">
        <w:rPr>
          <w:rFonts w:ascii="Book Antiqua" w:hAnsi="Book Antiqua"/>
          <w:color w:val="000000"/>
          <w:lang w:val="es-ES"/>
        </w:rPr>
        <w:t xml:space="preserve"> </w:t>
      </w:r>
      <w:proofErr w:type="spellStart"/>
      <w:r w:rsidRPr="0082080C">
        <w:rPr>
          <w:rFonts w:ascii="Book Antiqua" w:hAnsi="Book Antiqua"/>
          <w:color w:val="000000"/>
          <w:lang w:val="es-ES"/>
        </w:rPr>
        <w:t>Act</w:t>
      </w:r>
      <w:proofErr w:type="spellEnd"/>
      <w:r w:rsidRPr="0082080C">
        <w:rPr>
          <w:rFonts w:ascii="Book Antiqua" w:hAnsi="Book Antiqua"/>
          <w:color w:val="000000"/>
          <w:lang w:val="es-ES"/>
        </w:rPr>
        <w:t xml:space="preserve">” (TVPA), la cual tiene como uno de sus objetivos precisamente evitar que las víctimas sean sometidas nuevamente a situaciones de vulnerabilidad por parte del sistema que debería resguardarlas. Esta ley reconoce que muchos de los actos delictivos cometidos por las víctimas son consecuencia directa de su situación como personas traficadas y reitera la necesidad de que nuestro ordenamiento jurídico refleje esa realidad. </w:t>
      </w:r>
    </w:p>
    <w:p w14:paraId="4F099EA2" w14:textId="58F35B1A" w:rsidR="003A6BF3" w:rsidRPr="0082080C" w:rsidRDefault="003A6BF3" w:rsidP="001A2C13">
      <w:pPr>
        <w:spacing w:line="276" w:lineRule="auto"/>
        <w:jc w:val="both"/>
        <w:rPr>
          <w:rFonts w:ascii="Book Antiqua" w:hAnsi="Book Antiqua"/>
          <w:color w:val="000000"/>
          <w:lang w:val="es-ES"/>
        </w:rPr>
      </w:pPr>
      <w:r w:rsidRPr="0082080C">
        <w:rPr>
          <w:rFonts w:ascii="Book Antiqua" w:hAnsi="Book Antiqua"/>
          <w:color w:val="000000"/>
          <w:lang w:val="es-ES"/>
        </w:rPr>
        <w:t xml:space="preserve">Es por esto </w:t>
      </w:r>
      <w:proofErr w:type="gramStart"/>
      <w:r w:rsidRPr="0082080C">
        <w:rPr>
          <w:rFonts w:ascii="Book Antiqua" w:hAnsi="Book Antiqua"/>
          <w:color w:val="000000"/>
          <w:lang w:val="es-ES"/>
        </w:rPr>
        <w:t>que</w:t>
      </w:r>
      <w:proofErr w:type="gramEnd"/>
      <w:r w:rsidRPr="0082080C">
        <w:rPr>
          <w:rFonts w:ascii="Book Antiqua" w:hAnsi="Book Antiqua"/>
          <w:color w:val="000000"/>
          <w:lang w:val="es-ES"/>
        </w:rPr>
        <w:t xml:space="preserve"> el DF concluye que la aprobación de esta medida no solo armoniza nuestra legislación con los estándares internacionales de derechos humanos, sino que representa un paso indispensable para garantizar una verdadera protección a las víctimas de la trata humana en Puerto Rico.</w:t>
      </w:r>
    </w:p>
    <w:p w14:paraId="0915A185" w14:textId="77777777" w:rsidR="003A6BF3" w:rsidRPr="0082080C" w:rsidRDefault="003A6BF3" w:rsidP="001A2C13">
      <w:pPr>
        <w:spacing w:line="276" w:lineRule="auto"/>
        <w:jc w:val="both"/>
        <w:rPr>
          <w:rFonts w:ascii="Book Antiqua" w:hAnsi="Book Antiqua"/>
          <w:color w:val="000000"/>
          <w:lang w:val="es-ES"/>
        </w:rPr>
      </w:pPr>
    </w:p>
    <w:p w14:paraId="37233D66" w14:textId="4FEF70F3" w:rsidR="003A6BF3" w:rsidRPr="001A2C13" w:rsidRDefault="003A6BF3" w:rsidP="001A2C13">
      <w:pPr>
        <w:spacing w:line="276" w:lineRule="auto"/>
        <w:jc w:val="center"/>
        <w:rPr>
          <w:rFonts w:ascii="Book Antiqua" w:hAnsi="Book Antiqua"/>
          <w:b/>
          <w:bCs/>
          <w:lang w:val="es-ES"/>
        </w:rPr>
      </w:pPr>
      <w:r w:rsidRPr="001A2C13">
        <w:rPr>
          <w:rFonts w:ascii="Book Antiqua" w:hAnsi="Book Antiqua"/>
          <w:b/>
          <w:bCs/>
          <w:lang w:val="es-ES"/>
        </w:rPr>
        <w:t>OFICINA DE LA PROCURADORA DE LAS MUJERES</w:t>
      </w:r>
    </w:p>
    <w:p w14:paraId="0570F2AF" w14:textId="77777777" w:rsidR="003A6BF3" w:rsidRPr="001A2C13" w:rsidRDefault="003A6BF3" w:rsidP="001A2C13">
      <w:pPr>
        <w:spacing w:line="276" w:lineRule="auto"/>
        <w:jc w:val="center"/>
        <w:rPr>
          <w:rFonts w:ascii="Book Antiqua" w:hAnsi="Book Antiqua"/>
          <w:b/>
          <w:bCs/>
          <w:lang w:val="es-ES"/>
        </w:rPr>
      </w:pPr>
    </w:p>
    <w:p w14:paraId="097FB329" w14:textId="77777777" w:rsidR="009077D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 xml:space="preserve">La Comisión de lo Jurídico del Senado de Puerto Rico recibió el Memorial Explicativo de la </w:t>
      </w:r>
      <w:r w:rsidR="009077D3" w:rsidRPr="009077D3">
        <w:rPr>
          <w:rFonts w:ascii="Book Antiqua" w:hAnsi="Book Antiqua"/>
          <w:color w:val="000000"/>
          <w:lang w:val="es-ES"/>
        </w:rPr>
        <w:t>Of</w:t>
      </w:r>
      <w:r w:rsidR="009077D3">
        <w:rPr>
          <w:rFonts w:ascii="Book Antiqua" w:hAnsi="Book Antiqua"/>
          <w:color w:val="000000"/>
          <w:lang w:val="es-ES"/>
        </w:rPr>
        <w:t>icina de la Procuradora de las Mujeres (OPM)</w:t>
      </w:r>
      <w:r w:rsidRPr="0082080C">
        <w:rPr>
          <w:rFonts w:ascii="Book Antiqua" w:hAnsi="Book Antiqua"/>
          <w:color w:val="000000"/>
          <w:lang w:val="es-ES"/>
        </w:rPr>
        <w:t xml:space="preserve"> en torno al P. del S. 45, por conducto de la Procuradora, la Lcda. Astrid Piñeiro Vázquez. En el mismo, la OPM expresó su respaldo a la aprobación de la medida, ya que entienden que la misma es cónsona con los principios de protección que establece su política pública. Más allá de su apoyo general, la OPM enfatizó la necesidad de que las víctimas de trata humana cuenten con una “herramienta legal” efectiva que facilite su proceso de recuperación y les proteja de ser injustamente criminalizadas. </w:t>
      </w:r>
    </w:p>
    <w:p w14:paraId="3786D6A6" w14:textId="77777777" w:rsidR="009077D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 xml:space="preserve">Señalan que entre las prácticas más comunes utilizadas en la trata humana se encuentran el aislamiento, la coerción, el abuso físico o emocional, y la manipulación, entre otras. Todas estas prácticas comparten un mismo efecto: anulan la capacidad de la víctima para tomar decisiones de manera libre e informada. Subrayan que las acciones cometidas como resultado directo de estos patrones de abuso no deben ser penalizadas, ya que la víctima no actuó con plena voluntad ni autonomía. </w:t>
      </w:r>
    </w:p>
    <w:p w14:paraId="2ECA70EB" w14:textId="105F6A89" w:rsidR="003A6BF3" w:rsidRPr="0082080C" w:rsidRDefault="003A6BF3" w:rsidP="009077D3">
      <w:pPr>
        <w:spacing w:line="276" w:lineRule="auto"/>
        <w:ind w:firstLine="720"/>
        <w:jc w:val="both"/>
        <w:rPr>
          <w:rFonts w:ascii="Book Antiqua" w:hAnsi="Book Antiqua"/>
          <w:color w:val="000000"/>
          <w:lang w:val="es-ES"/>
        </w:rPr>
      </w:pPr>
      <w:r w:rsidRPr="0082080C">
        <w:rPr>
          <w:rFonts w:ascii="Book Antiqua" w:hAnsi="Book Antiqua"/>
          <w:color w:val="000000"/>
          <w:lang w:val="es-ES"/>
        </w:rPr>
        <w:t xml:space="preserve">Asimismo, la OPM considera que esta medida podría propiciar un aumento en la identificación temprana de casos de trata, al brindar a las víctimas mayor confianza en el sistema. Señalan </w:t>
      </w:r>
      <w:proofErr w:type="gramStart"/>
      <w:r w:rsidRPr="0082080C">
        <w:rPr>
          <w:rFonts w:ascii="Book Antiqua" w:hAnsi="Book Antiqua"/>
          <w:color w:val="000000"/>
          <w:lang w:val="es-ES"/>
        </w:rPr>
        <w:t>que</w:t>
      </w:r>
      <w:proofErr w:type="gramEnd"/>
      <w:r w:rsidRPr="0082080C">
        <w:rPr>
          <w:rFonts w:ascii="Book Antiqua" w:hAnsi="Book Antiqua"/>
          <w:color w:val="000000"/>
          <w:lang w:val="es-ES"/>
        </w:rPr>
        <w:t xml:space="preserve"> al garantizar protección y un trato justo, se crea un entorno más favorable para que las víctimas colaboren con las autoridades y busquen la ayuda que necesitan.</w:t>
      </w:r>
    </w:p>
    <w:p w14:paraId="7FFE9132" w14:textId="1C3816AB" w:rsidR="003A6BF3" w:rsidRPr="001A2C13" w:rsidRDefault="003A6BF3" w:rsidP="001A2C13">
      <w:pPr>
        <w:pStyle w:val="NoSpacing"/>
        <w:spacing w:line="276" w:lineRule="auto"/>
        <w:jc w:val="center"/>
        <w:rPr>
          <w:rFonts w:ascii="Book Antiqua" w:hAnsi="Book Antiqua"/>
          <w:b/>
          <w:bCs/>
          <w:szCs w:val="24"/>
          <w:lang w:val="es-ES"/>
        </w:rPr>
      </w:pPr>
      <w:r w:rsidRPr="001A2C13">
        <w:rPr>
          <w:rFonts w:ascii="Book Antiqua" w:hAnsi="Book Antiqua"/>
          <w:b/>
          <w:bCs/>
          <w:szCs w:val="24"/>
          <w:lang w:val="es-ES"/>
        </w:rPr>
        <w:lastRenderedPageBreak/>
        <w:t xml:space="preserve">DEPARTAMENTO DE JUSTICIA </w:t>
      </w:r>
    </w:p>
    <w:p w14:paraId="5CF3AD98" w14:textId="77777777" w:rsidR="003A6BF3" w:rsidRPr="001A2C13" w:rsidRDefault="003A6BF3" w:rsidP="001A2C13">
      <w:pPr>
        <w:pStyle w:val="NoSpacing"/>
        <w:spacing w:line="276" w:lineRule="auto"/>
        <w:jc w:val="center"/>
        <w:rPr>
          <w:rFonts w:ascii="Book Antiqua" w:hAnsi="Book Antiqua"/>
          <w:b/>
          <w:bCs/>
          <w:caps/>
          <w:szCs w:val="24"/>
          <w:lang w:val="es-ES"/>
        </w:rPr>
      </w:pPr>
    </w:p>
    <w:p w14:paraId="025C02DB" w14:textId="77777777" w:rsidR="007E0AE2" w:rsidRPr="0082080C" w:rsidRDefault="003A6BF3" w:rsidP="007E0AE2">
      <w:pPr>
        <w:pStyle w:val="NormalWeb"/>
        <w:spacing w:line="276" w:lineRule="auto"/>
        <w:ind w:firstLine="720"/>
        <w:jc w:val="both"/>
        <w:rPr>
          <w:rFonts w:ascii="Book Antiqua" w:hAnsi="Book Antiqua"/>
          <w:lang w:val="es-ES"/>
        </w:rPr>
      </w:pPr>
      <w:r w:rsidRPr="0082080C">
        <w:rPr>
          <w:rFonts w:ascii="Book Antiqua" w:hAnsi="Book Antiqua" w:cs="Arial"/>
          <w:color w:val="000000"/>
          <w:lang w:val="es-ES"/>
        </w:rPr>
        <w:t xml:space="preserve">La Comisión de lo Jurídico del Senado de Puerto Rico recibió el Memorial Explicativo del </w:t>
      </w:r>
      <w:r w:rsidR="009077D3" w:rsidRPr="009077D3">
        <w:rPr>
          <w:rFonts w:ascii="Book Antiqua" w:hAnsi="Book Antiqua" w:cs="Arial"/>
          <w:color w:val="000000"/>
          <w:lang w:val="es-ES"/>
        </w:rPr>
        <w:t>De</w:t>
      </w:r>
      <w:r w:rsidR="009077D3">
        <w:rPr>
          <w:rFonts w:ascii="Book Antiqua" w:hAnsi="Book Antiqua" w:cs="Arial"/>
          <w:color w:val="000000"/>
          <w:lang w:val="es-ES"/>
        </w:rPr>
        <w:t>partamento de Justicia (</w:t>
      </w:r>
      <w:r w:rsidRPr="0082080C">
        <w:rPr>
          <w:rFonts w:ascii="Book Antiqua" w:hAnsi="Book Antiqua" w:cs="Arial"/>
          <w:color w:val="000000"/>
          <w:lang w:val="es-ES"/>
        </w:rPr>
        <w:t>DJ</w:t>
      </w:r>
      <w:r w:rsidR="009077D3" w:rsidRPr="009077D3">
        <w:rPr>
          <w:rFonts w:ascii="Book Antiqua" w:hAnsi="Book Antiqua" w:cs="Arial"/>
          <w:color w:val="000000"/>
          <w:lang w:val="es-ES"/>
        </w:rPr>
        <w:t>)</w:t>
      </w:r>
      <w:r w:rsidRPr="0082080C">
        <w:rPr>
          <w:rFonts w:ascii="Book Antiqua" w:hAnsi="Book Antiqua" w:cs="Arial"/>
          <w:color w:val="000000"/>
          <w:lang w:val="es-ES"/>
        </w:rPr>
        <w:t xml:space="preserve"> en torno al P. del S. 45, por conducto del Subsecretario Héctor L. </w:t>
      </w:r>
      <w:proofErr w:type="spellStart"/>
      <w:r w:rsidRPr="0082080C">
        <w:rPr>
          <w:rFonts w:ascii="Book Antiqua" w:hAnsi="Book Antiqua" w:cs="Arial"/>
          <w:color w:val="000000"/>
          <w:lang w:val="es-ES"/>
        </w:rPr>
        <w:t>Siaca</w:t>
      </w:r>
      <w:proofErr w:type="spellEnd"/>
      <w:r w:rsidRPr="0082080C">
        <w:rPr>
          <w:rFonts w:ascii="Book Antiqua" w:hAnsi="Book Antiqua" w:cs="Arial"/>
          <w:color w:val="000000"/>
          <w:lang w:val="es-ES"/>
        </w:rPr>
        <w:t xml:space="preserve"> Flores. </w:t>
      </w:r>
      <w:r w:rsidRPr="0082080C">
        <w:rPr>
          <w:rFonts w:ascii="Book Antiqua" w:hAnsi="Book Antiqua"/>
          <w:lang w:val="es-ES"/>
        </w:rPr>
        <w:t xml:space="preserve">En el mismo, expresaron su respaldo a la aprobación de la medida. El DJ reconoce la importancia de la enmienda propuesta, al entender que la trata humana no es un fenómeno exclusivo del ámbito internacional, sino una realidad que también se presenta a nivel local. </w:t>
      </w:r>
    </w:p>
    <w:p w14:paraId="392CC413" w14:textId="77777777" w:rsidR="007E0AE2" w:rsidRPr="0082080C" w:rsidRDefault="003A6BF3" w:rsidP="007E0AE2">
      <w:pPr>
        <w:pStyle w:val="NormalWeb"/>
        <w:spacing w:line="276" w:lineRule="auto"/>
        <w:ind w:firstLine="720"/>
        <w:jc w:val="both"/>
        <w:rPr>
          <w:rFonts w:ascii="Book Antiqua" w:hAnsi="Book Antiqua"/>
          <w:lang w:val="es-ES"/>
        </w:rPr>
      </w:pPr>
      <w:r w:rsidRPr="0082080C">
        <w:rPr>
          <w:rFonts w:ascii="Book Antiqua" w:hAnsi="Book Antiqua"/>
          <w:lang w:val="es-ES"/>
        </w:rPr>
        <w:t xml:space="preserve">En ese sentido, destaca la necesidad de que el ordenamiento jurídico puertorriqueño cuente con mecanismos adecuados para atender las particularidades de las víctimas de trata, quienes frecuentemente enfrentan un riesgo elevado de ser procesadas penalmente por acciones que son consecuencia directa de su situación de explotación. El DJ resalta que, en muchos casos, estas personas ni siquiera son identificadas como víctimas, lo que limita su acceso a la justicia, a la protección y a los procesos de rehabilitación. </w:t>
      </w:r>
    </w:p>
    <w:p w14:paraId="6F1263FA" w14:textId="77777777" w:rsidR="007E0AE2" w:rsidRPr="0082080C" w:rsidRDefault="003A6BF3" w:rsidP="007E0AE2">
      <w:pPr>
        <w:pStyle w:val="NormalWeb"/>
        <w:spacing w:line="276" w:lineRule="auto"/>
        <w:ind w:firstLine="720"/>
        <w:jc w:val="both"/>
        <w:rPr>
          <w:rFonts w:ascii="Book Antiqua" w:hAnsi="Book Antiqua"/>
          <w:lang w:val="es-ES"/>
        </w:rPr>
      </w:pPr>
      <w:r w:rsidRPr="0082080C">
        <w:rPr>
          <w:rFonts w:ascii="Book Antiqua" w:hAnsi="Book Antiqua"/>
          <w:lang w:val="es-ES"/>
        </w:rPr>
        <w:t xml:space="preserve">Consideran imprescindible que el sistema jurídico disponga de herramientas que eviten la criminalización de quienes han sido objeto de trata y que </w:t>
      </w:r>
      <w:proofErr w:type="gramStart"/>
      <w:r w:rsidRPr="0082080C">
        <w:rPr>
          <w:rFonts w:ascii="Book Antiqua" w:hAnsi="Book Antiqua"/>
          <w:lang w:val="es-ES"/>
        </w:rPr>
        <w:t>se  garantice</w:t>
      </w:r>
      <w:proofErr w:type="gramEnd"/>
      <w:r w:rsidRPr="0082080C">
        <w:rPr>
          <w:rFonts w:ascii="Book Antiqua" w:hAnsi="Book Antiqua"/>
          <w:lang w:val="es-ES"/>
        </w:rPr>
        <w:t xml:space="preserve"> una respuesta sensible y justa ante su realidad. Además, hacen referencia al Principio 7 de los Principios y Directrices recomendados sobre los derechos humanos y la trata de personas de las Naciones Unidas (Principios y directrices sobre la trata de personas) el cual establece que las víctimas no deben ser responsables penalmente por delitos cometidos como resultado directo de su condición. </w:t>
      </w:r>
    </w:p>
    <w:p w14:paraId="5A24852B" w14:textId="60E93E92" w:rsidR="003A6BF3" w:rsidRPr="0082080C" w:rsidRDefault="003A6BF3" w:rsidP="007E0AE2">
      <w:pPr>
        <w:pStyle w:val="NormalWeb"/>
        <w:spacing w:line="276" w:lineRule="auto"/>
        <w:ind w:firstLine="720"/>
        <w:jc w:val="both"/>
        <w:rPr>
          <w:rFonts w:ascii="Book Antiqua" w:hAnsi="Book Antiqua"/>
          <w:lang w:val="es-ES"/>
        </w:rPr>
      </w:pPr>
      <w:r w:rsidRPr="0082080C">
        <w:rPr>
          <w:rFonts w:ascii="Book Antiqua" w:hAnsi="Book Antiqua"/>
          <w:lang w:val="es-ES"/>
        </w:rPr>
        <w:t>Conforme a este principio, el DJ entiende que no existe impedimento legal para que el ordenamiento jurídico de Puerto Rico se atempere a dicha normativa internacional, y considera que la medida propuesta se encuentra en armonía con ese objetivo.</w:t>
      </w:r>
    </w:p>
    <w:p w14:paraId="2EE6FA04" w14:textId="77777777" w:rsidR="003A6BF3" w:rsidRPr="0082080C" w:rsidRDefault="003A6BF3" w:rsidP="001A2C13">
      <w:pPr>
        <w:pStyle w:val="NormalWeb"/>
        <w:spacing w:line="276" w:lineRule="auto"/>
        <w:jc w:val="both"/>
        <w:rPr>
          <w:rFonts w:ascii="Book Antiqua" w:hAnsi="Book Antiqua"/>
          <w:lang w:val="es-ES"/>
        </w:rPr>
      </w:pPr>
    </w:p>
    <w:p w14:paraId="44EAFD9C" w14:textId="04B454A6" w:rsidR="00F711B8" w:rsidRPr="001A2C13" w:rsidRDefault="00F711B8" w:rsidP="001A2C13">
      <w:pPr>
        <w:spacing w:line="276" w:lineRule="auto"/>
        <w:jc w:val="center"/>
        <w:rPr>
          <w:rFonts w:ascii="Book Antiqua" w:hAnsi="Book Antiqua"/>
          <w:b/>
          <w:color w:val="000000" w:themeColor="text1"/>
          <w:lang w:val="es-ES"/>
        </w:rPr>
      </w:pPr>
      <w:r w:rsidRPr="001A2C13">
        <w:rPr>
          <w:rFonts w:ascii="Book Antiqua" w:hAnsi="Book Antiqua"/>
          <w:b/>
          <w:color w:val="000000" w:themeColor="text1"/>
          <w:lang w:val="es-ES"/>
        </w:rPr>
        <w:t>IMPACTO FISCAL MUNICIPAL</w:t>
      </w:r>
    </w:p>
    <w:p w14:paraId="0ABE165B" w14:textId="77777777" w:rsidR="003A6BF3" w:rsidRPr="001A2C13" w:rsidRDefault="003A6BF3" w:rsidP="001A2C13">
      <w:pPr>
        <w:spacing w:line="276" w:lineRule="auto"/>
        <w:jc w:val="center"/>
        <w:rPr>
          <w:rFonts w:ascii="Book Antiqua" w:hAnsi="Book Antiqua"/>
          <w:b/>
          <w:color w:val="000000"/>
          <w:lang w:val="es-ES"/>
        </w:rPr>
      </w:pPr>
    </w:p>
    <w:p w14:paraId="218C78E4" w14:textId="381C62B9" w:rsidR="003A6BF3" w:rsidRPr="001A2C13" w:rsidRDefault="00B5056C" w:rsidP="007E0AE2">
      <w:pPr>
        <w:spacing w:line="276" w:lineRule="auto"/>
        <w:ind w:firstLine="720"/>
        <w:jc w:val="both"/>
        <w:rPr>
          <w:rFonts w:ascii="Book Antiqua" w:hAnsi="Book Antiqua"/>
          <w:color w:val="000000"/>
          <w:lang w:val="es-ES"/>
        </w:rPr>
      </w:pPr>
      <w:r w:rsidRPr="001A2C13">
        <w:rPr>
          <w:rFonts w:ascii="Book Antiqua" w:hAnsi="Book Antiqua"/>
          <w:color w:val="000000"/>
          <w:shd w:val="clear" w:color="auto" w:fill="FFFFFF"/>
          <w:lang w:val="es-ES"/>
        </w:rPr>
        <w:t xml:space="preserve">En cumplimiento con el Artículo 1.007 de la Ley 107-2020, según enmendada, conocida como “Código Municipal de Puerto Rico”, la Comisión de </w:t>
      </w:r>
      <w:r w:rsidR="003A6BF3" w:rsidRPr="001A2C13">
        <w:rPr>
          <w:rFonts w:ascii="Book Antiqua" w:hAnsi="Book Antiqua"/>
          <w:color w:val="000000"/>
          <w:shd w:val="clear" w:color="auto" w:fill="FFFFFF"/>
          <w:lang w:val="es-ES"/>
        </w:rPr>
        <w:t>lo Jurídico</w:t>
      </w:r>
      <w:r w:rsidRPr="001A2C13">
        <w:rPr>
          <w:rFonts w:ascii="Book Antiqua" w:hAnsi="Book Antiqua"/>
          <w:color w:val="000000"/>
          <w:shd w:val="clear" w:color="auto" w:fill="FFFFFF"/>
          <w:lang w:val="es-ES"/>
        </w:rPr>
        <w:t xml:space="preserve"> certifica que </w:t>
      </w:r>
      <w:r w:rsidR="003A6BF3" w:rsidRPr="001A2C13">
        <w:rPr>
          <w:rFonts w:ascii="Book Antiqua" w:hAnsi="Book Antiqua"/>
          <w:color w:val="000000"/>
          <w:shd w:val="clear" w:color="auto" w:fill="FFFFFF"/>
          <w:lang w:val="es-ES"/>
        </w:rPr>
        <w:t xml:space="preserve">el </w:t>
      </w:r>
      <w:r w:rsidR="003A6BF3" w:rsidRPr="001A2C13">
        <w:rPr>
          <w:rFonts w:ascii="Book Antiqua" w:hAnsi="Book Antiqua"/>
          <w:b/>
          <w:bCs/>
          <w:color w:val="000000"/>
          <w:shd w:val="clear" w:color="auto" w:fill="FFFFFF"/>
          <w:lang w:val="es-ES"/>
        </w:rPr>
        <w:t>P. del S. 4</w:t>
      </w:r>
      <w:r w:rsidR="00BD219E" w:rsidRPr="001A2C13">
        <w:rPr>
          <w:rFonts w:ascii="Book Antiqua" w:hAnsi="Book Antiqua"/>
          <w:b/>
          <w:bCs/>
          <w:color w:val="000000"/>
          <w:shd w:val="clear" w:color="auto" w:fill="FFFFFF"/>
          <w:lang w:val="es-ES"/>
        </w:rPr>
        <w:t>5</w:t>
      </w:r>
      <w:r w:rsidR="00BD219E" w:rsidRPr="001A2C13">
        <w:rPr>
          <w:rFonts w:ascii="Book Antiqua" w:hAnsi="Book Antiqua"/>
          <w:color w:val="000000"/>
          <w:shd w:val="clear" w:color="auto" w:fill="FFFFFF"/>
          <w:lang w:val="es-ES"/>
        </w:rPr>
        <w:t xml:space="preserve"> </w:t>
      </w:r>
      <w:r w:rsidRPr="001A2C13">
        <w:rPr>
          <w:rFonts w:ascii="Book Antiqua" w:hAnsi="Book Antiqua"/>
          <w:color w:val="000000"/>
          <w:shd w:val="clear" w:color="auto" w:fill="FFFFFF"/>
          <w:lang w:val="es-ES"/>
        </w:rPr>
        <w:t xml:space="preserve">no impone una obligación económica en los presupuestos de los </w:t>
      </w:r>
      <w:r w:rsidR="0082080C">
        <w:rPr>
          <w:rFonts w:ascii="Book Antiqua" w:hAnsi="Book Antiqua"/>
          <w:color w:val="000000"/>
          <w:shd w:val="clear" w:color="auto" w:fill="FFFFFF"/>
          <w:lang w:val="es-ES"/>
        </w:rPr>
        <w:t>Gobiernos</w:t>
      </w:r>
      <w:r w:rsidRPr="001A2C13">
        <w:rPr>
          <w:rFonts w:ascii="Book Antiqua" w:hAnsi="Book Antiqua"/>
          <w:color w:val="000000"/>
          <w:shd w:val="clear" w:color="auto" w:fill="FFFFFF"/>
          <w:lang w:val="es-ES"/>
        </w:rPr>
        <w:t xml:space="preserve"> municipales.</w:t>
      </w:r>
    </w:p>
    <w:p w14:paraId="6B8DCE77" w14:textId="64336898" w:rsidR="003A6BF3" w:rsidRPr="001A2C13" w:rsidRDefault="00D454DC" w:rsidP="001A2C13">
      <w:pPr>
        <w:pStyle w:val="ColorfulList-Accent11"/>
        <w:spacing w:line="276" w:lineRule="auto"/>
        <w:ind w:left="0"/>
        <w:jc w:val="center"/>
        <w:rPr>
          <w:rFonts w:ascii="Book Antiqua" w:hAnsi="Book Antiqua"/>
          <w:b/>
          <w:color w:val="000000" w:themeColor="text1"/>
          <w:lang w:val="es-ES"/>
        </w:rPr>
      </w:pPr>
      <w:r w:rsidRPr="001A2C13">
        <w:rPr>
          <w:rFonts w:ascii="Book Antiqua" w:hAnsi="Book Antiqua"/>
          <w:b/>
          <w:color w:val="000000" w:themeColor="text1"/>
          <w:lang w:val="es-ES"/>
        </w:rPr>
        <w:t>CONCLUSIÓN</w:t>
      </w:r>
    </w:p>
    <w:p w14:paraId="7AF3E022" w14:textId="77777777" w:rsidR="003A6BF3" w:rsidRPr="001A2C13" w:rsidRDefault="003A6BF3" w:rsidP="001A2C13">
      <w:pPr>
        <w:pStyle w:val="ColorfulList-Accent11"/>
        <w:spacing w:line="276" w:lineRule="auto"/>
        <w:ind w:left="0"/>
        <w:jc w:val="center"/>
        <w:rPr>
          <w:rFonts w:ascii="Book Antiqua" w:hAnsi="Book Antiqua"/>
          <w:b/>
          <w:color w:val="000000"/>
          <w:lang w:val="es-ES"/>
        </w:rPr>
      </w:pPr>
    </w:p>
    <w:p w14:paraId="0250A990" w14:textId="77777777" w:rsidR="007E0AE2" w:rsidRDefault="68C4EACF" w:rsidP="007E0AE2">
      <w:pPr>
        <w:spacing w:line="276" w:lineRule="auto"/>
        <w:ind w:firstLine="720"/>
        <w:jc w:val="both"/>
        <w:rPr>
          <w:rFonts w:ascii="Book Antiqua" w:eastAsia="Batang" w:hAnsi="Book Antiqua"/>
          <w:lang w:val="es-ES"/>
        </w:rPr>
      </w:pPr>
      <w:r w:rsidRPr="001A2C13">
        <w:rPr>
          <w:rFonts w:ascii="Book Antiqua" w:eastAsia="Book Antiqua" w:hAnsi="Book Antiqua" w:cs="Book Antiqua"/>
          <w:lang w:val="es-ES"/>
        </w:rPr>
        <w:t xml:space="preserve">La Comisión de </w:t>
      </w:r>
      <w:r w:rsidR="003A6BF3" w:rsidRPr="001A2C13">
        <w:rPr>
          <w:rFonts w:ascii="Book Antiqua" w:eastAsia="Book Antiqua" w:hAnsi="Book Antiqua" w:cs="Book Antiqua"/>
          <w:lang w:val="es-ES"/>
        </w:rPr>
        <w:t>Lo Jurídico</w:t>
      </w:r>
      <w:r w:rsidRPr="001A2C13">
        <w:rPr>
          <w:rFonts w:ascii="Book Antiqua" w:eastAsia="Book Antiqua" w:hAnsi="Book Antiqua" w:cs="Book Antiqua"/>
          <w:lang w:val="es-ES"/>
        </w:rPr>
        <w:t>, reconociendo la importancia d</w:t>
      </w:r>
      <w:r w:rsidR="003A6BF3" w:rsidRPr="001A2C13">
        <w:rPr>
          <w:rFonts w:ascii="Book Antiqua" w:eastAsia="Book Antiqua" w:hAnsi="Book Antiqua" w:cs="Book Antiqua"/>
          <w:lang w:val="es-ES"/>
        </w:rPr>
        <w:t xml:space="preserve">el </w:t>
      </w:r>
      <w:r w:rsidR="003A6BF3" w:rsidRPr="001A2C13">
        <w:rPr>
          <w:rFonts w:ascii="Book Antiqua" w:eastAsia="Book Antiqua" w:hAnsi="Book Antiqua" w:cs="Book Antiqua"/>
          <w:b/>
          <w:bCs/>
          <w:lang w:val="es-ES"/>
        </w:rPr>
        <w:t>P. del S. 45</w:t>
      </w:r>
      <w:r w:rsidR="003A6BF3" w:rsidRPr="001A2C13">
        <w:rPr>
          <w:rFonts w:ascii="Book Antiqua" w:eastAsia="Book Antiqua" w:hAnsi="Book Antiqua" w:cs="Book Antiqua"/>
          <w:lang w:val="es-ES"/>
        </w:rPr>
        <w:t xml:space="preserve"> </w:t>
      </w:r>
      <w:r w:rsidRPr="001A2C13">
        <w:rPr>
          <w:rFonts w:ascii="Book Antiqua" w:eastAsia="Book Antiqua" w:hAnsi="Book Antiqua" w:cs="Book Antiqua"/>
          <w:lang w:val="es-ES"/>
        </w:rPr>
        <w:t xml:space="preserve">y tomando en cuenta las recomendaciones presentadas en el </w:t>
      </w:r>
      <w:r w:rsidR="003A6BF3" w:rsidRPr="001A2C13">
        <w:rPr>
          <w:rFonts w:ascii="Book Antiqua" w:eastAsia="Book Antiqua" w:hAnsi="Book Antiqua" w:cs="Book Antiqua"/>
          <w:lang w:val="es-ES"/>
        </w:rPr>
        <w:t>M</w:t>
      </w:r>
      <w:r w:rsidRPr="001A2C13">
        <w:rPr>
          <w:rFonts w:ascii="Book Antiqua" w:eastAsia="Book Antiqua" w:hAnsi="Book Antiqua" w:cs="Book Antiqua"/>
          <w:lang w:val="es-ES"/>
        </w:rPr>
        <w:t xml:space="preserve">emorial </w:t>
      </w:r>
      <w:r w:rsidR="003A6BF3" w:rsidRPr="001A2C13">
        <w:rPr>
          <w:rFonts w:ascii="Book Antiqua" w:eastAsia="Book Antiqua" w:hAnsi="Book Antiqua" w:cs="Book Antiqua"/>
          <w:lang w:val="es-ES"/>
        </w:rPr>
        <w:t>E</w:t>
      </w:r>
      <w:r w:rsidRPr="001A2C13">
        <w:rPr>
          <w:rFonts w:ascii="Book Antiqua" w:eastAsia="Book Antiqua" w:hAnsi="Book Antiqua" w:cs="Book Antiqua"/>
          <w:lang w:val="es-ES"/>
        </w:rPr>
        <w:t>xplicativo de</w:t>
      </w:r>
      <w:r w:rsidR="003A6BF3" w:rsidRPr="001A2C13">
        <w:rPr>
          <w:rFonts w:ascii="Book Antiqua" w:eastAsia="Book Antiqua" w:hAnsi="Book Antiqua" w:cs="Book Antiqua"/>
          <w:lang w:val="es-ES"/>
        </w:rPr>
        <w:t xml:space="preserve"> la </w:t>
      </w:r>
      <w:r w:rsidR="003A6BF3" w:rsidRPr="001A2C13">
        <w:rPr>
          <w:rFonts w:ascii="Book Antiqua" w:eastAsia="Arial" w:hAnsi="Book Antiqua"/>
          <w:color w:val="000000"/>
          <w:lang w:val="es-ES"/>
        </w:rPr>
        <w:t xml:space="preserve">Asociación de Psicología de Puerto Rico (APPR), del Departamento de la Familia (DF), </w:t>
      </w:r>
      <w:r w:rsidR="003A6BF3" w:rsidRPr="001A2C13">
        <w:rPr>
          <w:rFonts w:ascii="Book Antiqua" w:eastAsia="Arial" w:hAnsi="Book Antiqua"/>
          <w:color w:val="000000"/>
          <w:lang w:val="es-ES"/>
        </w:rPr>
        <w:lastRenderedPageBreak/>
        <w:t>de la Oficina de la Procuradora de las Mujeres (OPM) y del Departamento de Justicia (DJ)</w:t>
      </w:r>
      <w:r w:rsidRPr="001A2C13">
        <w:rPr>
          <w:rFonts w:ascii="Book Antiqua" w:eastAsia="Book Antiqua" w:hAnsi="Book Antiqua" w:cs="Book Antiqua"/>
          <w:lang w:val="es-ES"/>
        </w:rPr>
        <w:t>, llevó a cabo un análisis detallado de la pieza legislativa. Como resultado, se presenta este Informe Positivo.</w:t>
      </w:r>
    </w:p>
    <w:p w14:paraId="59BF5E06" w14:textId="77777777" w:rsidR="00C97307" w:rsidRPr="0082080C" w:rsidRDefault="003A6BF3" w:rsidP="00C97307">
      <w:pPr>
        <w:spacing w:line="276" w:lineRule="auto"/>
        <w:ind w:firstLine="720"/>
        <w:jc w:val="both"/>
        <w:rPr>
          <w:rFonts w:ascii="Book Antiqua" w:eastAsia="Batang" w:hAnsi="Book Antiqua"/>
          <w:lang w:val="es-ES"/>
        </w:rPr>
      </w:pPr>
      <w:r w:rsidRPr="0082080C">
        <w:rPr>
          <w:rFonts w:ascii="Book Antiqua" w:hAnsi="Book Antiqua"/>
          <w:color w:val="000000"/>
          <w:lang w:val="es-ES"/>
        </w:rPr>
        <w:t xml:space="preserve">Consideramos que eximir de la responsabilidad penal a las víctimas de trata humana por actos cometidos como resultado directo de su situación responde, no solo a un mandato de sensibilidad humana, sino también a los principios más importantes del derecho penal. El concepto de culpabilidad requiere una voluntad libre e informada, y cuando esta se encuentra anulada por la coacción, el abuso o el control ejercido sobre una víctima, no puede hablarse de verdadera imputabilidad. </w:t>
      </w:r>
    </w:p>
    <w:p w14:paraId="68EC4D66" w14:textId="77777777" w:rsidR="007F7ACE" w:rsidRPr="0082080C" w:rsidRDefault="003A6BF3" w:rsidP="007F7ACE">
      <w:pPr>
        <w:spacing w:line="276" w:lineRule="auto"/>
        <w:ind w:firstLine="720"/>
        <w:jc w:val="both"/>
        <w:rPr>
          <w:rFonts w:ascii="Book Antiqua" w:eastAsia="Batang" w:hAnsi="Book Antiqua"/>
          <w:lang w:val="es-ES"/>
        </w:rPr>
      </w:pPr>
      <w:r w:rsidRPr="0082080C">
        <w:rPr>
          <w:rFonts w:ascii="Book Antiqua" w:hAnsi="Book Antiqua"/>
          <w:color w:val="000000"/>
          <w:lang w:val="es-ES"/>
        </w:rPr>
        <w:t>Más allá de su fundamento jurídico, esta medida representa un acto de justicia. En una sociedad que se esfuerza por erradicar la trata humana y por proteger los derechos de las poblaciones más vulnerables, es imperativo que las estructuras legales no contribuyan a profundizar el daño sufrido por quienes han sido víctimas de explotación. Por el contrario, deben garantizar un entorno que permita su identificación temprana, su protección efectiva y su rehabilitación integral.</w:t>
      </w:r>
    </w:p>
    <w:p w14:paraId="7803F0D6" w14:textId="4B7880A6" w:rsidR="003A6BF3" w:rsidRPr="001A2C13" w:rsidRDefault="003A6BF3" w:rsidP="007F7ACE">
      <w:pPr>
        <w:spacing w:line="276" w:lineRule="auto"/>
        <w:ind w:firstLine="720"/>
        <w:jc w:val="both"/>
        <w:rPr>
          <w:rFonts w:ascii="Book Antiqua" w:eastAsia="Batang" w:hAnsi="Book Antiqua"/>
          <w:lang w:val="es-ES"/>
        </w:rPr>
      </w:pPr>
      <w:r w:rsidRPr="0082080C">
        <w:rPr>
          <w:rFonts w:ascii="Book Antiqua" w:hAnsi="Book Antiqua"/>
          <w:color w:val="000000"/>
          <w:lang w:val="es-ES"/>
        </w:rPr>
        <w:t>La Comisión entiende que esta enmienda al Código Penal no debilita el sistema de justicia, sino que lo fortalece al asegurar que las personas sean juzgadas tomando en consideración su realidad y contexto. Reconocer la condición de víctima y excluir la sanción penal en estos casos no implica impunidad, sino un acto de coherencia legislativa y de compromiso con los estándares internacionales de derechos humanos que Puerto Rico ha aspirado a honrar.</w:t>
      </w:r>
    </w:p>
    <w:p w14:paraId="05FB7C27" w14:textId="77777777" w:rsidR="003A6BF3" w:rsidRPr="001A2C13" w:rsidRDefault="003A6BF3" w:rsidP="001A2C13">
      <w:pPr>
        <w:spacing w:line="276" w:lineRule="auto"/>
        <w:jc w:val="both"/>
        <w:rPr>
          <w:rFonts w:ascii="Book Antiqua" w:eastAsia="Batang" w:hAnsi="Book Antiqua"/>
          <w:b/>
          <w:color w:val="000000"/>
          <w:lang w:val="es-ES"/>
        </w:rPr>
      </w:pPr>
    </w:p>
    <w:p w14:paraId="70B5EA6B" w14:textId="44121D51" w:rsidR="00F06F22" w:rsidRPr="001A2C13" w:rsidRDefault="00F06F22" w:rsidP="00856E9A">
      <w:pPr>
        <w:spacing w:line="276" w:lineRule="auto"/>
        <w:ind w:firstLine="720"/>
        <w:jc w:val="both"/>
        <w:rPr>
          <w:rFonts w:ascii="Book Antiqua" w:eastAsia="Batang" w:hAnsi="Book Antiqua"/>
          <w:lang w:val="es-ES"/>
        </w:rPr>
      </w:pPr>
      <w:r w:rsidRPr="001A2C13">
        <w:rPr>
          <w:rFonts w:ascii="Book Antiqua" w:eastAsia="Batang" w:hAnsi="Book Antiqua"/>
          <w:b/>
          <w:color w:val="000000"/>
          <w:lang w:val="es-ES"/>
        </w:rPr>
        <w:t xml:space="preserve">POR TODO LO ANTES EXPUESTO, </w:t>
      </w:r>
      <w:r w:rsidRPr="001A2C13">
        <w:rPr>
          <w:rFonts w:ascii="Book Antiqua" w:eastAsia="Batang" w:hAnsi="Book Antiqua"/>
          <w:color w:val="000000"/>
          <w:lang w:val="es-ES"/>
        </w:rPr>
        <w:t xml:space="preserve">la Comisión de </w:t>
      </w:r>
      <w:r w:rsidR="003A6BF3" w:rsidRPr="001A2C13">
        <w:rPr>
          <w:rFonts w:ascii="Book Antiqua" w:eastAsia="Batang" w:hAnsi="Book Antiqua"/>
          <w:color w:val="000000"/>
          <w:lang w:val="es-ES"/>
        </w:rPr>
        <w:t>Lo Jurídico</w:t>
      </w:r>
      <w:r w:rsidRPr="001A2C13">
        <w:rPr>
          <w:rFonts w:ascii="Book Antiqua" w:eastAsia="Batang" w:hAnsi="Book Antiqua"/>
          <w:color w:val="000000"/>
          <w:lang w:val="es-ES"/>
        </w:rPr>
        <w:t xml:space="preserve"> del Senado de Puerto Rico, previo estudio y consideración, tiene a bien presentar ante este Alto Cuerpo el Informe </w:t>
      </w:r>
      <w:r w:rsidRPr="001A2C13">
        <w:rPr>
          <w:rFonts w:ascii="Book Antiqua" w:eastAsia="Batang" w:hAnsi="Book Antiqua"/>
          <w:b/>
          <w:color w:val="000000"/>
          <w:lang w:val="es-ES"/>
        </w:rPr>
        <w:t>Positivo</w:t>
      </w:r>
      <w:r w:rsidRPr="001A2C13">
        <w:rPr>
          <w:rFonts w:ascii="Book Antiqua" w:eastAsia="Batang" w:hAnsi="Book Antiqua"/>
          <w:color w:val="000000"/>
          <w:lang w:val="es-ES"/>
        </w:rPr>
        <w:t xml:space="preserve"> sobre </w:t>
      </w:r>
      <w:r w:rsidR="003A6BF3" w:rsidRPr="001A2C13">
        <w:rPr>
          <w:rFonts w:ascii="Book Antiqua" w:eastAsia="Batang" w:hAnsi="Book Antiqua"/>
          <w:color w:val="000000"/>
          <w:lang w:val="es-ES"/>
        </w:rPr>
        <w:t xml:space="preserve">el </w:t>
      </w:r>
      <w:r w:rsidR="003A6BF3" w:rsidRPr="001A2C13">
        <w:rPr>
          <w:rFonts w:ascii="Book Antiqua" w:eastAsia="Batang" w:hAnsi="Book Antiqua"/>
          <w:b/>
          <w:bCs/>
          <w:color w:val="000000"/>
          <w:lang w:val="es-ES"/>
        </w:rPr>
        <w:t>Proyecto del Senado 45</w:t>
      </w:r>
      <w:r w:rsidRPr="001A2C13">
        <w:rPr>
          <w:rFonts w:ascii="Book Antiqua" w:eastAsia="Batang" w:hAnsi="Book Antiqua"/>
          <w:color w:val="000000"/>
          <w:lang w:val="es-ES"/>
        </w:rPr>
        <w:t xml:space="preserve">, recomendando su aprobación </w:t>
      </w:r>
      <w:r w:rsidR="003A6BF3" w:rsidRPr="001A2C13">
        <w:rPr>
          <w:rFonts w:ascii="Book Antiqua" w:eastAsia="Batang" w:hAnsi="Book Antiqua"/>
          <w:color w:val="000000"/>
          <w:lang w:val="es-ES"/>
        </w:rPr>
        <w:t>con</w:t>
      </w:r>
      <w:r w:rsidRPr="001A2C13">
        <w:rPr>
          <w:rFonts w:ascii="Book Antiqua" w:eastAsia="Batang" w:hAnsi="Book Antiqua"/>
          <w:color w:val="000000"/>
          <w:lang w:val="es-ES"/>
        </w:rPr>
        <w:t xml:space="preserve"> enmiendas</w:t>
      </w:r>
      <w:r w:rsidR="00BA5C17" w:rsidRPr="001A2C13">
        <w:rPr>
          <w:rFonts w:ascii="Book Antiqua" w:eastAsia="Batang" w:hAnsi="Book Antiqua"/>
          <w:color w:val="000000"/>
          <w:lang w:val="es-ES"/>
        </w:rPr>
        <w:t xml:space="preserve">. </w:t>
      </w:r>
    </w:p>
    <w:p w14:paraId="45FB0818" w14:textId="77777777" w:rsidR="00F06F22" w:rsidRPr="0082080C" w:rsidRDefault="00F06F22" w:rsidP="003A6BF3">
      <w:pPr>
        <w:ind w:firstLine="720"/>
        <w:jc w:val="both"/>
        <w:rPr>
          <w:rFonts w:ascii="Book Antiqua" w:eastAsia="Batang" w:hAnsi="Book Antiqua"/>
          <w:bCs/>
          <w:color w:val="000000"/>
          <w:lang w:val="es-ES"/>
        </w:rPr>
      </w:pPr>
    </w:p>
    <w:p w14:paraId="049F31CB" w14:textId="77777777" w:rsidR="00D454DC" w:rsidRPr="003A6BF3" w:rsidRDefault="00D454DC" w:rsidP="003A6BF3">
      <w:pPr>
        <w:jc w:val="both"/>
        <w:rPr>
          <w:rFonts w:ascii="Book Antiqua" w:hAnsi="Book Antiqua"/>
          <w:color w:val="000000"/>
          <w:lang w:val="es-ES"/>
        </w:rPr>
      </w:pPr>
    </w:p>
    <w:p w14:paraId="23A1BE3B" w14:textId="77777777" w:rsidR="00D454DC" w:rsidRPr="003A6BF3" w:rsidRDefault="00D454DC" w:rsidP="003A6BF3">
      <w:pPr>
        <w:jc w:val="both"/>
        <w:rPr>
          <w:rFonts w:ascii="Book Antiqua" w:hAnsi="Book Antiqua"/>
          <w:color w:val="000000"/>
          <w:lang w:val="es-ES"/>
        </w:rPr>
      </w:pPr>
      <w:r w:rsidRPr="003A6BF3">
        <w:rPr>
          <w:rFonts w:ascii="Book Antiqua" w:hAnsi="Book Antiqua"/>
          <w:color w:val="000000"/>
          <w:lang w:val="es-ES"/>
        </w:rPr>
        <w:t>Respetuosamente sometido,</w:t>
      </w:r>
    </w:p>
    <w:p w14:paraId="53128261" w14:textId="77777777" w:rsidR="007954BD" w:rsidRPr="003A6BF3" w:rsidRDefault="007954BD" w:rsidP="003A6BF3">
      <w:pPr>
        <w:jc w:val="both"/>
        <w:rPr>
          <w:rFonts w:ascii="Book Antiqua" w:hAnsi="Book Antiqua"/>
          <w:color w:val="000000"/>
          <w:lang w:val="es-ES"/>
        </w:rPr>
      </w:pPr>
    </w:p>
    <w:p w14:paraId="62486C05" w14:textId="77777777" w:rsidR="00946C49" w:rsidRPr="003A6BF3" w:rsidRDefault="00946C49" w:rsidP="003A6BF3">
      <w:pPr>
        <w:jc w:val="both"/>
        <w:rPr>
          <w:rFonts w:ascii="Book Antiqua" w:hAnsi="Book Antiqua"/>
          <w:color w:val="000000"/>
          <w:lang w:val="es-ES"/>
        </w:rPr>
      </w:pPr>
    </w:p>
    <w:p w14:paraId="4101652C" w14:textId="77777777" w:rsidR="007954BD" w:rsidRPr="003A6BF3" w:rsidRDefault="007954BD" w:rsidP="003A6BF3">
      <w:pPr>
        <w:jc w:val="both"/>
        <w:rPr>
          <w:rFonts w:ascii="Book Antiqua" w:hAnsi="Book Antiqua"/>
          <w:color w:val="000000"/>
          <w:lang w:val="es-ES"/>
        </w:rPr>
      </w:pPr>
    </w:p>
    <w:p w14:paraId="39BBAFA8" w14:textId="4B2CDFD0" w:rsidR="007954BD" w:rsidRPr="003A6BF3" w:rsidRDefault="007F7ACE" w:rsidP="003A6BF3">
      <w:pPr>
        <w:jc w:val="both"/>
        <w:outlineLvl w:val="0"/>
        <w:rPr>
          <w:rFonts w:ascii="Book Antiqua" w:hAnsi="Book Antiqua"/>
          <w:b/>
          <w:color w:val="000000"/>
          <w:lang w:val="es-ES"/>
        </w:rPr>
      </w:pPr>
      <w:proofErr w:type="spellStart"/>
      <w:r>
        <w:rPr>
          <w:rFonts w:ascii="Book Antiqua" w:hAnsi="Book Antiqua"/>
          <w:b/>
          <w:color w:val="000000"/>
          <w:lang w:val="es-ES"/>
        </w:rPr>
        <w:t>Hon</w:t>
      </w:r>
      <w:proofErr w:type="spellEnd"/>
      <w:r w:rsidR="00CC72F5" w:rsidRPr="003A6BF3">
        <w:rPr>
          <w:rFonts w:ascii="Book Antiqua" w:hAnsi="Book Antiqua"/>
          <w:b/>
          <w:color w:val="000000"/>
          <w:lang w:val="es-ES"/>
        </w:rPr>
        <w:t xml:space="preserve">. </w:t>
      </w:r>
      <w:r w:rsidR="00B5056C" w:rsidRPr="003A6BF3">
        <w:rPr>
          <w:rFonts w:ascii="Book Antiqua" w:hAnsi="Book Antiqua"/>
          <w:b/>
          <w:color w:val="000000"/>
          <w:lang w:val="es-ES"/>
        </w:rPr>
        <w:t xml:space="preserve">Ángel </w:t>
      </w:r>
      <w:r w:rsidR="00CA78A5" w:rsidRPr="003A6BF3">
        <w:rPr>
          <w:rFonts w:ascii="Book Antiqua" w:hAnsi="Book Antiqua"/>
          <w:b/>
          <w:color w:val="000000"/>
          <w:lang w:val="es-ES"/>
        </w:rPr>
        <w:t xml:space="preserve">A. </w:t>
      </w:r>
      <w:r w:rsidR="00B5056C" w:rsidRPr="003A6BF3">
        <w:rPr>
          <w:rFonts w:ascii="Book Antiqua" w:hAnsi="Book Antiqua"/>
          <w:b/>
          <w:color w:val="000000"/>
          <w:lang w:val="es-ES"/>
        </w:rPr>
        <w:t>Toledo López</w:t>
      </w:r>
    </w:p>
    <w:p w14:paraId="19E75594" w14:textId="77777777" w:rsidR="007954BD" w:rsidRPr="003A6BF3" w:rsidRDefault="007954BD" w:rsidP="003A6BF3">
      <w:pPr>
        <w:jc w:val="both"/>
        <w:rPr>
          <w:rFonts w:ascii="Book Antiqua" w:hAnsi="Book Antiqua"/>
          <w:color w:val="000000"/>
          <w:lang w:val="es-ES"/>
        </w:rPr>
      </w:pPr>
      <w:r w:rsidRPr="003A6BF3">
        <w:rPr>
          <w:rFonts w:ascii="Book Antiqua" w:hAnsi="Book Antiqua"/>
          <w:color w:val="000000"/>
          <w:lang w:val="es-ES"/>
        </w:rPr>
        <w:t>Presidente</w:t>
      </w:r>
    </w:p>
    <w:p w14:paraId="6FA938B2" w14:textId="38CB46E2" w:rsidR="00B5056C" w:rsidRPr="003A6BF3" w:rsidRDefault="007954BD" w:rsidP="003A6BF3">
      <w:pPr>
        <w:jc w:val="both"/>
        <w:rPr>
          <w:rFonts w:ascii="Book Antiqua" w:hAnsi="Book Antiqua"/>
          <w:color w:val="000000"/>
          <w:lang w:val="es-ES"/>
        </w:rPr>
      </w:pPr>
      <w:r w:rsidRPr="003A6BF3">
        <w:rPr>
          <w:rFonts w:ascii="Book Antiqua" w:hAnsi="Book Antiqua"/>
          <w:color w:val="000000"/>
          <w:lang w:val="es-ES"/>
        </w:rPr>
        <w:t xml:space="preserve">Comisión de </w:t>
      </w:r>
      <w:r w:rsidR="007F7ACE">
        <w:rPr>
          <w:rFonts w:ascii="Book Antiqua" w:hAnsi="Book Antiqua"/>
          <w:color w:val="000000"/>
          <w:lang w:val="es-ES"/>
        </w:rPr>
        <w:t>lo</w:t>
      </w:r>
      <w:r w:rsidR="003A6BF3" w:rsidRPr="003A6BF3">
        <w:rPr>
          <w:rFonts w:ascii="Book Antiqua" w:hAnsi="Book Antiqua"/>
          <w:color w:val="000000"/>
          <w:lang w:val="es-ES"/>
        </w:rPr>
        <w:t xml:space="preserve"> Jurídico</w:t>
      </w:r>
    </w:p>
    <w:p w14:paraId="4B99056E" w14:textId="77777777" w:rsidR="00D454DC" w:rsidRPr="003A6BF3" w:rsidRDefault="00D454DC" w:rsidP="003A6BF3">
      <w:pPr>
        <w:jc w:val="both"/>
        <w:rPr>
          <w:rFonts w:ascii="Book Antiqua" w:hAnsi="Book Antiqua"/>
          <w:color w:val="000000"/>
          <w:lang w:val="es-ES"/>
        </w:rPr>
      </w:pPr>
    </w:p>
    <w:p w14:paraId="1299C43A" w14:textId="77777777" w:rsidR="003F73D6" w:rsidRPr="003E3789" w:rsidRDefault="003F73D6" w:rsidP="00BC72AB">
      <w:pPr>
        <w:spacing w:line="276" w:lineRule="auto"/>
        <w:jc w:val="both"/>
        <w:rPr>
          <w:rFonts w:ascii="Book Antiqua" w:hAnsi="Book Antiqua"/>
          <w:lang w:val="es-ES"/>
        </w:rPr>
      </w:pPr>
    </w:p>
    <w:sectPr w:rsidR="003F73D6" w:rsidRPr="003E3789" w:rsidSect="003F73D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AD7BB" w14:textId="77777777" w:rsidR="003E658B" w:rsidRDefault="003E658B" w:rsidP="00F46986">
      <w:r>
        <w:separator/>
      </w:r>
    </w:p>
  </w:endnote>
  <w:endnote w:type="continuationSeparator" w:id="0">
    <w:p w14:paraId="633EFCB8" w14:textId="77777777" w:rsidR="003E658B" w:rsidRDefault="003E658B" w:rsidP="00F46986">
      <w:r>
        <w:continuationSeparator/>
      </w:r>
    </w:p>
  </w:endnote>
  <w:endnote w:type="continuationNotice" w:id="1">
    <w:p w14:paraId="6B1E8F12" w14:textId="77777777" w:rsidR="003E658B" w:rsidRDefault="003E65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05DC28C4" w14:textId="77777777" w:rsidTr="5C3CCD52">
      <w:trPr>
        <w:trHeight w:val="300"/>
      </w:trPr>
      <w:tc>
        <w:tcPr>
          <w:tcW w:w="3120" w:type="dxa"/>
        </w:tcPr>
        <w:p w14:paraId="65601AC5" w14:textId="70D97D20" w:rsidR="5C3CCD52" w:rsidRDefault="5C3CCD52" w:rsidP="5C3CCD52">
          <w:pPr>
            <w:pStyle w:val="Header"/>
            <w:ind w:left="-115"/>
          </w:pPr>
        </w:p>
      </w:tc>
      <w:tc>
        <w:tcPr>
          <w:tcW w:w="3120" w:type="dxa"/>
        </w:tcPr>
        <w:p w14:paraId="6FD0FED6" w14:textId="3674215C" w:rsidR="5C3CCD52" w:rsidRDefault="5C3CCD52" w:rsidP="5C3CCD52">
          <w:pPr>
            <w:pStyle w:val="Header"/>
            <w:jc w:val="center"/>
          </w:pPr>
        </w:p>
      </w:tc>
      <w:tc>
        <w:tcPr>
          <w:tcW w:w="3120" w:type="dxa"/>
        </w:tcPr>
        <w:p w14:paraId="4A48E764" w14:textId="1BBEFC40" w:rsidR="5C3CCD52" w:rsidRDefault="5C3CCD52" w:rsidP="5C3CCD52">
          <w:pPr>
            <w:pStyle w:val="Header"/>
            <w:ind w:right="-115"/>
            <w:jc w:val="right"/>
          </w:pPr>
        </w:p>
      </w:tc>
    </w:tr>
  </w:tbl>
  <w:p w14:paraId="4017F3D7" w14:textId="05A766EB" w:rsidR="5C3CCD52" w:rsidRDefault="5C3CCD52" w:rsidP="5C3CC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3D0C3DD9" w14:textId="77777777" w:rsidTr="5C3CCD52">
      <w:trPr>
        <w:trHeight w:val="300"/>
      </w:trPr>
      <w:tc>
        <w:tcPr>
          <w:tcW w:w="3120" w:type="dxa"/>
        </w:tcPr>
        <w:p w14:paraId="6FDAB807" w14:textId="1606598A" w:rsidR="5C3CCD52" w:rsidRDefault="5C3CCD52" w:rsidP="5C3CCD52">
          <w:pPr>
            <w:pStyle w:val="Header"/>
            <w:ind w:left="-115"/>
          </w:pPr>
        </w:p>
      </w:tc>
      <w:tc>
        <w:tcPr>
          <w:tcW w:w="3120" w:type="dxa"/>
        </w:tcPr>
        <w:p w14:paraId="320EB245" w14:textId="0E47AF75" w:rsidR="5C3CCD52" w:rsidRDefault="5C3CCD52" w:rsidP="5C3CCD52">
          <w:pPr>
            <w:pStyle w:val="Header"/>
            <w:jc w:val="center"/>
          </w:pPr>
        </w:p>
      </w:tc>
      <w:tc>
        <w:tcPr>
          <w:tcW w:w="3120" w:type="dxa"/>
        </w:tcPr>
        <w:p w14:paraId="799EB97E" w14:textId="64361AAA" w:rsidR="5C3CCD52" w:rsidRDefault="5C3CCD52" w:rsidP="5C3CCD52">
          <w:pPr>
            <w:pStyle w:val="Header"/>
            <w:ind w:right="-115"/>
            <w:jc w:val="right"/>
          </w:pPr>
        </w:p>
      </w:tc>
    </w:tr>
  </w:tbl>
  <w:p w14:paraId="446A2E67" w14:textId="0B98ABB9" w:rsidR="5C3CCD52" w:rsidRDefault="5C3CCD52" w:rsidP="5C3CC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675FD" w14:textId="77777777" w:rsidR="003E658B" w:rsidRDefault="003E658B" w:rsidP="00F46986">
      <w:r>
        <w:separator/>
      </w:r>
    </w:p>
  </w:footnote>
  <w:footnote w:type="continuationSeparator" w:id="0">
    <w:p w14:paraId="4B4AE5DC" w14:textId="77777777" w:rsidR="003E658B" w:rsidRDefault="003E658B" w:rsidP="00F46986">
      <w:r>
        <w:continuationSeparator/>
      </w:r>
    </w:p>
  </w:footnote>
  <w:footnote w:type="continuationNotice" w:id="1">
    <w:p w14:paraId="0DD30C13" w14:textId="77777777" w:rsidR="003E658B" w:rsidRDefault="003E65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A4D" w14:textId="50AA025A"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3A6BF3">
      <w:rPr>
        <w:rFonts w:ascii="Book Antiqua" w:hAnsi="Book Antiqua"/>
        <w:b/>
        <w:sz w:val="20"/>
        <w:lang w:val="es-PR"/>
      </w:rPr>
      <w:t>lo Jurídico</w:t>
    </w:r>
  </w:p>
  <w:p w14:paraId="2B703E57" w14:textId="158ACDEA" w:rsidR="003F73D6" w:rsidRPr="00AA356F" w:rsidRDefault="16EAA9FE" w:rsidP="16EAA9FE">
    <w:pPr>
      <w:pStyle w:val="Header"/>
      <w:pBdr>
        <w:bottom w:val="single" w:sz="12" w:space="1" w:color="auto"/>
      </w:pBdr>
      <w:rPr>
        <w:rFonts w:ascii="Book Antiqua" w:hAnsi="Book Antiqua"/>
        <w:b/>
        <w:bCs/>
        <w:sz w:val="20"/>
        <w:szCs w:val="20"/>
        <w:lang w:val="es-PR"/>
      </w:rPr>
    </w:pPr>
    <w:r w:rsidRPr="16EAA9FE">
      <w:rPr>
        <w:rFonts w:ascii="Book Antiqua" w:hAnsi="Book Antiqua"/>
        <w:b/>
        <w:bCs/>
        <w:sz w:val="20"/>
        <w:szCs w:val="20"/>
        <w:lang w:val="es-PR"/>
      </w:rPr>
      <w:t>Informe Positivo sobre el</w:t>
    </w:r>
    <w:r w:rsidR="003A6BF3">
      <w:rPr>
        <w:rFonts w:ascii="Book Antiqua" w:hAnsi="Book Antiqua"/>
        <w:b/>
        <w:bCs/>
        <w:sz w:val="20"/>
        <w:szCs w:val="20"/>
        <w:lang w:val="es-PR"/>
      </w:rPr>
      <w:t xml:space="preserve"> P. del S. 45</w:t>
    </w:r>
    <w:r w:rsidR="00F46986" w:rsidRPr="0025210A">
      <w:rPr>
        <w:lang w:val="es-PR"/>
      </w:rPr>
      <w:tab/>
    </w:r>
    <w:r w:rsidR="00F46986" w:rsidRPr="0025210A">
      <w:rPr>
        <w:lang w:val="es-PR"/>
      </w:rPr>
      <w:tab/>
    </w:r>
    <w:r w:rsidRPr="16EAA9FE">
      <w:rPr>
        <w:rFonts w:ascii="Book Antiqua" w:hAnsi="Book Antiqua"/>
        <w:b/>
        <w:bCs/>
        <w:sz w:val="20"/>
        <w:szCs w:val="20"/>
        <w:lang w:val="es-PR"/>
      </w:rPr>
      <w:t xml:space="preserve">Página </w:t>
    </w:r>
    <w:r w:rsidR="00F46986" w:rsidRPr="16EAA9FE">
      <w:rPr>
        <w:rFonts w:ascii="Book Antiqua" w:hAnsi="Book Antiqua"/>
        <w:b/>
        <w:bCs/>
        <w:noProof/>
        <w:sz w:val="20"/>
        <w:szCs w:val="20"/>
        <w:lang w:val="es-PR"/>
      </w:rPr>
      <w:fldChar w:fldCharType="begin"/>
    </w:r>
    <w:r w:rsidR="00F46986" w:rsidRPr="16EAA9FE">
      <w:rPr>
        <w:rFonts w:ascii="Book Antiqua" w:hAnsi="Book Antiqua"/>
        <w:b/>
        <w:bCs/>
        <w:sz w:val="20"/>
        <w:szCs w:val="20"/>
        <w:lang w:val="es-PR"/>
      </w:rPr>
      <w:instrText xml:space="preserve"> PAGE   \* MERGEFORMAT </w:instrText>
    </w:r>
    <w:r w:rsidR="00F46986" w:rsidRPr="16EAA9FE">
      <w:rPr>
        <w:rFonts w:ascii="Book Antiqua" w:hAnsi="Book Antiqua"/>
        <w:b/>
        <w:bCs/>
        <w:sz w:val="20"/>
        <w:szCs w:val="20"/>
        <w:lang w:val="es-PR"/>
      </w:rPr>
      <w:fldChar w:fldCharType="separate"/>
    </w:r>
    <w:r w:rsidRPr="16EAA9FE">
      <w:rPr>
        <w:rFonts w:ascii="Book Antiqua" w:hAnsi="Book Antiqua"/>
        <w:b/>
        <w:bCs/>
        <w:noProof/>
        <w:sz w:val="20"/>
        <w:szCs w:val="20"/>
        <w:lang w:val="es-PR"/>
      </w:rPr>
      <w:t>14</w:t>
    </w:r>
    <w:r w:rsidR="00F46986" w:rsidRPr="16EAA9FE">
      <w:rPr>
        <w:rFonts w:ascii="Book Antiqua" w:hAnsi="Book Antiqua"/>
        <w:b/>
        <w:bCs/>
        <w:noProof/>
        <w:sz w:val="20"/>
        <w:szCs w:val="20"/>
        <w:lang w:val="es-PR"/>
      </w:rPr>
      <w:fldChar w:fldCharType="end"/>
    </w:r>
  </w:p>
  <w:p w14:paraId="3CF2D8B6" w14:textId="77777777" w:rsidR="00AA356F" w:rsidRPr="00AA356F" w:rsidRDefault="00AA356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7A001D11" w14:textId="77777777" w:rsidTr="5C3CCD52">
      <w:trPr>
        <w:trHeight w:val="300"/>
      </w:trPr>
      <w:tc>
        <w:tcPr>
          <w:tcW w:w="3120" w:type="dxa"/>
        </w:tcPr>
        <w:p w14:paraId="560AEAB6" w14:textId="6FEA2287" w:rsidR="5C3CCD52" w:rsidRDefault="5C3CCD52" w:rsidP="5C3CCD52">
          <w:pPr>
            <w:pStyle w:val="Header"/>
            <w:ind w:left="-115"/>
          </w:pPr>
        </w:p>
      </w:tc>
      <w:tc>
        <w:tcPr>
          <w:tcW w:w="3120" w:type="dxa"/>
        </w:tcPr>
        <w:p w14:paraId="15FB4AF1" w14:textId="5C8C1496" w:rsidR="5C3CCD52" w:rsidRDefault="5C3CCD52" w:rsidP="5C3CCD52">
          <w:pPr>
            <w:pStyle w:val="Header"/>
            <w:jc w:val="center"/>
          </w:pPr>
        </w:p>
      </w:tc>
      <w:tc>
        <w:tcPr>
          <w:tcW w:w="3120" w:type="dxa"/>
        </w:tcPr>
        <w:p w14:paraId="7BB85E0C" w14:textId="5C7F100D" w:rsidR="5C3CCD52" w:rsidRDefault="5C3CCD52" w:rsidP="5C3CCD52">
          <w:pPr>
            <w:pStyle w:val="Header"/>
            <w:ind w:right="-115"/>
            <w:jc w:val="right"/>
          </w:pPr>
        </w:p>
      </w:tc>
    </w:tr>
  </w:tbl>
  <w:p w14:paraId="4055B7C2" w14:textId="00CD8F79" w:rsidR="5C3CCD52" w:rsidRDefault="5C3CCD52" w:rsidP="5C3CC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A33E5"/>
    <w:multiLevelType w:val="multilevel"/>
    <w:tmpl w:val="237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51021A"/>
    <w:multiLevelType w:val="multilevel"/>
    <w:tmpl w:val="A3B2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272E0E"/>
    <w:multiLevelType w:val="multilevel"/>
    <w:tmpl w:val="FF2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26FB9"/>
    <w:multiLevelType w:val="multilevel"/>
    <w:tmpl w:val="BD5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473412"/>
    <w:multiLevelType w:val="multilevel"/>
    <w:tmpl w:val="B68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1216097">
    <w:abstractNumId w:val="15"/>
  </w:num>
  <w:num w:numId="2" w16cid:durableId="60106978">
    <w:abstractNumId w:val="0"/>
  </w:num>
  <w:num w:numId="3" w16cid:durableId="491605703">
    <w:abstractNumId w:val="8"/>
  </w:num>
  <w:num w:numId="4" w16cid:durableId="2089885147">
    <w:abstractNumId w:val="9"/>
  </w:num>
  <w:num w:numId="5" w16cid:durableId="100610371">
    <w:abstractNumId w:val="7"/>
  </w:num>
  <w:num w:numId="6" w16cid:durableId="194316217">
    <w:abstractNumId w:val="4"/>
  </w:num>
  <w:num w:numId="7" w16cid:durableId="1932658886">
    <w:abstractNumId w:val="6"/>
  </w:num>
  <w:num w:numId="8" w16cid:durableId="1469009975">
    <w:abstractNumId w:val="1"/>
  </w:num>
  <w:num w:numId="9" w16cid:durableId="569773516">
    <w:abstractNumId w:val="2"/>
  </w:num>
  <w:num w:numId="10" w16cid:durableId="1784882999">
    <w:abstractNumId w:val="13"/>
  </w:num>
  <w:num w:numId="11" w16cid:durableId="542208323">
    <w:abstractNumId w:val="29"/>
  </w:num>
  <w:num w:numId="12" w16cid:durableId="1865745246">
    <w:abstractNumId w:val="17"/>
  </w:num>
  <w:num w:numId="13" w16cid:durableId="1513452683">
    <w:abstractNumId w:val="5"/>
  </w:num>
  <w:num w:numId="14" w16cid:durableId="1508250332">
    <w:abstractNumId w:val="30"/>
  </w:num>
  <w:num w:numId="15" w16cid:durableId="963196881">
    <w:abstractNumId w:val="31"/>
  </w:num>
  <w:num w:numId="16" w16cid:durableId="98528572">
    <w:abstractNumId w:val="28"/>
  </w:num>
  <w:num w:numId="17" w16cid:durableId="1929072540">
    <w:abstractNumId w:val="20"/>
  </w:num>
  <w:num w:numId="18" w16cid:durableId="1556355888">
    <w:abstractNumId w:val="14"/>
  </w:num>
  <w:num w:numId="19" w16cid:durableId="7343574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5854">
    <w:abstractNumId w:val="23"/>
  </w:num>
  <w:num w:numId="21" w16cid:durableId="2546353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190974">
    <w:abstractNumId w:val="25"/>
  </w:num>
  <w:num w:numId="23" w16cid:durableId="1056196525">
    <w:abstractNumId w:val="22"/>
  </w:num>
  <w:num w:numId="24" w16cid:durableId="155390294">
    <w:abstractNumId w:val="24"/>
  </w:num>
  <w:num w:numId="25" w16cid:durableId="1085956102">
    <w:abstractNumId w:val="18"/>
  </w:num>
  <w:num w:numId="26" w16cid:durableId="461119282">
    <w:abstractNumId w:val="16"/>
  </w:num>
  <w:num w:numId="27" w16cid:durableId="1724407904">
    <w:abstractNumId w:val="26"/>
  </w:num>
  <w:num w:numId="28" w16cid:durableId="458645203">
    <w:abstractNumId w:val="12"/>
  </w:num>
  <w:num w:numId="29" w16cid:durableId="2137600163">
    <w:abstractNumId w:val="3"/>
  </w:num>
  <w:num w:numId="30" w16cid:durableId="117653404">
    <w:abstractNumId w:val="10"/>
  </w:num>
  <w:num w:numId="31" w16cid:durableId="85080046">
    <w:abstractNumId w:val="11"/>
  </w:num>
  <w:num w:numId="32" w16cid:durableId="16464744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2A6C"/>
    <w:rsid w:val="00004E5C"/>
    <w:rsid w:val="00005181"/>
    <w:rsid w:val="00006267"/>
    <w:rsid w:val="000068A3"/>
    <w:rsid w:val="000071C9"/>
    <w:rsid w:val="000075FE"/>
    <w:rsid w:val="000101FE"/>
    <w:rsid w:val="00010240"/>
    <w:rsid w:val="00010517"/>
    <w:rsid w:val="000122E9"/>
    <w:rsid w:val="000131BE"/>
    <w:rsid w:val="000131DC"/>
    <w:rsid w:val="000135B7"/>
    <w:rsid w:val="00013AB1"/>
    <w:rsid w:val="000150A3"/>
    <w:rsid w:val="000159F3"/>
    <w:rsid w:val="0001675C"/>
    <w:rsid w:val="00020C9A"/>
    <w:rsid w:val="0002292A"/>
    <w:rsid w:val="00023025"/>
    <w:rsid w:val="0002368F"/>
    <w:rsid w:val="00024824"/>
    <w:rsid w:val="0002568E"/>
    <w:rsid w:val="00025967"/>
    <w:rsid w:val="00027704"/>
    <w:rsid w:val="00030C65"/>
    <w:rsid w:val="0003158B"/>
    <w:rsid w:val="00031789"/>
    <w:rsid w:val="00031F35"/>
    <w:rsid w:val="00031F4B"/>
    <w:rsid w:val="000330B9"/>
    <w:rsid w:val="0003587A"/>
    <w:rsid w:val="00035C38"/>
    <w:rsid w:val="00037177"/>
    <w:rsid w:val="0004050D"/>
    <w:rsid w:val="00042268"/>
    <w:rsid w:val="00046557"/>
    <w:rsid w:val="00046AD4"/>
    <w:rsid w:val="000470A4"/>
    <w:rsid w:val="00051893"/>
    <w:rsid w:val="00056AC6"/>
    <w:rsid w:val="00057512"/>
    <w:rsid w:val="00057D09"/>
    <w:rsid w:val="00057F05"/>
    <w:rsid w:val="000624DB"/>
    <w:rsid w:val="00062644"/>
    <w:rsid w:val="000641CB"/>
    <w:rsid w:val="00065A89"/>
    <w:rsid w:val="00065B86"/>
    <w:rsid w:val="000667E8"/>
    <w:rsid w:val="00066D03"/>
    <w:rsid w:val="00067558"/>
    <w:rsid w:val="00070354"/>
    <w:rsid w:val="00070475"/>
    <w:rsid w:val="000706A4"/>
    <w:rsid w:val="000712FD"/>
    <w:rsid w:val="00074314"/>
    <w:rsid w:val="000749CD"/>
    <w:rsid w:val="0007576D"/>
    <w:rsid w:val="0007619F"/>
    <w:rsid w:val="00077B78"/>
    <w:rsid w:val="000812DD"/>
    <w:rsid w:val="00081D93"/>
    <w:rsid w:val="00082F9D"/>
    <w:rsid w:val="00083842"/>
    <w:rsid w:val="00084BC8"/>
    <w:rsid w:val="000867FB"/>
    <w:rsid w:val="00090307"/>
    <w:rsid w:val="00090918"/>
    <w:rsid w:val="000968D3"/>
    <w:rsid w:val="00096BCB"/>
    <w:rsid w:val="00096E73"/>
    <w:rsid w:val="000970F4"/>
    <w:rsid w:val="000A1058"/>
    <w:rsid w:val="000A1EAF"/>
    <w:rsid w:val="000A4992"/>
    <w:rsid w:val="000A6C5B"/>
    <w:rsid w:val="000A77DF"/>
    <w:rsid w:val="000A7A1D"/>
    <w:rsid w:val="000A7CAB"/>
    <w:rsid w:val="000B1FA2"/>
    <w:rsid w:val="000B2225"/>
    <w:rsid w:val="000B4F8E"/>
    <w:rsid w:val="000B6639"/>
    <w:rsid w:val="000B6E66"/>
    <w:rsid w:val="000B6E78"/>
    <w:rsid w:val="000B6FE4"/>
    <w:rsid w:val="000B7C3F"/>
    <w:rsid w:val="000B7ED5"/>
    <w:rsid w:val="000C0DB9"/>
    <w:rsid w:val="000C1E9B"/>
    <w:rsid w:val="000C26B0"/>
    <w:rsid w:val="000C3043"/>
    <w:rsid w:val="000C419E"/>
    <w:rsid w:val="000C42AC"/>
    <w:rsid w:val="000C60F5"/>
    <w:rsid w:val="000C797B"/>
    <w:rsid w:val="000D0EC9"/>
    <w:rsid w:val="000D20E6"/>
    <w:rsid w:val="000D23D9"/>
    <w:rsid w:val="000D48A5"/>
    <w:rsid w:val="000D4B54"/>
    <w:rsid w:val="000D4D47"/>
    <w:rsid w:val="000D5A3A"/>
    <w:rsid w:val="000D73F3"/>
    <w:rsid w:val="000D752A"/>
    <w:rsid w:val="000D7C42"/>
    <w:rsid w:val="000D7D1B"/>
    <w:rsid w:val="000E1809"/>
    <w:rsid w:val="000E1A74"/>
    <w:rsid w:val="000E2312"/>
    <w:rsid w:val="000E24F2"/>
    <w:rsid w:val="000E3505"/>
    <w:rsid w:val="000E413F"/>
    <w:rsid w:val="000E4777"/>
    <w:rsid w:val="000E4AC5"/>
    <w:rsid w:val="000E628C"/>
    <w:rsid w:val="000F0112"/>
    <w:rsid w:val="000F0E91"/>
    <w:rsid w:val="000F17C8"/>
    <w:rsid w:val="000F255A"/>
    <w:rsid w:val="000F3405"/>
    <w:rsid w:val="000F3C2D"/>
    <w:rsid w:val="000F4D65"/>
    <w:rsid w:val="000F5C1D"/>
    <w:rsid w:val="000F6F89"/>
    <w:rsid w:val="000F7034"/>
    <w:rsid w:val="00100685"/>
    <w:rsid w:val="00100D5B"/>
    <w:rsid w:val="00101072"/>
    <w:rsid w:val="00102098"/>
    <w:rsid w:val="00104A0A"/>
    <w:rsid w:val="001055CC"/>
    <w:rsid w:val="001067B2"/>
    <w:rsid w:val="00110C45"/>
    <w:rsid w:val="0011240B"/>
    <w:rsid w:val="001133F4"/>
    <w:rsid w:val="0011440D"/>
    <w:rsid w:val="0011446A"/>
    <w:rsid w:val="001150E4"/>
    <w:rsid w:val="00116410"/>
    <w:rsid w:val="00116541"/>
    <w:rsid w:val="00122501"/>
    <w:rsid w:val="001238BE"/>
    <w:rsid w:val="00126ABF"/>
    <w:rsid w:val="00126FD0"/>
    <w:rsid w:val="001270CA"/>
    <w:rsid w:val="00127119"/>
    <w:rsid w:val="00127391"/>
    <w:rsid w:val="001302FF"/>
    <w:rsid w:val="00130A4D"/>
    <w:rsid w:val="00130D76"/>
    <w:rsid w:val="00132AE4"/>
    <w:rsid w:val="001337C9"/>
    <w:rsid w:val="00133808"/>
    <w:rsid w:val="00134C43"/>
    <w:rsid w:val="00134FE3"/>
    <w:rsid w:val="00141CEF"/>
    <w:rsid w:val="0014232D"/>
    <w:rsid w:val="00143011"/>
    <w:rsid w:val="00144AFF"/>
    <w:rsid w:val="00146DCE"/>
    <w:rsid w:val="00146F7C"/>
    <w:rsid w:val="00150873"/>
    <w:rsid w:val="001512B9"/>
    <w:rsid w:val="00152C87"/>
    <w:rsid w:val="001532AA"/>
    <w:rsid w:val="001532FA"/>
    <w:rsid w:val="001539E7"/>
    <w:rsid w:val="00153B7E"/>
    <w:rsid w:val="00153E6A"/>
    <w:rsid w:val="0015414D"/>
    <w:rsid w:val="001552A2"/>
    <w:rsid w:val="001554FB"/>
    <w:rsid w:val="00155B5B"/>
    <w:rsid w:val="00156BB0"/>
    <w:rsid w:val="00160373"/>
    <w:rsid w:val="0016493C"/>
    <w:rsid w:val="00165CFA"/>
    <w:rsid w:val="001663B1"/>
    <w:rsid w:val="00170A76"/>
    <w:rsid w:val="00173E6D"/>
    <w:rsid w:val="001744A8"/>
    <w:rsid w:val="0017455E"/>
    <w:rsid w:val="00175317"/>
    <w:rsid w:val="00175FF3"/>
    <w:rsid w:val="0017625F"/>
    <w:rsid w:val="00177B13"/>
    <w:rsid w:val="00177C68"/>
    <w:rsid w:val="00180A23"/>
    <w:rsid w:val="00180F29"/>
    <w:rsid w:val="00182124"/>
    <w:rsid w:val="00182406"/>
    <w:rsid w:val="00182557"/>
    <w:rsid w:val="00183E4F"/>
    <w:rsid w:val="0018597E"/>
    <w:rsid w:val="00186483"/>
    <w:rsid w:val="00186C00"/>
    <w:rsid w:val="00186E17"/>
    <w:rsid w:val="001870CF"/>
    <w:rsid w:val="001916E5"/>
    <w:rsid w:val="001926CF"/>
    <w:rsid w:val="00192810"/>
    <w:rsid w:val="001941D7"/>
    <w:rsid w:val="001946AD"/>
    <w:rsid w:val="0019479C"/>
    <w:rsid w:val="001A006E"/>
    <w:rsid w:val="001A0AB4"/>
    <w:rsid w:val="001A0AFA"/>
    <w:rsid w:val="001A135D"/>
    <w:rsid w:val="001A229D"/>
    <w:rsid w:val="001A291E"/>
    <w:rsid w:val="001A2C13"/>
    <w:rsid w:val="001A2CE4"/>
    <w:rsid w:val="001A38AE"/>
    <w:rsid w:val="001A56CA"/>
    <w:rsid w:val="001A7A81"/>
    <w:rsid w:val="001B0930"/>
    <w:rsid w:val="001B0E2F"/>
    <w:rsid w:val="001B1815"/>
    <w:rsid w:val="001B1C4F"/>
    <w:rsid w:val="001B2FF2"/>
    <w:rsid w:val="001B3041"/>
    <w:rsid w:val="001B7116"/>
    <w:rsid w:val="001B74E6"/>
    <w:rsid w:val="001C0A4E"/>
    <w:rsid w:val="001C10FD"/>
    <w:rsid w:val="001C1C0D"/>
    <w:rsid w:val="001C33F0"/>
    <w:rsid w:val="001C3980"/>
    <w:rsid w:val="001C3EF7"/>
    <w:rsid w:val="001C47E3"/>
    <w:rsid w:val="001C57C4"/>
    <w:rsid w:val="001C5931"/>
    <w:rsid w:val="001C64EE"/>
    <w:rsid w:val="001C6680"/>
    <w:rsid w:val="001C7331"/>
    <w:rsid w:val="001D0D46"/>
    <w:rsid w:val="001D11E0"/>
    <w:rsid w:val="001D21AD"/>
    <w:rsid w:val="001D2238"/>
    <w:rsid w:val="001D2AA8"/>
    <w:rsid w:val="001D353A"/>
    <w:rsid w:val="001D3CA5"/>
    <w:rsid w:val="001D4C21"/>
    <w:rsid w:val="001D6ED3"/>
    <w:rsid w:val="001D7972"/>
    <w:rsid w:val="001D7D4F"/>
    <w:rsid w:val="001E04D8"/>
    <w:rsid w:val="001E0FA9"/>
    <w:rsid w:val="001E2755"/>
    <w:rsid w:val="001E4811"/>
    <w:rsid w:val="001E50B7"/>
    <w:rsid w:val="001E50B8"/>
    <w:rsid w:val="001E52DC"/>
    <w:rsid w:val="001E557F"/>
    <w:rsid w:val="001E6339"/>
    <w:rsid w:val="001E789D"/>
    <w:rsid w:val="001E7E3A"/>
    <w:rsid w:val="001F0F4F"/>
    <w:rsid w:val="001F1A8F"/>
    <w:rsid w:val="001F2F14"/>
    <w:rsid w:val="001F369E"/>
    <w:rsid w:val="001F7006"/>
    <w:rsid w:val="001F7071"/>
    <w:rsid w:val="00200207"/>
    <w:rsid w:val="0020071A"/>
    <w:rsid w:val="00201371"/>
    <w:rsid w:val="00202DBE"/>
    <w:rsid w:val="00202DCA"/>
    <w:rsid w:val="002051A7"/>
    <w:rsid w:val="002106F8"/>
    <w:rsid w:val="00210DDC"/>
    <w:rsid w:val="00210E91"/>
    <w:rsid w:val="00211880"/>
    <w:rsid w:val="00212838"/>
    <w:rsid w:val="0021350C"/>
    <w:rsid w:val="00213D86"/>
    <w:rsid w:val="00213FE2"/>
    <w:rsid w:val="0021508C"/>
    <w:rsid w:val="002150D1"/>
    <w:rsid w:val="002157E2"/>
    <w:rsid w:val="00215940"/>
    <w:rsid w:val="00220EB1"/>
    <w:rsid w:val="00222C61"/>
    <w:rsid w:val="00224FC1"/>
    <w:rsid w:val="0022583D"/>
    <w:rsid w:val="00225BA2"/>
    <w:rsid w:val="00226623"/>
    <w:rsid w:val="00230D8E"/>
    <w:rsid w:val="00230F6C"/>
    <w:rsid w:val="00233211"/>
    <w:rsid w:val="00233267"/>
    <w:rsid w:val="0023328D"/>
    <w:rsid w:val="0023663E"/>
    <w:rsid w:val="0023667A"/>
    <w:rsid w:val="00237832"/>
    <w:rsid w:val="00241B96"/>
    <w:rsid w:val="0024386F"/>
    <w:rsid w:val="00244CB9"/>
    <w:rsid w:val="0024523E"/>
    <w:rsid w:val="002452EA"/>
    <w:rsid w:val="00246154"/>
    <w:rsid w:val="0024799E"/>
    <w:rsid w:val="0025210A"/>
    <w:rsid w:val="00253A80"/>
    <w:rsid w:val="00256F5B"/>
    <w:rsid w:val="00257A00"/>
    <w:rsid w:val="00257EBA"/>
    <w:rsid w:val="0026068F"/>
    <w:rsid w:val="002615DE"/>
    <w:rsid w:val="00262141"/>
    <w:rsid w:val="002630AC"/>
    <w:rsid w:val="00263563"/>
    <w:rsid w:val="00264FDA"/>
    <w:rsid w:val="0026613D"/>
    <w:rsid w:val="00267131"/>
    <w:rsid w:val="0026781E"/>
    <w:rsid w:val="00267D65"/>
    <w:rsid w:val="002701DF"/>
    <w:rsid w:val="0027028B"/>
    <w:rsid w:val="00270EB6"/>
    <w:rsid w:val="002713A2"/>
    <w:rsid w:val="00272C32"/>
    <w:rsid w:val="00273103"/>
    <w:rsid w:val="00273273"/>
    <w:rsid w:val="00273362"/>
    <w:rsid w:val="00273F2C"/>
    <w:rsid w:val="00274475"/>
    <w:rsid w:val="00274C73"/>
    <w:rsid w:val="00275299"/>
    <w:rsid w:val="002753B6"/>
    <w:rsid w:val="002758D2"/>
    <w:rsid w:val="00275DB8"/>
    <w:rsid w:val="00275F44"/>
    <w:rsid w:val="00277B8E"/>
    <w:rsid w:val="00277FF7"/>
    <w:rsid w:val="00280326"/>
    <w:rsid w:val="0028096A"/>
    <w:rsid w:val="0028237D"/>
    <w:rsid w:val="002837B0"/>
    <w:rsid w:val="002846AF"/>
    <w:rsid w:val="00285577"/>
    <w:rsid w:val="00285815"/>
    <w:rsid w:val="00285986"/>
    <w:rsid w:val="00286302"/>
    <w:rsid w:val="00286EC5"/>
    <w:rsid w:val="00287C4D"/>
    <w:rsid w:val="00287DD0"/>
    <w:rsid w:val="00287EF7"/>
    <w:rsid w:val="002916DA"/>
    <w:rsid w:val="00292B28"/>
    <w:rsid w:val="00292B42"/>
    <w:rsid w:val="0029501E"/>
    <w:rsid w:val="00295BF8"/>
    <w:rsid w:val="00296032"/>
    <w:rsid w:val="00297BAD"/>
    <w:rsid w:val="002A0525"/>
    <w:rsid w:val="002A0778"/>
    <w:rsid w:val="002A1590"/>
    <w:rsid w:val="002A2432"/>
    <w:rsid w:val="002A2707"/>
    <w:rsid w:val="002A2E5D"/>
    <w:rsid w:val="002A479E"/>
    <w:rsid w:val="002A4ADB"/>
    <w:rsid w:val="002A4C0E"/>
    <w:rsid w:val="002A4F3D"/>
    <w:rsid w:val="002A7395"/>
    <w:rsid w:val="002B1289"/>
    <w:rsid w:val="002B17D8"/>
    <w:rsid w:val="002B1C1E"/>
    <w:rsid w:val="002B3283"/>
    <w:rsid w:val="002B3AB6"/>
    <w:rsid w:val="002B3EBD"/>
    <w:rsid w:val="002B42B7"/>
    <w:rsid w:val="002B6AB0"/>
    <w:rsid w:val="002B7006"/>
    <w:rsid w:val="002C053B"/>
    <w:rsid w:val="002C1444"/>
    <w:rsid w:val="002C1B45"/>
    <w:rsid w:val="002C369E"/>
    <w:rsid w:val="002C3E2B"/>
    <w:rsid w:val="002C4D0A"/>
    <w:rsid w:val="002C52CA"/>
    <w:rsid w:val="002C62B5"/>
    <w:rsid w:val="002C6DD2"/>
    <w:rsid w:val="002C6E35"/>
    <w:rsid w:val="002C7E30"/>
    <w:rsid w:val="002D210F"/>
    <w:rsid w:val="002D2857"/>
    <w:rsid w:val="002D3A7E"/>
    <w:rsid w:val="002D4465"/>
    <w:rsid w:val="002D468F"/>
    <w:rsid w:val="002D484C"/>
    <w:rsid w:val="002D5641"/>
    <w:rsid w:val="002D67B7"/>
    <w:rsid w:val="002D7354"/>
    <w:rsid w:val="002D7CA2"/>
    <w:rsid w:val="002E1CF0"/>
    <w:rsid w:val="002E2587"/>
    <w:rsid w:val="002E271E"/>
    <w:rsid w:val="002E2EBE"/>
    <w:rsid w:val="002E30AC"/>
    <w:rsid w:val="002E4346"/>
    <w:rsid w:val="002E5054"/>
    <w:rsid w:val="002E5B82"/>
    <w:rsid w:val="002E60F2"/>
    <w:rsid w:val="002E7840"/>
    <w:rsid w:val="002F0755"/>
    <w:rsid w:val="002F07A7"/>
    <w:rsid w:val="002F1710"/>
    <w:rsid w:val="002F299F"/>
    <w:rsid w:val="002F2ED5"/>
    <w:rsid w:val="002F3061"/>
    <w:rsid w:val="002F5CCC"/>
    <w:rsid w:val="002F6758"/>
    <w:rsid w:val="002F6B94"/>
    <w:rsid w:val="0030054C"/>
    <w:rsid w:val="00301556"/>
    <w:rsid w:val="00303C25"/>
    <w:rsid w:val="0030448B"/>
    <w:rsid w:val="0030484A"/>
    <w:rsid w:val="00305A38"/>
    <w:rsid w:val="00305AF3"/>
    <w:rsid w:val="003068B0"/>
    <w:rsid w:val="00306FA9"/>
    <w:rsid w:val="003101E2"/>
    <w:rsid w:val="0031060D"/>
    <w:rsid w:val="003110E1"/>
    <w:rsid w:val="003113FE"/>
    <w:rsid w:val="0031449C"/>
    <w:rsid w:val="0031744A"/>
    <w:rsid w:val="00320C63"/>
    <w:rsid w:val="003211BE"/>
    <w:rsid w:val="003211C8"/>
    <w:rsid w:val="003221B6"/>
    <w:rsid w:val="003237CC"/>
    <w:rsid w:val="0032469D"/>
    <w:rsid w:val="00324708"/>
    <w:rsid w:val="003251AE"/>
    <w:rsid w:val="00333164"/>
    <w:rsid w:val="00333838"/>
    <w:rsid w:val="00334D87"/>
    <w:rsid w:val="00335D1E"/>
    <w:rsid w:val="00335E31"/>
    <w:rsid w:val="00336792"/>
    <w:rsid w:val="00336BC3"/>
    <w:rsid w:val="0033731F"/>
    <w:rsid w:val="003378CE"/>
    <w:rsid w:val="00340437"/>
    <w:rsid w:val="003408D0"/>
    <w:rsid w:val="00341362"/>
    <w:rsid w:val="00341374"/>
    <w:rsid w:val="0034498E"/>
    <w:rsid w:val="00345B88"/>
    <w:rsid w:val="0034722B"/>
    <w:rsid w:val="003473C7"/>
    <w:rsid w:val="00350C3D"/>
    <w:rsid w:val="00352822"/>
    <w:rsid w:val="0035543E"/>
    <w:rsid w:val="003558B0"/>
    <w:rsid w:val="003567FC"/>
    <w:rsid w:val="00357051"/>
    <w:rsid w:val="003573A2"/>
    <w:rsid w:val="00357D71"/>
    <w:rsid w:val="00361A67"/>
    <w:rsid w:val="00362A4E"/>
    <w:rsid w:val="00363897"/>
    <w:rsid w:val="00363CF1"/>
    <w:rsid w:val="00364D0A"/>
    <w:rsid w:val="003666B3"/>
    <w:rsid w:val="00366759"/>
    <w:rsid w:val="00366A39"/>
    <w:rsid w:val="00367786"/>
    <w:rsid w:val="00367B94"/>
    <w:rsid w:val="003725F7"/>
    <w:rsid w:val="00372734"/>
    <w:rsid w:val="00372BD0"/>
    <w:rsid w:val="00372C3D"/>
    <w:rsid w:val="00374938"/>
    <w:rsid w:val="00374A11"/>
    <w:rsid w:val="003757D8"/>
    <w:rsid w:val="0037735C"/>
    <w:rsid w:val="00380448"/>
    <w:rsid w:val="00380A99"/>
    <w:rsid w:val="00380B86"/>
    <w:rsid w:val="003813EE"/>
    <w:rsid w:val="00381BAF"/>
    <w:rsid w:val="00384116"/>
    <w:rsid w:val="003842DE"/>
    <w:rsid w:val="0038501D"/>
    <w:rsid w:val="003851D1"/>
    <w:rsid w:val="0038590B"/>
    <w:rsid w:val="003862C3"/>
    <w:rsid w:val="00391580"/>
    <w:rsid w:val="00391E04"/>
    <w:rsid w:val="0039301B"/>
    <w:rsid w:val="00393E5E"/>
    <w:rsid w:val="00394671"/>
    <w:rsid w:val="00396B1D"/>
    <w:rsid w:val="00396C39"/>
    <w:rsid w:val="003978FC"/>
    <w:rsid w:val="003A0740"/>
    <w:rsid w:val="003A2762"/>
    <w:rsid w:val="003A281D"/>
    <w:rsid w:val="003A35FC"/>
    <w:rsid w:val="003A4B2F"/>
    <w:rsid w:val="003A4DA2"/>
    <w:rsid w:val="003A5291"/>
    <w:rsid w:val="003A6817"/>
    <w:rsid w:val="003A68EB"/>
    <w:rsid w:val="003A6BF3"/>
    <w:rsid w:val="003A75FF"/>
    <w:rsid w:val="003A7D43"/>
    <w:rsid w:val="003B0D3B"/>
    <w:rsid w:val="003B0F44"/>
    <w:rsid w:val="003B10AC"/>
    <w:rsid w:val="003B1FE3"/>
    <w:rsid w:val="003B2429"/>
    <w:rsid w:val="003B4213"/>
    <w:rsid w:val="003B4E88"/>
    <w:rsid w:val="003B6376"/>
    <w:rsid w:val="003B677E"/>
    <w:rsid w:val="003C1478"/>
    <w:rsid w:val="003C18E9"/>
    <w:rsid w:val="003C198F"/>
    <w:rsid w:val="003C1AD1"/>
    <w:rsid w:val="003C2DB7"/>
    <w:rsid w:val="003C487E"/>
    <w:rsid w:val="003C4E3B"/>
    <w:rsid w:val="003C5676"/>
    <w:rsid w:val="003C742D"/>
    <w:rsid w:val="003D265C"/>
    <w:rsid w:val="003D445B"/>
    <w:rsid w:val="003D519C"/>
    <w:rsid w:val="003D5CCD"/>
    <w:rsid w:val="003E01DE"/>
    <w:rsid w:val="003E02F3"/>
    <w:rsid w:val="003E28C4"/>
    <w:rsid w:val="003E2F40"/>
    <w:rsid w:val="003E3789"/>
    <w:rsid w:val="003E3D12"/>
    <w:rsid w:val="003E4C54"/>
    <w:rsid w:val="003E4EF1"/>
    <w:rsid w:val="003E4F93"/>
    <w:rsid w:val="003E598B"/>
    <w:rsid w:val="003E658B"/>
    <w:rsid w:val="003E6D5C"/>
    <w:rsid w:val="003E6F68"/>
    <w:rsid w:val="003F0283"/>
    <w:rsid w:val="003F0D94"/>
    <w:rsid w:val="003F17DE"/>
    <w:rsid w:val="003F1A4E"/>
    <w:rsid w:val="003F28C3"/>
    <w:rsid w:val="003F2DC1"/>
    <w:rsid w:val="003F58F8"/>
    <w:rsid w:val="003F5D0A"/>
    <w:rsid w:val="003F6088"/>
    <w:rsid w:val="003F73D6"/>
    <w:rsid w:val="003F767B"/>
    <w:rsid w:val="003F76DC"/>
    <w:rsid w:val="003F7DF2"/>
    <w:rsid w:val="00400A63"/>
    <w:rsid w:val="00400AB2"/>
    <w:rsid w:val="00403002"/>
    <w:rsid w:val="004033DF"/>
    <w:rsid w:val="0040354D"/>
    <w:rsid w:val="0040495F"/>
    <w:rsid w:val="00404E40"/>
    <w:rsid w:val="00407352"/>
    <w:rsid w:val="0040756D"/>
    <w:rsid w:val="00411192"/>
    <w:rsid w:val="00411242"/>
    <w:rsid w:val="004112E5"/>
    <w:rsid w:val="004116BE"/>
    <w:rsid w:val="00411AF3"/>
    <w:rsid w:val="00412B26"/>
    <w:rsid w:val="00412EDE"/>
    <w:rsid w:val="004144F5"/>
    <w:rsid w:val="004149A4"/>
    <w:rsid w:val="00416529"/>
    <w:rsid w:val="004166D4"/>
    <w:rsid w:val="00416C8D"/>
    <w:rsid w:val="004223C9"/>
    <w:rsid w:val="004234A4"/>
    <w:rsid w:val="00425CDC"/>
    <w:rsid w:val="00430ABA"/>
    <w:rsid w:val="00430D5E"/>
    <w:rsid w:val="00430E94"/>
    <w:rsid w:val="00433099"/>
    <w:rsid w:val="00433FC1"/>
    <w:rsid w:val="004340B0"/>
    <w:rsid w:val="00435758"/>
    <w:rsid w:val="004365C8"/>
    <w:rsid w:val="00436840"/>
    <w:rsid w:val="00436958"/>
    <w:rsid w:val="004418A5"/>
    <w:rsid w:val="00441A41"/>
    <w:rsid w:val="004438B3"/>
    <w:rsid w:val="004439BA"/>
    <w:rsid w:val="00443ACC"/>
    <w:rsid w:val="00444352"/>
    <w:rsid w:val="0044457C"/>
    <w:rsid w:val="004448B3"/>
    <w:rsid w:val="00444D15"/>
    <w:rsid w:val="00444D7E"/>
    <w:rsid w:val="00445369"/>
    <w:rsid w:val="004476C4"/>
    <w:rsid w:val="004500A4"/>
    <w:rsid w:val="00451930"/>
    <w:rsid w:val="00451A38"/>
    <w:rsid w:val="004531D5"/>
    <w:rsid w:val="00456835"/>
    <w:rsid w:val="00460589"/>
    <w:rsid w:val="004606EE"/>
    <w:rsid w:val="00461F8B"/>
    <w:rsid w:val="00463FE5"/>
    <w:rsid w:val="0047035D"/>
    <w:rsid w:val="004704A8"/>
    <w:rsid w:val="00473209"/>
    <w:rsid w:val="00473CAE"/>
    <w:rsid w:val="00474FA0"/>
    <w:rsid w:val="00475923"/>
    <w:rsid w:val="00476CBF"/>
    <w:rsid w:val="00477CB4"/>
    <w:rsid w:val="00477EDA"/>
    <w:rsid w:val="00480EFC"/>
    <w:rsid w:val="004832EC"/>
    <w:rsid w:val="004833B0"/>
    <w:rsid w:val="0048513C"/>
    <w:rsid w:val="00485431"/>
    <w:rsid w:val="0048581A"/>
    <w:rsid w:val="00485A85"/>
    <w:rsid w:val="00485C74"/>
    <w:rsid w:val="00486BB8"/>
    <w:rsid w:val="004876C2"/>
    <w:rsid w:val="00487FE7"/>
    <w:rsid w:val="00490418"/>
    <w:rsid w:val="00492BFA"/>
    <w:rsid w:val="004933DC"/>
    <w:rsid w:val="004940D7"/>
    <w:rsid w:val="00495498"/>
    <w:rsid w:val="004954FA"/>
    <w:rsid w:val="00495961"/>
    <w:rsid w:val="00495D5B"/>
    <w:rsid w:val="00495F18"/>
    <w:rsid w:val="00496302"/>
    <w:rsid w:val="004A0AB6"/>
    <w:rsid w:val="004A0CFA"/>
    <w:rsid w:val="004A3E7A"/>
    <w:rsid w:val="004A421D"/>
    <w:rsid w:val="004A4684"/>
    <w:rsid w:val="004A5116"/>
    <w:rsid w:val="004A5B22"/>
    <w:rsid w:val="004A685D"/>
    <w:rsid w:val="004A6D5A"/>
    <w:rsid w:val="004B1C14"/>
    <w:rsid w:val="004B26F0"/>
    <w:rsid w:val="004B43D7"/>
    <w:rsid w:val="004B4597"/>
    <w:rsid w:val="004B535D"/>
    <w:rsid w:val="004B67D1"/>
    <w:rsid w:val="004B6879"/>
    <w:rsid w:val="004B6F8A"/>
    <w:rsid w:val="004C0CEC"/>
    <w:rsid w:val="004C2487"/>
    <w:rsid w:val="004C27E9"/>
    <w:rsid w:val="004C47EC"/>
    <w:rsid w:val="004C4D77"/>
    <w:rsid w:val="004C5061"/>
    <w:rsid w:val="004C6A3F"/>
    <w:rsid w:val="004C7B9D"/>
    <w:rsid w:val="004D0578"/>
    <w:rsid w:val="004D0A8E"/>
    <w:rsid w:val="004D215E"/>
    <w:rsid w:val="004D2E0B"/>
    <w:rsid w:val="004D3AC1"/>
    <w:rsid w:val="004D4259"/>
    <w:rsid w:val="004D4EE7"/>
    <w:rsid w:val="004D6345"/>
    <w:rsid w:val="004D6EFC"/>
    <w:rsid w:val="004D701D"/>
    <w:rsid w:val="004D71EA"/>
    <w:rsid w:val="004D75FB"/>
    <w:rsid w:val="004E05BD"/>
    <w:rsid w:val="004E0A0D"/>
    <w:rsid w:val="004E0CC5"/>
    <w:rsid w:val="004E0FD0"/>
    <w:rsid w:val="004E2EA6"/>
    <w:rsid w:val="004E327B"/>
    <w:rsid w:val="004E3781"/>
    <w:rsid w:val="004E4D9A"/>
    <w:rsid w:val="004E5AC1"/>
    <w:rsid w:val="004E62EA"/>
    <w:rsid w:val="004E66F6"/>
    <w:rsid w:val="004F000D"/>
    <w:rsid w:val="004F0B9A"/>
    <w:rsid w:val="004F0D99"/>
    <w:rsid w:val="004F1992"/>
    <w:rsid w:val="004F26B3"/>
    <w:rsid w:val="004F2E50"/>
    <w:rsid w:val="004F2E6C"/>
    <w:rsid w:val="004F36C2"/>
    <w:rsid w:val="004F5690"/>
    <w:rsid w:val="004F5F49"/>
    <w:rsid w:val="004F6D59"/>
    <w:rsid w:val="004F7BF4"/>
    <w:rsid w:val="004F7C11"/>
    <w:rsid w:val="00500E1F"/>
    <w:rsid w:val="0050276B"/>
    <w:rsid w:val="005029A0"/>
    <w:rsid w:val="0050315A"/>
    <w:rsid w:val="00504DE0"/>
    <w:rsid w:val="0050576B"/>
    <w:rsid w:val="00510834"/>
    <w:rsid w:val="0051235B"/>
    <w:rsid w:val="00512AA7"/>
    <w:rsid w:val="0051324E"/>
    <w:rsid w:val="005148BA"/>
    <w:rsid w:val="00514C25"/>
    <w:rsid w:val="0051554C"/>
    <w:rsid w:val="005158FC"/>
    <w:rsid w:val="0051637B"/>
    <w:rsid w:val="0051736C"/>
    <w:rsid w:val="00522683"/>
    <w:rsid w:val="0052280D"/>
    <w:rsid w:val="00522D36"/>
    <w:rsid w:val="00523C74"/>
    <w:rsid w:val="00524C1C"/>
    <w:rsid w:val="005256B5"/>
    <w:rsid w:val="00525801"/>
    <w:rsid w:val="00525BC6"/>
    <w:rsid w:val="00526044"/>
    <w:rsid w:val="00526631"/>
    <w:rsid w:val="0052742A"/>
    <w:rsid w:val="00530E4E"/>
    <w:rsid w:val="005313B1"/>
    <w:rsid w:val="00531B17"/>
    <w:rsid w:val="00532D44"/>
    <w:rsid w:val="005334C1"/>
    <w:rsid w:val="005335A1"/>
    <w:rsid w:val="00534D5B"/>
    <w:rsid w:val="00535941"/>
    <w:rsid w:val="00536DB6"/>
    <w:rsid w:val="00537945"/>
    <w:rsid w:val="00540413"/>
    <w:rsid w:val="005416B6"/>
    <w:rsid w:val="0054428D"/>
    <w:rsid w:val="005443B8"/>
    <w:rsid w:val="005450A8"/>
    <w:rsid w:val="0054529C"/>
    <w:rsid w:val="005457D2"/>
    <w:rsid w:val="00554A77"/>
    <w:rsid w:val="00555665"/>
    <w:rsid w:val="00555C54"/>
    <w:rsid w:val="00555E16"/>
    <w:rsid w:val="00560215"/>
    <w:rsid w:val="00560A2C"/>
    <w:rsid w:val="005612E0"/>
    <w:rsid w:val="005622B0"/>
    <w:rsid w:val="00562DD6"/>
    <w:rsid w:val="00562EE0"/>
    <w:rsid w:val="0056375D"/>
    <w:rsid w:val="005643FB"/>
    <w:rsid w:val="0056587F"/>
    <w:rsid w:val="005668F7"/>
    <w:rsid w:val="00566BF1"/>
    <w:rsid w:val="00567652"/>
    <w:rsid w:val="00571F66"/>
    <w:rsid w:val="005721C5"/>
    <w:rsid w:val="00572D21"/>
    <w:rsid w:val="00572D30"/>
    <w:rsid w:val="00573EA3"/>
    <w:rsid w:val="005748C8"/>
    <w:rsid w:val="00574C79"/>
    <w:rsid w:val="00574CDB"/>
    <w:rsid w:val="00575F0E"/>
    <w:rsid w:val="005767D1"/>
    <w:rsid w:val="005769B9"/>
    <w:rsid w:val="00576B78"/>
    <w:rsid w:val="00576CF9"/>
    <w:rsid w:val="005772FC"/>
    <w:rsid w:val="0057736E"/>
    <w:rsid w:val="0058057D"/>
    <w:rsid w:val="00583486"/>
    <w:rsid w:val="005861B0"/>
    <w:rsid w:val="0059030F"/>
    <w:rsid w:val="00592D97"/>
    <w:rsid w:val="00594D63"/>
    <w:rsid w:val="005965C8"/>
    <w:rsid w:val="005A089F"/>
    <w:rsid w:val="005A2D4E"/>
    <w:rsid w:val="005A3A16"/>
    <w:rsid w:val="005A4CF8"/>
    <w:rsid w:val="005A50DB"/>
    <w:rsid w:val="005A5350"/>
    <w:rsid w:val="005A55B1"/>
    <w:rsid w:val="005A5E70"/>
    <w:rsid w:val="005A659E"/>
    <w:rsid w:val="005A6BD3"/>
    <w:rsid w:val="005A6E34"/>
    <w:rsid w:val="005A6EE9"/>
    <w:rsid w:val="005A74CC"/>
    <w:rsid w:val="005B02F0"/>
    <w:rsid w:val="005B0687"/>
    <w:rsid w:val="005B11EA"/>
    <w:rsid w:val="005B1FC3"/>
    <w:rsid w:val="005B2259"/>
    <w:rsid w:val="005B2A54"/>
    <w:rsid w:val="005B30C4"/>
    <w:rsid w:val="005B3A7B"/>
    <w:rsid w:val="005B4FC5"/>
    <w:rsid w:val="005C009E"/>
    <w:rsid w:val="005C49A0"/>
    <w:rsid w:val="005C5F44"/>
    <w:rsid w:val="005C6B25"/>
    <w:rsid w:val="005C7A9B"/>
    <w:rsid w:val="005D0584"/>
    <w:rsid w:val="005D1F7B"/>
    <w:rsid w:val="005D252C"/>
    <w:rsid w:val="005D2934"/>
    <w:rsid w:val="005D4D2D"/>
    <w:rsid w:val="005D5B41"/>
    <w:rsid w:val="005D6134"/>
    <w:rsid w:val="005D6672"/>
    <w:rsid w:val="005E0202"/>
    <w:rsid w:val="005E0412"/>
    <w:rsid w:val="005E0658"/>
    <w:rsid w:val="005E116D"/>
    <w:rsid w:val="005E21F5"/>
    <w:rsid w:val="005E3923"/>
    <w:rsid w:val="005E647A"/>
    <w:rsid w:val="005E6493"/>
    <w:rsid w:val="005E7888"/>
    <w:rsid w:val="005E7CB0"/>
    <w:rsid w:val="005F0C11"/>
    <w:rsid w:val="005F2330"/>
    <w:rsid w:val="005F2459"/>
    <w:rsid w:val="005F3B01"/>
    <w:rsid w:val="005F4615"/>
    <w:rsid w:val="005F47DC"/>
    <w:rsid w:val="005F4BF5"/>
    <w:rsid w:val="005F5B92"/>
    <w:rsid w:val="005F6166"/>
    <w:rsid w:val="00600503"/>
    <w:rsid w:val="006006FF"/>
    <w:rsid w:val="00600AF2"/>
    <w:rsid w:val="006029F3"/>
    <w:rsid w:val="00602D6E"/>
    <w:rsid w:val="00603059"/>
    <w:rsid w:val="006047FD"/>
    <w:rsid w:val="00606E89"/>
    <w:rsid w:val="00610C87"/>
    <w:rsid w:val="00612AE0"/>
    <w:rsid w:val="006142DE"/>
    <w:rsid w:val="00614B6F"/>
    <w:rsid w:val="00615599"/>
    <w:rsid w:val="00615B0B"/>
    <w:rsid w:val="00616201"/>
    <w:rsid w:val="00617244"/>
    <w:rsid w:val="00621570"/>
    <w:rsid w:val="006215DB"/>
    <w:rsid w:val="00621B92"/>
    <w:rsid w:val="00622C01"/>
    <w:rsid w:val="00622C5A"/>
    <w:rsid w:val="00622C62"/>
    <w:rsid w:val="00623531"/>
    <w:rsid w:val="00626203"/>
    <w:rsid w:val="00627CE2"/>
    <w:rsid w:val="006308A1"/>
    <w:rsid w:val="00631BFD"/>
    <w:rsid w:val="00632B2F"/>
    <w:rsid w:val="00634014"/>
    <w:rsid w:val="00634E47"/>
    <w:rsid w:val="0063579A"/>
    <w:rsid w:val="0063756D"/>
    <w:rsid w:val="00637F63"/>
    <w:rsid w:val="00640FB9"/>
    <w:rsid w:val="00641BDD"/>
    <w:rsid w:val="0064227F"/>
    <w:rsid w:val="006429CE"/>
    <w:rsid w:val="00645032"/>
    <w:rsid w:val="00646626"/>
    <w:rsid w:val="00647488"/>
    <w:rsid w:val="00647CD3"/>
    <w:rsid w:val="00650165"/>
    <w:rsid w:val="00651899"/>
    <w:rsid w:val="00652FF8"/>
    <w:rsid w:val="00654E7F"/>
    <w:rsid w:val="00655795"/>
    <w:rsid w:val="00655DF3"/>
    <w:rsid w:val="00655FF9"/>
    <w:rsid w:val="006565FC"/>
    <w:rsid w:val="006569FF"/>
    <w:rsid w:val="00656AA3"/>
    <w:rsid w:val="0065707C"/>
    <w:rsid w:val="0065750E"/>
    <w:rsid w:val="00662F22"/>
    <w:rsid w:val="0066341A"/>
    <w:rsid w:val="00663ED2"/>
    <w:rsid w:val="006647B3"/>
    <w:rsid w:val="00664E81"/>
    <w:rsid w:val="00665C64"/>
    <w:rsid w:val="00666531"/>
    <w:rsid w:val="0066688B"/>
    <w:rsid w:val="00667DA3"/>
    <w:rsid w:val="0067148D"/>
    <w:rsid w:val="0067381A"/>
    <w:rsid w:val="006777B4"/>
    <w:rsid w:val="00677C66"/>
    <w:rsid w:val="00680965"/>
    <w:rsid w:val="00681120"/>
    <w:rsid w:val="00682378"/>
    <w:rsid w:val="0068291E"/>
    <w:rsid w:val="00683A2D"/>
    <w:rsid w:val="0068598E"/>
    <w:rsid w:val="00686C92"/>
    <w:rsid w:val="00687CE2"/>
    <w:rsid w:val="00691151"/>
    <w:rsid w:val="006919A6"/>
    <w:rsid w:val="00691FC3"/>
    <w:rsid w:val="00692DA8"/>
    <w:rsid w:val="006934DF"/>
    <w:rsid w:val="0069359D"/>
    <w:rsid w:val="006938F4"/>
    <w:rsid w:val="00694166"/>
    <w:rsid w:val="0069669D"/>
    <w:rsid w:val="006970ED"/>
    <w:rsid w:val="00697ABB"/>
    <w:rsid w:val="006A0A04"/>
    <w:rsid w:val="006A154B"/>
    <w:rsid w:val="006A214D"/>
    <w:rsid w:val="006A2BAD"/>
    <w:rsid w:val="006A3015"/>
    <w:rsid w:val="006A53F2"/>
    <w:rsid w:val="006A5544"/>
    <w:rsid w:val="006A569A"/>
    <w:rsid w:val="006A641C"/>
    <w:rsid w:val="006A7C89"/>
    <w:rsid w:val="006B0800"/>
    <w:rsid w:val="006B199E"/>
    <w:rsid w:val="006B1FC2"/>
    <w:rsid w:val="006B3245"/>
    <w:rsid w:val="006B51C1"/>
    <w:rsid w:val="006B5292"/>
    <w:rsid w:val="006B5DE6"/>
    <w:rsid w:val="006B5FA8"/>
    <w:rsid w:val="006C0A4A"/>
    <w:rsid w:val="006C1C28"/>
    <w:rsid w:val="006C1E50"/>
    <w:rsid w:val="006C6574"/>
    <w:rsid w:val="006C663C"/>
    <w:rsid w:val="006C6BC3"/>
    <w:rsid w:val="006C6DF3"/>
    <w:rsid w:val="006D0170"/>
    <w:rsid w:val="006D0732"/>
    <w:rsid w:val="006D47F1"/>
    <w:rsid w:val="006D4A38"/>
    <w:rsid w:val="006D5646"/>
    <w:rsid w:val="006D7C8C"/>
    <w:rsid w:val="006E0548"/>
    <w:rsid w:val="006E3F1F"/>
    <w:rsid w:val="006E43FE"/>
    <w:rsid w:val="006E5737"/>
    <w:rsid w:val="006E632F"/>
    <w:rsid w:val="006E685B"/>
    <w:rsid w:val="006E7110"/>
    <w:rsid w:val="006F1939"/>
    <w:rsid w:val="006F1B6A"/>
    <w:rsid w:val="006F23F0"/>
    <w:rsid w:val="006F2628"/>
    <w:rsid w:val="006F2BA7"/>
    <w:rsid w:val="006F2F98"/>
    <w:rsid w:val="006F430A"/>
    <w:rsid w:val="00701191"/>
    <w:rsid w:val="00701793"/>
    <w:rsid w:val="00701FB9"/>
    <w:rsid w:val="0070453C"/>
    <w:rsid w:val="007076F4"/>
    <w:rsid w:val="00710A0B"/>
    <w:rsid w:val="007125B0"/>
    <w:rsid w:val="007126D1"/>
    <w:rsid w:val="00715EFD"/>
    <w:rsid w:val="00716354"/>
    <w:rsid w:val="0071737C"/>
    <w:rsid w:val="0072037E"/>
    <w:rsid w:val="00720FA1"/>
    <w:rsid w:val="0072271D"/>
    <w:rsid w:val="00722E8A"/>
    <w:rsid w:val="00723F12"/>
    <w:rsid w:val="007249EF"/>
    <w:rsid w:val="007252B2"/>
    <w:rsid w:val="00726FC8"/>
    <w:rsid w:val="00727BCE"/>
    <w:rsid w:val="00727F61"/>
    <w:rsid w:val="00730984"/>
    <w:rsid w:val="007320D1"/>
    <w:rsid w:val="007329F9"/>
    <w:rsid w:val="00732DEE"/>
    <w:rsid w:val="00733898"/>
    <w:rsid w:val="00733D83"/>
    <w:rsid w:val="00734804"/>
    <w:rsid w:val="007352F8"/>
    <w:rsid w:val="00737107"/>
    <w:rsid w:val="007371E9"/>
    <w:rsid w:val="007400CE"/>
    <w:rsid w:val="007400EF"/>
    <w:rsid w:val="0074043F"/>
    <w:rsid w:val="00740D15"/>
    <w:rsid w:val="00741747"/>
    <w:rsid w:val="0074178C"/>
    <w:rsid w:val="00741FE8"/>
    <w:rsid w:val="00743857"/>
    <w:rsid w:val="00744CFF"/>
    <w:rsid w:val="00744F19"/>
    <w:rsid w:val="0074515C"/>
    <w:rsid w:val="00745644"/>
    <w:rsid w:val="00745D29"/>
    <w:rsid w:val="00745E33"/>
    <w:rsid w:val="00746133"/>
    <w:rsid w:val="00746445"/>
    <w:rsid w:val="007468C8"/>
    <w:rsid w:val="00746922"/>
    <w:rsid w:val="00746949"/>
    <w:rsid w:val="00746B0D"/>
    <w:rsid w:val="00747359"/>
    <w:rsid w:val="0074754E"/>
    <w:rsid w:val="007476B0"/>
    <w:rsid w:val="00747B28"/>
    <w:rsid w:val="00750683"/>
    <w:rsid w:val="00751881"/>
    <w:rsid w:val="00752B0F"/>
    <w:rsid w:val="00752C09"/>
    <w:rsid w:val="00752DCE"/>
    <w:rsid w:val="00753C66"/>
    <w:rsid w:val="0075452E"/>
    <w:rsid w:val="00754CFC"/>
    <w:rsid w:val="00755234"/>
    <w:rsid w:val="00756763"/>
    <w:rsid w:val="00760E64"/>
    <w:rsid w:val="0076147A"/>
    <w:rsid w:val="00765A8F"/>
    <w:rsid w:val="00767B98"/>
    <w:rsid w:val="0077107A"/>
    <w:rsid w:val="007717DA"/>
    <w:rsid w:val="00772C45"/>
    <w:rsid w:val="00772DCE"/>
    <w:rsid w:val="007736E5"/>
    <w:rsid w:val="0077414D"/>
    <w:rsid w:val="00774A04"/>
    <w:rsid w:val="007772C0"/>
    <w:rsid w:val="0078013A"/>
    <w:rsid w:val="0078111F"/>
    <w:rsid w:val="00782A5C"/>
    <w:rsid w:val="00783B26"/>
    <w:rsid w:val="007845E9"/>
    <w:rsid w:val="007859C0"/>
    <w:rsid w:val="00785B40"/>
    <w:rsid w:val="00786606"/>
    <w:rsid w:val="0079068D"/>
    <w:rsid w:val="0079154E"/>
    <w:rsid w:val="00792A49"/>
    <w:rsid w:val="00793D92"/>
    <w:rsid w:val="00794C0D"/>
    <w:rsid w:val="007954BD"/>
    <w:rsid w:val="0079590F"/>
    <w:rsid w:val="00795CD4"/>
    <w:rsid w:val="007971AD"/>
    <w:rsid w:val="00797AB4"/>
    <w:rsid w:val="007A1ABF"/>
    <w:rsid w:val="007A1F8A"/>
    <w:rsid w:val="007A210E"/>
    <w:rsid w:val="007A234A"/>
    <w:rsid w:val="007A4112"/>
    <w:rsid w:val="007A4E74"/>
    <w:rsid w:val="007A4FD8"/>
    <w:rsid w:val="007A5022"/>
    <w:rsid w:val="007A5F13"/>
    <w:rsid w:val="007A66CA"/>
    <w:rsid w:val="007A6D20"/>
    <w:rsid w:val="007A74FC"/>
    <w:rsid w:val="007B2C99"/>
    <w:rsid w:val="007B346B"/>
    <w:rsid w:val="007B43F2"/>
    <w:rsid w:val="007B461F"/>
    <w:rsid w:val="007B54F9"/>
    <w:rsid w:val="007B59D2"/>
    <w:rsid w:val="007B6F4C"/>
    <w:rsid w:val="007B7C20"/>
    <w:rsid w:val="007B7CCB"/>
    <w:rsid w:val="007C02D1"/>
    <w:rsid w:val="007C0B9A"/>
    <w:rsid w:val="007C1C3E"/>
    <w:rsid w:val="007C1FBB"/>
    <w:rsid w:val="007C22B5"/>
    <w:rsid w:val="007C2655"/>
    <w:rsid w:val="007C3549"/>
    <w:rsid w:val="007C3813"/>
    <w:rsid w:val="007C4280"/>
    <w:rsid w:val="007C5988"/>
    <w:rsid w:val="007C7CBB"/>
    <w:rsid w:val="007D0802"/>
    <w:rsid w:val="007D0821"/>
    <w:rsid w:val="007D0ABF"/>
    <w:rsid w:val="007D139B"/>
    <w:rsid w:val="007D1416"/>
    <w:rsid w:val="007D30F9"/>
    <w:rsid w:val="007D4700"/>
    <w:rsid w:val="007D5986"/>
    <w:rsid w:val="007D6BED"/>
    <w:rsid w:val="007D76C2"/>
    <w:rsid w:val="007E0679"/>
    <w:rsid w:val="007E0ADC"/>
    <w:rsid w:val="007E0AE2"/>
    <w:rsid w:val="007E0FFE"/>
    <w:rsid w:val="007E142F"/>
    <w:rsid w:val="007E28AC"/>
    <w:rsid w:val="007E4DF6"/>
    <w:rsid w:val="007E63EA"/>
    <w:rsid w:val="007E65A7"/>
    <w:rsid w:val="007E6CA9"/>
    <w:rsid w:val="007E6EF9"/>
    <w:rsid w:val="007F01F7"/>
    <w:rsid w:val="007F0A22"/>
    <w:rsid w:val="007F3556"/>
    <w:rsid w:val="007F3600"/>
    <w:rsid w:val="007F52F5"/>
    <w:rsid w:val="007F7ACE"/>
    <w:rsid w:val="00800C67"/>
    <w:rsid w:val="00801B3A"/>
    <w:rsid w:val="00801CC3"/>
    <w:rsid w:val="00803450"/>
    <w:rsid w:val="008037B4"/>
    <w:rsid w:val="00804D7A"/>
    <w:rsid w:val="00805E8D"/>
    <w:rsid w:val="00807E0B"/>
    <w:rsid w:val="00810E2E"/>
    <w:rsid w:val="00811446"/>
    <w:rsid w:val="00811BA4"/>
    <w:rsid w:val="00811D5C"/>
    <w:rsid w:val="008125EF"/>
    <w:rsid w:val="0081293B"/>
    <w:rsid w:val="008141FE"/>
    <w:rsid w:val="0081445B"/>
    <w:rsid w:val="00814A37"/>
    <w:rsid w:val="00815B4D"/>
    <w:rsid w:val="0081660B"/>
    <w:rsid w:val="00816886"/>
    <w:rsid w:val="00816924"/>
    <w:rsid w:val="00816C13"/>
    <w:rsid w:val="0082080C"/>
    <w:rsid w:val="00821527"/>
    <w:rsid w:val="00821F40"/>
    <w:rsid w:val="00822142"/>
    <w:rsid w:val="00822207"/>
    <w:rsid w:val="00822D6D"/>
    <w:rsid w:val="008232F5"/>
    <w:rsid w:val="00824A50"/>
    <w:rsid w:val="00824BBD"/>
    <w:rsid w:val="008276E8"/>
    <w:rsid w:val="00830090"/>
    <w:rsid w:val="0083027F"/>
    <w:rsid w:val="00831347"/>
    <w:rsid w:val="00831A39"/>
    <w:rsid w:val="00832C13"/>
    <w:rsid w:val="00834021"/>
    <w:rsid w:val="00834715"/>
    <w:rsid w:val="00834746"/>
    <w:rsid w:val="0083537E"/>
    <w:rsid w:val="008364DD"/>
    <w:rsid w:val="00837AAE"/>
    <w:rsid w:val="00837FA7"/>
    <w:rsid w:val="0084021A"/>
    <w:rsid w:val="0084091D"/>
    <w:rsid w:val="00840F06"/>
    <w:rsid w:val="00840FB8"/>
    <w:rsid w:val="0084291E"/>
    <w:rsid w:val="008434D9"/>
    <w:rsid w:val="00845E44"/>
    <w:rsid w:val="00847577"/>
    <w:rsid w:val="00850729"/>
    <w:rsid w:val="00852327"/>
    <w:rsid w:val="008527A3"/>
    <w:rsid w:val="00853D10"/>
    <w:rsid w:val="00853F1D"/>
    <w:rsid w:val="008544A4"/>
    <w:rsid w:val="008552C3"/>
    <w:rsid w:val="0085552D"/>
    <w:rsid w:val="00855DFB"/>
    <w:rsid w:val="00856252"/>
    <w:rsid w:val="0085691E"/>
    <w:rsid w:val="00856E9A"/>
    <w:rsid w:val="008578FD"/>
    <w:rsid w:val="0086123A"/>
    <w:rsid w:val="00861B8F"/>
    <w:rsid w:val="00861FD0"/>
    <w:rsid w:val="0086236B"/>
    <w:rsid w:val="0086238C"/>
    <w:rsid w:val="0086266A"/>
    <w:rsid w:val="008633B9"/>
    <w:rsid w:val="0086359E"/>
    <w:rsid w:val="008635E7"/>
    <w:rsid w:val="00863954"/>
    <w:rsid w:val="00863D57"/>
    <w:rsid w:val="008667B7"/>
    <w:rsid w:val="0087008E"/>
    <w:rsid w:val="008706C2"/>
    <w:rsid w:val="008708A9"/>
    <w:rsid w:val="00872653"/>
    <w:rsid w:val="00873F41"/>
    <w:rsid w:val="0087574E"/>
    <w:rsid w:val="00875BDB"/>
    <w:rsid w:val="0087639A"/>
    <w:rsid w:val="00876687"/>
    <w:rsid w:val="0087697E"/>
    <w:rsid w:val="00881B32"/>
    <w:rsid w:val="0088277C"/>
    <w:rsid w:val="00882AB2"/>
    <w:rsid w:val="00884E01"/>
    <w:rsid w:val="008860FB"/>
    <w:rsid w:val="008866FC"/>
    <w:rsid w:val="00886D01"/>
    <w:rsid w:val="0088778C"/>
    <w:rsid w:val="00887FE3"/>
    <w:rsid w:val="00890408"/>
    <w:rsid w:val="008913A3"/>
    <w:rsid w:val="00891A8F"/>
    <w:rsid w:val="00891CDE"/>
    <w:rsid w:val="008922B6"/>
    <w:rsid w:val="008961D7"/>
    <w:rsid w:val="008968F1"/>
    <w:rsid w:val="00896925"/>
    <w:rsid w:val="008978F0"/>
    <w:rsid w:val="008A0149"/>
    <w:rsid w:val="008A015B"/>
    <w:rsid w:val="008A0AB1"/>
    <w:rsid w:val="008A11F9"/>
    <w:rsid w:val="008A2004"/>
    <w:rsid w:val="008A3F77"/>
    <w:rsid w:val="008A4D00"/>
    <w:rsid w:val="008A526C"/>
    <w:rsid w:val="008A5537"/>
    <w:rsid w:val="008A62D5"/>
    <w:rsid w:val="008A6C1E"/>
    <w:rsid w:val="008A7908"/>
    <w:rsid w:val="008B024C"/>
    <w:rsid w:val="008B6387"/>
    <w:rsid w:val="008B6504"/>
    <w:rsid w:val="008B7B0A"/>
    <w:rsid w:val="008C1265"/>
    <w:rsid w:val="008C1F83"/>
    <w:rsid w:val="008C25A2"/>
    <w:rsid w:val="008C2A97"/>
    <w:rsid w:val="008C377C"/>
    <w:rsid w:val="008C5072"/>
    <w:rsid w:val="008C51B3"/>
    <w:rsid w:val="008C77A3"/>
    <w:rsid w:val="008D3522"/>
    <w:rsid w:val="008D37EE"/>
    <w:rsid w:val="008D409B"/>
    <w:rsid w:val="008D425D"/>
    <w:rsid w:val="008D4741"/>
    <w:rsid w:val="008D541D"/>
    <w:rsid w:val="008D5632"/>
    <w:rsid w:val="008D5FBB"/>
    <w:rsid w:val="008D65C5"/>
    <w:rsid w:val="008D662D"/>
    <w:rsid w:val="008D6EE5"/>
    <w:rsid w:val="008D767A"/>
    <w:rsid w:val="008D7C0C"/>
    <w:rsid w:val="008D7C9B"/>
    <w:rsid w:val="008E00E6"/>
    <w:rsid w:val="008E1463"/>
    <w:rsid w:val="008E2D98"/>
    <w:rsid w:val="008E3C4A"/>
    <w:rsid w:val="008E4329"/>
    <w:rsid w:val="008E4DDC"/>
    <w:rsid w:val="008E4E32"/>
    <w:rsid w:val="008E532B"/>
    <w:rsid w:val="008E540C"/>
    <w:rsid w:val="008E57FB"/>
    <w:rsid w:val="008E6A4C"/>
    <w:rsid w:val="008E7B5E"/>
    <w:rsid w:val="008F19CD"/>
    <w:rsid w:val="008F200B"/>
    <w:rsid w:val="008F3598"/>
    <w:rsid w:val="008F384A"/>
    <w:rsid w:val="008F3ED3"/>
    <w:rsid w:val="008F4190"/>
    <w:rsid w:val="008F522B"/>
    <w:rsid w:val="008F59A1"/>
    <w:rsid w:val="008F59CB"/>
    <w:rsid w:val="008F59CF"/>
    <w:rsid w:val="008F5BC6"/>
    <w:rsid w:val="008F65E6"/>
    <w:rsid w:val="008F7A75"/>
    <w:rsid w:val="00900E49"/>
    <w:rsid w:val="00900EF4"/>
    <w:rsid w:val="009011B6"/>
    <w:rsid w:val="00902F31"/>
    <w:rsid w:val="0090306B"/>
    <w:rsid w:val="009033E2"/>
    <w:rsid w:val="0090354F"/>
    <w:rsid w:val="00904084"/>
    <w:rsid w:val="0090419C"/>
    <w:rsid w:val="0090428B"/>
    <w:rsid w:val="00904B70"/>
    <w:rsid w:val="00906A39"/>
    <w:rsid w:val="009077D3"/>
    <w:rsid w:val="00907E31"/>
    <w:rsid w:val="009142D6"/>
    <w:rsid w:val="009156DB"/>
    <w:rsid w:val="009214F2"/>
    <w:rsid w:val="00923636"/>
    <w:rsid w:val="0092425A"/>
    <w:rsid w:val="00924B70"/>
    <w:rsid w:val="00924EA5"/>
    <w:rsid w:val="009253B5"/>
    <w:rsid w:val="009264C0"/>
    <w:rsid w:val="00926A68"/>
    <w:rsid w:val="00927A6E"/>
    <w:rsid w:val="00927DF3"/>
    <w:rsid w:val="0092DB57"/>
    <w:rsid w:val="0093077B"/>
    <w:rsid w:val="009307AE"/>
    <w:rsid w:val="00930885"/>
    <w:rsid w:val="00931DBF"/>
    <w:rsid w:val="009339AF"/>
    <w:rsid w:val="00934BC9"/>
    <w:rsid w:val="0093505A"/>
    <w:rsid w:val="00935762"/>
    <w:rsid w:val="00937E45"/>
    <w:rsid w:val="00940073"/>
    <w:rsid w:val="00940B49"/>
    <w:rsid w:val="00940D74"/>
    <w:rsid w:val="00941AB9"/>
    <w:rsid w:val="00942CA5"/>
    <w:rsid w:val="0094419D"/>
    <w:rsid w:val="00945089"/>
    <w:rsid w:val="009450CB"/>
    <w:rsid w:val="00946C49"/>
    <w:rsid w:val="00950750"/>
    <w:rsid w:val="00950A01"/>
    <w:rsid w:val="00951F02"/>
    <w:rsid w:val="009535E3"/>
    <w:rsid w:val="009537DC"/>
    <w:rsid w:val="00953C5C"/>
    <w:rsid w:val="0095489C"/>
    <w:rsid w:val="009554F3"/>
    <w:rsid w:val="00955BFA"/>
    <w:rsid w:val="00955EBF"/>
    <w:rsid w:val="00956054"/>
    <w:rsid w:val="00956775"/>
    <w:rsid w:val="00956A9E"/>
    <w:rsid w:val="00957DC4"/>
    <w:rsid w:val="009618C1"/>
    <w:rsid w:val="00961DEE"/>
    <w:rsid w:val="009626EE"/>
    <w:rsid w:val="00962986"/>
    <w:rsid w:val="009641ED"/>
    <w:rsid w:val="00966CAD"/>
    <w:rsid w:val="00967712"/>
    <w:rsid w:val="00970489"/>
    <w:rsid w:val="00970F25"/>
    <w:rsid w:val="0097121A"/>
    <w:rsid w:val="00971EB4"/>
    <w:rsid w:val="00975D4E"/>
    <w:rsid w:val="00975F8C"/>
    <w:rsid w:val="00977197"/>
    <w:rsid w:val="009773B8"/>
    <w:rsid w:val="00981039"/>
    <w:rsid w:val="00981B2F"/>
    <w:rsid w:val="00981B6A"/>
    <w:rsid w:val="00982D44"/>
    <w:rsid w:val="00982DD1"/>
    <w:rsid w:val="0098370E"/>
    <w:rsid w:val="00983C9B"/>
    <w:rsid w:val="00983D5B"/>
    <w:rsid w:val="0098420A"/>
    <w:rsid w:val="00985895"/>
    <w:rsid w:val="00985B19"/>
    <w:rsid w:val="00985D9D"/>
    <w:rsid w:val="0098681A"/>
    <w:rsid w:val="0098728A"/>
    <w:rsid w:val="0098778E"/>
    <w:rsid w:val="009917A1"/>
    <w:rsid w:val="00992B82"/>
    <w:rsid w:val="009932FC"/>
    <w:rsid w:val="0099383A"/>
    <w:rsid w:val="0099460E"/>
    <w:rsid w:val="00996DDA"/>
    <w:rsid w:val="009A27A2"/>
    <w:rsid w:val="009A2891"/>
    <w:rsid w:val="009A310E"/>
    <w:rsid w:val="009A368A"/>
    <w:rsid w:val="009A4D83"/>
    <w:rsid w:val="009A6CF5"/>
    <w:rsid w:val="009A7751"/>
    <w:rsid w:val="009B009B"/>
    <w:rsid w:val="009B0E4F"/>
    <w:rsid w:val="009B0E68"/>
    <w:rsid w:val="009B31FB"/>
    <w:rsid w:val="009B37BC"/>
    <w:rsid w:val="009B4099"/>
    <w:rsid w:val="009B4858"/>
    <w:rsid w:val="009B49F7"/>
    <w:rsid w:val="009B4FF8"/>
    <w:rsid w:val="009B5681"/>
    <w:rsid w:val="009B63BC"/>
    <w:rsid w:val="009B69D9"/>
    <w:rsid w:val="009B69ED"/>
    <w:rsid w:val="009C0571"/>
    <w:rsid w:val="009C0682"/>
    <w:rsid w:val="009C0721"/>
    <w:rsid w:val="009C0A03"/>
    <w:rsid w:val="009C0D9D"/>
    <w:rsid w:val="009C1245"/>
    <w:rsid w:val="009C2FC6"/>
    <w:rsid w:val="009C39A2"/>
    <w:rsid w:val="009C3BAA"/>
    <w:rsid w:val="009C3EFB"/>
    <w:rsid w:val="009C4980"/>
    <w:rsid w:val="009C6BE0"/>
    <w:rsid w:val="009C73D1"/>
    <w:rsid w:val="009D0BA7"/>
    <w:rsid w:val="009D20E4"/>
    <w:rsid w:val="009D2A1D"/>
    <w:rsid w:val="009D385F"/>
    <w:rsid w:val="009D4393"/>
    <w:rsid w:val="009D46A4"/>
    <w:rsid w:val="009D4B0B"/>
    <w:rsid w:val="009D58F7"/>
    <w:rsid w:val="009D6126"/>
    <w:rsid w:val="009D6621"/>
    <w:rsid w:val="009E0E43"/>
    <w:rsid w:val="009E3788"/>
    <w:rsid w:val="009E530D"/>
    <w:rsid w:val="009E5DA0"/>
    <w:rsid w:val="009E64B5"/>
    <w:rsid w:val="009E7B22"/>
    <w:rsid w:val="009F0098"/>
    <w:rsid w:val="009F0C3D"/>
    <w:rsid w:val="009F0D8B"/>
    <w:rsid w:val="009F12AE"/>
    <w:rsid w:val="009F1485"/>
    <w:rsid w:val="009F2D2C"/>
    <w:rsid w:val="009F3979"/>
    <w:rsid w:val="009F3ED2"/>
    <w:rsid w:val="009F46DB"/>
    <w:rsid w:val="009F5B7D"/>
    <w:rsid w:val="009F6680"/>
    <w:rsid w:val="009F669B"/>
    <w:rsid w:val="009F6EC5"/>
    <w:rsid w:val="00A00956"/>
    <w:rsid w:val="00A070E2"/>
    <w:rsid w:val="00A075D6"/>
    <w:rsid w:val="00A0773D"/>
    <w:rsid w:val="00A078DF"/>
    <w:rsid w:val="00A10610"/>
    <w:rsid w:val="00A11006"/>
    <w:rsid w:val="00A11E61"/>
    <w:rsid w:val="00A13272"/>
    <w:rsid w:val="00A14EF1"/>
    <w:rsid w:val="00A17414"/>
    <w:rsid w:val="00A17BAB"/>
    <w:rsid w:val="00A17D6E"/>
    <w:rsid w:val="00A20ADD"/>
    <w:rsid w:val="00A20FFA"/>
    <w:rsid w:val="00A22DF2"/>
    <w:rsid w:val="00A25065"/>
    <w:rsid w:val="00A2596B"/>
    <w:rsid w:val="00A2697E"/>
    <w:rsid w:val="00A26D1B"/>
    <w:rsid w:val="00A2779F"/>
    <w:rsid w:val="00A30805"/>
    <w:rsid w:val="00A30E13"/>
    <w:rsid w:val="00A3198B"/>
    <w:rsid w:val="00A31D62"/>
    <w:rsid w:val="00A3203B"/>
    <w:rsid w:val="00A3241F"/>
    <w:rsid w:val="00A33F72"/>
    <w:rsid w:val="00A35B87"/>
    <w:rsid w:val="00A35FDD"/>
    <w:rsid w:val="00A363CD"/>
    <w:rsid w:val="00A36611"/>
    <w:rsid w:val="00A36AB1"/>
    <w:rsid w:val="00A37846"/>
    <w:rsid w:val="00A37C29"/>
    <w:rsid w:val="00A37EE8"/>
    <w:rsid w:val="00A407B7"/>
    <w:rsid w:val="00A42BF3"/>
    <w:rsid w:val="00A43441"/>
    <w:rsid w:val="00A43442"/>
    <w:rsid w:val="00A446FF"/>
    <w:rsid w:val="00A44BE1"/>
    <w:rsid w:val="00A45DA2"/>
    <w:rsid w:val="00A467D9"/>
    <w:rsid w:val="00A46CAF"/>
    <w:rsid w:val="00A46DED"/>
    <w:rsid w:val="00A47CC1"/>
    <w:rsid w:val="00A502BE"/>
    <w:rsid w:val="00A50D9A"/>
    <w:rsid w:val="00A52588"/>
    <w:rsid w:val="00A5310B"/>
    <w:rsid w:val="00A53A84"/>
    <w:rsid w:val="00A542AE"/>
    <w:rsid w:val="00A5593F"/>
    <w:rsid w:val="00A560FB"/>
    <w:rsid w:val="00A570C8"/>
    <w:rsid w:val="00A5788C"/>
    <w:rsid w:val="00A57DD1"/>
    <w:rsid w:val="00A60342"/>
    <w:rsid w:val="00A64270"/>
    <w:rsid w:val="00A650F7"/>
    <w:rsid w:val="00A65982"/>
    <w:rsid w:val="00A65C9F"/>
    <w:rsid w:val="00A66819"/>
    <w:rsid w:val="00A66E5A"/>
    <w:rsid w:val="00A70C8C"/>
    <w:rsid w:val="00A710C3"/>
    <w:rsid w:val="00A71200"/>
    <w:rsid w:val="00A7207F"/>
    <w:rsid w:val="00A7369F"/>
    <w:rsid w:val="00A739AC"/>
    <w:rsid w:val="00A74C25"/>
    <w:rsid w:val="00A74F1E"/>
    <w:rsid w:val="00A760C5"/>
    <w:rsid w:val="00A769AE"/>
    <w:rsid w:val="00A80C9D"/>
    <w:rsid w:val="00A811AB"/>
    <w:rsid w:val="00A83678"/>
    <w:rsid w:val="00A856CD"/>
    <w:rsid w:val="00A85AC8"/>
    <w:rsid w:val="00A8748D"/>
    <w:rsid w:val="00A87883"/>
    <w:rsid w:val="00A902AD"/>
    <w:rsid w:val="00A9063C"/>
    <w:rsid w:val="00A9115B"/>
    <w:rsid w:val="00A92EA2"/>
    <w:rsid w:val="00A9396C"/>
    <w:rsid w:val="00A93A35"/>
    <w:rsid w:val="00A96DA2"/>
    <w:rsid w:val="00A977D1"/>
    <w:rsid w:val="00AA0187"/>
    <w:rsid w:val="00AA05B4"/>
    <w:rsid w:val="00AA3128"/>
    <w:rsid w:val="00AA334F"/>
    <w:rsid w:val="00AA356F"/>
    <w:rsid w:val="00AA35BA"/>
    <w:rsid w:val="00AA58E9"/>
    <w:rsid w:val="00AA5C4F"/>
    <w:rsid w:val="00AA618A"/>
    <w:rsid w:val="00AA6221"/>
    <w:rsid w:val="00AA72EC"/>
    <w:rsid w:val="00AA7420"/>
    <w:rsid w:val="00AA7988"/>
    <w:rsid w:val="00AB068D"/>
    <w:rsid w:val="00AB1127"/>
    <w:rsid w:val="00AB11D9"/>
    <w:rsid w:val="00AB24D4"/>
    <w:rsid w:val="00AB3FF0"/>
    <w:rsid w:val="00AB5495"/>
    <w:rsid w:val="00AC05D5"/>
    <w:rsid w:val="00AC0A41"/>
    <w:rsid w:val="00AC1976"/>
    <w:rsid w:val="00AC1AA0"/>
    <w:rsid w:val="00AC4D4E"/>
    <w:rsid w:val="00AC5CBD"/>
    <w:rsid w:val="00AC5E03"/>
    <w:rsid w:val="00AC613C"/>
    <w:rsid w:val="00AC63DB"/>
    <w:rsid w:val="00AD00C9"/>
    <w:rsid w:val="00AD08F9"/>
    <w:rsid w:val="00AD0F3F"/>
    <w:rsid w:val="00AD0F4C"/>
    <w:rsid w:val="00AD12FF"/>
    <w:rsid w:val="00AD19E4"/>
    <w:rsid w:val="00AD1CC5"/>
    <w:rsid w:val="00AD231F"/>
    <w:rsid w:val="00AD2431"/>
    <w:rsid w:val="00AD263E"/>
    <w:rsid w:val="00AD28B3"/>
    <w:rsid w:val="00AD3154"/>
    <w:rsid w:val="00AD3F4F"/>
    <w:rsid w:val="00AD46E2"/>
    <w:rsid w:val="00AD4A99"/>
    <w:rsid w:val="00AD5AB1"/>
    <w:rsid w:val="00AD5CC4"/>
    <w:rsid w:val="00AD6437"/>
    <w:rsid w:val="00AD68F8"/>
    <w:rsid w:val="00AD6D3B"/>
    <w:rsid w:val="00AE1478"/>
    <w:rsid w:val="00AE19D6"/>
    <w:rsid w:val="00AE4214"/>
    <w:rsid w:val="00AE5324"/>
    <w:rsid w:val="00AF0837"/>
    <w:rsid w:val="00AF1F69"/>
    <w:rsid w:val="00AF4C33"/>
    <w:rsid w:val="00AF5032"/>
    <w:rsid w:val="00AF5357"/>
    <w:rsid w:val="00AF5DA6"/>
    <w:rsid w:val="00AF5DA9"/>
    <w:rsid w:val="00AF5DC5"/>
    <w:rsid w:val="00AF695C"/>
    <w:rsid w:val="00AF7374"/>
    <w:rsid w:val="00AF78C2"/>
    <w:rsid w:val="00AF7A57"/>
    <w:rsid w:val="00B004AD"/>
    <w:rsid w:val="00B00893"/>
    <w:rsid w:val="00B02283"/>
    <w:rsid w:val="00B022E5"/>
    <w:rsid w:val="00B022F3"/>
    <w:rsid w:val="00B03531"/>
    <w:rsid w:val="00B0488A"/>
    <w:rsid w:val="00B05278"/>
    <w:rsid w:val="00B05315"/>
    <w:rsid w:val="00B061D2"/>
    <w:rsid w:val="00B06B12"/>
    <w:rsid w:val="00B07899"/>
    <w:rsid w:val="00B10F02"/>
    <w:rsid w:val="00B11446"/>
    <w:rsid w:val="00B13F20"/>
    <w:rsid w:val="00B14015"/>
    <w:rsid w:val="00B14B31"/>
    <w:rsid w:val="00B14B97"/>
    <w:rsid w:val="00B159E6"/>
    <w:rsid w:val="00B16A8A"/>
    <w:rsid w:val="00B16D4F"/>
    <w:rsid w:val="00B224E6"/>
    <w:rsid w:val="00B22B89"/>
    <w:rsid w:val="00B22DCC"/>
    <w:rsid w:val="00B24154"/>
    <w:rsid w:val="00B25D31"/>
    <w:rsid w:val="00B2658E"/>
    <w:rsid w:val="00B272BF"/>
    <w:rsid w:val="00B32F6B"/>
    <w:rsid w:val="00B341C3"/>
    <w:rsid w:val="00B352FE"/>
    <w:rsid w:val="00B3712F"/>
    <w:rsid w:val="00B409BB"/>
    <w:rsid w:val="00B40CF0"/>
    <w:rsid w:val="00B4296D"/>
    <w:rsid w:val="00B42F01"/>
    <w:rsid w:val="00B44FAC"/>
    <w:rsid w:val="00B461AA"/>
    <w:rsid w:val="00B5056C"/>
    <w:rsid w:val="00B506F9"/>
    <w:rsid w:val="00B513CC"/>
    <w:rsid w:val="00B54B39"/>
    <w:rsid w:val="00B57870"/>
    <w:rsid w:val="00B57B4B"/>
    <w:rsid w:val="00B65282"/>
    <w:rsid w:val="00B67AF8"/>
    <w:rsid w:val="00B67F04"/>
    <w:rsid w:val="00B705A8"/>
    <w:rsid w:val="00B7173A"/>
    <w:rsid w:val="00B7220C"/>
    <w:rsid w:val="00B73059"/>
    <w:rsid w:val="00B73999"/>
    <w:rsid w:val="00B74A40"/>
    <w:rsid w:val="00B75371"/>
    <w:rsid w:val="00B75B8A"/>
    <w:rsid w:val="00B76B38"/>
    <w:rsid w:val="00B76DCB"/>
    <w:rsid w:val="00B76FB4"/>
    <w:rsid w:val="00B77924"/>
    <w:rsid w:val="00B8096F"/>
    <w:rsid w:val="00B83D12"/>
    <w:rsid w:val="00B85804"/>
    <w:rsid w:val="00B8584A"/>
    <w:rsid w:val="00B85F07"/>
    <w:rsid w:val="00B874AF"/>
    <w:rsid w:val="00B90357"/>
    <w:rsid w:val="00B90C3C"/>
    <w:rsid w:val="00B90FEB"/>
    <w:rsid w:val="00B913D1"/>
    <w:rsid w:val="00B92321"/>
    <w:rsid w:val="00B938D1"/>
    <w:rsid w:val="00B93BBC"/>
    <w:rsid w:val="00B93D31"/>
    <w:rsid w:val="00B93E7F"/>
    <w:rsid w:val="00B94D31"/>
    <w:rsid w:val="00B9571A"/>
    <w:rsid w:val="00B974AC"/>
    <w:rsid w:val="00BA13D7"/>
    <w:rsid w:val="00BA18C9"/>
    <w:rsid w:val="00BA29F7"/>
    <w:rsid w:val="00BA2A47"/>
    <w:rsid w:val="00BA4043"/>
    <w:rsid w:val="00BA4522"/>
    <w:rsid w:val="00BA4D0B"/>
    <w:rsid w:val="00BA5678"/>
    <w:rsid w:val="00BA5C17"/>
    <w:rsid w:val="00BA69E2"/>
    <w:rsid w:val="00BB0049"/>
    <w:rsid w:val="00BB1187"/>
    <w:rsid w:val="00BB1C6C"/>
    <w:rsid w:val="00BB2052"/>
    <w:rsid w:val="00BB2D66"/>
    <w:rsid w:val="00BB2E75"/>
    <w:rsid w:val="00BB2F6A"/>
    <w:rsid w:val="00BB2FEC"/>
    <w:rsid w:val="00BB325F"/>
    <w:rsid w:val="00BB39C2"/>
    <w:rsid w:val="00BB5812"/>
    <w:rsid w:val="00BB6437"/>
    <w:rsid w:val="00BB7D1E"/>
    <w:rsid w:val="00BC148A"/>
    <w:rsid w:val="00BC1803"/>
    <w:rsid w:val="00BC2581"/>
    <w:rsid w:val="00BC5914"/>
    <w:rsid w:val="00BC68E6"/>
    <w:rsid w:val="00BC6B2B"/>
    <w:rsid w:val="00BC6F66"/>
    <w:rsid w:val="00BC72AB"/>
    <w:rsid w:val="00BC72FD"/>
    <w:rsid w:val="00BC7338"/>
    <w:rsid w:val="00BD1C9D"/>
    <w:rsid w:val="00BD219E"/>
    <w:rsid w:val="00BD2479"/>
    <w:rsid w:val="00BD72F9"/>
    <w:rsid w:val="00BD753E"/>
    <w:rsid w:val="00BD7E7A"/>
    <w:rsid w:val="00BE0252"/>
    <w:rsid w:val="00BE0CFC"/>
    <w:rsid w:val="00BE1541"/>
    <w:rsid w:val="00BE1D40"/>
    <w:rsid w:val="00BE214C"/>
    <w:rsid w:val="00BE2A8E"/>
    <w:rsid w:val="00BE2AA0"/>
    <w:rsid w:val="00BE370F"/>
    <w:rsid w:val="00BE3FF6"/>
    <w:rsid w:val="00BE50A9"/>
    <w:rsid w:val="00BE5266"/>
    <w:rsid w:val="00BE5787"/>
    <w:rsid w:val="00BE6EFC"/>
    <w:rsid w:val="00BE7E48"/>
    <w:rsid w:val="00BF0315"/>
    <w:rsid w:val="00BF0AB8"/>
    <w:rsid w:val="00BF11E8"/>
    <w:rsid w:val="00BF2459"/>
    <w:rsid w:val="00BF3448"/>
    <w:rsid w:val="00BF4F2F"/>
    <w:rsid w:val="00BF4F45"/>
    <w:rsid w:val="00BF6C0A"/>
    <w:rsid w:val="00BF73BE"/>
    <w:rsid w:val="00BF7B87"/>
    <w:rsid w:val="00C0033E"/>
    <w:rsid w:val="00C00464"/>
    <w:rsid w:val="00C020E7"/>
    <w:rsid w:val="00C02D5D"/>
    <w:rsid w:val="00C02F88"/>
    <w:rsid w:val="00C0302C"/>
    <w:rsid w:val="00C03DAB"/>
    <w:rsid w:val="00C0512D"/>
    <w:rsid w:val="00C063CA"/>
    <w:rsid w:val="00C06EC4"/>
    <w:rsid w:val="00C07E85"/>
    <w:rsid w:val="00C1027D"/>
    <w:rsid w:val="00C111BD"/>
    <w:rsid w:val="00C11861"/>
    <w:rsid w:val="00C120A8"/>
    <w:rsid w:val="00C126EF"/>
    <w:rsid w:val="00C151F0"/>
    <w:rsid w:val="00C17149"/>
    <w:rsid w:val="00C21C6E"/>
    <w:rsid w:val="00C232DC"/>
    <w:rsid w:val="00C2330E"/>
    <w:rsid w:val="00C24EE1"/>
    <w:rsid w:val="00C2519D"/>
    <w:rsid w:val="00C261F7"/>
    <w:rsid w:val="00C26B90"/>
    <w:rsid w:val="00C26F4B"/>
    <w:rsid w:val="00C27541"/>
    <w:rsid w:val="00C3074A"/>
    <w:rsid w:val="00C31904"/>
    <w:rsid w:val="00C31D06"/>
    <w:rsid w:val="00C33821"/>
    <w:rsid w:val="00C35955"/>
    <w:rsid w:val="00C37DC0"/>
    <w:rsid w:val="00C403C7"/>
    <w:rsid w:val="00C411A6"/>
    <w:rsid w:val="00C412BF"/>
    <w:rsid w:val="00C413B4"/>
    <w:rsid w:val="00C421C5"/>
    <w:rsid w:val="00C43BA9"/>
    <w:rsid w:val="00C44780"/>
    <w:rsid w:val="00C450DB"/>
    <w:rsid w:val="00C501BF"/>
    <w:rsid w:val="00C5270E"/>
    <w:rsid w:val="00C52980"/>
    <w:rsid w:val="00C5308B"/>
    <w:rsid w:val="00C550C3"/>
    <w:rsid w:val="00C558CC"/>
    <w:rsid w:val="00C55A21"/>
    <w:rsid w:val="00C566E4"/>
    <w:rsid w:val="00C56A7F"/>
    <w:rsid w:val="00C57C2F"/>
    <w:rsid w:val="00C6021F"/>
    <w:rsid w:val="00C60CDF"/>
    <w:rsid w:val="00C61257"/>
    <w:rsid w:val="00C61D9A"/>
    <w:rsid w:val="00C62233"/>
    <w:rsid w:val="00C634C4"/>
    <w:rsid w:val="00C6359B"/>
    <w:rsid w:val="00C63681"/>
    <w:rsid w:val="00C63A76"/>
    <w:rsid w:val="00C63D5D"/>
    <w:rsid w:val="00C668EA"/>
    <w:rsid w:val="00C679F6"/>
    <w:rsid w:val="00C705C0"/>
    <w:rsid w:val="00C7275B"/>
    <w:rsid w:val="00C72F5A"/>
    <w:rsid w:val="00C73F31"/>
    <w:rsid w:val="00C746E0"/>
    <w:rsid w:val="00C75D1A"/>
    <w:rsid w:val="00C75FB9"/>
    <w:rsid w:val="00C76768"/>
    <w:rsid w:val="00C768CA"/>
    <w:rsid w:val="00C77015"/>
    <w:rsid w:val="00C80264"/>
    <w:rsid w:val="00C80E9F"/>
    <w:rsid w:val="00C82354"/>
    <w:rsid w:val="00C83687"/>
    <w:rsid w:val="00C83A45"/>
    <w:rsid w:val="00C85502"/>
    <w:rsid w:val="00C86017"/>
    <w:rsid w:val="00C877D7"/>
    <w:rsid w:val="00C91928"/>
    <w:rsid w:val="00C92053"/>
    <w:rsid w:val="00C92D97"/>
    <w:rsid w:val="00C95DD1"/>
    <w:rsid w:val="00C96748"/>
    <w:rsid w:val="00C96933"/>
    <w:rsid w:val="00C97307"/>
    <w:rsid w:val="00C97F3A"/>
    <w:rsid w:val="00CA0832"/>
    <w:rsid w:val="00CA087C"/>
    <w:rsid w:val="00CA1A5C"/>
    <w:rsid w:val="00CA1FC7"/>
    <w:rsid w:val="00CA3DAA"/>
    <w:rsid w:val="00CA3F30"/>
    <w:rsid w:val="00CA46A3"/>
    <w:rsid w:val="00CA4CCB"/>
    <w:rsid w:val="00CA65CA"/>
    <w:rsid w:val="00CA6CEC"/>
    <w:rsid w:val="00CA6E3A"/>
    <w:rsid w:val="00CA7466"/>
    <w:rsid w:val="00CA779C"/>
    <w:rsid w:val="00CA78A5"/>
    <w:rsid w:val="00CA7F76"/>
    <w:rsid w:val="00CB04C8"/>
    <w:rsid w:val="00CB232D"/>
    <w:rsid w:val="00CB237F"/>
    <w:rsid w:val="00CB5DF7"/>
    <w:rsid w:val="00CC01A3"/>
    <w:rsid w:val="00CC1F30"/>
    <w:rsid w:val="00CC3964"/>
    <w:rsid w:val="00CC471D"/>
    <w:rsid w:val="00CC65EB"/>
    <w:rsid w:val="00CC72F5"/>
    <w:rsid w:val="00CD1996"/>
    <w:rsid w:val="00CD2027"/>
    <w:rsid w:val="00CD5879"/>
    <w:rsid w:val="00CD6838"/>
    <w:rsid w:val="00CD7B9A"/>
    <w:rsid w:val="00CE0872"/>
    <w:rsid w:val="00CE0891"/>
    <w:rsid w:val="00CE133B"/>
    <w:rsid w:val="00CE25CF"/>
    <w:rsid w:val="00CE2B9C"/>
    <w:rsid w:val="00CE4AFF"/>
    <w:rsid w:val="00CE6537"/>
    <w:rsid w:val="00CE73F2"/>
    <w:rsid w:val="00CE7A76"/>
    <w:rsid w:val="00CF0305"/>
    <w:rsid w:val="00CF05B8"/>
    <w:rsid w:val="00CF1ED7"/>
    <w:rsid w:val="00CF1FD7"/>
    <w:rsid w:val="00CF26AF"/>
    <w:rsid w:val="00CF31E4"/>
    <w:rsid w:val="00CF3380"/>
    <w:rsid w:val="00CF3526"/>
    <w:rsid w:val="00CF3B10"/>
    <w:rsid w:val="00CF4186"/>
    <w:rsid w:val="00CF56B9"/>
    <w:rsid w:val="00CF636C"/>
    <w:rsid w:val="00D0023C"/>
    <w:rsid w:val="00D0052E"/>
    <w:rsid w:val="00D0103F"/>
    <w:rsid w:val="00D010A3"/>
    <w:rsid w:val="00D02CCB"/>
    <w:rsid w:val="00D03187"/>
    <w:rsid w:val="00D05251"/>
    <w:rsid w:val="00D0540E"/>
    <w:rsid w:val="00D05D77"/>
    <w:rsid w:val="00D06241"/>
    <w:rsid w:val="00D06874"/>
    <w:rsid w:val="00D06A32"/>
    <w:rsid w:val="00D06B9F"/>
    <w:rsid w:val="00D06DEE"/>
    <w:rsid w:val="00D10147"/>
    <w:rsid w:val="00D10828"/>
    <w:rsid w:val="00D10F06"/>
    <w:rsid w:val="00D119BF"/>
    <w:rsid w:val="00D121D9"/>
    <w:rsid w:val="00D1528C"/>
    <w:rsid w:val="00D158B3"/>
    <w:rsid w:val="00D15B3E"/>
    <w:rsid w:val="00D16699"/>
    <w:rsid w:val="00D16B72"/>
    <w:rsid w:val="00D16C72"/>
    <w:rsid w:val="00D17788"/>
    <w:rsid w:val="00D20398"/>
    <w:rsid w:val="00D21F94"/>
    <w:rsid w:val="00D22003"/>
    <w:rsid w:val="00D2201C"/>
    <w:rsid w:val="00D2240C"/>
    <w:rsid w:val="00D22421"/>
    <w:rsid w:val="00D22A77"/>
    <w:rsid w:val="00D23790"/>
    <w:rsid w:val="00D23A20"/>
    <w:rsid w:val="00D2492B"/>
    <w:rsid w:val="00D25BA3"/>
    <w:rsid w:val="00D25D64"/>
    <w:rsid w:val="00D25F85"/>
    <w:rsid w:val="00D26E38"/>
    <w:rsid w:val="00D276AD"/>
    <w:rsid w:val="00D30E84"/>
    <w:rsid w:val="00D315A9"/>
    <w:rsid w:val="00D31D5E"/>
    <w:rsid w:val="00D325F9"/>
    <w:rsid w:val="00D33104"/>
    <w:rsid w:val="00D33F7F"/>
    <w:rsid w:val="00D3420E"/>
    <w:rsid w:val="00D34533"/>
    <w:rsid w:val="00D345AF"/>
    <w:rsid w:val="00D346EE"/>
    <w:rsid w:val="00D34846"/>
    <w:rsid w:val="00D35214"/>
    <w:rsid w:val="00D35B63"/>
    <w:rsid w:val="00D36B9E"/>
    <w:rsid w:val="00D4105E"/>
    <w:rsid w:val="00D41605"/>
    <w:rsid w:val="00D41BD4"/>
    <w:rsid w:val="00D424BA"/>
    <w:rsid w:val="00D43385"/>
    <w:rsid w:val="00D454DC"/>
    <w:rsid w:val="00D45778"/>
    <w:rsid w:val="00D45D42"/>
    <w:rsid w:val="00D5093C"/>
    <w:rsid w:val="00D50944"/>
    <w:rsid w:val="00D5187D"/>
    <w:rsid w:val="00D51AC7"/>
    <w:rsid w:val="00D52EAD"/>
    <w:rsid w:val="00D53BDD"/>
    <w:rsid w:val="00D54201"/>
    <w:rsid w:val="00D54329"/>
    <w:rsid w:val="00D54D89"/>
    <w:rsid w:val="00D54DC1"/>
    <w:rsid w:val="00D557E9"/>
    <w:rsid w:val="00D568BF"/>
    <w:rsid w:val="00D57D0E"/>
    <w:rsid w:val="00D62E96"/>
    <w:rsid w:val="00D633AF"/>
    <w:rsid w:val="00D654A1"/>
    <w:rsid w:val="00D66311"/>
    <w:rsid w:val="00D67CAF"/>
    <w:rsid w:val="00D7000A"/>
    <w:rsid w:val="00D700C9"/>
    <w:rsid w:val="00D7032D"/>
    <w:rsid w:val="00D708B2"/>
    <w:rsid w:val="00D70FBB"/>
    <w:rsid w:val="00D715B1"/>
    <w:rsid w:val="00D72637"/>
    <w:rsid w:val="00D73262"/>
    <w:rsid w:val="00D73445"/>
    <w:rsid w:val="00D7499B"/>
    <w:rsid w:val="00D764C6"/>
    <w:rsid w:val="00D76B4C"/>
    <w:rsid w:val="00D80193"/>
    <w:rsid w:val="00D811FE"/>
    <w:rsid w:val="00D813C8"/>
    <w:rsid w:val="00D8337F"/>
    <w:rsid w:val="00D84D3E"/>
    <w:rsid w:val="00D85485"/>
    <w:rsid w:val="00D8623A"/>
    <w:rsid w:val="00D867FB"/>
    <w:rsid w:val="00D8699E"/>
    <w:rsid w:val="00D90FB3"/>
    <w:rsid w:val="00D91CF0"/>
    <w:rsid w:val="00D91D0F"/>
    <w:rsid w:val="00D9204F"/>
    <w:rsid w:val="00D93755"/>
    <w:rsid w:val="00D937BC"/>
    <w:rsid w:val="00D93A4B"/>
    <w:rsid w:val="00D942F2"/>
    <w:rsid w:val="00D97EA9"/>
    <w:rsid w:val="00DA0876"/>
    <w:rsid w:val="00DA1F80"/>
    <w:rsid w:val="00DA2140"/>
    <w:rsid w:val="00DA3652"/>
    <w:rsid w:val="00DA4353"/>
    <w:rsid w:val="00DA4DB6"/>
    <w:rsid w:val="00DA4E2A"/>
    <w:rsid w:val="00DA5191"/>
    <w:rsid w:val="00DA555C"/>
    <w:rsid w:val="00DA5BD2"/>
    <w:rsid w:val="00DA5E4B"/>
    <w:rsid w:val="00DA60F3"/>
    <w:rsid w:val="00DB0066"/>
    <w:rsid w:val="00DB14CB"/>
    <w:rsid w:val="00DB15D0"/>
    <w:rsid w:val="00DB23EC"/>
    <w:rsid w:val="00DB2437"/>
    <w:rsid w:val="00DB2990"/>
    <w:rsid w:val="00DB2A18"/>
    <w:rsid w:val="00DB3536"/>
    <w:rsid w:val="00DB3745"/>
    <w:rsid w:val="00DB4533"/>
    <w:rsid w:val="00DB7948"/>
    <w:rsid w:val="00DC09A0"/>
    <w:rsid w:val="00DC18F1"/>
    <w:rsid w:val="00DC24D3"/>
    <w:rsid w:val="00DC32D0"/>
    <w:rsid w:val="00DC6466"/>
    <w:rsid w:val="00DC7AA6"/>
    <w:rsid w:val="00DD0A55"/>
    <w:rsid w:val="00DD1A9E"/>
    <w:rsid w:val="00DD40FF"/>
    <w:rsid w:val="00DD44C5"/>
    <w:rsid w:val="00DD519E"/>
    <w:rsid w:val="00DD6F59"/>
    <w:rsid w:val="00DE0068"/>
    <w:rsid w:val="00DE05D0"/>
    <w:rsid w:val="00DE0D79"/>
    <w:rsid w:val="00DE17D7"/>
    <w:rsid w:val="00DE1D7A"/>
    <w:rsid w:val="00DE6C86"/>
    <w:rsid w:val="00DF1624"/>
    <w:rsid w:val="00DF1C98"/>
    <w:rsid w:val="00DF1F36"/>
    <w:rsid w:val="00DF300E"/>
    <w:rsid w:val="00DF50E4"/>
    <w:rsid w:val="00DF56BD"/>
    <w:rsid w:val="00E01897"/>
    <w:rsid w:val="00E02F2F"/>
    <w:rsid w:val="00E03372"/>
    <w:rsid w:val="00E04239"/>
    <w:rsid w:val="00E05E72"/>
    <w:rsid w:val="00E06F4C"/>
    <w:rsid w:val="00E06F8A"/>
    <w:rsid w:val="00E10E24"/>
    <w:rsid w:val="00E114A0"/>
    <w:rsid w:val="00E115D5"/>
    <w:rsid w:val="00E11D63"/>
    <w:rsid w:val="00E13286"/>
    <w:rsid w:val="00E132D6"/>
    <w:rsid w:val="00E13402"/>
    <w:rsid w:val="00E13B41"/>
    <w:rsid w:val="00E14621"/>
    <w:rsid w:val="00E14BDD"/>
    <w:rsid w:val="00E16E3C"/>
    <w:rsid w:val="00E208A3"/>
    <w:rsid w:val="00E21A54"/>
    <w:rsid w:val="00E21F5F"/>
    <w:rsid w:val="00E241FD"/>
    <w:rsid w:val="00E24748"/>
    <w:rsid w:val="00E24C3A"/>
    <w:rsid w:val="00E24E0A"/>
    <w:rsid w:val="00E25B1D"/>
    <w:rsid w:val="00E25D17"/>
    <w:rsid w:val="00E262C0"/>
    <w:rsid w:val="00E26A34"/>
    <w:rsid w:val="00E26AF4"/>
    <w:rsid w:val="00E274DE"/>
    <w:rsid w:val="00E278D9"/>
    <w:rsid w:val="00E27D02"/>
    <w:rsid w:val="00E3064A"/>
    <w:rsid w:val="00E320D7"/>
    <w:rsid w:val="00E32927"/>
    <w:rsid w:val="00E35609"/>
    <w:rsid w:val="00E36564"/>
    <w:rsid w:val="00E372CE"/>
    <w:rsid w:val="00E37409"/>
    <w:rsid w:val="00E405A6"/>
    <w:rsid w:val="00E40602"/>
    <w:rsid w:val="00E40B13"/>
    <w:rsid w:val="00E40F0C"/>
    <w:rsid w:val="00E41042"/>
    <w:rsid w:val="00E410B8"/>
    <w:rsid w:val="00E437AE"/>
    <w:rsid w:val="00E43AE7"/>
    <w:rsid w:val="00E43DD2"/>
    <w:rsid w:val="00E44A3F"/>
    <w:rsid w:val="00E45C73"/>
    <w:rsid w:val="00E47829"/>
    <w:rsid w:val="00E50465"/>
    <w:rsid w:val="00E508AC"/>
    <w:rsid w:val="00E524B0"/>
    <w:rsid w:val="00E544BC"/>
    <w:rsid w:val="00E55B02"/>
    <w:rsid w:val="00E55BAF"/>
    <w:rsid w:val="00E57A45"/>
    <w:rsid w:val="00E60B75"/>
    <w:rsid w:val="00E61678"/>
    <w:rsid w:val="00E6200F"/>
    <w:rsid w:val="00E62101"/>
    <w:rsid w:val="00E6241E"/>
    <w:rsid w:val="00E645E4"/>
    <w:rsid w:val="00E67FE8"/>
    <w:rsid w:val="00E71B18"/>
    <w:rsid w:val="00E72A6C"/>
    <w:rsid w:val="00E753EF"/>
    <w:rsid w:val="00E75F0A"/>
    <w:rsid w:val="00E75F7A"/>
    <w:rsid w:val="00E7749E"/>
    <w:rsid w:val="00E77587"/>
    <w:rsid w:val="00E80213"/>
    <w:rsid w:val="00E80472"/>
    <w:rsid w:val="00E8058E"/>
    <w:rsid w:val="00E809F7"/>
    <w:rsid w:val="00E80CC9"/>
    <w:rsid w:val="00E81D4E"/>
    <w:rsid w:val="00E82291"/>
    <w:rsid w:val="00E83796"/>
    <w:rsid w:val="00E84600"/>
    <w:rsid w:val="00E84A40"/>
    <w:rsid w:val="00E84AFC"/>
    <w:rsid w:val="00E86541"/>
    <w:rsid w:val="00E8756D"/>
    <w:rsid w:val="00E90C8D"/>
    <w:rsid w:val="00E90CCE"/>
    <w:rsid w:val="00E90E97"/>
    <w:rsid w:val="00E922B7"/>
    <w:rsid w:val="00E928BB"/>
    <w:rsid w:val="00E93820"/>
    <w:rsid w:val="00E93FCE"/>
    <w:rsid w:val="00E94160"/>
    <w:rsid w:val="00E94CDE"/>
    <w:rsid w:val="00E960D6"/>
    <w:rsid w:val="00E96DA7"/>
    <w:rsid w:val="00E97064"/>
    <w:rsid w:val="00EA0222"/>
    <w:rsid w:val="00EA071B"/>
    <w:rsid w:val="00EA087D"/>
    <w:rsid w:val="00EA0A39"/>
    <w:rsid w:val="00EA1B2E"/>
    <w:rsid w:val="00EA2E52"/>
    <w:rsid w:val="00EA4EE5"/>
    <w:rsid w:val="00EA61C5"/>
    <w:rsid w:val="00EA62AB"/>
    <w:rsid w:val="00EA6AA4"/>
    <w:rsid w:val="00EA6F55"/>
    <w:rsid w:val="00EA725B"/>
    <w:rsid w:val="00EA7CF6"/>
    <w:rsid w:val="00EA7E06"/>
    <w:rsid w:val="00EB053F"/>
    <w:rsid w:val="00EB0DF4"/>
    <w:rsid w:val="00EB1BB4"/>
    <w:rsid w:val="00EB1F83"/>
    <w:rsid w:val="00EB4372"/>
    <w:rsid w:val="00EB4A25"/>
    <w:rsid w:val="00EB57F5"/>
    <w:rsid w:val="00EB65C5"/>
    <w:rsid w:val="00EB7053"/>
    <w:rsid w:val="00EC1C3D"/>
    <w:rsid w:val="00EC1D35"/>
    <w:rsid w:val="00EC2C7E"/>
    <w:rsid w:val="00EC31CD"/>
    <w:rsid w:val="00EC3CD0"/>
    <w:rsid w:val="00EC479A"/>
    <w:rsid w:val="00EC4882"/>
    <w:rsid w:val="00EC4A5A"/>
    <w:rsid w:val="00EC4C77"/>
    <w:rsid w:val="00EC5979"/>
    <w:rsid w:val="00EC63C2"/>
    <w:rsid w:val="00EC6417"/>
    <w:rsid w:val="00EC6A9F"/>
    <w:rsid w:val="00EC7243"/>
    <w:rsid w:val="00ED12DC"/>
    <w:rsid w:val="00ED1A97"/>
    <w:rsid w:val="00ED1AB2"/>
    <w:rsid w:val="00ED33BE"/>
    <w:rsid w:val="00ED3EB1"/>
    <w:rsid w:val="00ED529E"/>
    <w:rsid w:val="00ED6C3C"/>
    <w:rsid w:val="00ED6E7E"/>
    <w:rsid w:val="00ED778C"/>
    <w:rsid w:val="00EE0945"/>
    <w:rsid w:val="00EE1A78"/>
    <w:rsid w:val="00EE1FC7"/>
    <w:rsid w:val="00EE293B"/>
    <w:rsid w:val="00EE29E3"/>
    <w:rsid w:val="00EE43A5"/>
    <w:rsid w:val="00EE44B3"/>
    <w:rsid w:val="00EE475F"/>
    <w:rsid w:val="00EE7875"/>
    <w:rsid w:val="00EE7BC5"/>
    <w:rsid w:val="00EF11E1"/>
    <w:rsid w:val="00EF17CA"/>
    <w:rsid w:val="00EF1AFB"/>
    <w:rsid w:val="00EF1EAD"/>
    <w:rsid w:val="00EF3CA7"/>
    <w:rsid w:val="00EF4514"/>
    <w:rsid w:val="00EF46B6"/>
    <w:rsid w:val="00EF4B16"/>
    <w:rsid w:val="00EF4D42"/>
    <w:rsid w:val="00EF5257"/>
    <w:rsid w:val="00EF543C"/>
    <w:rsid w:val="00EF5457"/>
    <w:rsid w:val="00F03C13"/>
    <w:rsid w:val="00F05AEB"/>
    <w:rsid w:val="00F05B2F"/>
    <w:rsid w:val="00F06194"/>
    <w:rsid w:val="00F0667F"/>
    <w:rsid w:val="00F06F22"/>
    <w:rsid w:val="00F07907"/>
    <w:rsid w:val="00F07DDE"/>
    <w:rsid w:val="00F1052F"/>
    <w:rsid w:val="00F1231D"/>
    <w:rsid w:val="00F12A92"/>
    <w:rsid w:val="00F1301A"/>
    <w:rsid w:val="00F13A85"/>
    <w:rsid w:val="00F13F86"/>
    <w:rsid w:val="00F14EAA"/>
    <w:rsid w:val="00F15655"/>
    <w:rsid w:val="00F169DA"/>
    <w:rsid w:val="00F17031"/>
    <w:rsid w:val="00F17F73"/>
    <w:rsid w:val="00F20563"/>
    <w:rsid w:val="00F20F34"/>
    <w:rsid w:val="00F21947"/>
    <w:rsid w:val="00F21BB1"/>
    <w:rsid w:val="00F21FC7"/>
    <w:rsid w:val="00F232E0"/>
    <w:rsid w:val="00F247D6"/>
    <w:rsid w:val="00F30ADF"/>
    <w:rsid w:val="00F3296E"/>
    <w:rsid w:val="00F33616"/>
    <w:rsid w:val="00F33E81"/>
    <w:rsid w:val="00F35DA4"/>
    <w:rsid w:val="00F366C2"/>
    <w:rsid w:val="00F371F0"/>
    <w:rsid w:val="00F37B3B"/>
    <w:rsid w:val="00F40E2A"/>
    <w:rsid w:val="00F41FD8"/>
    <w:rsid w:val="00F42358"/>
    <w:rsid w:val="00F42650"/>
    <w:rsid w:val="00F42BA7"/>
    <w:rsid w:val="00F43E28"/>
    <w:rsid w:val="00F43E4B"/>
    <w:rsid w:val="00F4484E"/>
    <w:rsid w:val="00F44AE1"/>
    <w:rsid w:val="00F456D6"/>
    <w:rsid w:val="00F45A38"/>
    <w:rsid w:val="00F46572"/>
    <w:rsid w:val="00F46986"/>
    <w:rsid w:val="00F4750C"/>
    <w:rsid w:val="00F47AB8"/>
    <w:rsid w:val="00F47CAD"/>
    <w:rsid w:val="00F50155"/>
    <w:rsid w:val="00F518EB"/>
    <w:rsid w:val="00F52B53"/>
    <w:rsid w:val="00F52FC1"/>
    <w:rsid w:val="00F536B8"/>
    <w:rsid w:val="00F53CD1"/>
    <w:rsid w:val="00F5568B"/>
    <w:rsid w:val="00F55D32"/>
    <w:rsid w:val="00F56240"/>
    <w:rsid w:val="00F56DC9"/>
    <w:rsid w:val="00F61F62"/>
    <w:rsid w:val="00F62563"/>
    <w:rsid w:val="00F62BEF"/>
    <w:rsid w:val="00F638A6"/>
    <w:rsid w:val="00F63D00"/>
    <w:rsid w:val="00F6522C"/>
    <w:rsid w:val="00F66BEB"/>
    <w:rsid w:val="00F70831"/>
    <w:rsid w:val="00F70B2B"/>
    <w:rsid w:val="00F70B88"/>
    <w:rsid w:val="00F711B8"/>
    <w:rsid w:val="00F73A87"/>
    <w:rsid w:val="00F73B1F"/>
    <w:rsid w:val="00F77EAB"/>
    <w:rsid w:val="00F81A9D"/>
    <w:rsid w:val="00F833FE"/>
    <w:rsid w:val="00F83EE7"/>
    <w:rsid w:val="00F84F82"/>
    <w:rsid w:val="00F8503D"/>
    <w:rsid w:val="00F856B9"/>
    <w:rsid w:val="00F861DB"/>
    <w:rsid w:val="00F90B12"/>
    <w:rsid w:val="00F90B3A"/>
    <w:rsid w:val="00F921B9"/>
    <w:rsid w:val="00F924FF"/>
    <w:rsid w:val="00F92BB9"/>
    <w:rsid w:val="00F94A5E"/>
    <w:rsid w:val="00F95334"/>
    <w:rsid w:val="00F9565B"/>
    <w:rsid w:val="00F95A6D"/>
    <w:rsid w:val="00F96995"/>
    <w:rsid w:val="00F9790C"/>
    <w:rsid w:val="00F97CCA"/>
    <w:rsid w:val="00FA2148"/>
    <w:rsid w:val="00FA473F"/>
    <w:rsid w:val="00FA4978"/>
    <w:rsid w:val="00FA499C"/>
    <w:rsid w:val="00FA59E9"/>
    <w:rsid w:val="00FA60C4"/>
    <w:rsid w:val="00FB0548"/>
    <w:rsid w:val="00FB1812"/>
    <w:rsid w:val="00FB28E4"/>
    <w:rsid w:val="00FB2AE3"/>
    <w:rsid w:val="00FB2AF4"/>
    <w:rsid w:val="00FB2F34"/>
    <w:rsid w:val="00FB318E"/>
    <w:rsid w:val="00FB3428"/>
    <w:rsid w:val="00FB3997"/>
    <w:rsid w:val="00FB48C4"/>
    <w:rsid w:val="00FB543D"/>
    <w:rsid w:val="00FB5525"/>
    <w:rsid w:val="00FB6330"/>
    <w:rsid w:val="00FC10B0"/>
    <w:rsid w:val="00FC224A"/>
    <w:rsid w:val="00FC3ABD"/>
    <w:rsid w:val="00FC5532"/>
    <w:rsid w:val="00FC55E1"/>
    <w:rsid w:val="00FC5955"/>
    <w:rsid w:val="00FC5F2F"/>
    <w:rsid w:val="00FC6DD2"/>
    <w:rsid w:val="00FC7B87"/>
    <w:rsid w:val="00FD0439"/>
    <w:rsid w:val="00FD1E86"/>
    <w:rsid w:val="00FD1F8F"/>
    <w:rsid w:val="00FD2027"/>
    <w:rsid w:val="00FD322A"/>
    <w:rsid w:val="00FD4DD7"/>
    <w:rsid w:val="00FD4EA4"/>
    <w:rsid w:val="00FD5055"/>
    <w:rsid w:val="00FD60FB"/>
    <w:rsid w:val="00FD70EA"/>
    <w:rsid w:val="00FD7111"/>
    <w:rsid w:val="00FE23D3"/>
    <w:rsid w:val="00FE2BA7"/>
    <w:rsid w:val="00FE4F65"/>
    <w:rsid w:val="00FE6166"/>
    <w:rsid w:val="00FE68FE"/>
    <w:rsid w:val="00FE6AB2"/>
    <w:rsid w:val="00FF0C27"/>
    <w:rsid w:val="00FF0CBF"/>
    <w:rsid w:val="00FF25E1"/>
    <w:rsid w:val="00FF4504"/>
    <w:rsid w:val="00FF5767"/>
    <w:rsid w:val="00FF7746"/>
    <w:rsid w:val="00FF7E7B"/>
    <w:rsid w:val="01AE6E60"/>
    <w:rsid w:val="01FF09BC"/>
    <w:rsid w:val="022E2C76"/>
    <w:rsid w:val="0238EB68"/>
    <w:rsid w:val="02AD970E"/>
    <w:rsid w:val="0315B8E3"/>
    <w:rsid w:val="03A798A5"/>
    <w:rsid w:val="03E95CE5"/>
    <w:rsid w:val="052AFBEC"/>
    <w:rsid w:val="05783D90"/>
    <w:rsid w:val="057FB60A"/>
    <w:rsid w:val="06612227"/>
    <w:rsid w:val="067F8653"/>
    <w:rsid w:val="06ACE3B8"/>
    <w:rsid w:val="07139968"/>
    <w:rsid w:val="07403732"/>
    <w:rsid w:val="07B35144"/>
    <w:rsid w:val="07E88B1A"/>
    <w:rsid w:val="085D5AD7"/>
    <w:rsid w:val="096886AF"/>
    <w:rsid w:val="09986A47"/>
    <w:rsid w:val="0A0537B2"/>
    <w:rsid w:val="0B2735DE"/>
    <w:rsid w:val="0B7BD7B2"/>
    <w:rsid w:val="0BCD7EAF"/>
    <w:rsid w:val="0C1D3CC6"/>
    <w:rsid w:val="0C530753"/>
    <w:rsid w:val="0C5A81AC"/>
    <w:rsid w:val="0C9692B2"/>
    <w:rsid w:val="0C96B56C"/>
    <w:rsid w:val="0CFC827A"/>
    <w:rsid w:val="0D9FD455"/>
    <w:rsid w:val="0DA77FAF"/>
    <w:rsid w:val="0E250A66"/>
    <w:rsid w:val="0E5F0D7C"/>
    <w:rsid w:val="0E8C4F09"/>
    <w:rsid w:val="0ED18B5A"/>
    <w:rsid w:val="0F0695BF"/>
    <w:rsid w:val="0F6A9FB1"/>
    <w:rsid w:val="0FCEBF74"/>
    <w:rsid w:val="0FE16924"/>
    <w:rsid w:val="0FF1D476"/>
    <w:rsid w:val="1080F558"/>
    <w:rsid w:val="10B02F99"/>
    <w:rsid w:val="10CD6028"/>
    <w:rsid w:val="111237E9"/>
    <w:rsid w:val="1187B0B2"/>
    <w:rsid w:val="130EC4AA"/>
    <w:rsid w:val="13327F25"/>
    <w:rsid w:val="13631DDF"/>
    <w:rsid w:val="13D83A93"/>
    <w:rsid w:val="14460431"/>
    <w:rsid w:val="14B0FB06"/>
    <w:rsid w:val="155E704A"/>
    <w:rsid w:val="16760E1A"/>
    <w:rsid w:val="16880810"/>
    <w:rsid w:val="16EAA9FE"/>
    <w:rsid w:val="18A23C8E"/>
    <w:rsid w:val="18B5F14D"/>
    <w:rsid w:val="1973D1D7"/>
    <w:rsid w:val="1A6EFF35"/>
    <w:rsid w:val="1A774AA7"/>
    <w:rsid w:val="1B5BE38C"/>
    <w:rsid w:val="1B680558"/>
    <w:rsid w:val="1B98EB5D"/>
    <w:rsid w:val="1BC0ED55"/>
    <w:rsid w:val="1C44D6BC"/>
    <w:rsid w:val="1D8077EF"/>
    <w:rsid w:val="1E1F0A82"/>
    <w:rsid w:val="1E266116"/>
    <w:rsid w:val="1E9601AA"/>
    <w:rsid w:val="1F1BD32C"/>
    <w:rsid w:val="201820A0"/>
    <w:rsid w:val="2041CFF0"/>
    <w:rsid w:val="208B26CD"/>
    <w:rsid w:val="2117E10A"/>
    <w:rsid w:val="2119E965"/>
    <w:rsid w:val="2132FD54"/>
    <w:rsid w:val="2173A9D1"/>
    <w:rsid w:val="2174F1D4"/>
    <w:rsid w:val="21F915A6"/>
    <w:rsid w:val="21FF6C2E"/>
    <w:rsid w:val="2297464B"/>
    <w:rsid w:val="230D9AF5"/>
    <w:rsid w:val="2366DE2E"/>
    <w:rsid w:val="239816EB"/>
    <w:rsid w:val="2472FE71"/>
    <w:rsid w:val="24767B3D"/>
    <w:rsid w:val="24913640"/>
    <w:rsid w:val="24AFE525"/>
    <w:rsid w:val="264027D6"/>
    <w:rsid w:val="26873AB0"/>
    <w:rsid w:val="273C6B8C"/>
    <w:rsid w:val="27DCC451"/>
    <w:rsid w:val="28E2200B"/>
    <w:rsid w:val="2918793E"/>
    <w:rsid w:val="295D1F60"/>
    <w:rsid w:val="29664E4C"/>
    <w:rsid w:val="296D3739"/>
    <w:rsid w:val="2977FD0A"/>
    <w:rsid w:val="29D39360"/>
    <w:rsid w:val="2A0F542D"/>
    <w:rsid w:val="2ABA1214"/>
    <w:rsid w:val="2AD92A9F"/>
    <w:rsid w:val="2B1AF424"/>
    <w:rsid w:val="2B4EDCEC"/>
    <w:rsid w:val="2C6D41E4"/>
    <w:rsid w:val="2CAD60C1"/>
    <w:rsid w:val="2D881962"/>
    <w:rsid w:val="2D89C9AE"/>
    <w:rsid w:val="2E36C80B"/>
    <w:rsid w:val="2F144315"/>
    <w:rsid w:val="2F3CD819"/>
    <w:rsid w:val="2F8B9C12"/>
    <w:rsid w:val="302A9ED4"/>
    <w:rsid w:val="30A78207"/>
    <w:rsid w:val="30C56A51"/>
    <w:rsid w:val="30EECF09"/>
    <w:rsid w:val="30F2E514"/>
    <w:rsid w:val="3124DA15"/>
    <w:rsid w:val="31CEB7FD"/>
    <w:rsid w:val="31D6BC45"/>
    <w:rsid w:val="32325538"/>
    <w:rsid w:val="32B8D4EF"/>
    <w:rsid w:val="32EBD46B"/>
    <w:rsid w:val="330F5101"/>
    <w:rsid w:val="33A1FA9F"/>
    <w:rsid w:val="3423B9C1"/>
    <w:rsid w:val="343B4B9F"/>
    <w:rsid w:val="344E6E43"/>
    <w:rsid w:val="348E0ED5"/>
    <w:rsid w:val="34BB5256"/>
    <w:rsid w:val="35980698"/>
    <w:rsid w:val="3647E066"/>
    <w:rsid w:val="36798867"/>
    <w:rsid w:val="37468B60"/>
    <w:rsid w:val="376C2F3B"/>
    <w:rsid w:val="38B49601"/>
    <w:rsid w:val="38BE4D56"/>
    <w:rsid w:val="3A0F8858"/>
    <w:rsid w:val="3AB9B8FE"/>
    <w:rsid w:val="3B016BDA"/>
    <w:rsid w:val="3C55AD89"/>
    <w:rsid w:val="3C5E8634"/>
    <w:rsid w:val="3C75CB3C"/>
    <w:rsid w:val="3D12E107"/>
    <w:rsid w:val="3E26C763"/>
    <w:rsid w:val="3E6144AE"/>
    <w:rsid w:val="3EB506FC"/>
    <w:rsid w:val="3F1CEA21"/>
    <w:rsid w:val="3FB88579"/>
    <w:rsid w:val="3FC159C0"/>
    <w:rsid w:val="40068E25"/>
    <w:rsid w:val="40DB7A89"/>
    <w:rsid w:val="41232D7D"/>
    <w:rsid w:val="41276B74"/>
    <w:rsid w:val="41901979"/>
    <w:rsid w:val="41B4B4A8"/>
    <w:rsid w:val="4253775C"/>
    <w:rsid w:val="42B3AA47"/>
    <w:rsid w:val="432492D5"/>
    <w:rsid w:val="43647579"/>
    <w:rsid w:val="44444075"/>
    <w:rsid w:val="449BBB1F"/>
    <w:rsid w:val="46848A98"/>
    <w:rsid w:val="46B9A9AF"/>
    <w:rsid w:val="46D3AA42"/>
    <w:rsid w:val="47023A60"/>
    <w:rsid w:val="47411F63"/>
    <w:rsid w:val="475B1EFE"/>
    <w:rsid w:val="4825405F"/>
    <w:rsid w:val="489ECBCC"/>
    <w:rsid w:val="48EB241C"/>
    <w:rsid w:val="4905C580"/>
    <w:rsid w:val="4A1177C0"/>
    <w:rsid w:val="4A1839A4"/>
    <w:rsid w:val="4AEEBBE4"/>
    <w:rsid w:val="4BE36295"/>
    <w:rsid w:val="4C7CF4E3"/>
    <w:rsid w:val="4D0E7F8D"/>
    <w:rsid w:val="4D589573"/>
    <w:rsid w:val="4D6D24C4"/>
    <w:rsid w:val="4D74F20D"/>
    <w:rsid w:val="4DA4B887"/>
    <w:rsid w:val="4E6FCEB9"/>
    <w:rsid w:val="4EB83BD3"/>
    <w:rsid w:val="4EF6AFCD"/>
    <w:rsid w:val="4F988716"/>
    <w:rsid w:val="51031130"/>
    <w:rsid w:val="512AE18C"/>
    <w:rsid w:val="51399439"/>
    <w:rsid w:val="516AAA21"/>
    <w:rsid w:val="5263563E"/>
    <w:rsid w:val="52E8B369"/>
    <w:rsid w:val="532934B6"/>
    <w:rsid w:val="53D24917"/>
    <w:rsid w:val="53EFD03F"/>
    <w:rsid w:val="53FB3B6D"/>
    <w:rsid w:val="54DD6277"/>
    <w:rsid w:val="560DA8F2"/>
    <w:rsid w:val="563C6A7D"/>
    <w:rsid w:val="5716C914"/>
    <w:rsid w:val="57EC2DAA"/>
    <w:rsid w:val="57EE0BBF"/>
    <w:rsid w:val="57F2A5C9"/>
    <w:rsid w:val="58050B7B"/>
    <w:rsid w:val="582F3707"/>
    <w:rsid w:val="58955760"/>
    <w:rsid w:val="59129B97"/>
    <w:rsid w:val="591577F1"/>
    <w:rsid w:val="59A9EE6C"/>
    <w:rsid w:val="59F7BD25"/>
    <w:rsid w:val="5A5F91F7"/>
    <w:rsid w:val="5AB947AD"/>
    <w:rsid w:val="5C11E6C4"/>
    <w:rsid w:val="5C30375B"/>
    <w:rsid w:val="5C3CCD52"/>
    <w:rsid w:val="5C50EDB2"/>
    <w:rsid w:val="5C94D7DB"/>
    <w:rsid w:val="5C9872F7"/>
    <w:rsid w:val="5CB146E1"/>
    <w:rsid w:val="5CCCAC99"/>
    <w:rsid w:val="5CF5DB58"/>
    <w:rsid w:val="5D3B7C8A"/>
    <w:rsid w:val="5DBC9D39"/>
    <w:rsid w:val="5DD6CC98"/>
    <w:rsid w:val="5EB31DEB"/>
    <w:rsid w:val="5ED0B26B"/>
    <w:rsid w:val="5F23B2E5"/>
    <w:rsid w:val="5FCC3521"/>
    <w:rsid w:val="5FEF8A90"/>
    <w:rsid w:val="604B998D"/>
    <w:rsid w:val="60536B5A"/>
    <w:rsid w:val="60F3D5A6"/>
    <w:rsid w:val="60FDC0F0"/>
    <w:rsid w:val="6116994B"/>
    <w:rsid w:val="611D7143"/>
    <w:rsid w:val="61A06AF8"/>
    <w:rsid w:val="61CC9F49"/>
    <w:rsid w:val="62389382"/>
    <w:rsid w:val="62D9561E"/>
    <w:rsid w:val="62F2A4BF"/>
    <w:rsid w:val="6340D17D"/>
    <w:rsid w:val="636FB2C6"/>
    <w:rsid w:val="63708F29"/>
    <w:rsid w:val="63DDC6CD"/>
    <w:rsid w:val="63EF4E78"/>
    <w:rsid w:val="63F7FB7D"/>
    <w:rsid w:val="64EFEA34"/>
    <w:rsid w:val="651C2BFB"/>
    <w:rsid w:val="65E84BDF"/>
    <w:rsid w:val="6672C59D"/>
    <w:rsid w:val="672E9303"/>
    <w:rsid w:val="67A76080"/>
    <w:rsid w:val="684FF47B"/>
    <w:rsid w:val="686D955F"/>
    <w:rsid w:val="68983007"/>
    <w:rsid w:val="68C4EACF"/>
    <w:rsid w:val="6950A2AB"/>
    <w:rsid w:val="6967A06F"/>
    <w:rsid w:val="6972CFE0"/>
    <w:rsid w:val="69B81547"/>
    <w:rsid w:val="69C83A19"/>
    <w:rsid w:val="6A26D86A"/>
    <w:rsid w:val="6A699171"/>
    <w:rsid w:val="6AA683F2"/>
    <w:rsid w:val="6ADF140B"/>
    <w:rsid w:val="6B75A8E2"/>
    <w:rsid w:val="6C754502"/>
    <w:rsid w:val="6D267CEE"/>
    <w:rsid w:val="6D688B98"/>
    <w:rsid w:val="6D6FD31F"/>
    <w:rsid w:val="6E058399"/>
    <w:rsid w:val="6F253C8E"/>
    <w:rsid w:val="6FC48242"/>
    <w:rsid w:val="705A8FF1"/>
    <w:rsid w:val="7075934A"/>
    <w:rsid w:val="715270D9"/>
    <w:rsid w:val="71587FF7"/>
    <w:rsid w:val="72E62165"/>
    <w:rsid w:val="737DC943"/>
    <w:rsid w:val="73C75477"/>
    <w:rsid w:val="73DF3A63"/>
    <w:rsid w:val="74158320"/>
    <w:rsid w:val="74623CE3"/>
    <w:rsid w:val="74852538"/>
    <w:rsid w:val="76BE0176"/>
    <w:rsid w:val="780CD979"/>
    <w:rsid w:val="795BE2FC"/>
    <w:rsid w:val="7979B033"/>
    <w:rsid w:val="7A3EAA98"/>
    <w:rsid w:val="7AB6EA62"/>
    <w:rsid w:val="7ACB59A8"/>
    <w:rsid w:val="7B0FEE33"/>
    <w:rsid w:val="7B38074D"/>
    <w:rsid w:val="7B87EAB4"/>
    <w:rsid w:val="7B8C9FAB"/>
    <w:rsid w:val="7BB685D7"/>
    <w:rsid w:val="7C128541"/>
    <w:rsid w:val="7C7103B3"/>
    <w:rsid w:val="7D343751"/>
    <w:rsid w:val="7D7B87DE"/>
    <w:rsid w:val="7DD97E94"/>
    <w:rsid w:val="7DE4D11A"/>
    <w:rsid w:val="7E2E2673"/>
    <w:rsid w:val="7E391EA6"/>
    <w:rsid w:val="7EC3EAF2"/>
    <w:rsid w:val="7EE9632B"/>
    <w:rsid w:val="7FCB9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710D"/>
  <w15:chartTrackingRefBased/>
  <w15:docId w15:val="{06CDCD56-C8DD-47D1-82D9-85EEC7F4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53"/>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unhideWhenUsed/>
    <w:rsid w:val="005B2A54"/>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sz w:val="22"/>
      <w:szCs w:val="22"/>
      <w:lang w:val="es-US" w:eastAsia="es-US"/>
    </w:rPr>
  </w:style>
  <w:style w:type="paragraph" w:customStyle="1" w:styleId="normal-p">
    <w:name w:val="normal-p"/>
    <w:basedOn w:val="Normal"/>
    <w:rsid w:val="0031744A"/>
    <w:pPr>
      <w:spacing w:before="100" w:beforeAutospacing="1" w:after="100" w:afterAutospacing="1"/>
    </w:p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character" w:styleId="Strong">
    <w:name w:val="Strong"/>
    <w:uiPriority w:val="22"/>
    <w:qFormat/>
    <w:rsid w:val="00C92053"/>
    <w:rPr>
      <w:b/>
      <w:bCs/>
    </w:rPr>
  </w:style>
  <w:style w:type="paragraph" w:styleId="CommentText">
    <w:name w:val="annotation text"/>
    <w:basedOn w:val="Normal"/>
    <w:link w:val="CommentTextChar"/>
    <w:uiPriority w:val="99"/>
    <w:semiHidden/>
    <w:unhideWhenUsed/>
    <w:rsid w:val="00BF2459"/>
    <w:rPr>
      <w:sz w:val="20"/>
      <w:szCs w:val="20"/>
    </w:rPr>
  </w:style>
  <w:style w:type="character" w:customStyle="1" w:styleId="CommentTextChar">
    <w:name w:val="Comment Text Char"/>
    <w:link w:val="CommentText"/>
    <w:uiPriority w:val="99"/>
    <w:semiHidden/>
    <w:rsid w:val="00BF245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F2459"/>
    <w:rPr>
      <w:b/>
      <w:bCs/>
    </w:rPr>
  </w:style>
  <w:style w:type="character" w:customStyle="1" w:styleId="CommentSubjectChar">
    <w:name w:val="Comment Subject Char"/>
    <w:link w:val="CommentSubject"/>
    <w:uiPriority w:val="99"/>
    <w:semiHidden/>
    <w:rsid w:val="00BF2459"/>
    <w:rPr>
      <w:rFonts w:ascii="Times New Roman" w:eastAsia="Times New Roman" w:hAnsi="Times New Roman"/>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3A6B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3772">
      <w:bodyDiv w:val="1"/>
      <w:marLeft w:val="0"/>
      <w:marRight w:val="0"/>
      <w:marTop w:val="0"/>
      <w:marBottom w:val="0"/>
      <w:divBdr>
        <w:top w:val="none" w:sz="0" w:space="0" w:color="auto"/>
        <w:left w:val="none" w:sz="0" w:space="0" w:color="auto"/>
        <w:bottom w:val="none" w:sz="0" w:space="0" w:color="auto"/>
        <w:right w:val="none" w:sz="0" w:space="0" w:color="auto"/>
      </w:divBdr>
    </w:div>
    <w:div w:id="47926542">
      <w:bodyDiv w:val="1"/>
      <w:marLeft w:val="0"/>
      <w:marRight w:val="0"/>
      <w:marTop w:val="0"/>
      <w:marBottom w:val="0"/>
      <w:divBdr>
        <w:top w:val="none" w:sz="0" w:space="0" w:color="auto"/>
        <w:left w:val="none" w:sz="0" w:space="0" w:color="auto"/>
        <w:bottom w:val="none" w:sz="0" w:space="0" w:color="auto"/>
        <w:right w:val="none" w:sz="0" w:space="0" w:color="auto"/>
      </w:divBdr>
    </w:div>
    <w:div w:id="50034139">
      <w:bodyDiv w:val="1"/>
      <w:marLeft w:val="0"/>
      <w:marRight w:val="0"/>
      <w:marTop w:val="0"/>
      <w:marBottom w:val="0"/>
      <w:divBdr>
        <w:top w:val="none" w:sz="0" w:space="0" w:color="auto"/>
        <w:left w:val="none" w:sz="0" w:space="0" w:color="auto"/>
        <w:bottom w:val="none" w:sz="0" w:space="0" w:color="auto"/>
        <w:right w:val="none" w:sz="0" w:space="0" w:color="auto"/>
      </w:divBdr>
    </w:div>
    <w:div w:id="66542648">
      <w:bodyDiv w:val="1"/>
      <w:marLeft w:val="0"/>
      <w:marRight w:val="0"/>
      <w:marTop w:val="0"/>
      <w:marBottom w:val="0"/>
      <w:divBdr>
        <w:top w:val="none" w:sz="0" w:space="0" w:color="auto"/>
        <w:left w:val="none" w:sz="0" w:space="0" w:color="auto"/>
        <w:bottom w:val="none" w:sz="0" w:space="0" w:color="auto"/>
        <w:right w:val="none" w:sz="0" w:space="0" w:color="auto"/>
      </w:divBdr>
    </w:div>
    <w:div w:id="119347015">
      <w:bodyDiv w:val="1"/>
      <w:marLeft w:val="0"/>
      <w:marRight w:val="0"/>
      <w:marTop w:val="0"/>
      <w:marBottom w:val="0"/>
      <w:divBdr>
        <w:top w:val="none" w:sz="0" w:space="0" w:color="auto"/>
        <w:left w:val="none" w:sz="0" w:space="0" w:color="auto"/>
        <w:bottom w:val="none" w:sz="0" w:space="0" w:color="auto"/>
        <w:right w:val="none" w:sz="0" w:space="0" w:color="auto"/>
      </w:divBdr>
    </w:div>
    <w:div w:id="181406603">
      <w:bodyDiv w:val="1"/>
      <w:marLeft w:val="0"/>
      <w:marRight w:val="0"/>
      <w:marTop w:val="0"/>
      <w:marBottom w:val="0"/>
      <w:divBdr>
        <w:top w:val="none" w:sz="0" w:space="0" w:color="auto"/>
        <w:left w:val="none" w:sz="0" w:space="0" w:color="auto"/>
        <w:bottom w:val="none" w:sz="0" w:space="0" w:color="auto"/>
        <w:right w:val="none" w:sz="0" w:space="0" w:color="auto"/>
      </w:divBdr>
      <w:divsChild>
        <w:div w:id="1560090165">
          <w:marLeft w:val="0"/>
          <w:marRight w:val="0"/>
          <w:marTop w:val="0"/>
          <w:marBottom w:val="300"/>
          <w:divBdr>
            <w:top w:val="none" w:sz="0" w:space="0" w:color="auto"/>
            <w:left w:val="none" w:sz="0" w:space="0" w:color="auto"/>
            <w:bottom w:val="none" w:sz="0" w:space="0" w:color="auto"/>
            <w:right w:val="none" w:sz="0" w:space="0" w:color="auto"/>
          </w:divBdr>
          <w:divsChild>
            <w:div w:id="1229801780">
              <w:marLeft w:val="0"/>
              <w:marRight w:val="0"/>
              <w:marTop w:val="0"/>
              <w:marBottom w:val="0"/>
              <w:divBdr>
                <w:top w:val="none" w:sz="0" w:space="0" w:color="auto"/>
                <w:left w:val="none" w:sz="0" w:space="0" w:color="auto"/>
                <w:bottom w:val="none" w:sz="0" w:space="0" w:color="auto"/>
                <w:right w:val="none" w:sz="0" w:space="0" w:color="auto"/>
              </w:divBdr>
            </w:div>
          </w:divsChild>
        </w:div>
        <w:div w:id="1698509793">
          <w:marLeft w:val="0"/>
          <w:marRight w:val="0"/>
          <w:marTop w:val="100"/>
          <w:marBottom w:val="100"/>
          <w:divBdr>
            <w:top w:val="none" w:sz="0" w:space="0" w:color="auto"/>
            <w:left w:val="none" w:sz="0" w:space="0" w:color="auto"/>
            <w:bottom w:val="none" w:sz="0" w:space="0" w:color="auto"/>
            <w:right w:val="none" w:sz="0" w:space="0" w:color="auto"/>
          </w:divBdr>
          <w:divsChild>
            <w:div w:id="19286383">
              <w:marLeft w:val="0"/>
              <w:marRight w:val="0"/>
              <w:marTop w:val="0"/>
              <w:marBottom w:val="240"/>
              <w:divBdr>
                <w:top w:val="none" w:sz="0" w:space="0" w:color="auto"/>
                <w:left w:val="none" w:sz="0" w:space="0" w:color="auto"/>
                <w:bottom w:val="none" w:sz="0" w:space="0" w:color="auto"/>
                <w:right w:val="none" w:sz="0" w:space="0" w:color="auto"/>
              </w:divBdr>
              <w:divsChild>
                <w:div w:id="959530699">
                  <w:marLeft w:val="0"/>
                  <w:marRight w:val="0"/>
                  <w:marTop w:val="0"/>
                  <w:marBottom w:val="0"/>
                  <w:divBdr>
                    <w:top w:val="none" w:sz="0" w:space="0" w:color="auto"/>
                    <w:left w:val="none" w:sz="0" w:space="0" w:color="auto"/>
                    <w:bottom w:val="none" w:sz="0" w:space="0" w:color="auto"/>
                    <w:right w:val="none" w:sz="0" w:space="0" w:color="auto"/>
                  </w:divBdr>
                </w:div>
              </w:divsChild>
            </w:div>
            <w:div w:id="69667748">
              <w:marLeft w:val="0"/>
              <w:marRight w:val="0"/>
              <w:marTop w:val="0"/>
              <w:marBottom w:val="180"/>
              <w:divBdr>
                <w:top w:val="none" w:sz="0" w:space="0" w:color="auto"/>
                <w:left w:val="none" w:sz="0" w:space="0" w:color="auto"/>
                <w:bottom w:val="none" w:sz="0" w:space="0" w:color="auto"/>
                <w:right w:val="none" w:sz="0" w:space="0" w:color="auto"/>
              </w:divBdr>
              <w:divsChild>
                <w:div w:id="780994467">
                  <w:marLeft w:val="0"/>
                  <w:marRight w:val="0"/>
                  <w:marTop w:val="0"/>
                  <w:marBottom w:val="0"/>
                  <w:divBdr>
                    <w:top w:val="none" w:sz="0" w:space="0" w:color="auto"/>
                    <w:left w:val="none" w:sz="0" w:space="0" w:color="auto"/>
                    <w:bottom w:val="none" w:sz="0" w:space="0" w:color="auto"/>
                    <w:right w:val="none" w:sz="0" w:space="0" w:color="auto"/>
                  </w:divBdr>
                </w:div>
              </w:divsChild>
            </w:div>
            <w:div w:id="200674117">
              <w:marLeft w:val="0"/>
              <w:marRight w:val="0"/>
              <w:marTop w:val="0"/>
              <w:marBottom w:val="0"/>
              <w:divBdr>
                <w:top w:val="none" w:sz="0" w:space="0" w:color="auto"/>
                <w:left w:val="none" w:sz="0" w:space="0" w:color="auto"/>
                <w:bottom w:val="none" w:sz="0" w:space="0" w:color="auto"/>
                <w:right w:val="none" w:sz="0" w:space="0" w:color="auto"/>
              </w:divBdr>
              <w:divsChild>
                <w:div w:id="538131043">
                  <w:marLeft w:val="0"/>
                  <w:marRight w:val="0"/>
                  <w:marTop w:val="0"/>
                  <w:marBottom w:val="0"/>
                  <w:divBdr>
                    <w:top w:val="none" w:sz="0" w:space="0" w:color="auto"/>
                    <w:left w:val="none" w:sz="0" w:space="0" w:color="auto"/>
                    <w:bottom w:val="none" w:sz="0" w:space="0" w:color="auto"/>
                    <w:right w:val="none" w:sz="0" w:space="0" w:color="auto"/>
                  </w:divBdr>
                </w:div>
              </w:divsChild>
            </w:div>
            <w:div w:id="395780602">
              <w:marLeft w:val="0"/>
              <w:marRight w:val="0"/>
              <w:marTop w:val="0"/>
              <w:marBottom w:val="180"/>
              <w:divBdr>
                <w:top w:val="none" w:sz="0" w:space="0" w:color="auto"/>
                <w:left w:val="none" w:sz="0" w:space="0" w:color="auto"/>
                <w:bottom w:val="none" w:sz="0" w:space="0" w:color="auto"/>
                <w:right w:val="none" w:sz="0" w:space="0" w:color="auto"/>
              </w:divBdr>
              <w:divsChild>
                <w:div w:id="1309358198">
                  <w:marLeft w:val="0"/>
                  <w:marRight w:val="0"/>
                  <w:marTop w:val="0"/>
                  <w:marBottom w:val="0"/>
                  <w:divBdr>
                    <w:top w:val="none" w:sz="0" w:space="0" w:color="auto"/>
                    <w:left w:val="none" w:sz="0" w:space="0" w:color="auto"/>
                    <w:bottom w:val="none" w:sz="0" w:space="0" w:color="auto"/>
                    <w:right w:val="none" w:sz="0" w:space="0" w:color="auto"/>
                  </w:divBdr>
                  <w:divsChild>
                    <w:div w:id="1114134046">
                      <w:blockQuote w:val="1"/>
                      <w:marLeft w:val="0"/>
                      <w:marRight w:val="0"/>
                      <w:marTop w:val="0"/>
                      <w:marBottom w:val="0"/>
                      <w:divBdr>
                        <w:top w:val="none" w:sz="0" w:space="0" w:color="auto"/>
                        <w:left w:val="none" w:sz="0" w:space="0" w:color="auto"/>
                        <w:bottom w:val="none" w:sz="0" w:space="0" w:color="auto"/>
                        <w:right w:val="none" w:sz="0" w:space="0" w:color="auto"/>
                      </w:divBdr>
                    </w:div>
                    <w:div w:id="1704400863">
                      <w:blockQuote w:val="1"/>
                      <w:marLeft w:val="0"/>
                      <w:marRight w:val="0"/>
                      <w:marTop w:val="0"/>
                      <w:marBottom w:val="0"/>
                      <w:divBdr>
                        <w:top w:val="none" w:sz="0" w:space="0" w:color="auto"/>
                        <w:left w:val="none" w:sz="0" w:space="0" w:color="auto"/>
                        <w:bottom w:val="none" w:sz="0" w:space="0" w:color="auto"/>
                        <w:right w:val="none" w:sz="0" w:space="0" w:color="auto"/>
                      </w:divBdr>
                    </w:div>
                    <w:div w:id="20387740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35858">
              <w:marLeft w:val="0"/>
              <w:marRight w:val="0"/>
              <w:marTop w:val="0"/>
              <w:marBottom w:val="240"/>
              <w:divBdr>
                <w:top w:val="none" w:sz="0" w:space="0" w:color="auto"/>
                <w:left w:val="none" w:sz="0" w:space="0" w:color="auto"/>
                <w:bottom w:val="none" w:sz="0" w:space="0" w:color="auto"/>
                <w:right w:val="none" w:sz="0" w:space="0" w:color="auto"/>
              </w:divBdr>
              <w:divsChild>
                <w:div w:id="186412347">
                  <w:marLeft w:val="0"/>
                  <w:marRight w:val="0"/>
                  <w:marTop w:val="0"/>
                  <w:marBottom w:val="0"/>
                  <w:divBdr>
                    <w:top w:val="none" w:sz="0" w:space="0" w:color="auto"/>
                    <w:left w:val="none" w:sz="0" w:space="0" w:color="auto"/>
                    <w:bottom w:val="none" w:sz="0" w:space="0" w:color="auto"/>
                    <w:right w:val="none" w:sz="0" w:space="0" w:color="auto"/>
                  </w:divBdr>
                </w:div>
              </w:divsChild>
            </w:div>
            <w:div w:id="986401507">
              <w:marLeft w:val="0"/>
              <w:marRight w:val="0"/>
              <w:marTop w:val="0"/>
              <w:marBottom w:val="240"/>
              <w:divBdr>
                <w:top w:val="none" w:sz="0" w:space="0" w:color="auto"/>
                <w:left w:val="none" w:sz="0" w:space="0" w:color="auto"/>
                <w:bottom w:val="none" w:sz="0" w:space="0" w:color="auto"/>
                <w:right w:val="none" w:sz="0" w:space="0" w:color="auto"/>
              </w:divBdr>
              <w:divsChild>
                <w:div w:id="974067131">
                  <w:marLeft w:val="0"/>
                  <w:marRight w:val="0"/>
                  <w:marTop w:val="0"/>
                  <w:marBottom w:val="0"/>
                  <w:divBdr>
                    <w:top w:val="none" w:sz="0" w:space="0" w:color="auto"/>
                    <w:left w:val="none" w:sz="0" w:space="0" w:color="auto"/>
                    <w:bottom w:val="none" w:sz="0" w:space="0" w:color="auto"/>
                    <w:right w:val="none" w:sz="0" w:space="0" w:color="auto"/>
                  </w:divBdr>
                </w:div>
              </w:divsChild>
            </w:div>
            <w:div w:id="993218635">
              <w:marLeft w:val="0"/>
              <w:marRight w:val="0"/>
              <w:marTop w:val="0"/>
              <w:marBottom w:val="180"/>
              <w:divBdr>
                <w:top w:val="none" w:sz="0" w:space="0" w:color="auto"/>
                <w:left w:val="none" w:sz="0" w:space="0" w:color="auto"/>
                <w:bottom w:val="none" w:sz="0" w:space="0" w:color="auto"/>
                <w:right w:val="none" w:sz="0" w:space="0" w:color="auto"/>
              </w:divBdr>
              <w:divsChild>
                <w:div w:id="57824303">
                  <w:marLeft w:val="0"/>
                  <w:marRight w:val="0"/>
                  <w:marTop w:val="0"/>
                  <w:marBottom w:val="0"/>
                  <w:divBdr>
                    <w:top w:val="none" w:sz="0" w:space="0" w:color="auto"/>
                    <w:left w:val="none" w:sz="0" w:space="0" w:color="auto"/>
                    <w:bottom w:val="none" w:sz="0" w:space="0" w:color="auto"/>
                    <w:right w:val="none" w:sz="0" w:space="0" w:color="auto"/>
                  </w:divBdr>
                </w:div>
              </w:divsChild>
            </w:div>
            <w:div w:id="1175994652">
              <w:marLeft w:val="0"/>
              <w:marRight w:val="0"/>
              <w:marTop w:val="0"/>
              <w:marBottom w:val="180"/>
              <w:divBdr>
                <w:top w:val="none" w:sz="0" w:space="0" w:color="auto"/>
                <w:left w:val="none" w:sz="0" w:space="0" w:color="auto"/>
                <w:bottom w:val="none" w:sz="0" w:space="0" w:color="auto"/>
                <w:right w:val="none" w:sz="0" w:space="0" w:color="auto"/>
              </w:divBdr>
              <w:divsChild>
                <w:div w:id="1742676879">
                  <w:marLeft w:val="0"/>
                  <w:marRight w:val="0"/>
                  <w:marTop w:val="0"/>
                  <w:marBottom w:val="0"/>
                  <w:divBdr>
                    <w:top w:val="none" w:sz="0" w:space="0" w:color="auto"/>
                    <w:left w:val="none" w:sz="0" w:space="0" w:color="auto"/>
                    <w:bottom w:val="none" w:sz="0" w:space="0" w:color="auto"/>
                    <w:right w:val="none" w:sz="0" w:space="0" w:color="auto"/>
                  </w:divBdr>
                </w:div>
              </w:divsChild>
            </w:div>
            <w:div w:id="1407916746">
              <w:marLeft w:val="0"/>
              <w:marRight w:val="0"/>
              <w:marTop w:val="0"/>
              <w:marBottom w:val="240"/>
              <w:divBdr>
                <w:top w:val="none" w:sz="0" w:space="0" w:color="auto"/>
                <w:left w:val="none" w:sz="0" w:space="0" w:color="auto"/>
                <w:bottom w:val="none" w:sz="0" w:space="0" w:color="auto"/>
                <w:right w:val="none" w:sz="0" w:space="0" w:color="auto"/>
              </w:divBdr>
              <w:divsChild>
                <w:div w:id="1602033057">
                  <w:marLeft w:val="0"/>
                  <w:marRight w:val="0"/>
                  <w:marTop w:val="0"/>
                  <w:marBottom w:val="0"/>
                  <w:divBdr>
                    <w:top w:val="none" w:sz="0" w:space="0" w:color="auto"/>
                    <w:left w:val="none" w:sz="0" w:space="0" w:color="auto"/>
                    <w:bottom w:val="none" w:sz="0" w:space="0" w:color="auto"/>
                    <w:right w:val="none" w:sz="0" w:space="0" w:color="auto"/>
                  </w:divBdr>
                </w:div>
              </w:divsChild>
            </w:div>
            <w:div w:id="1433360725">
              <w:marLeft w:val="0"/>
              <w:marRight w:val="0"/>
              <w:marTop w:val="0"/>
              <w:marBottom w:val="180"/>
              <w:divBdr>
                <w:top w:val="none" w:sz="0" w:space="0" w:color="auto"/>
                <w:left w:val="none" w:sz="0" w:space="0" w:color="auto"/>
                <w:bottom w:val="none" w:sz="0" w:space="0" w:color="auto"/>
                <w:right w:val="none" w:sz="0" w:space="0" w:color="auto"/>
              </w:divBdr>
              <w:divsChild>
                <w:div w:id="1174682263">
                  <w:marLeft w:val="0"/>
                  <w:marRight w:val="0"/>
                  <w:marTop w:val="0"/>
                  <w:marBottom w:val="0"/>
                  <w:divBdr>
                    <w:top w:val="none" w:sz="0" w:space="0" w:color="auto"/>
                    <w:left w:val="none" w:sz="0" w:space="0" w:color="auto"/>
                    <w:bottom w:val="none" w:sz="0" w:space="0" w:color="auto"/>
                    <w:right w:val="none" w:sz="0" w:space="0" w:color="auto"/>
                  </w:divBdr>
                </w:div>
              </w:divsChild>
            </w:div>
            <w:div w:id="1611667993">
              <w:marLeft w:val="0"/>
              <w:marRight w:val="0"/>
              <w:marTop w:val="0"/>
              <w:marBottom w:val="180"/>
              <w:divBdr>
                <w:top w:val="none" w:sz="0" w:space="0" w:color="auto"/>
                <w:left w:val="none" w:sz="0" w:space="0" w:color="auto"/>
                <w:bottom w:val="none" w:sz="0" w:space="0" w:color="auto"/>
                <w:right w:val="none" w:sz="0" w:space="0" w:color="auto"/>
              </w:divBdr>
              <w:divsChild>
                <w:div w:id="1072124606">
                  <w:marLeft w:val="0"/>
                  <w:marRight w:val="0"/>
                  <w:marTop w:val="0"/>
                  <w:marBottom w:val="0"/>
                  <w:divBdr>
                    <w:top w:val="none" w:sz="0" w:space="0" w:color="auto"/>
                    <w:left w:val="none" w:sz="0" w:space="0" w:color="auto"/>
                    <w:bottom w:val="none" w:sz="0" w:space="0" w:color="auto"/>
                    <w:right w:val="none" w:sz="0" w:space="0" w:color="auto"/>
                  </w:divBdr>
                </w:div>
              </w:divsChild>
            </w:div>
            <w:div w:id="1672292030">
              <w:marLeft w:val="0"/>
              <w:marRight w:val="0"/>
              <w:marTop w:val="0"/>
              <w:marBottom w:val="240"/>
              <w:divBdr>
                <w:top w:val="none" w:sz="0" w:space="0" w:color="auto"/>
                <w:left w:val="none" w:sz="0" w:space="0" w:color="auto"/>
                <w:bottom w:val="none" w:sz="0" w:space="0" w:color="auto"/>
                <w:right w:val="none" w:sz="0" w:space="0" w:color="auto"/>
              </w:divBdr>
              <w:divsChild>
                <w:div w:id="1798257454">
                  <w:marLeft w:val="0"/>
                  <w:marRight w:val="0"/>
                  <w:marTop w:val="0"/>
                  <w:marBottom w:val="0"/>
                  <w:divBdr>
                    <w:top w:val="none" w:sz="0" w:space="0" w:color="auto"/>
                    <w:left w:val="none" w:sz="0" w:space="0" w:color="auto"/>
                    <w:bottom w:val="none" w:sz="0" w:space="0" w:color="auto"/>
                    <w:right w:val="none" w:sz="0" w:space="0" w:color="auto"/>
                  </w:divBdr>
                </w:div>
              </w:divsChild>
            </w:div>
            <w:div w:id="1746340904">
              <w:marLeft w:val="0"/>
              <w:marRight w:val="0"/>
              <w:marTop w:val="0"/>
              <w:marBottom w:val="240"/>
              <w:divBdr>
                <w:top w:val="none" w:sz="0" w:space="0" w:color="auto"/>
                <w:left w:val="none" w:sz="0" w:space="0" w:color="auto"/>
                <w:bottom w:val="none" w:sz="0" w:space="0" w:color="auto"/>
                <w:right w:val="none" w:sz="0" w:space="0" w:color="auto"/>
              </w:divBdr>
              <w:divsChild>
                <w:div w:id="2019192826">
                  <w:marLeft w:val="0"/>
                  <w:marRight w:val="0"/>
                  <w:marTop w:val="0"/>
                  <w:marBottom w:val="0"/>
                  <w:divBdr>
                    <w:top w:val="none" w:sz="0" w:space="0" w:color="auto"/>
                    <w:left w:val="none" w:sz="0" w:space="0" w:color="auto"/>
                    <w:bottom w:val="none" w:sz="0" w:space="0" w:color="auto"/>
                    <w:right w:val="none" w:sz="0" w:space="0" w:color="auto"/>
                  </w:divBdr>
                </w:div>
              </w:divsChild>
            </w:div>
            <w:div w:id="1927182327">
              <w:marLeft w:val="0"/>
              <w:marRight w:val="0"/>
              <w:marTop w:val="0"/>
              <w:marBottom w:val="180"/>
              <w:divBdr>
                <w:top w:val="none" w:sz="0" w:space="0" w:color="auto"/>
                <w:left w:val="none" w:sz="0" w:space="0" w:color="auto"/>
                <w:bottom w:val="none" w:sz="0" w:space="0" w:color="auto"/>
                <w:right w:val="none" w:sz="0" w:space="0" w:color="auto"/>
              </w:divBdr>
              <w:divsChild>
                <w:div w:id="2058511070">
                  <w:marLeft w:val="0"/>
                  <w:marRight w:val="0"/>
                  <w:marTop w:val="0"/>
                  <w:marBottom w:val="0"/>
                  <w:divBdr>
                    <w:top w:val="none" w:sz="0" w:space="0" w:color="auto"/>
                    <w:left w:val="none" w:sz="0" w:space="0" w:color="auto"/>
                    <w:bottom w:val="none" w:sz="0" w:space="0" w:color="auto"/>
                    <w:right w:val="none" w:sz="0" w:space="0" w:color="auto"/>
                  </w:divBdr>
                </w:div>
              </w:divsChild>
            </w:div>
            <w:div w:id="2113937438">
              <w:marLeft w:val="0"/>
              <w:marRight w:val="0"/>
              <w:marTop w:val="0"/>
              <w:marBottom w:val="240"/>
              <w:divBdr>
                <w:top w:val="none" w:sz="0" w:space="0" w:color="auto"/>
                <w:left w:val="none" w:sz="0" w:space="0" w:color="auto"/>
                <w:bottom w:val="none" w:sz="0" w:space="0" w:color="auto"/>
                <w:right w:val="none" w:sz="0" w:space="0" w:color="auto"/>
              </w:divBdr>
              <w:divsChild>
                <w:div w:id="3436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7672">
          <w:marLeft w:val="0"/>
          <w:marRight w:val="0"/>
          <w:marTop w:val="100"/>
          <w:marBottom w:val="0"/>
          <w:divBdr>
            <w:top w:val="none" w:sz="0" w:space="0" w:color="auto"/>
            <w:left w:val="none" w:sz="0" w:space="0" w:color="auto"/>
            <w:bottom w:val="none" w:sz="0" w:space="0" w:color="auto"/>
            <w:right w:val="none" w:sz="0" w:space="0" w:color="auto"/>
          </w:divBdr>
          <w:divsChild>
            <w:div w:id="1597327424">
              <w:marLeft w:val="0"/>
              <w:marRight w:val="0"/>
              <w:marTop w:val="0"/>
              <w:marBottom w:val="0"/>
              <w:divBdr>
                <w:top w:val="none" w:sz="0" w:space="0" w:color="auto"/>
                <w:left w:val="none" w:sz="0" w:space="0" w:color="auto"/>
                <w:bottom w:val="none" w:sz="0" w:space="0" w:color="auto"/>
                <w:right w:val="none" w:sz="0" w:space="0" w:color="auto"/>
              </w:divBdr>
              <w:divsChild>
                <w:div w:id="1658411257">
                  <w:marLeft w:val="0"/>
                  <w:marRight w:val="0"/>
                  <w:marTop w:val="0"/>
                  <w:marBottom w:val="0"/>
                  <w:divBdr>
                    <w:top w:val="none" w:sz="0" w:space="0" w:color="auto"/>
                    <w:left w:val="none" w:sz="0" w:space="0" w:color="auto"/>
                    <w:bottom w:val="none" w:sz="0" w:space="0" w:color="auto"/>
                    <w:right w:val="none" w:sz="0" w:space="0" w:color="auto"/>
                  </w:divBdr>
                  <w:divsChild>
                    <w:div w:id="135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27117">
      <w:bodyDiv w:val="1"/>
      <w:marLeft w:val="0"/>
      <w:marRight w:val="0"/>
      <w:marTop w:val="0"/>
      <w:marBottom w:val="0"/>
      <w:divBdr>
        <w:top w:val="none" w:sz="0" w:space="0" w:color="auto"/>
        <w:left w:val="none" w:sz="0" w:space="0" w:color="auto"/>
        <w:bottom w:val="none" w:sz="0" w:space="0" w:color="auto"/>
        <w:right w:val="none" w:sz="0" w:space="0" w:color="auto"/>
      </w:divBdr>
    </w:div>
    <w:div w:id="19550343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04167511">
      <w:bodyDiv w:val="1"/>
      <w:marLeft w:val="0"/>
      <w:marRight w:val="0"/>
      <w:marTop w:val="0"/>
      <w:marBottom w:val="0"/>
      <w:divBdr>
        <w:top w:val="none" w:sz="0" w:space="0" w:color="auto"/>
        <w:left w:val="none" w:sz="0" w:space="0" w:color="auto"/>
        <w:bottom w:val="none" w:sz="0" w:space="0" w:color="auto"/>
        <w:right w:val="none" w:sz="0" w:space="0" w:color="auto"/>
      </w:divBdr>
    </w:div>
    <w:div w:id="312753755">
      <w:bodyDiv w:val="1"/>
      <w:marLeft w:val="0"/>
      <w:marRight w:val="0"/>
      <w:marTop w:val="0"/>
      <w:marBottom w:val="0"/>
      <w:divBdr>
        <w:top w:val="none" w:sz="0" w:space="0" w:color="auto"/>
        <w:left w:val="none" w:sz="0" w:space="0" w:color="auto"/>
        <w:bottom w:val="none" w:sz="0" w:space="0" w:color="auto"/>
        <w:right w:val="none" w:sz="0" w:space="0" w:color="auto"/>
      </w:divBdr>
    </w:div>
    <w:div w:id="342972487">
      <w:bodyDiv w:val="1"/>
      <w:marLeft w:val="0"/>
      <w:marRight w:val="0"/>
      <w:marTop w:val="0"/>
      <w:marBottom w:val="0"/>
      <w:divBdr>
        <w:top w:val="none" w:sz="0" w:space="0" w:color="auto"/>
        <w:left w:val="none" w:sz="0" w:space="0" w:color="auto"/>
        <w:bottom w:val="none" w:sz="0" w:space="0" w:color="auto"/>
        <w:right w:val="none" w:sz="0" w:space="0" w:color="auto"/>
      </w:divBdr>
      <w:divsChild>
        <w:div w:id="63456695">
          <w:marLeft w:val="0"/>
          <w:marRight w:val="0"/>
          <w:marTop w:val="100"/>
          <w:marBottom w:val="0"/>
          <w:divBdr>
            <w:top w:val="none" w:sz="0" w:space="0" w:color="auto"/>
            <w:left w:val="none" w:sz="0" w:space="0" w:color="auto"/>
            <w:bottom w:val="none" w:sz="0" w:space="0" w:color="auto"/>
            <w:right w:val="none" w:sz="0" w:space="0" w:color="auto"/>
          </w:divBdr>
          <w:divsChild>
            <w:div w:id="288635878">
              <w:marLeft w:val="0"/>
              <w:marRight w:val="0"/>
              <w:marTop w:val="0"/>
              <w:marBottom w:val="0"/>
              <w:divBdr>
                <w:top w:val="none" w:sz="0" w:space="0" w:color="auto"/>
                <w:left w:val="none" w:sz="0" w:space="0" w:color="auto"/>
                <w:bottom w:val="none" w:sz="0" w:space="0" w:color="auto"/>
                <w:right w:val="none" w:sz="0" w:space="0" w:color="auto"/>
              </w:divBdr>
              <w:divsChild>
                <w:div w:id="1502888665">
                  <w:marLeft w:val="0"/>
                  <w:marRight w:val="0"/>
                  <w:marTop w:val="0"/>
                  <w:marBottom w:val="0"/>
                  <w:divBdr>
                    <w:top w:val="none" w:sz="0" w:space="0" w:color="auto"/>
                    <w:left w:val="none" w:sz="0" w:space="0" w:color="auto"/>
                    <w:bottom w:val="none" w:sz="0" w:space="0" w:color="auto"/>
                    <w:right w:val="none" w:sz="0" w:space="0" w:color="auto"/>
                  </w:divBdr>
                  <w:divsChild>
                    <w:div w:id="806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8060">
          <w:marLeft w:val="0"/>
          <w:marRight w:val="0"/>
          <w:marTop w:val="100"/>
          <w:marBottom w:val="100"/>
          <w:divBdr>
            <w:top w:val="none" w:sz="0" w:space="0" w:color="auto"/>
            <w:left w:val="none" w:sz="0" w:space="0" w:color="auto"/>
            <w:bottom w:val="none" w:sz="0" w:space="0" w:color="auto"/>
            <w:right w:val="none" w:sz="0" w:space="0" w:color="auto"/>
          </w:divBdr>
          <w:divsChild>
            <w:div w:id="3095701">
              <w:marLeft w:val="0"/>
              <w:marRight w:val="0"/>
              <w:marTop w:val="0"/>
              <w:marBottom w:val="180"/>
              <w:divBdr>
                <w:top w:val="none" w:sz="0" w:space="0" w:color="auto"/>
                <w:left w:val="none" w:sz="0" w:space="0" w:color="auto"/>
                <w:bottom w:val="none" w:sz="0" w:space="0" w:color="auto"/>
                <w:right w:val="none" w:sz="0" w:space="0" w:color="auto"/>
              </w:divBdr>
              <w:divsChild>
                <w:div w:id="475806817">
                  <w:marLeft w:val="0"/>
                  <w:marRight w:val="0"/>
                  <w:marTop w:val="0"/>
                  <w:marBottom w:val="0"/>
                  <w:divBdr>
                    <w:top w:val="none" w:sz="0" w:space="0" w:color="auto"/>
                    <w:left w:val="none" w:sz="0" w:space="0" w:color="auto"/>
                    <w:bottom w:val="none" w:sz="0" w:space="0" w:color="auto"/>
                    <w:right w:val="none" w:sz="0" w:space="0" w:color="auto"/>
                  </w:divBdr>
                </w:div>
              </w:divsChild>
            </w:div>
            <w:div w:id="323752026">
              <w:marLeft w:val="0"/>
              <w:marRight w:val="0"/>
              <w:marTop w:val="0"/>
              <w:marBottom w:val="180"/>
              <w:divBdr>
                <w:top w:val="none" w:sz="0" w:space="0" w:color="auto"/>
                <w:left w:val="none" w:sz="0" w:space="0" w:color="auto"/>
                <w:bottom w:val="none" w:sz="0" w:space="0" w:color="auto"/>
                <w:right w:val="none" w:sz="0" w:space="0" w:color="auto"/>
              </w:divBdr>
              <w:divsChild>
                <w:div w:id="1619754574">
                  <w:marLeft w:val="0"/>
                  <w:marRight w:val="0"/>
                  <w:marTop w:val="0"/>
                  <w:marBottom w:val="0"/>
                  <w:divBdr>
                    <w:top w:val="none" w:sz="0" w:space="0" w:color="auto"/>
                    <w:left w:val="none" w:sz="0" w:space="0" w:color="auto"/>
                    <w:bottom w:val="none" w:sz="0" w:space="0" w:color="auto"/>
                    <w:right w:val="none" w:sz="0" w:space="0" w:color="auto"/>
                  </w:divBdr>
                </w:div>
              </w:divsChild>
            </w:div>
            <w:div w:id="344064493">
              <w:marLeft w:val="0"/>
              <w:marRight w:val="0"/>
              <w:marTop w:val="0"/>
              <w:marBottom w:val="180"/>
              <w:divBdr>
                <w:top w:val="none" w:sz="0" w:space="0" w:color="auto"/>
                <w:left w:val="none" w:sz="0" w:space="0" w:color="auto"/>
                <w:bottom w:val="none" w:sz="0" w:space="0" w:color="auto"/>
                <w:right w:val="none" w:sz="0" w:space="0" w:color="auto"/>
              </w:divBdr>
              <w:divsChild>
                <w:div w:id="472253514">
                  <w:marLeft w:val="0"/>
                  <w:marRight w:val="0"/>
                  <w:marTop w:val="0"/>
                  <w:marBottom w:val="0"/>
                  <w:divBdr>
                    <w:top w:val="none" w:sz="0" w:space="0" w:color="auto"/>
                    <w:left w:val="none" w:sz="0" w:space="0" w:color="auto"/>
                    <w:bottom w:val="none" w:sz="0" w:space="0" w:color="auto"/>
                    <w:right w:val="none" w:sz="0" w:space="0" w:color="auto"/>
                  </w:divBdr>
                </w:div>
              </w:divsChild>
            </w:div>
            <w:div w:id="473957746">
              <w:marLeft w:val="0"/>
              <w:marRight w:val="0"/>
              <w:marTop w:val="0"/>
              <w:marBottom w:val="240"/>
              <w:divBdr>
                <w:top w:val="none" w:sz="0" w:space="0" w:color="auto"/>
                <w:left w:val="none" w:sz="0" w:space="0" w:color="auto"/>
                <w:bottom w:val="none" w:sz="0" w:space="0" w:color="auto"/>
                <w:right w:val="none" w:sz="0" w:space="0" w:color="auto"/>
              </w:divBdr>
              <w:divsChild>
                <w:div w:id="688802622">
                  <w:marLeft w:val="0"/>
                  <w:marRight w:val="0"/>
                  <w:marTop w:val="0"/>
                  <w:marBottom w:val="0"/>
                  <w:divBdr>
                    <w:top w:val="none" w:sz="0" w:space="0" w:color="auto"/>
                    <w:left w:val="none" w:sz="0" w:space="0" w:color="auto"/>
                    <w:bottom w:val="none" w:sz="0" w:space="0" w:color="auto"/>
                    <w:right w:val="none" w:sz="0" w:space="0" w:color="auto"/>
                  </w:divBdr>
                </w:div>
              </w:divsChild>
            </w:div>
            <w:div w:id="603852006">
              <w:marLeft w:val="0"/>
              <w:marRight w:val="0"/>
              <w:marTop w:val="0"/>
              <w:marBottom w:val="180"/>
              <w:divBdr>
                <w:top w:val="none" w:sz="0" w:space="0" w:color="auto"/>
                <w:left w:val="none" w:sz="0" w:space="0" w:color="auto"/>
                <w:bottom w:val="none" w:sz="0" w:space="0" w:color="auto"/>
                <w:right w:val="none" w:sz="0" w:space="0" w:color="auto"/>
              </w:divBdr>
              <w:divsChild>
                <w:div w:id="1255240556">
                  <w:marLeft w:val="0"/>
                  <w:marRight w:val="0"/>
                  <w:marTop w:val="0"/>
                  <w:marBottom w:val="0"/>
                  <w:divBdr>
                    <w:top w:val="none" w:sz="0" w:space="0" w:color="auto"/>
                    <w:left w:val="none" w:sz="0" w:space="0" w:color="auto"/>
                    <w:bottom w:val="none" w:sz="0" w:space="0" w:color="auto"/>
                    <w:right w:val="none" w:sz="0" w:space="0" w:color="auto"/>
                  </w:divBdr>
                </w:div>
              </w:divsChild>
            </w:div>
            <w:div w:id="621305082">
              <w:marLeft w:val="0"/>
              <w:marRight w:val="0"/>
              <w:marTop w:val="0"/>
              <w:marBottom w:val="240"/>
              <w:divBdr>
                <w:top w:val="none" w:sz="0" w:space="0" w:color="auto"/>
                <w:left w:val="none" w:sz="0" w:space="0" w:color="auto"/>
                <w:bottom w:val="none" w:sz="0" w:space="0" w:color="auto"/>
                <w:right w:val="none" w:sz="0" w:space="0" w:color="auto"/>
              </w:divBdr>
              <w:divsChild>
                <w:div w:id="2012826260">
                  <w:marLeft w:val="0"/>
                  <w:marRight w:val="0"/>
                  <w:marTop w:val="0"/>
                  <w:marBottom w:val="0"/>
                  <w:divBdr>
                    <w:top w:val="none" w:sz="0" w:space="0" w:color="auto"/>
                    <w:left w:val="none" w:sz="0" w:space="0" w:color="auto"/>
                    <w:bottom w:val="none" w:sz="0" w:space="0" w:color="auto"/>
                    <w:right w:val="none" w:sz="0" w:space="0" w:color="auto"/>
                  </w:divBdr>
                </w:div>
              </w:divsChild>
            </w:div>
            <w:div w:id="646131281">
              <w:marLeft w:val="0"/>
              <w:marRight w:val="0"/>
              <w:marTop w:val="0"/>
              <w:marBottom w:val="180"/>
              <w:divBdr>
                <w:top w:val="none" w:sz="0" w:space="0" w:color="auto"/>
                <w:left w:val="none" w:sz="0" w:space="0" w:color="auto"/>
                <w:bottom w:val="none" w:sz="0" w:space="0" w:color="auto"/>
                <w:right w:val="none" w:sz="0" w:space="0" w:color="auto"/>
              </w:divBdr>
              <w:divsChild>
                <w:div w:id="1717074393">
                  <w:marLeft w:val="0"/>
                  <w:marRight w:val="0"/>
                  <w:marTop w:val="0"/>
                  <w:marBottom w:val="0"/>
                  <w:divBdr>
                    <w:top w:val="none" w:sz="0" w:space="0" w:color="auto"/>
                    <w:left w:val="none" w:sz="0" w:space="0" w:color="auto"/>
                    <w:bottom w:val="none" w:sz="0" w:space="0" w:color="auto"/>
                    <w:right w:val="none" w:sz="0" w:space="0" w:color="auto"/>
                  </w:divBdr>
                </w:div>
              </w:divsChild>
            </w:div>
            <w:div w:id="1247225050">
              <w:marLeft w:val="0"/>
              <w:marRight w:val="0"/>
              <w:marTop w:val="0"/>
              <w:marBottom w:val="240"/>
              <w:divBdr>
                <w:top w:val="none" w:sz="0" w:space="0" w:color="auto"/>
                <w:left w:val="none" w:sz="0" w:space="0" w:color="auto"/>
                <w:bottom w:val="none" w:sz="0" w:space="0" w:color="auto"/>
                <w:right w:val="none" w:sz="0" w:space="0" w:color="auto"/>
              </w:divBdr>
              <w:divsChild>
                <w:div w:id="1596403060">
                  <w:marLeft w:val="0"/>
                  <w:marRight w:val="0"/>
                  <w:marTop w:val="0"/>
                  <w:marBottom w:val="0"/>
                  <w:divBdr>
                    <w:top w:val="none" w:sz="0" w:space="0" w:color="auto"/>
                    <w:left w:val="none" w:sz="0" w:space="0" w:color="auto"/>
                    <w:bottom w:val="none" w:sz="0" w:space="0" w:color="auto"/>
                    <w:right w:val="none" w:sz="0" w:space="0" w:color="auto"/>
                  </w:divBdr>
                </w:div>
              </w:divsChild>
            </w:div>
            <w:div w:id="1371950440">
              <w:marLeft w:val="0"/>
              <w:marRight w:val="0"/>
              <w:marTop w:val="0"/>
              <w:marBottom w:val="240"/>
              <w:divBdr>
                <w:top w:val="none" w:sz="0" w:space="0" w:color="auto"/>
                <w:left w:val="none" w:sz="0" w:space="0" w:color="auto"/>
                <w:bottom w:val="none" w:sz="0" w:space="0" w:color="auto"/>
                <w:right w:val="none" w:sz="0" w:space="0" w:color="auto"/>
              </w:divBdr>
              <w:divsChild>
                <w:div w:id="1776173730">
                  <w:marLeft w:val="0"/>
                  <w:marRight w:val="0"/>
                  <w:marTop w:val="0"/>
                  <w:marBottom w:val="0"/>
                  <w:divBdr>
                    <w:top w:val="none" w:sz="0" w:space="0" w:color="auto"/>
                    <w:left w:val="none" w:sz="0" w:space="0" w:color="auto"/>
                    <w:bottom w:val="none" w:sz="0" w:space="0" w:color="auto"/>
                    <w:right w:val="none" w:sz="0" w:space="0" w:color="auto"/>
                  </w:divBdr>
                </w:div>
              </w:divsChild>
            </w:div>
            <w:div w:id="1680497015">
              <w:marLeft w:val="0"/>
              <w:marRight w:val="0"/>
              <w:marTop w:val="0"/>
              <w:marBottom w:val="240"/>
              <w:divBdr>
                <w:top w:val="none" w:sz="0" w:space="0" w:color="auto"/>
                <w:left w:val="none" w:sz="0" w:space="0" w:color="auto"/>
                <w:bottom w:val="none" w:sz="0" w:space="0" w:color="auto"/>
                <w:right w:val="none" w:sz="0" w:space="0" w:color="auto"/>
              </w:divBdr>
              <w:divsChild>
                <w:div w:id="1819954234">
                  <w:marLeft w:val="0"/>
                  <w:marRight w:val="0"/>
                  <w:marTop w:val="0"/>
                  <w:marBottom w:val="0"/>
                  <w:divBdr>
                    <w:top w:val="none" w:sz="0" w:space="0" w:color="auto"/>
                    <w:left w:val="none" w:sz="0" w:space="0" w:color="auto"/>
                    <w:bottom w:val="none" w:sz="0" w:space="0" w:color="auto"/>
                    <w:right w:val="none" w:sz="0" w:space="0" w:color="auto"/>
                  </w:divBdr>
                </w:div>
              </w:divsChild>
            </w:div>
            <w:div w:id="1954551740">
              <w:marLeft w:val="0"/>
              <w:marRight w:val="0"/>
              <w:marTop w:val="0"/>
              <w:marBottom w:val="0"/>
              <w:divBdr>
                <w:top w:val="none" w:sz="0" w:space="0" w:color="auto"/>
                <w:left w:val="none" w:sz="0" w:space="0" w:color="auto"/>
                <w:bottom w:val="none" w:sz="0" w:space="0" w:color="auto"/>
                <w:right w:val="none" w:sz="0" w:space="0" w:color="auto"/>
              </w:divBdr>
              <w:divsChild>
                <w:div w:id="445661662">
                  <w:marLeft w:val="0"/>
                  <w:marRight w:val="0"/>
                  <w:marTop w:val="0"/>
                  <w:marBottom w:val="0"/>
                  <w:divBdr>
                    <w:top w:val="none" w:sz="0" w:space="0" w:color="auto"/>
                    <w:left w:val="none" w:sz="0" w:space="0" w:color="auto"/>
                    <w:bottom w:val="none" w:sz="0" w:space="0" w:color="auto"/>
                    <w:right w:val="none" w:sz="0" w:space="0" w:color="auto"/>
                  </w:divBdr>
                </w:div>
              </w:divsChild>
            </w:div>
            <w:div w:id="1997804789">
              <w:marLeft w:val="0"/>
              <w:marRight w:val="0"/>
              <w:marTop w:val="0"/>
              <w:marBottom w:val="240"/>
              <w:divBdr>
                <w:top w:val="none" w:sz="0" w:space="0" w:color="auto"/>
                <w:left w:val="none" w:sz="0" w:space="0" w:color="auto"/>
                <w:bottom w:val="none" w:sz="0" w:space="0" w:color="auto"/>
                <w:right w:val="none" w:sz="0" w:space="0" w:color="auto"/>
              </w:divBdr>
              <w:divsChild>
                <w:div w:id="445270962">
                  <w:marLeft w:val="0"/>
                  <w:marRight w:val="0"/>
                  <w:marTop w:val="0"/>
                  <w:marBottom w:val="0"/>
                  <w:divBdr>
                    <w:top w:val="none" w:sz="0" w:space="0" w:color="auto"/>
                    <w:left w:val="none" w:sz="0" w:space="0" w:color="auto"/>
                    <w:bottom w:val="none" w:sz="0" w:space="0" w:color="auto"/>
                    <w:right w:val="none" w:sz="0" w:space="0" w:color="auto"/>
                  </w:divBdr>
                </w:div>
              </w:divsChild>
            </w:div>
            <w:div w:id="2043746430">
              <w:marLeft w:val="0"/>
              <w:marRight w:val="0"/>
              <w:marTop w:val="0"/>
              <w:marBottom w:val="180"/>
              <w:divBdr>
                <w:top w:val="none" w:sz="0" w:space="0" w:color="auto"/>
                <w:left w:val="none" w:sz="0" w:space="0" w:color="auto"/>
                <w:bottom w:val="none" w:sz="0" w:space="0" w:color="auto"/>
                <w:right w:val="none" w:sz="0" w:space="0" w:color="auto"/>
              </w:divBdr>
              <w:divsChild>
                <w:div w:id="2052458473">
                  <w:marLeft w:val="0"/>
                  <w:marRight w:val="0"/>
                  <w:marTop w:val="0"/>
                  <w:marBottom w:val="0"/>
                  <w:divBdr>
                    <w:top w:val="none" w:sz="0" w:space="0" w:color="auto"/>
                    <w:left w:val="none" w:sz="0" w:space="0" w:color="auto"/>
                    <w:bottom w:val="none" w:sz="0" w:space="0" w:color="auto"/>
                    <w:right w:val="none" w:sz="0" w:space="0" w:color="auto"/>
                  </w:divBdr>
                </w:div>
              </w:divsChild>
            </w:div>
            <w:div w:id="2122869681">
              <w:marLeft w:val="0"/>
              <w:marRight w:val="0"/>
              <w:marTop w:val="0"/>
              <w:marBottom w:val="240"/>
              <w:divBdr>
                <w:top w:val="none" w:sz="0" w:space="0" w:color="auto"/>
                <w:left w:val="none" w:sz="0" w:space="0" w:color="auto"/>
                <w:bottom w:val="none" w:sz="0" w:space="0" w:color="auto"/>
                <w:right w:val="none" w:sz="0" w:space="0" w:color="auto"/>
              </w:divBdr>
              <w:divsChild>
                <w:div w:id="1795176812">
                  <w:marLeft w:val="0"/>
                  <w:marRight w:val="0"/>
                  <w:marTop w:val="0"/>
                  <w:marBottom w:val="0"/>
                  <w:divBdr>
                    <w:top w:val="none" w:sz="0" w:space="0" w:color="auto"/>
                    <w:left w:val="none" w:sz="0" w:space="0" w:color="auto"/>
                    <w:bottom w:val="none" w:sz="0" w:space="0" w:color="auto"/>
                    <w:right w:val="none" w:sz="0" w:space="0" w:color="auto"/>
                  </w:divBdr>
                </w:div>
              </w:divsChild>
            </w:div>
            <w:div w:id="2146584420">
              <w:marLeft w:val="0"/>
              <w:marRight w:val="0"/>
              <w:marTop w:val="0"/>
              <w:marBottom w:val="180"/>
              <w:divBdr>
                <w:top w:val="none" w:sz="0" w:space="0" w:color="auto"/>
                <w:left w:val="none" w:sz="0" w:space="0" w:color="auto"/>
                <w:bottom w:val="none" w:sz="0" w:space="0" w:color="auto"/>
                <w:right w:val="none" w:sz="0" w:space="0" w:color="auto"/>
              </w:divBdr>
              <w:divsChild>
                <w:div w:id="1871186217">
                  <w:marLeft w:val="0"/>
                  <w:marRight w:val="0"/>
                  <w:marTop w:val="0"/>
                  <w:marBottom w:val="0"/>
                  <w:divBdr>
                    <w:top w:val="none" w:sz="0" w:space="0" w:color="auto"/>
                    <w:left w:val="none" w:sz="0" w:space="0" w:color="auto"/>
                    <w:bottom w:val="none" w:sz="0" w:space="0" w:color="auto"/>
                    <w:right w:val="none" w:sz="0" w:space="0" w:color="auto"/>
                  </w:divBdr>
                  <w:divsChild>
                    <w:div w:id="1384790566">
                      <w:blockQuote w:val="1"/>
                      <w:marLeft w:val="0"/>
                      <w:marRight w:val="0"/>
                      <w:marTop w:val="0"/>
                      <w:marBottom w:val="0"/>
                      <w:divBdr>
                        <w:top w:val="none" w:sz="0" w:space="0" w:color="auto"/>
                        <w:left w:val="none" w:sz="0" w:space="0" w:color="auto"/>
                        <w:bottom w:val="none" w:sz="0" w:space="0" w:color="auto"/>
                        <w:right w:val="none" w:sz="0" w:space="0" w:color="auto"/>
                      </w:divBdr>
                    </w:div>
                    <w:div w:id="1510019393">
                      <w:blockQuote w:val="1"/>
                      <w:marLeft w:val="0"/>
                      <w:marRight w:val="0"/>
                      <w:marTop w:val="0"/>
                      <w:marBottom w:val="0"/>
                      <w:divBdr>
                        <w:top w:val="none" w:sz="0" w:space="0" w:color="auto"/>
                        <w:left w:val="none" w:sz="0" w:space="0" w:color="auto"/>
                        <w:bottom w:val="none" w:sz="0" w:space="0" w:color="auto"/>
                        <w:right w:val="none" w:sz="0" w:space="0" w:color="auto"/>
                      </w:divBdr>
                    </w:div>
                    <w:div w:id="18122864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9293">
          <w:marLeft w:val="0"/>
          <w:marRight w:val="0"/>
          <w:marTop w:val="0"/>
          <w:marBottom w:val="300"/>
          <w:divBdr>
            <w:top w:val="none" w:sz="0" w:space="0" w:color="auto"/>
            <w:left w:val="none" w:sz="0" w:space="0" w:color="auto"/>
            <w:bottom w:val="none" w:sz="0" w:space="0" w:color="auto"/>
            <w:right w:val="none" w:sz="0" w:space="0" w:color="auto"/>
          </w:divBdr>
          <w:divsChild>
            <w:div w:id="19936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904">
      <w:bodyDiv w:val="1"/>
      <w:marLeft w:val="0"/>
      <w:marRight w:val="0"/>
      <w:marTop w:val="0"/>
      <w:marBottom w:val="0"/>
      <w:divBdr>
        <w:top w:val="none" w:sz="0" w:space="0" w:color="auto"/>
        <w:left w:val="none" w:sz="0" w:space="0" w:color="auto"/>
        <w:bottom w:val="none" w:sz="0" w:space="0" w:color="auto"/>
        <w:right w:val="none" w:sz="0" w:space="0" w:color="auto"/>
      </w:divBdr>
    </w:div>
    <w:div w:id="364252190">
      <w:bodyDiv w:val="1"/>
      <w:marLeft w:val="0"/>
      <w:marRight w:val="0"/>
      <w:marTop w:val="0"/>
      <w:marBottom w:val="0"/>
      <w:divBdr>
        <w:top w:val="none" w:sz="0" w:space="0" w:color="auto"/>
        <w:left w:val="none" w:sz="0" w:space="0" w:color="auto"/>
        <w:bottom w:val="none" w:sz="0" w:space="0" w:color="auto"/>
        <w:right w:val="none" w:sz="0" w:space="0" w:color="auto"/>
      </w:divBdr>
    </w:div>
    <w:div w:id="405494983">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39884282">
      <w:bodyDiv w:val="1"/>
      <w:marLeft w:val="0"/>
      <w:marRight w:val="0"/>
      <w:marTop w:val="0"/>
      <w:marBottom w:val="0"/>
      <w:divBdr>
        <w:top w:val="none" w:sz="0" w:space="0" w:color="auto"/>
        <w:left w:val="none" w:sz="0" w:space="0" w:color="auto"/>
        <w:bottom w:val="none" w:sz="0" w:space="0" w:color="auto"/>
        <w:right w:val="none" w:sz="0" w:space="0" w:color="auto"/>
      </w:divBdr>
      <w:divsChild>
        <w:div w:id="1105996874">
          <w:marLeft w:val="0"/>
          <w:marRight w:val="0"/>
          <w:marTop w:val="100"/>
          <w:marBottom w:val="100"/>
          <w:divBdr>
            <w:top w:val="none" w:sz="0" w:space="0" w:color="auto"/>
            <w:left w:val="none" w:sz="0" w:space="0" w:color="auto"/>
            <w:bottom w:val="none" w:sz="0" w:space="0" w:color="auto"/>
            <w:right w:val="none" w:sz="0" w:space="0" w:color="auto"/>
          </w:divBdr>
          <w:divsChild>
            <w:div w:id="719595201">
              <w:marLeft w:val="0"/>
              <w:marRight w:val="0"/>
              <w:marTop w:val="0"/>
              <w:marBottom w:val="0"/>
              <w:divBdr>
                <w:top w:val="none" w:sz="0" w:space="0" w:color="auto"/>
                <w:left w:val="none" w:sz="0" w:space="0" w:color="auto"/>
                <w:bottom w:val="none" w:sz="0" w:space="0" w:color="auto"/>
                <w:right w:val="none" w:sz="0" w:space="0" w:color="auto"/>
              </w:divBdr>
              <w:divsChild>
                <w:div w:id="2104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3299">
          <w:marLeft w:val="0"/>
          <w:marRight w:val="0"/>
          <w:marTop w:val="0"/>
          <w:marBottom w:val="300"/>
          <w:divBdr>
            <w:top w:val="none" w:sz="0" w:space="0" w:color="auto"/>
            <w:left w:val="none" w:sz="0" w:space="0" w:color="auto"/>
            <w:bottom w:val="none" w:sz="0" w:space="0" w:color="auto"/>
            <w:right w:val="none" w:sz="0" w:space="0" w:color="auto"/>
          </w:divBdr>
          <w:divsChild>
            <w:div w:id="3544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8854061">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69068100">
      <w:bodyDiv w:val="1"/>
      <w:marLeft w:val="0"/>
      <w:marRight w:val="0"/>
      <w:marTop w:val="0"/>
      <w:marBottom w:val="0"/>
      <w:divBdr>
        <w:top w:val="none" w:sz="0" w:space="0" w:color="auto"/>
        <w:left w:val="none" w:sz="0" w:space="0" w:color="auto"/>
        <w:bottom w:val="none" w:sz="0" w:space="0" w:color="auto"/>
        <w:right w:val="none" w:sz="0" w:space="0" w:color="auto"/>
      </w:divBdr>
    </w:div>
    <w:div w:id="675957813">
      <w:bodyDiv w:val="1"/>
      <w:marLeft w:val="0"/>
      <w:marRight w:val="0"/>
      <w:marTop w:val="0"/>
      <w:marBottom w:val="0"/>
      <w:divBdr>
        <w:top w:val="none" w:sz="0" w:space="0" w:color="auto"/>
        <w:left w:val="none" w:sz="0" w:space="0" w:color="auto"/>
        <w:bottom w:val="none" w:sz="0" w:space="0" w:color="auto"/>
        <w:right w:val="none" w:sz="0" w:space="0" w:color="auto"/>
      </w:divBdr>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90452819">
      <w:bodyDiv w:val="1"/>
      <w:marLeft w:val="0"/>
      <w:marRight w:val="0"/>
      <w:marTop w:val="0"/>
      <w:marBottom w:val="0"/>
      <w:divBdr>
        <w:top w:val="none" w:sz="0" w:space="0" w:color="auto"/>
        <w:left w:val="none" w:sz="0" w:space="0" w:color="auto"/>
        <w:bottom w:val="none" w:sz="0" w:space="0" w:color="auto"/>
        <w:right w:val="none" w:sz="0" w:space="0" w:color="auto"/>
      </w:divBdr>
      <w:divsChild>
        <w:div w:id="294599548">
          <w:marLeft w:val="0"/>
          <w:marRight w:val="0"/>
          <w:marTop w:val="0"/>
          <w:marBottom w:val="300"/>
          <w:divBdr>
            <w:top w:val="none" w:sz="0" w:space="0" w:color="auto"/>
            <w:left w:val="none" w:sz="0" w:space="0" w:color="auto"/>
            <w:bottom w:val="none" w:sz="0" w:space="0" w:color="auto"/>
            <w:right w:val="none" w:sz="0" w:space="0" w:color="auto"/>
          </w:divBdr>
          <w:divsChild>
            <w:div w:id="357897048">
              <w:marLeft w:val="0"/>
              <w:marRight w:val="0"/>
              <w:marTop w:val="0"/>
              <w:marBottom w:val="0"/>
              <w:divBdr>
                <w:top w:val="none" w:sz="0" w:space="0" w:color="auto"/>
                <w:left w:val="none" w:sz="0" w:space="0" w:color="auto"/>
                <w:bottom w:val="none" w:sz="0" w:space="0" w:color="auto"/>
                <w:right w:val="none" w:sz="0" w:space="0" w:color="auto"/>
              </w:divBdr>
            </w:div>
          </w:divsChild>
        </w:div>
        <w:div w:id="416905121">
          <w:marLeft w:val="0"/>
          <w:marRight w:val="0"/>
          <w:marTop w:val="100"/>
          <w:marBottom w:val="100"/>
          <w:divBdr>
            <w:top w:val="none" w:sz="0" w:space="0" w:color="auto"/>
            <w:left w:val="none" w:sz="0" w:space="0" w:color="auto"/>
            <w:bottom w:val="none" w:sz="0" w:space="0" w:color="auto"/>
            <w:right w:val="none" w:sz="0" w:space="0" w:color="auto"/>
          </w:divBdr>
          <w:divsChild>
            <w:div w:id="681511310">
              <w:marLeft w:val="0"/>
              <w:marRight w:val="0"/>
              <w:marTop w:val="0"/>
              <w:marBottom w:val="0"/>
              <w:divBdr>
                <w:top w:val="none" w:sz="0" w:space="0" w:color="auto"/>
                <w:left w:val="none" w:sz="0" w:space="0" w:color="auto"/>
                <w:bottom w:val="none" w:sz="0" w:space="0" w:color="auto"/>
                <w:right w:val="none" w:sz="0" w:space="0" w:color="auto"/>
              </w:divBdr>
              <w:divsChild>
                <w:div w:id="130477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351794">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799304967">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027146895">
      <w:bodyDiv w:val="1"/>
      <w:marLeft w:val="0"/>
      <w:marRight w:val="0"/>
      <w:marTop w:val="0"/>
      <w:marBottom w:val="0"/>
      <w:divBdr>
        <w:top w:val="none" w:sz="0" w:space="0" w:color="auto"/>
        <w:left w:val="none" w:sz="0" w:space="0" w:color="auto"/>
        <w:bottom w:val="none" w:sz="0" w:space="0" w:color="auto"/>
        <w:right w:val="none" w:sz="0" w:space="0" w:color="auto"/>
      </w:divBdr>
    </w:div>
    <w:div w:id="1041321459">
      <w:bodyDiv w:val="1"/>
      <w:marLeft w:val="0"/>
      <w:marRight w:val="0"/>
      <w:marTop w:val="0"/>
      <w:marBottom w:val="0"/>
      <w:divBdr>
        <w:top w:val="none" w:sz="0" w:space="0" w:color="auto"/>
        <w:left w:val="none" w:sz="0" w:space="0" w:color="auto"/>
        <w:bottom w:val="none" w:sz="0" w:space="0" w:color="auto"/>
        <w:right w:val="none" w:sz="0" w:space="0" w:color="auto"/>
      </w:divBdr>
    </w:div>
    <w:div w:id="1129325189">
      <w:bodyDiv w:val="1"/>
      <w:marLeft w:val="0"/>
      <w:marRight w:val="0"/>
      <w:marTop w:val="0"/>
      <w:marBottom w:val="0"/>
      <w:divBdr>
        <w:top w:val="none" w:sz="0" w:space="0" w:color="auto"/>
        <w:left w:val="none" w:sz="0" w:space="0" w:color="auto"/>
        <w:bottom w:val="none" w:sz="0" w:space="0" w:color="auto"/>
        <w:right w:val="none" w:sz="0" w:space="0" w:color="auto"/>
      </w:divBdr>
    </w:div>
    <w:div w:id="1159691953">
      <w:bodyDiv w:val="1"/>
      <w:marLeft w:val="0"/>
      <w:marRight w:val="0"/>
      <w:marTop w:val="0"/>
      <w:marBottom w:val="0"/>
      <w:divBdr>
        <w:top w:val="none" w:sz="0" w:space="0" w:color="auto"/>
        <w:left w:val="none" w:sz="0" w:space="0" w:color="auto"/>
        <w:bottom w:val="none" w:sz="0" w:space="0" w:color="auto"/>
        <w:right w:val="none" w:sz="0" w:space="0" w:color="auto"/>
      </w:divBdr>
    </w:div>
    <w:div w:id="1240212498">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298534827">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16685744">
      <w:bodyDiv w:val="1"/>
      <w:marLeft w:val="0"/>
      <w:marRight w:val="0"/>
      <w:marTop w:val="0"/>
      <w:marBottom w:val="0"/>
      <w:divBdr>
        <w:top w:val="none" w:sz="0" w:space="0" w:color="auto"/>
        <w:left w:val="none" w:sz="0" w:space="0" w:color="auto"/>
        <w:bottom w:val="none" w:sz="0" w:space="0" w:color="auto"/>
        <w:right w:val="none" w:sz="0" w:space="0" w:color="auto"/>
      </w:divBdr>
    </w:div>
    <w:div w:id="1409961294">
      <w:bodyDiv w:val="1"/>
      <w:marLeft w:val="0"/>
      <w:marRight w:val="0"/>
      <w:marTop w:val="0"/>
      <w:marBottom w:val="0"/>
      <w:divBdr>
        <w:top w:val="none" w:sz="0" w:space="0" w:color="auto"/>
        <w:left w:val="none" w:sz="0" w:space="0" w:color="auto"/>
        <w:bottom w:val="none" w:sz="0" w:space="0" w:color="auto"/>
        <w:right w:val="none" w:sz="0" w:space="0" w:color="auto"/>
      </w:divBdr>
    </w:div>
    <w:div w:id="1472287953">
      <w:bodyDiv w:val="1"/>
      <w:marLeft w:val="0"/>
      <w:marRight w:val="0"/>
      <w:marTop w:val="0"/>
      <w:marBottom w:val="0"/>
      <w:divBdr>
        <w:top w:val="none" w:sz="0" w:space="0" w:color="auto"/>
        <w:left w:val="none" w:sz="0" w:space="0" w:color="auto"/>
        <w:bottom w:val="none" w:sz="0" w:space="0" w:color="auto"/>
        <w:right w:val="none" w:sz="0" w:space="0" w:color="auto"/>
      </w:divBdr>
    </w:div>
    <w:div w:id="1481770814">
      <w:bodyDiv w:val="1"/>
      <w:marLeft w:val="0"/>
      <w:marRight w:val="0"/>
      <w:marTop w:val="0"/>
      <w:marBottom w:val="0"/>
      <w:divBdr>
        <w:top w:val="none" w:sz="0" w:space="0" w:color="auto"/>
        <w:left w:val="none" w:sz="0" w:space="0" w:color="auto"/>
        <w:bottom w:val="none" w:sz="0" w:space="0" w:color="auto"/>
        <w:right w:val="none" w:sz="0" w:space="0" w:color="auto"/>
      </w:divBdr>
    </w:div>
    <w:div w:id="1533494221">
      <w:bodyDiv w:val="1"/>
      <w:marLeft w:val="0"/>
      <w:marRight w:val="0"/>
      <w:marTop w:val="0"/>
      <w:marBottom w:val="0"/>
      <w:divBdr>
        <w:top w:val="none" w:sz="0" w:space="0" w:color="auto"/>
        <w:left w:val="none" w:sz="0" w:space="0" w:color="auto"/>
        <w:bottom w:val="none" w:sz="0" w:space="0" w:color="auto"/>
        <w:right w:val="none" w:sz="0" w:space="0" w:color="auto"/>
      </w:divBdr>
    </w:div>
    <w:div w:id="162256759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038">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42617373">
      <w:bodyDiv w:val="1"/>
      <w:marLeft w:val="0"/>
      <w:marRight w:val="0"/>
      <w:marTop w:val="0"/>
      <w:marBottom w:val="0"/>
      <w:divBdr>
        <w:top w:val="none" w:sz="0" w:space="0" w:color="auto"/>
        <w:left w:val="none" w:sz="0" w:space="0" w:color="auto"/>
        <w:bottom w:val="none" w:sz="0" w:space="0" w:color="auto"/>
        <w:right w:val="none" w:sz="0" w:space="0" w:color="auto"/>
      </w:divBdr>
    </w:div>
    <w:div w:id="1901942028">
      <w:bodyDiv w:val="1"/>
      <w:marLeft w:val="0"/>
      <w:marRight w:val="0"/>
      <w:marTop w:val="0"/>
      <w:marBottom w:val="0"/>
      <w:divBdr>
        <w:top w:val="none" w:sz="0" w:space="0" w:color="auto"/>
        <w:left w:val="none" w:sz="0" w:space="0" w:color="auto"/>
        <w:bottom w:val="none" w:sz="0" w:space="0" w:color="auto"/>
        <w:right w:val="none" w:sz="0" w:space="0" w:color="auto"/>
      </w:divBdr>
    </w:div>
    <w:div w:id="1922564144">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1995328432">
      <w:bodyDiv w:val="1"/>
      <w:marLeft w:val="0"/>
      <w:marRight w:val="0"/>
      <w:marTop w:val="0"/>
      <w:marBottom w:val="0"/>
      <w:divBdr>
        <w:top w:val="none" w:sz="0" w:space="0" w:color="auto"/>
        <w:left w:val="none" w:sz="0" w:space="0" w:color="auto"/>
        <w:bottom w:val="none" w:sz="0" w:space="0" w:color="auto"/>
        <w:right w:val="none" w:sz="0" w:space="0" w:color="auto"/>
      </w:divBdr>
    </w:div>
    <w:div w:id="2024673093">
      <w:bodyDiv w:val="1"/>
      <w:marLeft w:val="0"/>
      <w:marRight w:val="0"/>
      <w:marTop w:val="0"/>
      <w:marBottom w:val="0"/>
      <w:divBdr>
        <w:top w:val="none" w:sz="0" w:space="0" w:color="auto"/>
        <w:left w:val="none" w:sz="0" w:space="0" w:color="auto"/>
        <w:bottom w:val="none" w:sz="0" w:space="0" w:color="auto"/>
        <w:right w:val="none" w:sz="0" w:space="0" w:color="auto"/>
      </w:divBdr>
    </w:div>
    <w:div w:id="2064979846">
      <w:bodyDiv w:val="1"/>
      <w:marLeft w:val="0"/>
      <w:marRight w:val="0"/>
      <w:marTop w:val="0"/>
      <w:marBottom w:val="0"/>
      <w:divBdr>
        <w:top w:val="none" w:sz="0" w:space="0" w:color="auto"/>
        <w:left w:val="none" w:sz="0" w:space="0" w:color="auto"/>
        <w:bottom w:val="none" w:sz="0" w:space="0" w:color="auto"/>
        <w:right w:val="none" w:sz="0" w:space="0" w:color="auto"/>
      </w:divBdr>
    </w:div>
    <w:div w:id="21090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4SQX5P7U7WPY-958212181-817328</_dlc_DocId>
    <_dlc_DocIdUrl xmlns="c890fddd-4e87-4e08-8b51-545f2a3f7b06">
      <Url>https://senpr.sharepoint.com/sites/obralegislativa/_layouts/15/DocIdRedir.aspx?ID=4SQX5P7U7WPY-958212181-817328</Url>
      <Description>4SQX5P7U7WPY-958212181-817328</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2.xml><?xml version="1.0" encoding="utf-8"?>
<ds:datastoreItem xmlns:ds="http://schemas.openxmlformats.org/officeDocument/2006/customXml" ds:itemID="{4B8F3C9F-35A0-41E8-80F3-455F99942DE5}"/>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121DCE16-A0F6-43FA-8C98-25446C9BA88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88098CC-D331-42E0-A5C5-A7F77A7371E7}"/>
</file>

<file path=docProps/app.xml><?xml version="1.0" encoding="utf-8"?>
<Properties xmlns="http://schemas.openxmlformats.org/officeDocument/2006/extended-properties" xmlns:vt="http://schemas.openxmlformats.org/officeDocument/2006/docPropsVTypes">
  <Template>Normal</Template>
  <TotalTime>0</TotalTime>
  <Pages>6</Pages>
  <Words>2068</Words>
  <Characters>11789</Characters>
  <Application>Microsoft Office Word</Application>
  <DocSecurity>0</DocSecurity>
  <Lines>98</Lines>
  <Paragraphs>27</Paragraphs>
  <ScaleCrop>false</ScaleCrop>
  <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(Trámites y Récords)</cp:lastModifiedBy>
  <cp:revision>2</cp:revision>
  <cp:lastPrinted>2021-03-03T06:31:00Z</cp:lastPrinted>
  <dcterms:created xsi:type="dcterms:W3CDTF">2025-08-14T13:11:00Z</dcterms:created>
  <dcterms:modified xsi:type="dcterms:W3CDTF">2025-08-14T13:11:00Z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eb2f0c8a-63e8-4d37-8e62-620dee7805b4</vt:lpwstr>
  </property>
  <property fmtid="{D5CDD505-2E9C-101B-9397-08002B2CF9AE}" pid="4" name="MediaServiceImageTags">
    <vt:lpwstr/>
  </property>
</Properties>
</file>