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5E150B" w:rsidRDefault="007535BB" w:rsidP="007535BB">
      <w:pPr>
        <w:tabs>
          <w:tab w:val="center" w:pos="4680"/>
          <w:tab w:val="left" w:pos="7920"/>
        </w:tabs>
        <w:jc w:val="center"/>
        <w:rPr>
          <w:rFonts w:ascii="Book Antiqua" w:hAnsi="Book Antiqua"/>
          <w:sz w:val="28"/>
          <w:szCs w:val="28"/>
          <w:lang w:val="es-ES_tradnl"/>
        </w:rPr>
      </w:pPr>
      <w:bookmarkStart w:id="0" w:name="_Hlk183042642"/>
      <w:bookmarkStart w:id="1" w:name="_Hlk183037667"/>
      <w:bookmarkStart w:id="2" w:name="_Hlk183038391"/>
      <w:r w:rsidRPr="005E150B">
        <w:rPr>
          <w:rFonts w:ascii="Book Antiqua" w:hAnsi="Book Antiqua"/>
          <w:sz w:val="28"/>
          <w:szCs w:val="28"/>
          <w:lang w:val="es-ES_tradnl"/>
        </w:rPr>
        <w:t>GOBIERNO DE PUERTO RICO</w:t>
      </w:r>
    </w:p>
    <w:p w14:paraId="24353140" w14:textId="77777777" w:rsidR="007535BB" w:rsidRPr="00B35ECA" w:rsidRDefault="007535BB" w:rsidP="007535BB">
      <w:pPr>
        <w:jc w:val="center"/>
        <w:rPr>
          <w:rFonts w:ascii="Book Antiqua" w:hAnsi="Book Antiqua"/>
          <w:sz w:val="36"/>
          <w:lang w:val="es-ES_tradnl"/>
        </w:rPr>
      </w:pPr>
    </w:p>
    <w:tbl>
      <w:tblPr>
        <w:tblW w:w="9609" w:type="dxa"/>
        <w:tblLook w:val="04A0" w:firstRow="1" w:lastRow="0" w:firstColumn="1" w:lastColumn="0" w:noHBand="0" w:noVBand="1"/>
      </w:tblPr>
      <w:tblGrid>
        <w:gridCol w:w="3170"/>
        <w:gridCol w:w="3171"/>
        <w:gridCol w:w="3268"/>
      </w:tblGrid>
      <w:tr w:rsidR="007535BB" w:rsidRPr="00B35ECA" w14:paraId="4DE77E24" w14:textId="77777777" w:rsidTr="00D95836">
        <w:trPr>
          <w:trHeight w:val="900"/>
        </w:trPr>
        <w:tc>
          <w:tcPr>
            <w:tcW w:w="3170" w:type="dxa"/>
          </w:tcPr>
          <w:p w14:paraId="27AF3912" w14:textId="77777777" w:rsidR="007535BB" w:rsidRPr="00B35ECA" w:rsidRDefault="007535BB" w:rsidP="00D95836">
            <w:pPr>
              <w:rPr>
                <w:rFonts w:ascii="Book Antiqua" w:hAnsi="Book Antiqua"/>
                <w:lang w:val="es-ES_tradnl"/>
              </w:rPr>
            </w:pPr>
            <w:r w:rsidRPr="00B35ECA">
              <w:rPr>
                <w:rFonts w:ascii="Book Antiqua" w:hAnsi="Book Antiqua"/>
                <w:lang w:val="es-ES_tradnl"/>
              </w:rPr>
              <w:t>20</w:t>
            </w:r>
            <w:r w:rsidRPr="00B35ECA">
              <w:rPr>
                <w:rFonts w:ascii="Book Antiqua" w:hAnsi="Book Antiqua"/>
                <w:vertAlign w:val="superscript"/>
                <w:lang w:val="es-ES_tradnl"/>
              </w:rPr>
              <w:t>ma.</w:t>
            </w:r>
            <w:r w:rsidRPr="00B35ECA">
              <w:rPr>
                <w:rFonts w:ascii="Book Antiqua" w:hAnsi="Book Antiqua"/>
                <w:lang w:val="es-ES_tradnl"/>
              </w:rPr>
              <w:tab/>
              <w:t>Asamblea</w:t>
            </w:r>
          </w:p>
          <w:p w14:paraId="082D32B2" w14:textId="77777777" w:rsidR="007535BB" w:rsidRPr="00B35ECA" w:rsidRDefault="007535BB" w:rsidP="00D95836">
            <w:pPr>
              <w:rPr>
                <w:rFonts w:ascii="Book Antiqua" w:hAnsi="Book Antiqua"/>
                <w:sz w:val="36"/>
                <w:lang w:val="es-ES_tradnl"/>
              </w:rPr>
            </w:pPr>
            <w:r w:rsidRPr="00B35ECA">
              <w:rPr>
                <w:rFonts w:ascii="Book Antiqua" w:hAnsi="Book Antiqua"/>
                <w:lang w:val="es-ES_tradnl"/>
              </w:rPr>
              <w:t xml:space="preserve">         </w:t>
            </w:r>
            <w:r w:rsidRPr="00B35ECA">
              <w:rPr>
                <w:rFonts w:ascii="Book Antiqua" w:hAnsi="Book Antiqua"/>
                <w:lang w:val="es-ES_tradnl"/>
              </w:rPr>
              <w:tab/>
              <w:t xml:space="preserve">Legislativa                                                                                                          </w:t>
            </w:r>
          </w:p>
        </w:tc>
        <w:tc>
          <w:tcPr>
            <w:tcW w:w="3171" w:type="dxa"/>
          </w:tcPr>
          <w:p w14:paraId="48FE9142" w14:textId="77777777" w:rsidR="007535BB" w:rsidRPr="00B35ECA" w:rsidRDefault="007535BB" w:rsidP="00D95836">
            <w:pPr>
              <w:jc w:val="center"/>
              <w:rPr>
                <w:rFonts w:ascii="Book Antiqua" w:hAnsi="Book Antiqua"/>
                <w:sz w:val="36"/>
                <w:lang w:val="es-ES_tradnl"/>
              </w:rPr>
            </w:pPr>
          </w:p>
        </w:tc>
        <w:tc>
          <w:tcPr>
            <w:tcW w:w="3268" w:type="dxa"/>
          </w:tcPr>
          <w:p w14:paraId="69176C76" w14:textId="2F06252B" w:rsidR="007535BB" w:rsidRPr="00B35ECA" w:rsidRDefault="007535BB" w:rsidP="00D95836">
            <w:pPr>
              <w:rPr>
                <w:rFonts w:ascii="Book Antiqua" w:hAnsi="Book Antiqua"/>
                <w:lang w:val="es-ES_tradnl"/>
              </w:rPr>
            </w:pPr>
            <w:r w:rsidRPr="00B35ECA">
              <w:rPr>
                <w:rFonts w:ascii="Book Antiqua" w:hAnsi="Book Antiqua"/>
                <w:lang w:val="es-ES_tradnl"/>
              </w:rPr>
              <w:tab/>
            </w:r>
            <w:r w:rsidR="00E17E3B">
              <w:rPr>
                <w:rFonts w:ascii="Book Antiqua" w:hAnsi="Book Antiqua"/>
                <w:lang w:val="es-ES_tradnl"/>
              </w:rPr>
              <w:t>2</w:t>
            </w:r>
            <w:r w:rsidR="00E17E3B" w:rsidRPr="00E17E3B">
              <w:rPr>
                <w:rFonts w:ascii="Book Antiqua" w:hAnsi="Book Antiqua"/>
                <w:vertAlign w:val="superscript"/>
                <w:lang w:val="es-ES_tradnl"/>
              </w:rPr>
              <w:t>d</w:t>
            </w:r>
            <w:r w:rsidRPr="00B35ECA">
              <w:rPr>
                <w:rFonts w:ascii="Book Antiqua" w:hAnsi="Book Antiqua"/>
                <w:vertAlign w:val="superscript"/>
                <w:lang w:val="es-ES_tradnl"/>
              </w:rPr>
              <w:t>a.</w:t>
            </w:r>
            <w:r w:rsidRPr="00B35ECA">
              <w:rPr>
                <w:rFonts w:ascii="Book Antiqua" w:hAnsi="Book Antiqua"/>
                <w:lang w:val="es-ES_tradnl"/>
              </w:rPr>
              <w:t xml:space="preserve"> Sesión</w:t>
            </w:r>
          </w:p>
          <w:p w14:paraId="42A8E2C1" w14:textId="6033C9E1" w:rsidR="007535BB" w:rsidRPr="00B35ECA" w:rsidRDefault="007535BB" w:rsidP="00D95836">
            <w:pPr>
              <w:rPr>
                <w:rFonts w:ascii="Book Antiqua" w:hAnsi="Book Antiqua"/>
                <w:lang w:val="es-ES_tradnl"/>
              </w:rPr>
            </w:pPr>
            <w:r w:rsidRPr="00B35ECA">
              <w:rPr>
                <w:rFonts w:ascii="Book Antiqua" w:hAnsi="Book Antiqua"/>
                <w:lang w:val="es-ES_tradnl"/>
              </w:rPr>
              <w:tab/>
              <w:t xml:space="preserve">      Ordinaria</w:t>
            </w:r>
          </w:p>
          <w:p w14:paraId="640FD190" w14:textId="77777777" w:rsidR="007535BB" w:rsidRPr="00B35ECA" w:rsidRDefault="007535BB" w:rsidP="00D95836">
            <w:pPr>
              <w:jc w:val="center"/>
              <w:rPr>
                <w:rFonts w:ascii="Book Antiqua" w:hAnsi="Book Antiqua"/>
                <w:sz w:val="36"/>
                <w:lang w:val="es-ES_tradnl"/>
              </w:rPr>
            </w:pPr>
          </w:p>
        </w:tc>
      </w:tr>
    </w:tbl>
    <w:bookmarkEnd w:id="0"/>
    <w:p w14:paraId="44DF1C72" w14:textId="77777777" w:rsidR="007535BB" w:rsidRPr="00B35ECA" w:rsidRDefault="007535BB" w:rsidP="0027212A">
      <w:pPr>
        <w:spacing w:line="360" w:lineRule="auto"/>
        <w:jc w:val="center"/>
        <w:rPr>
          <w:rFonts w:ascii="Book Antiqua" w:hAnsi="Book Antiqua"/>
          <w:b/>
          <w:sz w:val="36"/>
          <w:lang w:val="es-ES_tradnl"/>
        </w:rPr>
      </w:pPr>
      <w:r w:rsidRPr="00B35ECA">
        <w:rPr>
          <w:rFonts w:ascii="Book Antiqua" w:hAnsi="Book Antiqua"/>
          <w:b/>
          <w:sz w:val="36"/>
          <w:lang w:val="es-ES_tradnl"/>
        </w:rPr>
        <w:t>SENADO DE PUERTO RICO</w:t>
      </w:r>
      <w:bookmarkEnd w:id="1"/>
    </w:p>
    <w:p w14:paraId="3E53146F" w14:textId="3D1B4459" w:rsidR="007535BB" w:rsidRPr="00B35ECA" w:rsidRDefault="007535BB" w:rsidP="0027212A">
      <w:pPr>
        <w:spacing w:line="360" w:lineRule="auto"/>
        <w:jc w:val="center"/>
        <w:rPr>
          <w:rFonts w:ascii="Book Antiqua" w:hAnsi="Book Antiqua"/>
          <w:b/>
          <w:sz w:val="52"/>
          <w:lang w:val="es-ES_tradnl"/>
        </w:rPr>
      </w:pPr>
      <w:r w:rsidRPr="00B35ECA">
        <w:rPr>
          <w:rFonts w:ascii="Book Antiqua" w:hAnsi="Book Antiqua"/>
          <w:b/>
          <w:sz w:val="52"/>
          <w:lang w:val="es-ES_tradnl"/>
        </w:rPr>
        <w:t xml:space="preserve">P. del S. </w:t>
      </w:r>
      <w:r w:rsidR="00867987">
        <w:rPr>
          <w:rFonts w:ascii="Book Antiqua" w:hAnsi="Book Antiqua"/>
          <w:b/>
          <w:sz w:val="52"/>
          <w:lang w:val="es-ES_tradnl"/>
        </w:rPr>
        <w:t>47</w:t>
      </w:r>
    </w:p>
    <w:p w14:paraId="1443CA0F" w14:textId="77777777" w:rsidR="007535BB" w:rsidRPr="001B5218" w:rsidRDefault="007535BB" w:rsidP="0027212A">
      <w:pPr>
        <w:spacing w:line="360" w:lineRule="auto"/>
        <w:jc w:val="center"/>
        <w:rPr>
          <w:rFonts w:ascii="Book Antiqua" w:hAnsi="Book Antiqua"/>
          <w:b/>
          <w:bCs/>
          <w:lang w:val="es-ES_tradnl"/>
        </w:rPr>
      </w:pPr>
      <w:r w:rsidRPr="001B5218">
        <w:rPr>
          <w:rFonts w:ascii="Book Antiqua" w:hAnsi="Book Antiqua"/>
          <w:b/>
          <w:bCs/>
          <w:lang w:val="es-ES_tradnl"/>
        </w:rPr>
        <w:t xml:space="preserve"> </w:t>
      </w:r>
      <w:bookmarkStart w:id="3" w:name="_Hlk183037684"/>
      <w:r w:rsidR="001B5218" w:rsidRPr="00A52CD9">
        <w:rPr>
          <w:rFonts w:ascii="Book Antiqua" w:hAnsi="Book Antiqua"/>
          <w:b/>
          <w:bCs/>
          <w:sz w:val="28"/>
          <w:szCs w:val="22"/>
          <w:lang w:val="es-ES_tradnl"/>
        </w:rPr>
        <w:t xml:space="preserve">INFORME POSITIVO </w:t>
      </w:r>
    </w:p>
    <w:p w14:paraId="07AB4BDD" w14:textId="48AD91BE" w:rsidR="001B5218" w:rsidRPr="005E150B" w:rsidRDefault="00F5026F" w:rsidP="0027212A">
      <w:pPr>
        <w:spacing w:line="360" w:lineRule="auto"/>
        <w:jc w:val="center"/>
        <w:rPr>
          <w:rFonts w:ascii="Book Antiqua" w:hAnsi="Book Antiqua"/>
          <w:lang w:val="es-ES_tradnl"/>
        </w:rPr>
      </w:pPr>
      <w:r>
        <w:rPr>
          <w:rFonts w:ascii="Book Antiqua" w:hAnsi="Book Antiqua"/>
          <w:lang w:val="es-ES_tradnl"/>
        </w:rPr>
        <w:t>1</w:t>
      </w:r>
      <w:r w:rsidR="00903321">
        <w:rPr>
          <w:rFonts w:ascii="Book Antiqua" w:hAnsi="Book Antiqua"/>
          <w:lang w:val="es-ES_tradnl"/>
        </w:rPr>
        <w:t>4</w:t>
      </w:r>
      <w:r>
        <w:rPr>
          <w:rFonts w:ascii="Book Antiqua" w:hAnsi="Book Antiqua"/>
          <w:lang w:val="es-ES_tradnl"/>
        </w:rPr>
        <w:t xml:space="preserve"> </w:t>
      </w:r>
      <w:r w:rsidR="006239E8">
        <w:rPr>
          <w:rFonts w:ascii="Book Antiqua" w:hAnsi="Book Antiqua"/>
          <w:lang w:val="es-ES_tradnl"/>
        </w:rPr>
        <w:t xml:space="preserve">de agosto </w:t>
      </w:r>
      <w:r w:rsidR="00D13D23" w:rsidRPr="005E150B">
        <w:rPr>
          <w:rFonts w:ascii="Book Antiqua" w:hAnsi="Book Antiqua"/>
          <w:lang w:val="es-ES_tradnl"/>
        </w:rPr>
        <w:t>de 2025</w:t>
      </w:r>
    </w:p>
    <w:bookmarkEnd w:id="2"/>
    <w:bookmarkEnd w:id="3"/>
    <w:p w14:paraId="4589D927" w14:textId="77777777" w:rsidR="00527E3C" w:rsidRDefault="00527E3C" w:rsidP="00527E3C">
      <w:pPr>
        <w:tabs>
          <w:tab w:val="left" w:pos="-720"/>
        </w:tabs>
        <w:suppressAutoHyphens/>
        <w:spacing w:line="276" w:lineRule="auto"/>
        <w:rPr>
          <w:rFonts w:ascii="Book Antiqua" w:hAnsi="Book Antiqua"/>
          <w:b/>
          <w:szCs w:val="24"/>
          <w:lang w:val="es-ES_tradnl"/>
        </w:rPr>
      </w:pPr>
    </w:p>
    <w:p w14:paraId="518A096B" w14:textId="5BC59249" w:rsidR="005B2884" w:rsidRPr="00E14B9C" w:rsidRDefault="001B5218" w:rsidP="00527E3C">
      <w:pPr>
        <w:tabs>
          <w:tab w:val="left" w:pos="-720"/>
        </w:tabs>
        <w:suppressAutoHyphens/>
        <w:spacing w:line="276" w:lineRule="auto"/>
        <w:rPr>
          <w:rFonts w:ascii="Book Antiqua" w:hAnsi="Book Antiqua"/>
          <w:szCs w:val="24"/>
          <w:lang w:val="es-ES_tradnl"/>
        </w:rPr>
      </w:pPr>
      <w:r>
        <w:rPr>
          <w:rFonts w:ascii="Book Antiqua" w:hAnsi="Book Antiqua"/>
          <w:b/>
          <w:szCs w:val="24"/>
          <w:lang w:val="es-ES_tradnl"/>
        </w:rPr>
        <w:t xml:space="preserve">AL SENADO DE PUERTO RICO: </w:t>
      </w:r>
    </w:p>
    <w:p w14:paraId="7738DEBB" w14:textId="77777777" w:rsidR="00527E3C" w:rsidRDefault="00527E3C" w:rsidP="00527E3C">
      <w:pPr>
        <w:suppressAutoHyphens/>
        <w:spacing w:line="276" w:lineRule="auto"/>
        <w:ind w:firstLine="720"/>
        <w:jc w:val="both"/>
        <w:rPr>
          <w:rFonts w:ascii="Book Antiqua" w:hAnsi="Book Antiqua"/>
          <w:spacing w:val="-3"/>
          <w:lang w:val="es-ES_tradnl"/>
        </w:rPr>
      </w:pPr>
    </w:p>
    <w:p w14:paraId="37982730" w14:textId="57F543DA" w:rsidR="005B2884" w:rsidRPr="00A11ED0" w:rsidRDefault="001B5218" w:rsidP="00527E3C">
      <w:pPr>
        <w:suppressAutoHyphens/>
        <w:spacing w:line="276" w:lineRule="auto"/>
        <w:ind w:firstLine="720"/>
        <w:jc w:val="both"/>
        <w:rPr>
          <w:rFonts w:ascii="Book Antiqua" w:hAnsi="Book Antiqua"/>
          <w:spacing w:val="-3"/>
          <w:lang w:val="es-ES_tradnl"/>
        </w:rPr>
      </w:pPr>
      <w:r w:rsidRPr="00A11ED0">
        <w:rPr>
          <w:rFonts w:ascii="Book Antiqua" w:hAnsi="Book Antiqua"/>
          <w:spacing w:val="-3"/>
          <w:lang w:val="es-ES_tradnl"/>
        </w:rPr>
        <w:t xml:space="preserve">La </w:t>
      </w:r>
      <w:r w:rsidR="00E17E3B">
        <w:rPr>
          <w:rFonts w:ascii="Book Antiqua" w:hAnsi="Book Antiqua"/>
          <w:spacing w:val="-3"/>
          <w:lang w:val="es-ES_tradnl"/>
        </w:rPr>
        <w:t>Comisión de lo Jurídico del Senado de Puerto Rico</w:t>
      </w:r>
      <w:r w:rsidRPr="00A11ED0">
        <w:rPr>
          <w:rFonts w:ascii="Book Antiqua" w:hAnsi="Book Antiqua"/>
          <w:spacing w:val="-3"/>
          <w:lang w:val="es-ES_tradnl"/>
        </w:rPr>
        <w:t>, previo estudio y consideración</w:t>
      </w:r>
      <w:r w:rsidR="009F427F" w:rsidRPr="00A11ED0">
        <w:rPr>
          <w:rFonts w:ascii="Book Antiqua" w:hAnsi="Book Antiqua"/>
          <w:spacing w:val="-3"/>
          <w:lang w:val="es-ES_tradnl"/>
        </w:rPr>
        <w:t xml:space="preserve"> </w:t>
      </w:r>
      <w:r w:rsidR="009F427F" w:rsidRPr="00337BB7">
        <w:rPr>
          <w:rFonts w:ascii="Book Antiqua" w:hAnsi="Book Antiqua"/>
          <w:spacing w:val="-3"/>
          <w:lang w:val="es-ES_tradnl"/>
        </w:rPr>
        <w:t xml:space="preserve">del </w:t>
      </w:r>
      <w:r w:rsidR="00867987">
        <w:rPr>
          <w:rFonts w:ascii="Book Antiqua" w:hAnsi="Book Antiqua"/>
          <w:spacing w:val="-3"/>
          <w:lang w:val="es-ES_tradnl"/>
        </w:rPr>
        <w:t>Proyecto del Senado 47</w:t>
      </w:r>
      <w:r w:rsidRPr="00A11ED0">
        <w:rPr>
          <w:rFonts w:ascii="Book Antiqua" w:hAnsi="Book Antiqua"/>
          <w:spacing w:val="-3"/>
          <w:lang w:val="es-ES_tradnl"/>
        </w:rPr>
        <w:t xml:space="preserve">, </w:t>
      </w:r>
      <w:r w:rsidR="009F427F" w:rsidRPr="00337BB7">
        <w:rPr>
          <w:rFonts w:ascii="Book Antiqua" w:hAnsi="Book Antiqua"/>
          <w:spacing w:val="-3"/>
          <w:lang w:val="es-ES_tradnl"/>
        </w:rPr>
        <w:t>recomienda a este Alto Cuerpo su</w:t>
      </w:r>
      <w:r w:rsidR="008E051A" w:rsidRPr="00B8540B">
        <w:rPr>
          <w:rFonts w:ascii="Book Antiqua" w:hAnsi="Book Antiqua"/>
          <w:spacing w:val="-3"/>
          <w:lang w:val="es-ES_tradnl"/>
        </w:rPr>
        <w:t xml:space="preserve"> </w:t>
      </w:r>
      <w:r w:rsidRPr="00337BB7">
        <w:rPr>
          <w:rFonts w:ascii="Book Antiqua" w:hAnsi="Book Antiqua"/>
          <w:spacing w:val="-3"/>
          <w:lang w:val="es-ES_tradnl"/>
        </w:rPr>
        <w:t>aprobación</w:t>
      </w:r>
      <w:r w:rsidRPr="00A11ED0">
        <w:rPr>
          <w:rFonts w:ascii="Book Antiqua" w:hAnsi="Book Antiqua"/>
          <w:spacing w:val="-3"/>
          <w:lang w:val="es-ES_tradnl"/>
        </w:rPr>
        <w:t xml:space="preserve">, </w:t>
      </w:r>
      <w:r w:rsidRPr="00867987">
        <w:rPr>
          <w:rFonts w:ascii="Book Antiqua" w:hAnsi="Book Antiqua"/>
          <w:spacing w:val="-3"/>
          <w:lang w:val="es-ES_tradnl"/>
        </w:rPr>
        <w:t xml:space="preserve">con las enmiendas contenidas en el </w:t>
      </w:r>
      <w:proofErr w:type="spellStart"/>
      <w:r w:rsidRPr="00867987">
        <w:rPr>
          <w:rFonts w:ascii="Book Antiqua" w:hAnsi="Book Antiqua"/>
          <w:spacing w:val="-3"/>
          <w:lang w:val="es-ES_tradnl"/>
        </w:rPr>
        <w:t>entirillado</w:t>
      </w:r>
      <w:proofErr w:type="spellEnd"/>
      <w:r w:rsidRPr="00867987">
        <w:rPr>
          <w:rFonts w:ascii="Book Antiqua" w:hAnsi="Book Antiqua"/>
          <w:spacing w:val="-3"/>
          <w:lang w:val="es-ES_tradnl"/>
        </w:rPr>
        <w:t xml:space="preserve"> electrónico que se acompaña</w:t>
      </w:r>
      <w:r w:rsidR="002C402D" w:rsidRPr="00A11ED0">
        <w:rPr>
          <w:rFonts w:ascii="Book Antiqua" w:hAnsi="Book Antiqua"/>
          <w:spacing w:val="-3"/>
          <w:lang w:val="es-ES_tradnl"/>
        </w:rPr>
        <w:t xml:space="preserve">. </w:t>
      </w:r>
    </w:p>
    <w:p w14:paraId="1C36686D" w14:textId="77777777" w:rsidR="000C52A1" w:rsidRPr="00A11ED0" w:rsidRDefault="000C52A1" w:rsidP="00527E3C">
      <w:pPr>
        <w:suppressAutoHyphens/>
        <w:spacing w:line="276" w:lineRule="auto"/>
        <w:jc w:val="both"/>
        <w:rPr>
          <w:rFonts w:ascii="Book Antiqua" w:hAnsi="Book Antiqua"/>
          <w:spacing w:val="-3"/>
          <w:lang w:val="es-ES_tradnl"/>
        </w:rPr>
      </w:pPr>
    </w:p>
    <w:p w14:paraId="632423B1" w14:textId="77777777" w:rsidR="0024131E" w:rsidRPr="00A11ED0" w:rsidRDefault="001B5218" w:rsidP="00527E3C">
      <w:pPr>
        <w:tabs>
          <w:tab w:val="left" w:pos="-720"/>
        </w:tabs>
        <w:suppressAutoHyphens/>
        <w:spacing w:line="276" w:lineRule="auto"/>
        <w:jc w:val="center"/>
        <w:rPr>
          <w:rFonts w:ascii="Book Antiqua" w:hAnsi="Book Antiqua"/>
          <w:b/>
          <w:bCs/>
          <w:szCs w:val="24"/>
          <w:lang w:val="es-ES_tradnl"/>
        </w:rPr>
      </w:pPr>
      <w:r w:rsidRPr="00A11ED0">
        <w:rPr>
          <w:rFonts w:ascii="Book Antiqua" w:hAnsi="Book Antiqua"/>
          <w:b/>
          <w:bCs/>
          <w:szCs w:val="24"/>
          <w:lang w:val="es-ES_tradnl"/>
        </w:rPr>
        <w:t xml:space="preserve">ALCANCE DE LA MEDIDA </w:t>
      </w:r>
    </w:p>
    <w:p w14:paraId="5B5C79B2" w14:textId="77777777" w:rsidR="000C52A1" w:rsidRPr="00A11ED0" w:rsidRDefault="000C52A1" w:rsidP="00527E3C">
      <w:pPr>
        <w:tabs>
          <w:tab w:val="left" w:pos="-720"/>
        </w:tabs>
        <w:suppressAutoHyphens/>
        <w:spacing w:line="276" w:lineRule="auto"/>
        <w:rPr>
          <w:rFonts w:ascii="Book Antiqua" w:hAnsi="Book Antiqua"/>
          <w:b/>
          <w:bCs/>
          <w:szCs w:val="24"/>
          <w:lang w:val="es-ES_tradnl"/>
        </w:rPr>
      </w:pPr>
    </w:p>
    <w:p w14:paraId="7C7A3389" w14:textId="2973563C" w:rsidR="006F51A8" w:rsidRPr="00A11ED0" w:rsidRDefault="003375D9" w:rsidP="00527E3C">
      <w:pPr>
        <w:tabs>
          <w:tab w:val="left" w:pos="-720"/>
        </w:tabs>
        <w:suppressAutoHyphens/>
        <w:spacing w:line="276" w:lineRule="auto"/>
        <w:jc w:val="both"/>
        <w:rPr>
          <w:rFonts w:ascii="Book Antiqua" w:hAnsi="Book Antiqua"/>
          <w:lang w:val="es-PR"/>
        </w:rPr>
      </w:pPr>
      <w:r>
        <w:rPr>
          <w:rFonts w:ascii="Book Antiqua" w:hAnsi="Book Antiqua"/>
          <w:lang w:val="es-PR"/>
        </w:rPr>
        <w:tab/>
      </w:r>
      <w:r w:rsidR="001B5218" w:rsidRPr="00A11ED0">
        <w:rPr>
          <w:rFonts w:ascii="Book Antiqua" w:hAnsi="Book Antiqua"/>
          <w:lang w:val="es-PR"/>
        </w:rPr>
        <w:t xml:space="preserve">El Proyecto del Senado </w:t>
      </w:r>
      <w:r w:rsidR="00867987">
        <w:rPr>
          <w:rFonts w:ascii="Book Antiqua" w:hAnsi="Book Antiqua"/>
          <w:lang w:val="es-PR"/>
        </w:rPr>
        <w:t>47</w:t>
      </w:r>
      <w:r w:rsidR="009F427F" w:rsidRPr="00A11ED0">
        <w:rPr>
          <w:rFonts w:ascii="Book Antiqua" w:hAnsi="Book Antiqua"/>
          <w:lang w:val="es-PR"/>
        </w:rPr>
        <w:t xml:space="preserve"> </w:t>
      </w:r>
      <w:r w:rsidR="009F427F" w:rsidRPr="00337BB7">
        <w:rPr>
          <w:rFonts w:ascii="Book Antiqua" w:hAnsi="Book Antiqua"/>
          <w:lang w:val="es-PR"/>
        </w:rPr>
        <w:t xml:space="preserve">(en adelante, P. del S. </w:t>
      </w:r>
      <w:r w:rsidR="00867987">
        <w:rPr>
          <w:rFonts w:ascii="Book Antiqua" w:hAnsi="Book Antiqua"/>
          <w:lang w:val="es-PR"/>
        </w:rPr>
        <w:t>47</w:t>
      </w:r>
      <w:r w:rsidR="005354C6" w:rsidRPr="00337BB7">
        <w:rPr>
          <w:rFonts w:ascii="Book Antiqua" w:hAnsi="Book Antiqua"/>
          <w:lang w:val="es-PR"/>
        </w:rPr>
        <w:t>)</w:t>
      </w:r>
      <w:r w:rsidR="005354C6" w:rsidRPr="00B8540B">
        <w:rPr>
          <w:rFonts w:ascii="Book Antiqua" w:hAnsi="Book Antiqua"/>
          <w:i/>
          <w:iCs/>
          <w:lang w:val="es-PR"/>
        </w:rPr>
        <w:t>,</w:t>
      </w:r>
      <w:r w:rsidR="001B5218" w:rsidRPr="00A11ED0">
        <w:rPr>
          <w:rFonts w:ascii="Book Antiqua" w:hAnsi="Book Antiqua"/>
          <w:lang w:val="es-PR"/>
        </w:rPr>
        <w:t xml:space="preserve"> según </w:t>
      </w:r>
      <w:r w:rsidR="005354C6">
        <w:rPr>
          <w:rFonts w:ascii="Book Antiqua" w:hAnsi="Book Antiqua"/>
          <w:lang w:val="es-PR"/>
        </w:rPr>
        <w:t>presentado</w:t>
      </w:r>
      <w:r w:rsidR="001B5218" w:rsidRPr="00A11ED0">
        <w:rPr>
          <w:rFonts w:ascii="Book Antiqua" w:hAnsi="Book Antiqua"/>
          <w:lang w:val="es-PR"/>
        </w:rPr>
        <w:t xml:space="preserve">, tiene como propósito, </w:t>
      </w:r>
      <w:r w:rsidR="008E051A" w:rsidRPr="00337BB7">
        <w:rPr>
          <w:rFonts w:ascii="Book Antiqua" w:hAnsi="Book Antiqua"/>
          <w:lang w:val="es-PR"/>
        </w:rPr>
        <w:t>“</w:t>
      </w:r>
      <w:r w:rsidR="00732807" w:rsidRPr="00A84221">
        <w:rPr>
          <w:rFonts w:ascii="Book Antiqua" w:hAnsi="Book Antiqua"/>
          <w:lang w:val="es-ES_tradnl"/>
        </w:rPr>
        <w:t xml:space="preserve">enmendar los incisos (e) y (f) de la Regla 252.1 y el inciso (b) de la Regla 252.2 de las </w:t>
      </w:r>
      <w:r w:rsidR="00732807" w:rsidRPr="00A84221">
        <w:rPr>
          <w:rFonts w:ascii="Book Antiqua" w:hAnsi="Book Antiqua"/>
          <w:lang w:val="es-PR"/>
        </w:rPr>
        <w:t xml:space="preserve">Reglas de Procedimiento Criminal de 1963, según enmendadas, a los fines de establecer ciertos parámetros para prevenir la </w:t>
      </w:r>
      <w:proofErr w:type="spellStart"/>
      <w:r w:rsidR="00732807" w:rsidRPr="00A84221">
        <w:rPr>
          <w:rFonts w:ascii="Book Antiqua" w:hAnsi="Book Antiqua"/>
          <w:lang w:val="es-PR"/>
        </w:rPr>
        <w:t>sugestividad</w:t>
      </w:r>
      <w:proofErr w:type="spellEnd"/>
      <w:r w:rsidR="00732807" w:rsidRPr="00A84221">
        <w:rPr>
          <w:rFonts w:ascii="Book Antiqua" w:hAnsi="Book Antiqua"/>
          <w:lang w:val="es-PR"/>
        </w:rPr>
        <w:t xml:space="preserve"> e incrementar la confiabilidad en el proceso de identificación de un sospechoso por un testigo; y para otros fines relacionados</w:t>
      </w:r>
      <w:r w:rsidR="00A11ED0" w:rsidRPr="00A11ED0">
        <w:rPr>
          <w:rFonts w:ascii="Book Antiqua" w:hAnsi="Book Antiqua"/>
          <w:lang w:val="es-PR"/>
        </w:rPr>
        <w:t>”</w:t>
      </w:r>
      <w:bookmarkStart w:id="4" w:name="_Hlk194438498"/>
      <w:r w:rsidR="0057186B">
        <w:rPr>
          <w:rFonts w:ascii="Book Antiqua" w:hAnsi="Book Antiqua"/>
          <w:lang w:val="es-PR"/>
        </w:rPr>
        <w:t>.</w:t>
      </w:r>
    </w:p>
    <w:bookmarkEnd w:id="4"/>
    <w:p w14:paraId="771800BC" w14:textId="77777777" w:rsidR="00A06A16" w:rsidRPr="00A11ED0" w:rsidRDefault="00A06A16" w:rsidP="00527E3C">
      <w:pPr>
        <w:tabs>
          <w:tab w:val="left" w:pos="-720"/>
        </w:tabs>
        <w:suppressAutoHyphens/>
        <w:spacing w:line="276" w:lineRule="auto"/>
        <w:ind w:firstLine="360"/>
        <w:jc w:val="center"/>
        <w:rPr>
          <w:rFonts w:ascii="Book Antiqua" w:hAnsi="Book Antiqua"/>
          <w:b/>
          <w:bCs/>
          <w:lang w:val="es-PR"/>
        </w:rPr>
      </w:pPr>
    </w:p>
    <w:p w14:paraId="6EE110C6" w14:textId="695AAC9E" w:rsidR="006F51A8" w:rsidRPr="00337BB7" w:rsidRDefault="009F427F" w:rsidP="00527E3C">
      <w:pPr>
        <w:tabs>
          <w:tab w:val="left" w:pos="-720"/>
        </w:tabs>
        <w:suppressAutoHyphens/>
        <w:spacing w:line="276" w:lineRule="auto"/>
        <w:ind w:firstLine="360"/>
        <w:jc w:val="center"/>
        <w:rPr>
          <w:rFonts w:ascii="Book Antiqua" w:hAnsi="Book Antiqua"/>
          <w:b/>
          <w:bCs/>
          <w:lang w:val="es-PR"/>
        </w:rPr>
      </w:pPr>
      <w:r w:rsidRPr="00337BB7">
        <w:rPr>
          <w:rFonts w:ascii="Book Antiqua" w:hAnsi="Book Antiqua"/>
          <w:b/>
          <w:bCs/>
          <w:lang w:val="es-PR"/>
        </w:rPr>
        <w:t>ANÁLISIS DE LA MEDIDA</w:t>
      </w:r>
    </w:p>
    <w:p w14:paraId="6FD2A601" w14:textId="77777777" w:rsidR="000C52A1" w:rsidRPr="00A11ED0" w:rsidRDefault="000C52A1" w:rsidP="00527E3C">
      <w:pPr>
        <w:tabs>
          <w:tab w:val="left" w:pos="-720"/>
        </w:tabs>
        <w:suppressAutoHyphens/>
        <w:spacing w:line="276" w:lineRule="auto"/>
        <w:ind w:firstLine="360"/>
        <w:jc w:val="center"/>
        <w:rPr>
          <w:rFonts w:ascii="Book Antiqua" w:hAnsi="Book Antiqua"/>
          <w:b/>
          <w:bCs/>
          <w:lang w:val="es-PR"/>
        </w:rPr>
      </w:pPr>
    </w:p>
    <w:p w14:paraId="5E6135A7" w14:textId="043322F8" w:rsidR="0009129C" w:rsidRDefault="003375D9" w:rsidP="00527E3C">
      <w:pPr>
        <w:tabs>
          <w:tab w:val="left" w:pos="-720"/>
        </w:tabs>
        <w:suppressAutoHyphens/>
        <w:spacing w:line="276" w:lineRule="auto"/>
        <w:jc w:val="both"/>
        <w:rPr>
          <w:rFonts w:ascii="Book Antiqua" w:hAnsi="Book Antiqua"/>
          <w:lang w:val="es-PR"/>
        </w:rPr>
      </w:pPr>
      <w:r>
        <w:rPr>
          <w:rFonts w:ascii="Book Antiqua" w:hAnsi="Book Antiqua"/>
          <w:lang w:val="es-PR"/>
        </w:rPr>
        <w:tab/>
      </w:r>
      <w:r w:rsidR="00FE6124" w:rsidRPr="00DA62BA">
        <w:rPr>
          <w:rFonts w:ascii="Book Antiqua" w:hAnsi="Book Antiqua"/>
          <w:lang w:val="es-PR"/>
        </w:rPr>
        <w:t xml:space="preserve">La identificación errónea por parte de testigos </w:t>
      </w:r>
      <w:r>
        <w:rPr>
          <w:rFonts w:ascii="Book Antiqua" w:hAnsi="Book Antiqua"/>
          <w:lang w:val="es-PR"/>
        </w:rPr>
        <w:t>que presencian un delito</w:t>
      </w:r>
      <w:r w:rsidR="00FE6124" w:rsidRPr="00DA62BA">
        <w:rPr>
          <w:rFonts w:ascii="Book Antiqua" w:hAnsi="Book Antiqua"/>
          <w:lang w:val="es-PR"/>
        </w:rPr>
        <w:t xml:space="preserve"> representa la </w:t>
      </w:r>
      <w:r w:rsidR="0009129C" w:rsidRPr="00DA62BA">
        <w:rPr>
          <w:rFonts w:ascii="Book Antiqua" w:hAnsi="Book Antiqua"/>
          <w:lang w:val="es-PR"/>
        </w:rPr>
        <w:t xml:space="preserve">causa </w:t>
      </w:r>
      <w:r w:rsidR="00FE6124" w:rsidRPr="00DA62BA">
        <w:rPr>
          <w:rFonts w:ascii="Book Antiqua" w:hAnsi="Book Antiqua"/>
          <w:lang w:val="es-PR"/>
        </w:rPr>
        <w:t xml:space="preserve">principal de convicciones injustas en Estados Unidos. Según datos del </w:t>
      </w:r>
      <w:proofErr w:type="spellStart"/>
      <w:r w:rsidR="00FE6124" w:rsidRPr="00DA62BA">
        <w:rPr>
          <w:rFonts w:ascii="Book Antiqua" w:hAnsi="Book Antiqua"/>
          <w:i/>
          <w:iCs/>
          <w:lang w:val="es-PR"/>
        </w:rPr>
        <w:t>Innocence</w:t>
      </w:r>
      <w:proofErr w:type="spellEnd"/>
      <w:r w:rsidR="00FE6124" w:rsidRPr="00DA62BA">
        <w:rPr>
          <w:rFonts w:ascii="Book Antiqua" w:hAnsi="Book Antiqua"/>
          <w:i/>
          <w:iCs/>
          <w:lang w:val="es-PR"/>
        </w:rPr>
        <w:t xml:space="preserve"> Project Network</w:t>
      </w:r>
      <w:r w:rsidR="00FE6124" w:rsidRPr="00DA62BA">
        <w:rPr>
          <w:rFonts w:ascii="Book Antiqua" w:hAnsi="Book Antiqua"/>
          <w:lang w:val="es-PR"/>
        </w:rPr>
        <w:t xml:space="preserve">, más del 70% de las convicciones revocadas mediante pruebas de ADN estuvieron relacionadas con identificaciones </w:t>
      </w:r>
      <w:r w:rsidR="0057186B">
        <w:rPr>
          <w:rFonts w:ascii="Book Antiqua" w:hAnsi="Book Antiqua"/>
          <w:lang w:val="es-PR"/>
        </w:rPr>
        <w:t>erróneas</w:t>
      </w:r>
      <w:r w:rsidR="00FE6124" w:rsidRPr="00DA62BA">
        <w:rPr>
          <w:rFonts w:ascii="Book Antiqua" w:hAnsi="Book Antiqua"/>
          <w:lang w:val="es-PR"/>
        </w:rPr>
        <w:t xml:space="preserve"> en procedimientos como ruedas de detenidos o muestras fotográfic</w:t>
      </w:r>
      <w:r w:rsidR="0057186B">
        <w:rPr>
          <w:rFonts w:ascii="Book Antiqua" w:hAnsi="Book Antiqua"/>
          <w:lang w:val="es-PR"/>
        </w:rPr>
        <w:t>a</w:t>
      </w:r>
      <w:r w:rsidR="00FE6124" w:rsidRPr="00DA62BA">
        <w:rPr>
          <w:rFonts w:ascii="Book Antiqua" w:hAnsi="Book Antiqua"/>
          <w:lang w:val="es-PR"/>
        </w:rPr>
        <w:t xml:space="preserve">s. Si bien esta estadística </w:t>
      </w:r>
      <w:r w:rsidR="0057186B">
        <w:rPr>
          <w:rFonts w:ascii="Book Antiqua" w:hAnsi="Book Antiqua"/>
          <w:lang w:val="es-PR"/>
        </w:rPr>
        <w:t>está centrada en</w:t>
      </w:r>
      <w:r w:rsidR="00FE6124" w:rsidRPr="00DA62BA">
        <w:rPr>
          <w:rFonts w:ascii="Book Antiqua" w:hAnsi="Book Antiqua"/>
          <w:lang w:val="es-PR"/>
        </w:rPr>
        <w:t xml:space="preserve"> casos con evidencia biológica disponible —como los de </w:t>
      </w:r>
      <w:r w:rsidR="00FE6124" w:rsidRPr="00DA62BA">
        <w:rPr>
          <w:rFonts w:ascii="Book Antiqua" w:hAnsi="Book Antiqua"/>
          <w:lang w:val="es-PR"/>
        </w:rPr>
        <w:lastRenderedPageBreak/>
        <w:t>agresión sexual—, también se reconoce que este tipo de error ocurre en casos donde no existe dicha evidencia.</w:t>
      </w:r>
    </w:p>
    <w:p w14:paraId="0076140A" w14:textId="18497750" w:rsidR="00EF4CDA" w:rsidRPr="00953F94" w:rsidRDefault="00621C32" w:rsidP="00527E3C">
      <w:pPr>
        <w:tabs>
          <w:tab w:val="left" w:pos="-720"/>
        </w:tabs>
        <w:suppressAutoHyphens/>
        <w:spacing w:line="276" w:lineRule="auto"/>
        <w:jc w:val="both"/>
        <w:rPr>
          <w:rFonts w:ascii="Book Antiqua" w:hAnsi="Book Antiqua"/>
          <w:lang w:val="es-PR"/>
        </w:rPr>
      </w:pPr>
      <w:r>
        <w:rPr>
          <w:rFonts w:ascii="Book Antiqua" w:hAnsi="Book Antiqua"/>
          <w:lang w:val="es-PR"/>
        </w:rPr>
        <w:tab/>
      </w:r>
      <w:r w:rsidR="00EF4CDA" w:rsidRPr="00EF4CDA">
        <w:rPr>
          <w:rFonts w:ascii="Book Antiqua" w:hAnsi="Book Antiqua"/>
          <w:lang w:val="es-PR"/>
        </w:rPr>
        <w:t>En Puerto Rico, la Regla</w:t>
      </w:r>
      <w:r w:rsidR="00EF4CDA" w:rsidRPr="00EF4CDA">
        <w:rPr>
          <w:lang w:val="es-PR"/>
        </w:rPr>
        <w:t> </w:t>
      </w:r>
      <w:r w:rsidR="00EF4CDA" w:rsidRPr="00EF4CDA">
        <w:rPr>
          <w:rFonts w:ascii="Book Antiqua" w:hAnsi="Book Antiqua"/>
          <w:lang w:val="es-PR"/>
        </w:rPr>
        <w:t xml:space="preserve">252 </w:t>
      </w:r>
      <w:r w:rsidR="00442B27">
        <w:rPr>
          <w:rFonts w:ascii="Book Antiqua" w:hAnsi="Book Antiqua"/>
          <w:lang w:val="es-PR"/>
        </w:rPr>
        <w:t>de</w:t>
      </w:r>
      <w:r w:rsidR="00EF4CDA" w:rsidRPr="00EF4CDA">
        <w:rPr>
          <w:rFonts w:ascii="Book Antiqua" w:hAnsi="Book Antiqua"/>
          <w:lang w:val="es-PR"/>
        </w:rPr>
        <w:t xml:space="preserve"> las Reglas de Procedimiento Criminal de 1963 </w:t>
      </w:r>
      <w:r w:rsidR="00442B27" w:rsidRPr="00EF4CDA">
        <w:rPr>
          <w:rFonts w:ascii="Book Antiqua" w:hAnsi="Book Antiqua"/>
          <w:lang w:val="es-PR"/>
        </w:rPr>
        <w:t>instituye</w:t>
      </w:r>
      <w:r w:rsidR="00EF4CDA" w:rsidRPr="00EF4CDA">
        <w:rPr>
          <w:rFonts w:ascii="Book Antiqua" w:hAnsi="Book Antiqua"/>
          <w:lang w:val="es-PR"/>
        </w:rPr>
        <w:t xml:space="preserve"> un procedimiento uniforme para la identificaci</w:t>
      </w:r>
      <w:r w:rsidR="00EF4CDA" w:rsidRPr="00EF4CDA">
        <w:rPr>
          <w:rFonts w:ascii="Book Antiqua" w:hAnsi="Book Antiqua" w:cs="Book Antiqua"/>
          <w:lang w:val="es-PR"/>
        </w:rPr>
        <w:t>ó</w:t>
      </w:r>
      <w:r w:rsidR="00EF4CDA" w:rsidRPr="00EF4CDA">
        <w:rPr>
          <w:rFonts w:ascii="Book Antiqua" w:hAnsi="Book Antiqua"/>
          <w:lang w:val="es-PR"/>
        </w:rPr>
        <w:t>n de sospechosos antes del juicio.</w:t>
      </w:r>
      <w:r w:rsidR="00442B27">
        <w:rPr>
          <w:rFonts w:ascii="Book Antiqua" w:hAnsi="Book Antiqua"/>
          <w:lang w:val="es-PR"/>
        </w:rPr>
        <w:t xml:space="preserve"> A esos fines, </w:t>
      </w:r>
      <w:r w:rsidR="00EF4CDA" w:rsidRPr="00EF4CDA">
        <w:rPr>
          <w:rFonts w:ascii="Book Antiqua" w:hAnsi="Book Antiqua"/>
          <w:lang w:val="es-PR"/>
        </w:rPr>
        <w:t>las Reglas 252.1 y 252.2 establecen, en términos generales, que cuando el Ministerio Público o la Policía necesit</w:t>
      </w:r>
      <w:r w:rsidR="00EF4CDA">
        <w:rPr>
          <w:rFonts w:ascii="Book Antiqua" w:hAnsi="Book Antiqua"/>
          <w:lang w:val="es-PR"/>
        </w:rPr>
        <w:t>a</w:t>
      </w:r>
      <w:r w:rsidR="00EF4CDA" w:rsidRPr="00EF4CDA">
        <w:rPr>
          <w:rFonts w:ascii="Book Antiqua" w:hAnsi="Book Antiqua"/>
          <w:lang w:val="es-PR"/>
        </w:rPr>
        <w:t xml:space="preserve">n que un testigo identifique a un sospechoso antes </w:t>
      </w:r>
      <w:r w:rsidR="00EF4CDA" w:rsidRPr="00953F94">
        <w:rPr>
          <w:rFonts w:ascii="Book Antiqua" w:hAnsi="Book Antiqua"/>
          <w:lang w:val="es-PR"/>
        </w:rPr>
        <w:t>del juicio, deben hacerlo a través de una rueda de detenidos o mediante el uso de fotografías, asegurando que el proceso sea justo y libre de sugestión.</w:t>
      </w:r>
    </w:p>
    <w:p w14:paraId="69B1DED2" w14:textId="429DF32A" w:rsidR="00DA62BA" w:rsidRPr="00953F94" w:rsidRDefault="008C1E14" w:rsidP="00527E3C">
      <w:pPr>
        <w:tabs>
          <w:tab w:val="left" w:pos="-720"/>
        </w:tabs>
        <w:suppressAutoHyphens/>
        <w:spacing w:line="276" w:lineRule="auto"/>
        <w:jc w:val="both"/>
        <w:rPr>
          <w:rFonts w:ascii="Book Antiqua" w:hAnsi="Book Antiqua"/>
          <w:lang w:val="es-PR"/>
        </w:rPr>
      </w:pPr>
      <w:r>
        <w:rPr>
          <w:rFonts w:ascii="Book Antiqua" w:hAnsi="Book Antiqua"/>
          <w:lang w:val="es-PR"/>
        </w:rPr>
        <w:tab/>
      </w:r>
      <w:r w:rsidR="007E159F" w:rsidRPr="00123257">
        <w:rPr>
          <w:rFonts w:ascii="Book Antiqua" w:hAnsi="Book Antiqua"/>
          <w:lang w:val="es-PR"/>
        </w:rPr>
        <w:t xml:space="preserve">El propósito </w:t>
      </w:r>
      <w:r w:rsidR="00442B27" w:rsidRPr="00123257">
        <w:rPr>
          <w:rFonts w:ascii="Book Antiqua" w:hAnsi="Book Antiqua"/>
          <w:lang w:val="es-PR"/>
        </w:rPr>
        <w:t xml:space="preserve">original </w:t>
      </w:r>
      <w:r w:rsidR="007E159F" w:rsidRPr="00123257">
        <w:rPr>
          <w:rFonts w:ascii="Book Antiqua" w:hAnsi="Book Antiqua"/>
          <w:lang w:val="es-PR"/>
        </w:rPr>
        <w:t xml:space="preserve">de este procedimiento era promover que la Policía aplicara buenas prácticas en </w:t>
      </w:r>
      <w:r w:rsidR="001B7D8C">
        <w:rPr>
          <w:rFonts w:ascii="Book Antiqua" w:hAnsi="Book Antiqua"/>
          <w:lang w:val="es-PR"/>
        </w:rPr>
        <w:t>la etapa investigativa</w:t>
      </w:r>
      <w:r w:rsidR="007E159F" w:rsidRPr="00123257">
        <w:rPr>
          <w:rFonts w:ascii="Book Antiqua" w:hAnsi="Book Antiqua"/>
          <w:lang w:val="es-PR"/>
        </w:rPr>
        <w:t xml:space="preserve"> del proceso penal, con el fin de mejorar la confiabilidad de las identificaciones y evitar </w:t>
      </w:r>
      <w:r w:rsidR="00442B27" w:rsidRPr="00123257">
        <w:rPr>
          <w:rFonts w:ascii="Book Antiqua" w:hAnsi="Book Antiqua"/>
          <w:lang w:val="es-PR"/>
        </w:rPr>
        <w:t>que</w:t>
      </w:r>
      <w:r w:rsidR="007E159F" w:rsidRPr="00123257">
        <w:rPr>
          <w:rFonts w:ascii="Book Antiqua" w:hAnsi="Book Antiqua"/>
          <w:lang w:val="es-PR"/>
        </w:rPr>
        <w:t xml:space="preserve"> errores procesales</w:t>
      </w:r>
      <w:r w:rsidR="00442B27" w:rsidRPr="00123257">
        <w:rPr>
          <w:rFonts w:ascii="Book Antiqua" w:hAnsi="Book Antiqua"/>
          <w:lang w:val="es-PR"/>
        </w:rPr>
        <w:t xml:space="preserve"> conllevaran </w:t>
      </w:r>
      <w:r w:rsidR="00123257" w:rsidRPr="00123257">
        <w:rPr>
          <w:rFonts w:ascii="Book Antiqua" w:hAnsi="Book Antiqua"/>
          <w:lang w:val="es-PR"/>
        </w:rPr>
        <w:t>condenas</w:t>
      </w:r>
      <w:r w:rsidR="00123257">
        <w:rPr>
          <w:rFonts w:ascii="Book Antiqua" w:hAnsi="Book Antiqua"/>
          <w:lang w:val="es-PR"/>
        </w:rPr>
        <w:t xml:space="preserve"> injustas</w:t>
      </w:r>
      <w:r w:rsidR="007E159F" w:rsidRPr="00953F94">
        <w:rPr>
          <w:rFonts w:ascii="Book Antiqua" w:hAnsi="Book Antiqua"/>
          <w:lang w:val="es-PR"/>
        </w:rPr>
        <w:t xml:space="preserve">. No obstante, la regla no incluyó medidas específicas para evitar identificaciones </w:t>
      </w:r>
      <w:r w:rsidR="00442B27" w:rsidRPr="00953F94">
        <w:rPr>
          <w:rFonts w:ascii="Book Antiqua" w:hAnsi="Book Antiqua"/>
          <w:lang w:val="es-PR"/>
        </w:rPr>
        <w:t>erróneas</w:t>
      </w:r>
      <w:r w:rsidR="007E159F" w:rsidRPr="00953F94">
        <w:rPr>
          <w:rFonts w:ascii="Book Antiqua" w:hAnsi="Book Antiqua"/>
          <w:lang w:val="es-PR"/>
        </w:rPr>
        <w:t xml:space="preserve"> que pudieran conducir a condenas injustas.</w:t>
      </w:r>
    </w:p>
    <w:p w14:paraId="73BB308E" w14:textId="6AB4AD24" w:rsidR="00DA62BA" w:rsidRPr="00FE6124" w:rsidRDefault="002772EC" w:rsidP="00527E3C">
      <w:pPr>
        <w:tabs>
          <w:tab w:val="left" w:pos="-720"/>
        </w:tabs>
        <w:suppressAutoHyphens/>
        <w:spacing w:line="276" w:lineRule="auto"/>
        <w:jc w:val="both"/>
        <w:rPr>
          <w:rFonts w:ascii="Book Antiqua" w:hAnsi="Book Antiqua"/>
          <w:lang w:val="es-PR"/>
        </w:rPr>
      </w:pPr>
      <w:r>
        <w:rPr>
          <w:rFonts w:ascii="Book Antiqua" w:hAnsi="Book Antiqua"/>
          <w:lang w:val="es-PR"/>
        </w:rPr>
        <w:tab/>
      </w:r>
      <w:r w:rsidR="002F7230" w:rsidRPr="00953F94">
        <w:rPr>
          <w:rFonts w:ascii="Book Antiqua" w:hAnsi="Book Antiqua"/>
          <w:lang w:val="es-PR"/>
        </w:rPr>
        <w:t>Actualmente, las normas que regulan el procedimiento de identificación en Puerto Rico son consideradas inconsistentes y excesivamente flexibles. Esta situación ha afectado dichos procedimientos hasta el punto de poner en riesgo los derechos constitucionales de los acusados, lo que puede provocar condenas erróneas</w:t>
      </w:r>
      <w:r w:rsidR="001D3D67">
        <w:rPr>
          <w:rFonts w:ascii="Book Antiqua" w:hAnsi="Book Antiqua"/>
          <w:lang w:val="es-PR"/>
        </w:rPr>
        <w:t>.</w:t>
      </w:r>
    </w:p>
    <w:p w14:paraId="7A21EE65" w14:textId="162644C7" w:rsidR="006239E8" w:rsidRPr="00953F94" w:rsidRDefault="00F21A06" w:rsidP="00527E3C">
      <w:pPr>
        <w:tabs>
          <w:tab w:val="left" w:pos="-720"/>
        </w:tabs>
        <w:suppressAutoHyphens/>
        <w:spacing w:line="276" w:lineRule="auto"/>
        <w:jc w:val="both"/>
        <w:rPr>
          <w:rFonts w:ascii="Book Antiqua" w:hAnsi="Book Antiqua"/>
          <w:lang w:val="es-PR"/>
        </w:rPr>
      </w:pPr>
      <w:r>
        <w:rPr>
          <w:rFonts w:ascii="Book Antiqua" w:hAnsi="Book Antiqua"/>
          <w:lang w:val="es-PR"/>
        </w:rPr>
        <w:tab/>
      </w:r>
      <w:r w:rsidR="00D93466" w:rsidRPr="00953F94">
        <w:rPr>
          <w:rFonts w:ascii="Book Antiqua" w:hAnsi="Book Antiqua"/>
          <w:lang w:val="es-PR"/>
        </w:rPr>
        <w:t>Ante esta situación</w:t>
      </w:r>
      <w:r w:rsidR="00FE6124" w:rsidRPr="00FE6124">
        <w:rPr>
          <w:rFonts w:ascii="Book Antiqua" w:hAnsi="Book Antiqua"/>
          <w:lang w:val="es-PR"/>
        </w:rPr>
        <w:t>, la Asamblea Legislativa considera indispensable revisar y enmendar las Reglas 252.1 y 252.2</w:t>
      </w:r>
      <w:r w:rsidR="00D93466" w:rsidRPr="00953F94">
        <w:rPr>
          <w:rFonts w:ascii="Book Antiqua" w:hAnsi="Book Antiqua"/>
          <w:lang w:val="es-PR"/>
        </w:rPr>
        <w:t xml:space="preserve"> de las Reglas de Procedimiento Criminal</w:t>
      </w:r>
      <w:r w:rsidR="00FE6124" w:rsidRPr="00FE6124">
        <w:rPr>
          <w:rFonts w:ascii="Book Antiqua" w:hAnsi="Book Antiqua"/>
          <w:lang w:val="es-PR"/>
        </w:rPr>
        <w:t xml:space="preserve">, con el fin de fortalecer las protecciones contra prácticas </w:t>
      </w:r>
      <w:r w:rsidR="00D93466" w:rsidRPr="00953F94">
        <w:rPr>
          <w:rFonts w:ascii="Book Antiqua" w:hAnsi="Book Antiqua"/>
          <w:lang w:val="es-PR"/>
        </w:rPr>
        <w:t>que puedan influir indebidamente en las identificaciones</w:t>
      </w:r>
      <w:r w:rsidR="00FE6124" w:rsidRPr="00FE6124">
        <w:rPr>
          <w:rFonts w:ascii="Book Antiqua" w:hAnsi="Book Antiqua"/>
          <w:lang w:val="es-PR"/>
        </w:rPr>
        <w:t xml:space="preserve">. Estas enmiendas buscan evitar errores en la administración de </w:t>
      </w:r>
      <w:r w:rsidR="00D93466" w:rsidRPr="00953F94">
        <w:rPr>
          <w:rFonts w:ascii="Book Antiqua" w:hAnsi="Book Antiqua"/>
          <w:lang w:val="es-PR"/>
        </w:rPr>
        <w:t xml:space="preserve">la </w:t>
      </w:r>
      <w:r w:rsidR="00FE6124" w:rsidRPr="00FE6124">
        <w:rPr>
          <w:rFonts w:ascii="Book Antiqua" w:hAnsi="Book Antiqua"/>
          <w:lang w:val="es-PR"/>
        </w:rPr>
        <w:t>justicia y garantizar un proceso penal más justo, transparente y efectivo.</w:t>
      </w:r>
    </w:p>
    <w:p w14:paraId="36BE5BCB" w14:textId="44567ED8" w:rsidR="00D93466" w:rsidRPr="00527E3C" w:rsidRDefault="00F21A06" w:rsidP="00527E3C">
      <w:pPr>
        <w:tabs>
          <w:tab w:val="left" w:pos="-720"/>
        </w:tabs>
        <w:suppressAutoHyphens/>
        <w:spacing w:line="276" w:lineRule="auto"/>
        <w:jc w:val="both"/>
        <w:rPr>
          <w:rFonts w:ascii="Book Antiqua" w:hAnsi="Book Antiqua"/>
          <w:lang w:val="es-PR"/>
        </w:rPr>
      </w:pPr>
      <w:r>
        <w:rPr>
          <w:rFonts w:ascii="Book Antiqua" w:hAnsi="Book Antiqua"/>
          <w:lang w:val="es-PR"/>
        </w:rPr>
        <w:tab/>
      </w:r>
      <w:r w:rsidR="009154BD" w:rsidRPr="00953F94">
        <w:rPr>
          <w:rFonts w:ascii="Book Antiqua" w:hAnsi="Book Antiqua"/>
          <w:lang w:val="es-PR"/>
        </w:rPr>
        <w:t xml:space="preserve">La </w:t>
      </w:r>
      <w:r w:rsidR="000C5B91" w:rsidRPr="00953F94">
        <w:rPr>
          <w:rFonts w:ascii="Book Antiqua" w:hAnsi="Book Antiqua"/>
          <w:spacing w:val="-3"/>
          <w:lang w:val="es-ES_tradnl"/>
        </w:rPr>
        <w:t>Comisión de lo Jurídico del Senado de Puerto Rico</w:t>
      </w:r>
      <w:r w:rsidR="009154BD" w:rsidRPr="00953F94">
        <w:rPr>
          <w:rFonts w:ascii="Book Antiqua" w:hAnsi="Book Antiqua"/>
          <w:spacing w:val="-3"/>
          <w:lang w:val="es-ES_tradnl"/>
        </w:rPr>
        <w:t xml:space="preserve">, como parte del estudio y evaluación del </w:t>
      </w:r>
      <w:r w:rsidR="00732807" w:rsidRPr="00953F94">
        <w:rPr>
          <w:rFonts w:ascii="Book Antiqua" w:hAnsi="Book Antiqua"/>
          <w:spacing w:val="-3"/>
          <w:lang w:val="es-ES_tradnl"/>
        </w:rPr>
        <w:t>P. del S. 47</w:t>
      </w:r>
      <w:r w:rsidR="009154BD" w:rsidRPr="00953F94">
        <w:rPr>
          <w:rFonts w:ascii="Book Antiqua" w:hAnsi="Book Antiqua"/>
          <w:spacing w:val="-3"/>
          <w:lang w:val="es-ES_tradnl"/>
        </w:rPr>
        <w:t>,</w:t>
      </w:r>
      <w:r w:rsidR="00481C39" w:rsidRPr="00953F94">
        <w:rPr>
          <w:rFonts w:ascii="Book Antiqua" w:hAnsi="Book Antiqua"/>
          <w:lang w:val="es-PR"/>
        </w:rPr>
        <w:t xml:space="preserve"> </w:t>
      </w:r>
      <w:r w:rsidR="00732807" w:rsidRPr="00953F94">
        <w:rPr>
          <w:rFonts w:ascii="Book Antiqua" w:hAnsi="Book Antiqua"/>
          <w:lang w:val="es-PR"/>
        </w:rPr>
        <w:t xml:space="preserve">celebró una </w:t>
      </w:r>
      <w:r w:rsidR="00595185" w:rsidRPr="00953F94">
        <w:rPr>
          <w:rFonts w:ascii="Book Antiqua" w:hAnsi="Book Antiqua"/>
          <w:lang w:val="es-PR"/>
        </w:rPr>
        <w:t>vista</w:t>
      </w:r>
      <w:r w:rsidR="00732807" w:rsidRPr="00953F94">
        <w:rPr>
          <w:rFonts w:ascii="Book Antiqua" w:hAnsi="Book Antiqua"/>
          <w:lang w:val="es-PR"/>
        </w:rPr>
        <w:t xml:space="preserve"> pública</w:t>
      </w:r>
      <w:r w:rsidR="00595185" w:rsidRPr="00953F94">
        <w:rPr>
          <w:rFonts w:ascii="Book Antiqua" w:hAnsi="Book Antiqua"/>
          <w:lang w:val="es-PR"/>
        </w:rPr>
        <w:t xml:space="preserve"> 14 de marzo de 2025, en el Salón de Audiencias Luis A. Negrón López.</w:t>
      </w:r>
      <w:r w:rsidR="00D01AB7" w:rsidRPr="00953F94">
        <w:rPr>
          <w:rFonts w:ascii="Book Antiqua" w:hAnsi="Book Antiqua"/>
          <w:lang w:val="es-PR"/>
        </w:rPr>
        <w:t xml:space="preserve"> A dicha vista compareció a deponer la Sociedad para Asistencia Legal</w:t>
      </w:r>
      <w:r w:rsidR="003C15A4" w:rsidRPr="00953F94">
        <w:rPr>
          <w:rFonts w:ascii="Book Antiqua" w:hAnsi="Book Antiqua"/>
          <w:lang w:val="es-PR"/>
        </w:rPr>
        <w:t xml:space="preserve"> en Puerto Rico</w:t>
      </w:r>
      <w:r w:rsidR="00D01AB7" w:rsidRPr="00953F94">
        <w:rPr>
          <w:rFonts w:ascii="Book Antiqua" w:hAnsi="Book Antiqua"/>
          <w:lang w:val="es-PR"/>
        </w:rPr>
        <w:t xml:space="preserve">, el Colegio de </w:t>
      </w:r>
      <w:proofErr w:type="gramStart"/>
      <w:r w:rsidR="00D01AB7" w:rsidRPr="00953F94">
        <w:rPr>
          <w:rFonts w:ascii="Book Antiqua" w:hAnsi="Book Antiqua"/>
          <w:lang w:val="es-PR"/>
        </w:rPr>
        <w:t>Abogados y Abogadas</w:t>
      </w:r>
      <w:proofErr w:type="gramEnd"/>
      <w:r w:rsidR="00D01AB7" w:rsidRPr="00953F94">
        <w:rPr>
          <w:rFonts w:ascii="Book Antiqua" w:hAnsi="Book Antiqua"/>
          <w:lang w:val="es-PR"/>
        </w:rPr>
        <w:t xml:space="preserve"> de Puerto Rico, el Proyecto Inocencia de Puerto Rico de la Facultad de Derecho de la Universidad Interamericana y el Departamento de Seguridad Pública.</w:t>
      </w:r>
      <w:r w:rsidR="00D01AB7">
        <w:rPr>
          <w:rFonts w:ascii="Book Antiqua" w:hAnsi="Book Antiqua"/>
          <w:lang w:val="es-PR"/>
        </w:rPr>
        <w:t xml:space="preserve"> </w:t>
      </w:r>
    </w:p>
    <w:p w14:paraId="7D81C205" w14:textId="35031D74" w:rsidR="006D5838" w:rsidRPr="00337BB7" w:rsidRDefault="00283451" w:rsidP="00527E3C">
      <w:pPr>
        <w:tabs>
          <w:tab w:val="left" w:pos="-720"/>
        </w:tabs>
        <w:suppressAutoHyphens/>
        <w:spacing w:line="276" w:lineRule="auto"/>
        <w:jc w:val="both"/>
        <w:rPr>
          <w:rFonts w:ascii="Book Antiqua" w:hAnsi="Book Antiqua"/>
          <w:lang w:val="es-PR"/>
        </w:rPr>
      </w:pPr>
      <w:r>
        <w:rPr>
          <w:rFonts w:ascii="Book Antiqua" w:hAnsi="Book Antiqua"/>
          <w:lang w:val="es-PR"/>
        </w:rPr>
        <w:tab/>
      </w:r>
      <w:r w:rsidR="009154BD" w:rsidRPr="00006D0D">
        <w:rPr>
          <w:rFonts w:ascii="Book Antiqua" w:hAnsi="Book Antiqua"/>
          <w:lang w:val="es-PR"/>
        </w:rPr>
        <w:t xml:space="preserve">A continuación, se expone </w:t>
      </w:r>
      <w:r w:rsidR="004F6E72" w:rsidRPr="00006D0D">
        <w:rPr>
          <w:rFonts w:ascii="Book Antiqua" w:hAnsi="Book Antiqua"/>
          <w:lang w:val="es-PR"/>
        </w:rPr>
        <w:t>lo expresado por estas</w:t>
      </w:r>
      <w:r w:rsidR="00334935" w:rsidRPr="00006D0D">
        <w:rPr>
          <w:rFonts w:ascii="Book Antiqua" w:hAnsi="Book Antiqua"/>
          <w:lang w:val="es-PR"/>
        </w:rPr>
        <w:t xml:space="preserve"> </w:t>
      </w:r>
      <w:r w:rsidR="00186AB6" w:rsidRPr="00006D0D">
        <w:rPr>
          <w:rFonts w:ascii="Book Antiqua" w:hAnsi="Book Antiqua"/>
          <w:lang w:val="es-PR"/>
        </w:rPr>
        <w:t xml:space="preserve">entidades </w:t>
      </w:r>
      <w:r w:rsidR="00334935" w:rsidRPr="00006D0D">
        <w:rPr>
          <w:rFonts w:ascii="Book Antiqua" w:hAnsi="Book Antiqua"/>
          <w:lang w:val="es-PR"/>
        </w:rPr>
        <w:t>gubernamentales</w:t>
      </w:r>
      <w:r w:rsidR="004F6E72" w:rsidRPr="00006D0D">
        <w:rPr>
          <w:rFonts w:ascii="Book Antiqua" w:hAnsi="Book Antiqua"/>
          <w:lang w:val="es-PR"/>
        </w:rPr>
        <w:t>.</w:t>
      </w:r>
    </w:p>
    <w:p w14:paraId="645A7A37" w14:textId="77777777" w:rsidR="00A52CD9" w:rsidRDefault="00A52CD9" w:rsidP="00527E3C">
      <w:pPr>
        <w:tabs>
          <w:tab w:val="left" w:pos="-720"/>
        </w:tabs>
        <w:suppressAutoHyphens/>
        <w:spacing w:line="276" w:lineRule="auto"/>
        <w:jc w:val="both"/>
        <w:rPr>
          <w:rFonts w:ascii="Book Antiqua" w:hAnsi="Book Antiqua"/>
          <w:b/>
          <w:bCs/>
          <w:u w:val="single"/>
          <w:lang w:val="es-PR"/>
        </w:rPr>
      </w:pPr>
    </w:p>
    <w:p w14:paraId="506697A3" w14:textId="53ADB753" w:rsidR="00CA1098" w:rsidRPr="003C15A4" w:rsidRDefault="003C15A4" w:rsidP="00527E3C">
      <w:pPr>
        <w:tabs>
          <w:tab w:val="left" w:pos="-720"/>
        </w:tabs>
        <w:suppressAutoHyphens/>
        <w:spacing w:line="276" w:lineRule="auto"/>
        <w:jc w:val="center"/>
        <w:rPr>
          <w:rFonts w:ascii="Book Antiqua" w:hAnsi="Book Antiqua"/>
          <w:b/>
          <w:bCs/>
          <w:lang w:val="es-PR"/>
        </w:rPr>
      </w:pPr>
      <w:r w:rsidRPr="003C15A4">
        <w:rPr>
          <w:rFonts w:ascii="Book Antiqua" w:hAnsi="Book Antiqua"/>
          <w:b/>
          <w:bCs/>
          <w:lang w:val="es-PR"/>
        </w:rPr>
        <w:t>SOCIEDAD PARA ASISTENCIA LEGAL</w:t>
      </w:r>
      <w:r>
        <w:rPr>
          <w:rFonts w:ascii="Book Antiqua" w:hAnsi="Book Antiqua"/>
          <w:b/>
          <w:bCs/>
          <w:lang w:val="es-PR"/>
        </w:rPr>
        <w:t xml:space="preserve"> EN PUERTO RICO</w:t>
      </w:r>
    </w:p>
    <w:p w14:paraId="471B5547" w14:textId="77777777" w:rsidR="00867243" w:rsidRDefault="00867243" w:rsidP="00527E3C">
      <w:pPr>
        <w:tabs>
          <w:tab w:val="left" w:pos="-720"/>
        </w:tabs>
        <w:suppressAutoHyphens/>
        <w:spacing w:line="276" w:lineRule="auto"/>
        <w:jc w:val="both"/>
        <w:rPr>
          <w:rFonts w:ascii="Book Antiqua" w:hAnsi="Book Antiqua"/>
          <w:lang w:val="es-PR"/>
        </w:rPr>
      </w:pPr>
    </w:p>
    <w:p w14:paraId="0BA163A9" w14:textId="727AE8F7" w:rsidR="00CF74EE" w:rsidRPr="00365353" w:rsidRDefault="00283451" w:rsidP="00527E3C">
      <w:pPr>
        <w:tabs>
          <w:tab w:val="left" w:pos="-720"/>
        </w:tabs>
        <w:suppressAutoHyphens/>
        <w:spacing w:line="276" w:lineRule="auto"/>
        <w:jc w:val="both"/>
        <w:rPr>
          <w:rFonts w:ascii="Book Antiqua" w:hAnsi="Book Antiqua"/>
          <w:lang w:val="es-PR"/>
        </w:rPr>
      </w:pPr>
      <w:r w:rsidRPr="00283451">
        <w:rPr>
          <w:rFonts w:ascii="Book Antiqua" w:hAnsi="Book Antiqua"/>
          <w:lang w:val="es-PR"/>
        </w:rPr>
        <w:tab/>
      </w:r>
      <w:r w:rsidR="00867243" w:rsidRPr="00283451">
        <w:rPr>
          <w:rFonts w:ascii="Book Antiqua" w:hAnsi="Book Antiqua"/>
          <w:lang w:val="es-PR"/>
        </w:rPr>
        <w:t xml:space="preserve">La </w:t>
      </w:r>
      <w:r w:rsidR="003C15A4" w:rsidRPr="00283451">
        <w:rPr>
          <w:rFonts w:ascii="Book Antiqua" w:hAnsi="Book Antiqua"/>
          <w:lang w:val="es-PR"/>
        </w:rPr>
        <w:t>Sociedad para Asistencia Legal en Puerto Rico (S</w:t>
      </w:r>
      <w:r w:rsidR="002B7F4C" w:rsidRPr="00283451">
        <w:rPr>
          <w:rFonts w:ascii="Book Antiqua" w:hAnsi="Book Antiqua"/>
          <w:lang w:val="es-PR"/>
        </w:rPr>
        <w:t>AL</w:t>
      </w:r>
      <w:r w:rsidR="002B7F4C" w:rsidRPr="002B7F4C">
        <w:rPr>
          <w:rFonts w:ascii="Book Antiqua" w:hAnsi="Book Antiqua"/>
          <w:lang w:val="es-PR"/>
        </w:rPr>
        <w:t xml:space="preserve">) </w:t>
      </w:r>
      <w:r w:rsidR="00CF74EE">
        <w:rPr>
          <w:rFonts w:ascii="Book Antiqua" w:hAnsi="Book Antiqua"/>
          <w:lang w:val="es-PR"/>
        </w:rPr>
        <w:t xml:space="preserve">manifestó que esta </w:t>
      </w:r>
      <w:r w:rsidR="00CF74EE" w:rsidRPr="00365353">
        <w:rPr>
          <w:rFonts w:ascii="Book Antiqua" w:hAnsi="Book Antiqua"/>
          <w:lang w:val="es-PR"/>
        </w:rPr>
        <w:t xml:space="preserve">propuesta legislativa atiende una de las deficiencias más graves del sistema de justicia penal: las identificaciones erróneas de personas sospechosas por parte de testigos. En su análisis, la SAL destacó que los procedimientos defectuosos de identificación </w:t>
      </w:r>
      <w:r w:rsidR="00CF74EE" w:rsidRPr="00365353">
        <w:rPr>
          <w:rFonts w:ascii="Book Antiqua" w:hAnsi="Book Antiqua"/>
          <w:lang w:val="es-PR"/>
        </w:rPr>
        <w:lastRenderedPageBreak/>
        <w:t xml:space="preserve">constituyen una de las principales causas de convicciones erróneas tanto en Puerto Rico como en Estados Unidos, lo cual ha sido ampliamente documentado por el </w:t>
      </w:r>
      <w:r w:rsidR="00CF74EE" w:rsidRPr="00283451">
        <w:rPr>
          <w:rFonts w:ascii="Book Antiqua" w:hAnsi="Book Antiqua"/>
          <w:i/>
          <w:iCs/>
          <w:lang w:val="es-PR"/>
        </w:rPr>
        <w:t>Proyecto Inocencia</w:t>
      </w:r>
      <w:r w:rsidR="00CF74EE" w:rsidRPr="00365353">
        <w:rPr>
          <w:rFonts w:ascii="Book Antiqua" w:hAnsi="Book Antiqua"/>
          <w:lang w:val="es-PR"/>
        </w:rPr>
        <w:t>.</w:t>
      </w:r>
    </w:p>
    <w:p w14:paraId="4228E041" w14:textId="41098ADC" w:rsidR="00CF74EE" w:rsidRPr="00CF74EE" w:rsidRDefault="00283451" w:rsidP="00527E3C">
      <w:pPr>
        <w:tabs>
          <w:tab w:val="left" w:pos="-720"/>
        </w:tabs>
        <w:suppressAutoHyphens/>
        <w:spacing w:line="276" w:lineRule="auto"/>
        <w:jc w:val="both"/>
        <w:rPr>
          <w:rFonts w:ascii="Book Antiqua" w:hAnsi="Book Antiqua"/>
          <w:lang w:val="es-PR"/>
        </w:rPr>
      </w:pPr>
      <w:r>
        <w:rPr>
          <w:rFonts w:ascii="Book Antiqua" w:hAnsi="Book Antiqua"/>
          <w:lang w:val="es-PR"/>
        </w:rPr>
        <w:tab/>
      </w:r>
      <w:r w:rsidR="00CF74EE" w:rsidRPr="00CF74EE">
        <w:rPr>
          <w:rFonts w:ascii="Book Antiqua" w:hAnsi="Book Antiqua"/>
          <w:lang w:val="es-PR"/>
        </w:rPr>
        <w:t>La SAL subrayó que la legislación actual —en específico las Reglas 252.1 y 252.2 de Procedimiento Criminal— no ha sido suficiente para prevenir errores, ya que no contienen criterios modernos ni parámetros específicos que orienten a fiscales y agentes del orden público sobre cómo realizar procedimientos de identificación de forma justa, neutral y confiable. De hecho, resaltó que las prácticas policiales vigentes en Puerto Rico, en muchos casos, siguen siendo inconsistentes y poco reguladas, lo que deja espacio para errores involuntarios y prácticas sugestivas.</w:t>
      </w:r>
    </w:p>
    <w:p w14:paraId="4115C653" w14:textId="7C167017" w:rsidR="00CF74EE" w:rsidRPr="00CF74EE" w:rsidRDefault="00890097" w:rsidP="00527E3C">
      <w:pPr>
        <w:tabs>
          <w:tab w:val="left" w:pos="-720"/>
        </w:tabs>
        <w:suppressAutoHyphens/>
        <w:spacing w:line="276" w:lineRule="auto"/>
        <w:jc w:val="both"/>
        <w:rPr>
          <w:rFonts w:ascii="Book Antiqua" w:hAnsi="Book Antiqua"/>
          <w:lang w:val="es-PR"/>
        </w:rPr>
      </w:pPr>
      <w:r>
        <w:rPr>
          <w:rFonts w:ascii="Book Antiqua" w:hAnsi="Book Antiqua"/>
          <w:lang w:val="es-PR"/>
        </w:rPr>
        <w:tab/>
      </w:r>
      <w:r w:rsidR="00CF74EE" w:rsidRPr="00CF74EE">
        <w:rPr>
          <w:rFonts w:ascii="Book Antiqua" w:hAnsi="Book Antiqua"/>
          <w:lang w:val="es-PR"/>
        </w:rPr>
        <w:t xml:space="preserve">Mencionó que las reglas vigentes no exigen que las ruedas de detenidos sean grabadas ni que se documente adecuadamente la reacción del testigo, el momento de la identificación, ni los criterios utilizados por los oficiales para seleccionar a los participantes en la rueda. Además, </w:t>
      </w:r>
      <w:r w:rsidR="00CF74EE">
        <w:rPr>
          <w:rFonts w:ascii="Book Antiqua" w:hAnsi="Book Antiqua"/>
          <w:lang w:val="es-PR"/>
        </w:rPr>
        <w:t xml:space="preserve">sostuvo que </w:t>
      </w:r>
      <w:r w:rsidR="00CF74EE" w:rsidRPr="00CF74EE">
        <w:rPr>
          <w:rFonts w:ascii="Book Antiqua" w:hAnsi="Book Antiqua"/>
          <w:lang w:val="es-PR"/>
        </w:rPr>
        <w:t xml:space="preserve">el marco legal actual no obliga a que la rueda sea administrada por una persona ajena a la investigación (el método conocido como </w:t>
      </w:r>
      <w:r w:rsidR="001F221B">
        <w:rPr>
          <w:rFonts w:ascii="Book Antiqua" w:hAnsi="Book Antiqua"/>
          <w:lang w:val="es-PR"/>
        </w:rPr>
        <w:t>“</w:t>
      </w:r>
      <w:proofErr w:type="spellStart"/>
      <w:r w:rsidR="00CF74EE" w:rsidRPr="003F0C43">
        <w:rPr>
          <w:rFonts w:ascii="Book Antiqua" w:hAnsi="Book Antiqua"/>
          <w:i/>
          <w:iCs/>
          <w:lang w:val="es-PR"/>
        </w:rPr>
        <w:t>double-blind</w:t>
      </w:r>
      <w:proofErr w:type="spellEnd"/>
      <w:r w:rsidR="001F221B">
        <w:rPr>
          <w:rFonts w:ascii="Book Antiqua" w:hAnsi="Book Antiqua"/>
          <w:lang w:val="es-PR"/>
        </w:rPr>
        <w:t>”</w:t>
      </w:r>
      <w:r w:rsidR="00CF74EE" w:rsidRPr="00CF74EE">
        <w:rPr>
          <w:rFonts w:ascii="Book Antiqua" w:hAnsi="Book Antiqua"/>
          <w:lang w:val="es-PR"/>
        </w:rPr>
        <w:t>), lo que aumenta el riesgo de influencias sugestivas, aunque no sean intencionales.</w:t>
      </w:r>
    </w:p>
    <w:p w14:paraId="47B8B030" w14:textId="7928E584" w:rsidR="00CC7C1D" w:rsidRPr="00CF74EE" w:rsidRDefault="001F221B" w:rsidP="00527E3C">
      <w:pPr>
        <w:tabs>
          <w:tab w:val="left" w:pos="-720"/>
        </w:tabs>
        <w:suppressAutoHyphens/>
        <w:spacing w:line="276" w:lineRule="auto"/>
        <w:jc w:val="both"/>
        <w:rPr>
          <w:rFonts w:ascii="Book Antiqua" w:hAnsi="Book Antiqua"/>
          <w:lang w:val="es-PR"/>
        </w:rPr>
      </w:pPr>
      <w:r>
        <w:rPr>
          <w:rFonts w:ascii="Book Antiqua" w:hAnsi="Book Antiqua"/>
          <w:lang w:val="es-PR"/>
        </w:rPr>
        <w:tab/>
      </w:r>
      <w:r w:rsidR="00CF74EE">
        <w:rPr>
          <w:rFonts w:ascii="Book Antiqua" w:hAnsi="Book Antiqua"/>
          <w:lang w:val="es-PR"/>
        </w:rPr>
        <w:t>L</w:t>
      </w:r>
      <w:r w:rsidR="00CF74EE" w:rsidRPr="00CF74EE">
        <w:rPr>
          <w:rFonts w:ascii="Book Antiqua" w:hAnsi="Book Antiqua"/>
          <w:lang w:val="es-PR"/>
        </w:rPr>
        <w:t>a SAL apoyó expresamente las enmiendas que propone el P. del S. 47, que incluyen requerimientos claros para grabar en video los procedimientos de identificación, adoptar la modalidad secuencial (donde los sospechosos se presentan uno por uno) y exigir que la administración del proceso esté a cargo de una persona sin conocimiento del caso (“</w:t>
      </w:r>
      <w:proofErr w:type="spellStart"/>
      <w:r w:rsidR="00CF74EE" w:rsidRPr="003F0C43">
        <w:rPr>
          <w:rFonts w:ascii="Book Antiqua" w:hAnsi="Book Antiqua"/>
          <w:i/>
          <w:iCs/>
          <w:lang w:val="es-PR"/>
        </w:rPr>
        <w:t>double-blind</w:t>
      </w:r>
      <w:proofErr w:type="spellEnd"/>
      <w:r w:rsidR="00CF74EE" w:rsidRPr="00CF74EE">
        <w:rPr>
          <w:rFonts w:ascii="Book Antiqua" w:hAnsi="Book Antiqua"/>
          <w:lang w:val="es-PR"/>
        </w:rPr>
        <w:t xml:space="preserve">”). Estas medidas, según argumentó, ya han sido adoptadas en otras jurisdicciones con resultados positivos, y cuentan con el aval de organizaciones como el </w:t>
      </w:r>
      <w:proofErr w:type="spellStart"/>
      <w:r w:rsidR="00CF74EE" w:rsidRPr="003F0C43">
        <w:rPr>
          <w:rFonts w:ascii="Book Antiqua" w:hAnsi="Book Antiqua"/>
          <w:i/>
          <w:iCs/>
          <w:lang w:val="es-PR"/>
        </w:rPr>
        <w:t>National</w:t>
      </w:r>
      <w:proofErr w:type="spellEnd"/>
      <w:r w:rsidR="00CF74EE" w:rsidRPr="003F0C43">
        <w:rPr>
          <w:rFonts w:ascii="Book Antiqua" w:hAnsi="Book Antiqua"/>
          <w:i/>
          <w:iCs/>
          <w:lang w:val="es-PR"/>
        </w:rPr>
        <w:t xml:space="preserve"> </w:t>
      </w:r>
      <w:proofErr w:type="spellStart"/>
      <w:r w:rsidR="00CF74EE" w:rsidRPr="003F0C43">
        <w:rPr>
          <w:rFonts w:ascii="Book Antiqua" w:hAnsi="Book Antiqua"/>
          <w:i/>
          <w:iCs/>
          <w:lang w:val="es-PR"/>
        </w:rPr>
        <w:t>Association</w:t>
      </w:r>
      <w:proofErr w:type="spellEnd"/>
      <w:r w:rsidR="00CF74EE" w:rsidRPr="003F0C43">
        <w:rPr>
          <w:rFonts w:ascii="Book Antiqua" w:hAnsi="Book Antiqua"/>
          <w:i/>
          <w:iCs/>
          <w:lang w:val="es-PR"/>
        </w:rPr>
        <w:t xml:space="preserve"> </w:t>
      </w:r>
      <w:proofErr w:type="spellStart"/>
      <w:r w:rsidR="00CF74EE" w:rsidRPr="003F0C43">
        <w:rPr>
          <w:rFonts w:ascii="Book Antiqua" w:hAnsi="Book Antiqua"/>
          <w:i/>
          <w:iCs/>
          <w:lang w:val="es-PR"/>
        </w:rPr>
        <w:t>of</w:t>
      </w:r>
      <w:proofErr w:type="spellEnd"/>
      <w:r w:rsidR="00CF74EE" w:rsidRPr="003F0C43">
        <w:rPr>
          <w:rFonts w:ascii="Book Antiqua" w:hAnsi="Book Antiqua"/>
          <w:i/>
          <w:iCs/>
          <w:lang w:val="es-PR"/>
        </w:rPr>
        <w:t xml:space="preserve"> Criminal Defense </w:t>
      </w:r>
      <w:proofErr w:type="spellStart"/>
      <w:r w:rsidR="00CF74EE" w:rsidRPr="003F0C43">
        <w:rPr>
          <w:rFonts w:ascii="Book Antiqua" w:hAnsi="Book Antiqua"/>
          <w:i/>
          <w:iCs/>
          <w:lang w:val="es-PR"/>
        </w:rPr>
        <w:t>Lawyers</w:t>
      </w:r>
      <w:proofErr w:type="spellEnd"/>
      <w:r w:rsidR="00CF74EE" w:rsidRPr="00CF74EE">
        <w:rPr>
          <w:rFonts w:ascii="Book Antiqua" w:hAnsi="Book Antiqua"/>
          <w:lang w:val="es-PR"/>
        </w:rPr>
        <w:t xml:space="preserve"> (NACDL) y el </w:t>
      </w:r>
      <w:proofErr w:type="spellStart"/>
      <w:r w:rsidR="00CF74EE" w:rsidRPr="003F0C43">
        <w:rPr>
          <w:rFonts w:ascii="Book Antiqua" w:hAnsi="Book Antiqua"/>
          <w:i/>
          <w:iCs/>
          <w:lang w:val="es-PR"/>
        </w:rPr>
        <w:t>Innocence</w:t>
      </w:r>
      <w:proofErr w:type="spellEnd"/>
      <w:r w:rsidR="00CF74EE" w:rsidRPr="003F0C43">
        <w:rPr>
          <w:rFonts w:ascii="Book Antiqua" w:hAnsi="Book Antiqua"/>
          <w:i/>
          <w:iCs/>
          <w:lang w:val="es-PR"/>
        </w:rPr>
        <w:t xml:space="preserve"> Project</w:t>
      </w:r>
      <w:r w:rsidR="00CF74EE" w:rsidRPr="00CF74EE">
        <w:rPr>
          <w:rFonts w:ascii="Book Antiqua" w:hAnsi="Book Antiqua"/>
          <w:lang w:val="es-PR"/>
        </w:rPr>
        <w:t>.</w:t>
      </w:r>
    </w:p>
    <w:p w14:paraId="549D3231" w14:textId="0B822569" w:rsidR="00CC7C1D" w:rsidRPr="00CF74EE" w:rsidRDefault="001F221B" w:rsidP="00527E3C">
      <w:pPr>
        <w:tabs>
          <w:tab w:val="left" w:pos="-720"/>
        </w:tabs>
        <w:suppressAutoHyphens/>
        <w:spacing w:line="276" w:lineRule="auto"/>
        <w:jc w:val="both"/>
        <w:rPr>
          <w:rFonts w:ascii="Book Antiqua" w:hAnsi="Book Antiqua"/>
          <w:lang w:val="es-PR"/>
        </w:rPr>
      </w:pPr>
      <w:r>
        <w:rPr>
          <w:rFonts w:ascii="Book Antiqua" w:hAnsi="Book Antiqua"/>
          <w:lang w:val="es-PR"/>
        </w:rPr>
        <w:tab/>
      </w:r>
      <w:r w:rsidR="00CF74EE" w:rsidRPr="00CF74EE">
        <w:rPr>
          <w:rFonts w:ascii="Book Antiqua" w:hAnsi="Book Antiqua"/>
          <w:lang w:val="es-PR"/>
        </w:rPr>
        <w:t xml:space="preserve">Asimismo, la SAL alertó sobre la falta de mecanismos adecuados para evaluar la confiabilidad de las identificaciones en los tribunales. Actualmente, los jueces suelen dar paso a estas pruebas sin un análisis riguroso de su origen ni de las circunstancias en que se realiza. </w:t>
      </w:r>
      <w:r w:rsidR="00CF74EE" w:rsidRPr="001F221B">
        <w:rPr>
          <w:rFonts w:ascii="Book Antiqua" w:hAnsi="Book Antiqua"/>
          <w:lang w:val="es-PR"/>
        </w:rPr>
        <w:t>En consecuencia, pidieron que la admisión de identificaciones como prueba en juicio esté sujeta a una audiencia de supresión, donde el Ministerio Público tenga el peso de probar que el procedimiento fue justo, no sugestivo, y realizado conforme a los estándares establecidos</w:t>
      </w:r>
      <w:r w:rsidR="00CF74EE" w:rsidRPr="00CF74EE">
        <w:rPr>
          <w:rFonts w:ascii="Book Antiqua" w:hAnsi="Book Antiqua"/>
          <w:lang w:val="es-PR"/>
        </w:rPr>
        <w:t>.</w:t>
      </w:r>
    </w:p>
    <w:p w14:paraId="68CCA8E0" w14:textId="0C899542" w:rsidR="00CC7C1D" w:rsidRPr="00CF74EE" w:rsidRDefault="00A75636" w:rsidP="00527E3C">
      <w:pPr>
        <w:tabs>
          <w:tab w:val="left" w:pos="-720"/>
        </w:tabs>
        <w:suppressAutoHyphens/>
        <w:spacing w:line="276" w:lineRule="auto"/>
        <w:jc w:val="both"/>
        <w:rPr>
          <w:rFonts w:ascii="Book Antiqua" w:hAnsi="Book Antiqua"/>
          <w:lang w:val="es-PR"/>
        </w:rPr>
      </w:pPr>
      <w:r>
        <w:rPr>
          <w:rFonts w:ascii="Book Antiqua" w:hAnsi="Book Antiqua"/>
          <w:lang w:val="es-PR"/>
        </w:rPr>
        <w:tab/>
      </w:r>
      <w:r w:rsidR="00CF74EE" w:rsidRPr="00CF74EE">
        <w:rPr>
          <w:rFonts w:ascii="Book Antiqua" w:hAnsi="Book Antiqua"/>
          <w:lang w:val="es-PR"/>
        </w:rPr>
        <w:t xml:space="preserve">Además, hicieron hincapié en que, conforme a la jurisprudencia del Tribunal Supremo de Puerto Rico, cualquier procedimiento de identificación debe cumplir con los requisitos del debido proceso de ley, especialmente cuando está mediado por intervención estatal. La SAL resaltó que una identificación defectuosa puede contaminar todo el caso, pues una vez el testigo identifica a un sospechoso, suele </w:t>
      </w:r>
      <w:r w:rsidR="00CF74EE" w:rsidRPr="00CF74EE">
        <w:rPr>
          <w:rFonts w:ascii="Book Antiqua" w:hAnsi="Book Antiqua"/>
          <w:lang w:val="es-PR"/>
        </w:rPr>
        <w:lastRenderedPageBreak/>
        <w:t>aferrarse a esa versión incluso ante nueva evidencia, lo que hace muy difícil revertir el error más adelante.</w:t>
      </w:r>
    </w:p>
    <w:p w14:paraId="52C8B49D" w14:textId="1323E0FC" w:rsidR="00CF74EE" w:rsidRPr="00CF74EE" w:rsidRDefault="00A75636" w:rsidP="00527E3C">
      <w:pPr>
        <w:tabs>
          <w:tab w:val="left" w:pos="-720"/>
        </w:tabs>
        <w:suppressAutoHyphens/>
        <w:spacing w:line="276" w:lineRule="auto"/>
        <w:jc w:val="both"/>
        <w:rPr>
          <w:rFonts w:ascii="Book Antiqua" w:hAnsi="Book Antiqua"/>
          <w:lang w:val="es-PR"/>
        </w:rPr>
      </w:pPr>
      <w:r>
        <w:rPr>
          <w:rFonts w:ascii="Book Antiqua" w:hAnsi="Book Antiqua"/>
          <w:lang w:val="es-PR"/>
        </w:rPr>
        <w:tab/>
      </w:r>
      <w:r w:rsidR="00CF74EE" w:rsidRPr="00CF74EE">
        <w:rPr>
          <w:rFonts w:ascii="Book Antiqua" w:hAnsi="Book Antiqua"/>
          <w:lang w:val="es-PR"/>
        </w:rPr>
        <w:t>Finalmente, enfatizó que la aprobación del P. del S. 47 representa una oportunidad crucial para fortalecer las garantías del debido proceso, mejorar la calidad de las pruebas en el proceso penal y prevenir condenas de personas inocentes.</w:t>
      </w:r>
    </w:p>
    <w:p w14:paraId="7B97872A" w14:textId="78C5D67B" w:rsidR="00CF74EE" w:rsidRDefault="00CF74EE" w:rsidP="00527E3C">
      <w:pPr>
        <w:tabs>
          <w:tab w:val="left" w:pos="-720"/>
        </w:tabs>
        <w:suppressAutoHyphens/>
        <w:spacing w:line="276" w:lineRule="auto"/>
        <w:jc w:val="both"/>
        <w:rPr>
          <w:rFonts w:ascii="Book Antiqua" w:hAnsi="Book Antiqua"/>
          <w:lang w:val="es-PR"/>
        </w:rPr>
      </w:pPr>
    </w:p>
    <w:p w14:paraId="4C1524CD" w14:textId="4B07B33C" w:rsidR="003C15A4" w:rsidRPr="00842622" w:rsidRDefault="00842622" w:rsidP="00527E3C">
      <w:pPr>
        <w:tabs>
          <w:tab w:val="left" w:pos="-720"/>
        </w:tabs>
        <w:suppressAutoHyphens/>
        <w:spacing w:line="276" w:lineRule="auto"/>
        <w:jc w:val="center"/>
        <w:rPr>
          <w:rFonts w:ascii="Book Antiqua" w:hAnsi="Book Antiqua"/>
          <w:b/>
          <w:bCs/>
          <w:lang w:val="es-PR"/>
        </w:rPr>
      </w:pPr>
      <w:r w:rsidRPr="00842622">
        <w:rPr>
          <w:rFonts w:ascii="Book Antiqua" w:hAnsi="Book Antiqua"/>
          <w:b/>
          <w:bCs/>
          <w:lang w:val="es-PR"/>
        </w:rPr>
        <w:t xml:space="preserve">COLEGIO DE </w:t>
      </w:r>
      <w:proofErr w:type="gramStart"/>
      <w:r w:rsidRPr="00842622">
        <w:rPr>
          <w:rFonts w:ascii="Book Antiqua" w:hAnsi="Book Antiqua"/>
          <w:b/>
          <w:bCs/>
          <w:lang w:val="es-PR"/>
        </w:rPr>
        <w:t>ABOGADOS Y ABOGADAS</w:t>
      </w:r>
      <w:proofErr w:type="gramEnd"/>
      <w:r w:rsidRPr="00842622">
        <w:rPr>
          <w:rFonts w:ascii="Book Antiqua" w:hAnsi="Book Antiqua"/>
          <w:b/>
          <w:bCs/>
          <w:lang w:val="es-PR"/>
        </w:rPr>
        <w:t xml:space="preserve"> DE PUERTO RICO</w:t>
      </w:r>
    </w:p>
    <w:p w14:paraId="0F3A75A4" w14:textId="77777777" w:rsidR="00842622" w:rsidRDefault="00842622" w:rsidP="00527E3C">
      <w:pPr>
        <w:tabs>
          <w:tab w:val="left" w:pos="-720"/>
        </w:tabs>
        <w:suppressAutoHyphens/>
        <w:spacing w:line="276" w:lineRule="auto"/>
        <w:jc w:val="both"/>
        <w:rPr>
          <w:rFonts w:ascii="Book Antiqua" w:hAnsi="Book Antiqua"/>
          <w:lang w:val="es-PR"/>
        </w:rPr>
      </w:pPr>
    </w:p>
    <w:p w14:paraId="1A3C9C29" w14:textId="0FFD7AE6" w:rsidR="003C20AC" w:rsidRPr="0043298E" w:rsidRDefault="00842622" w:rsidP="00527E3C">
      <w:pPr>
        <w:spacing w:line="276" w:lineRule="auto"/>
        <w:ind w:firstLine="720"/>
        <w:jc w:val="both"/>
        <w:rPr>
          <w:rFonts w:ascii="Book Antiqua" w:hAnsi="Book Antiqua"/>
          <w:szCs w:val="24"/>
          <w:lang w:val="es-PR"/>
        </w:rPr>
      </w:pPr>
      <w:r>
        <w:rPr>
          <w:rFonts w:ascii="Book Antiqua" w:hAnsi="Book Antiqua"/>
          <w:lang w:val="es-PR"/>
        </w:rPr>
        <w:t xml:space="preserve">El </w:t>
      </w:r>
      <w:r w:rsidRPr="00D01AB7">
        <w:rPr>
          <w:rFonts w:ascii="Book Antiqua" w:hAnsi="Book Antiqua"/>
          <w:lang w:val="es-PR"/>
        </w:rPr>
        <w:t xml:space="preserve">Colegio de </w:t>
      </w:r>
      <w:proofErr w:type="gramStart"/>
      <w:r w:rsidRPr="00D01AB7">
        <w:rPr>
          <w:rFonts w:ascii="Book Antiqua" w:hAnsi="Book Antiqua"/>
          <w:lang w:val="es-PR"/>
        </w:rPr>
        <w:t>Abogados y Abogadas</w:t>
      </w:r>
      <w:proofErr w:type="gramEnd"/>
      <w:r w:rsidRPr="00D01AB7">
        <w:rPr>
          <w:rFonts w:ascii="Book Antiqua" w:hAnsi="Book Antiqua"/>
          <w:lang w:val="es-PR"/>
        </w:rPr>
        <w:t xml:space="preserve"> de Puerto Rico</w:t>
      </w:r>
      <w:r>
        <w:rPr>
          <w:rFonts w:ascii="Book Antiqua" w:hAnsi="Book Antiqua"/>
          <w:lang w:val="es-PR"/>
        </w:rPr>
        <w:t xml:space="preserve"> (CAAPR) </w:t>
      </w:r>
      <w:r w:rsidR="003C20AC" w:rsidRPr="0043298E">
        <w:rPr>
          <w:rFonts w:ascii="Book Antiqua" w:hAnsi="Book Antiqua"/>
          <w:szCs w:val="24"/>
          <w:lang w:val="es-PR"/>
        </w:rPr>
        <w:t>destac</w:t>
      </w:r>
      <w:r w:rsidR="003C20AC">
        <w:rPr>
          <w:rFonts w:ascii="Book Antiqua" w:hAnsi="Book Antiqua"/>
          <w:szCs w:val="24"/>
          <w:lang w:val="es-PR"/>
        </w:rPr>
        <w:t>ó</w:t>
      </w:r>
      <w:r w:rsidR="003C20AC" w:rsidRPr="0043298E">
        <w:rPr>
          <w:rFonts w:ascii="Book Antiqua" w:hAnsi="Book Antiqua"/>
          <w:szCs w:val="24"/>
          <w:lang w:val="es-PR"/>
        </w:rPr>
        <w:t xml:space="preserve"> que la identificación errónea, representa la causa más común de convicciones injustas según el </w:t>
      </w:r>
      <w:proofErr w:type="spellStart"/>
      <w:r w:rsidR="003C20AC" w:rsidRPr="0043298E">
        <w:rPr>
          <w:rFonts w:ascii="Book Antiqua" w:hAnsi="Book Antiqua"/>
          <w:i/>
          <w:iCs/>
          <w:szCs w:val="24"/>
          <w:lang w:val="es-PR"/>
        </w:rPr>
        <w:t>Innocence</w:t>
      </w:r>
      <w:proofErr w:type="spellEnd"/>
      <w:r w:rsidR="003C20AC" w:rsidRPr="0043298E">
        <w:rPr>
          <w:rFonts w:ascii="Book Antiqua" w:hAnsi="Book Antiqua"/>
          <w:i/>
          <w:iCs/>
          <w:szCs w:val="24"/>
          <w:lang w:val="es-PR"/>
        </w:rPr>
        <w:t xml:space="preserve"> Project</w:t>
      </w:r>
      <w:r w:rsidR="003C20AC" w:rsidRPr="0043298E">
        <w:rPr>
          <w:rFonts w:ascii="Book Antiqua" w:hAnsi="Book Antiqua"/>
          <w:szCs w:val="24"/>
          <w:lang w:val="es-PR"/>
        </w:rPr>
        <w:t xml:space="preserve">. </w:t>
      </w:r>
      <w:r w:rsidR="003C20AC">
        <w:rPr>
          <w:rFonts w:ascii="Book Antiqua" w:hAnsi="Book Antiqua"/>
          <w:szCs w:val="24"/>
          <w:lang w:val="es-PR"/>
        </w:rPr>
        <w:t>Sostuvo que d</w:t>
      </w:r>
      <w:r w:rsidR="003C20AC" w:rsidRPr="0043298E">
        <w:rPr>
          <w:rFonts w:ascii="Book Antiqua" w:hAnsi="Book Antiqua"/>
          <w:szCs w:val="24"/>
          <w:lang w:val="es-PR"/>
        </w:rPr>
        <w:t xml:space="preserve">atos presentados por esta organización en el año 2020 revelan que, </w:t>
      </w:r>
      <w:r w:rsidR="003C20AC">
        <w:rPr>
          <w:rFonts w:ascii="Book Antiqua" w:hAnsi="Book Antiqua"/>
          <w:szCs w:val="24"/>
          <w:lang w:val="es-PR"/>
        </w:rPr>
        <w:t>en</w:t>
      </w:r>
      <w:r w:rsidR="003C20AC" w:rsidRPr="0043298E">
        <w:rPr>
          <w:rFonts w:ascii="Book Antiqua" w:hAnsi="Book Antiqua"/>
          <w:szCs w:val="24"/>
          <w:lang w:val="es-PR"/>
        </w:rPr>
        <w:t xml:space="preserve"> Estados Unidos, el 69% de los casos exonerados mediante evidencia de ADN involucraron una identificación e</w:t>
      </w:r>
      <w:r w:rsidR="003C20AC">
        <w:rPr>
          <w:rFonts w:ascii="Book Antiqua" w:hAnsi="Book Antiqua"/>
          <w:szCs w:val="24"/>
          <w:lang w:val="es-PR"/>
        </w:rPr>
        <w:t>rrónea</w:t>
      </w:r>
      <w:r w:rsidR="003C20AC" w:rsidRPr="0043298E">
        <w:rPr>
          <w:rFonts w:ascii="Book Antiqua" w:hAnsi="Book Antiqua"/>
          <w:szCs w:val="24"/>
          <w:lang w:val="es-PR"/>
        </w:rPr>
        <w:t xml:space="preserve">. </w:t>
      </w:r>
      <w:r w:rsidR="003C20AC">
        <w:rPr>
          <w:rFonts w:ascii="Book Antiqua" w:hAnsi="Book Antiqua"/>
          <w:szCs w:val="24"/>
          <w:lang w:val="es-PR"/>
        </w:rPr>
        <w:t>Indicó, a</w:t>
      </w:r>
      <w:r w:rsidR="003C20AC" w:rsidRPr="0043298E">
        <w:rPr>
          <w:rFonts w:ascii="Book Antiqua" w:hAnsi="Book Antiqua"/>
          <w:szCs w:val="24"/>
          <w:lang w:val="es-PR"/>
        </w:rPr>
        <w:t xml:space="preserve">demás, </w:t>
      </w:r>
      <w:r w:rsidR="003C20AC">
        <w:rPr>
          <w:rFonts w:ascii="Book Antiqua" w:hAnsi="Book Antiqua"/>
          <w:szCs w:val="24"/>
          <w:lang w:val="es-PR"/>
        </w:rPr>
        <w:t xml:space="preserve">que </w:t>
      </w:r>
      <w:r w:rsidR="003C20AC" w:rsidRPr="0043298E">
        <w:rPr>
          <w:rFonts w:ascii="Book Antiqua" w:hAnsi="Book Antiqua"/>
          <w:szCs w:val="24"/>
          <w:lang w:val="es-PR"/>
        </w:rPr>
        <w:t>se han documentado más de 450 casos de exoneración sin evidencia de ADN donde también hubo errores en el proceso de identificación.</w:t>
      </w:r>
    </w:p>
    <w:p w14:paraId="223F7FCD" w14:textId="68E8C5D2" w:rsidR="003C20AC" w:rsidRPr="0043298E" w:rsidRDefault="003C20AC" w:rsidP="00527E3C">
      <w:pPr>
        <w:spacing w:line="276" w:lineRule="auto"/>
        <w:ind w:firstLine="720"/>
        <w:jc w:val="both"/>
        <w:rPr>
          <w:rFonts w:ascii="Book Antiqua" w:hAnsi="Book Antiqua"/>
          <w:szCs w:val="24"/>
          <w:lang w:val="es-PR"/>
        </w:rPr>
      </w:pPr>
      <w:r w:rsidRPr="0043298E">
        <w:rPr>
          <w:rFonts w:ascii="Book Antiqua" w:hAnsi="Book Antiqua"/>
          <w:szCs w:val="24"/>
          <w:lang w:val="es-PR"/>
        </w:rPr>
        <w:t>El Colegio argument</w:t>
      </w:r>
      <w:r>
        <w:rPr>
          <w:rFonts w:ascii="Book Antiqua" w:hAnsi="Book Antiqua"/>
          <w:szCs w:val="24"/>
          <w:lang w:val="es-PR"/>
        </w:rPr>
        <w:t>ó</w:t>
      </w:r>
      <w:r w:rsidRPr="0043298E">
        <w:rPr>
          <w:rFonts w:ascii="Book Antiqua" w:hAnsi="Book Antiqua"/>
          <w:szCs w:val="24"/>
          <w:lang w:val="es-PR"/>
        </w:rPr>
        <w:t xml:space="preserve"> que el proceso penal debe estar orientado a la búsqueda de la verdad y no simplemente obtener una convicción. Cita</w:t>
      </w:r>
      <w:r>
        <w:rPr>
          <w:rFonts w:ascii="Book Antiqua" w:hAnsi="Book Antiqua"/>
          <w:szCs w:val="24"/>
          <w:lang w:val="es-PR"/>
        </w:rPr>
        <w:t>ndo</w:t>
      </w:r>
      <w:r w:rsidRPr="0043298E">
        <w:rPr>
          <w:rFonts w:ascii="Book Antiqua" w:hAnsi="Book Antiqua"/>
          <w:szCs w:val="24"/>
          <w:lang w:val="es-PR"/>
        </w:rPr>
        <w:t xml:space="preserve"> jurisprudencia del Tribunal Supremo de Puerto Rico y del Tribunal Supremo de los Estados Unidos</w:t>
      </w:r>
      <w:r>
        <w:rPr>
          <w:rFonts w:ascii="Book Antiqua" w:hAnsi="Book Antiqua"/>
          <w:szCs w:val="24"/>
          <w:lang w:val="es-PR"/>
        </w:rPr>
        <w:t xml:space="preserve">, el CAAPR </w:t>
      </w:r>
      <w:r w:rsidRPr="004C1D8C">
        <w:rPr>
          <w:rFonts w:ascii="Book Antiqua" w:hAnsi="Book Antiqua"/>
          <w:szCs w:val="24"/>
          <w:lang w:val="es-PR"/>
        </w:rPr>
        <w:t>destac</w:t>
      </w:r>
      <w:r>
        <w:rPr>
          <w:rFonts w:ascii="Book Antiqua" w:hAnsi="Book Antiqua"/>
          <w:szCs w:val="24"/>
          <w:lang w:val="es-PR"/>
        </w:rPr>
        <w:t>ó</w:t>
      </w:r>
      <w:r w:rsidRPr="0043298E">
        <w:rPr>
          <w:rFonts w:ascii="Book Antiqua" w:hAnsi="Book Antiqua"/>
          <w:szCs w:val="24"/>
          <w:lang w:val="es-PR"/>
        </w:rPr>
        <w:t xml:space="preserve"> los riesgos de</w:t>
      </w:r>
      <w:r w:rsidRPr="006F76CC">
        <w:rPr>
          <w:rFonts w:ascii="Book Antiqua" w:hAnsi="Book Antiqua"/>
          <w:szCs w:val="24"/>
          <w:lang w:val="es-PR"/>
        </w:rPr>
        <w:t xml:space="preserve"> los</w:t>
      </w:r>
      <w:r w:rsidRPr="0043298E">
        <w:rPr>
          <w:rFonts w:ascii="Book Antiqua" w:hAnsi="Book Antiqua"/>
          <w:szCs w:val="24"/>
          <w:lang w:val="es-PR"/>
        </w:rPr>
        <w:t xml:space="preserve"> métodos sugestivos para identificar sospechosos. </w:t>
      </w:r>
      <w:r>
        <w:rPr>
          <w:rFonts w:ascii="Book Antiqua" w:hAnsi="Book Antiqua"/>
          <w:szCs w:val="24"/>
          <w:lang w:val="es-PR"/>
        </w:rPr>
        <w:t>A su vez, mencionó que</w:t>
      </w:r>
      <w:r w:rsidRPr="00D74157">
        <w:rPr>
          <w:rFonts w:ascii="Book Antiqua" w:hAnsi="Book Antiqua"/>
          <w:szCs w:val="24"/>
          <w:lang w:val="es-PR"/>
        </w:rPr>
        <w:t xml:space="preserve"> la</w:t>
      </w:r>
      <w:r>
        <w:rPr>
          <w:rFonts w:ascii="Book Antiqua" w:hAnsi="Book Antiqua"/>
          <w:szCs w:val="24"/>
          <w:lang w:val="es-PR"/>
        </w:rPr>
        <w:t xml:space="preserve"> </w:t>
      </w:r>
      <w:r w:rsidRPr="00D74157">
        <w:rPr>
          <w:rFonts w:ascii="Book Antiqua" w:hAnsi="Book Antiqua"/>
          <w:szCs w:val="24"/>
          <w:lang w:val="es-PR"/>
        </w:rPr>
        <w:t>jurisprudencia ha flexibilizado el proceso de identificación del imputado, aumentando el procesamiento de la persona equivocada</w:t>
      </w:r>
      <w:r w:rsidRPr="0043298E">
        <w:rPr>
          <w:rFonts w:ascii="Book Antiqua" w:hAnsi="Book Antiqua"/>
          <w:szCs w:val="24"/>
          <w:lang w:val="es-PR"/>
        </w:rPr>
        <w:t xml:space="preserve">. </w:t>
      </w:r>
      <w:r w:rsidR="00953F94" w:rsidRPr="00953F94">
        <w:rPr>
          <w:rFonts w:ascii="Book Antiqua" w:hAnsi="Book Antiqua"/>
          <w:szCs w:val="24"/>
          <w:lang w:val="es-PR"/>
        </w:rPr>
        <w:t>Sostuvo que, aunque en Puerto Rico se aprobó en 1974 la Ley Núm. 199, que incorporó reglas específicas sobre la identificación en el proceso penal, la experiencia y los estudios más recientes indican que dichas normas requieren revisión y fortalecimiento</w:t>
      </w:r>
      <w:r w:rsidRPr="0043298E">
        <w:rPr>
          <w:rFonts w:ascii="Book Antiqua" w:hAnsi="Book Antiqua"/>
          <w:szCs w:val="24"/>
          <w:lang w:val="es-PR"/>
        </w:rPr>
        <w:t>.</w:t>
      </w:r>
    </w:p>
    <w:p w14:paraId="72F15C1B" w14:textId="354E10B9" w:rsidR="006F76CC" w:rsidRDefault="003C20AC" w:rsidP="00527E3C">
      <w:pPr>
        <w:spacing w:line="276" w:lineRule="auto"/>
        <w:ind w:firstLine="720"/>
        <w:jc w:val="both"/>
        <w:rPr>
          <w:rFonts w:ascii="Book Antiqua" w:hAnsi="Book Antiqua"/>
          <w:szCs w:val="24"/>
          <w:lang w:val="es-PR"/>
        </w:rPr>
      </w:pPr>
      <w:r>
        <w:rPr>
          <w:rFonts w:ascii="Book Antiqua" w:hAnsi="Book Antiqua"/>
          <w:szCs w:val="24"/>
          <w:lang w:val="es-PR"/>
        </w:rPr>
        <w:t>Añadió que l</w:t>
      </w:r>
      <w:r w:rsidRPr="0043298E">
        <w:rPr>
          <w:rFonts w:ascii="Book Antiqua" w:hAnsi="Book Antiqua"/>
          <w:szCs w:val="24"/>
          <w:lang w:val="es-PR"/>
        </w:rPr>
        <w:t xml:space="preserve">a jurisprudencia ha establecido que la identificación del acusado es una etapa crítica dentro del procedimiento criminal, ya que una identificación viciada puede constituir una violación al debido proceso de ley. </w:t>
      </w:r>
      <w:r w:rsidRPr="00D74157">
        <w:rPr>
          <w:rFonts w:ascii="Book Antiqua" w:hAnsi="Book Antiqua"/>
          <w:szCs w:val="24"/>
          <w:lang w:val="es-PR"/>
        </w:rPr>
        <w:t>El CAAPR señaló que</w:t>
      </w:r>
      <w:r w:rsidRPr="0043298E">
        <w:rPr>
          <w:rFonts w:ascii="Book Antiqua" w:hAnsi="Book Antiqua"/>
          <w:szCs w:val="24"/>
          <w:lang w:val="es-PR"/>
        </w:rPr>
        <w:t>, cuando el testigo no conoce personalmente al sospechoso, la rueda de detenidos es el método más aconsejable. Sin embargo, el hecho de que no se utilice dicho procedimiento no invalida automáticamente la identificación realizada por otros medios, como el uso de fotografías.</w:t>
      </w:r>
    </w:p>
    <w:p w14:paraId="337E47D3" w14:textId="468B5DB5" w:rsidR="003C20AC" w:rsidRDefault="003C20AC" w:rsidP="00527E3C">
      <w:pPr>
        <w:spacing w:line="276" w:lineRule="auto"/>
        <w:ind w:firstLine="720"/>
        <w:jc w:val="both"/>
        <w:rPr>
          <w:rFonts w:ascii="Book Antiqua" w:hAnsi="Book Antiqua"/>
          <w:szCs w:val="24"/>
          <w:lang w:val="es-PR"/>
        </w:rPr>
      </w:pPr>
      <w:r w:rsidRPr="006F76CC">
        <w:rPr>
          <w:rFonts w:ascii="Book Antiqua" w:hAnsi="Book Antiqua"/>
          <w:szCs w:val="24"/>
          <w:lang w:val="es-PR"/>
        </w:rPr>
        <w:t>Aunque</w:t>
      </w:r>
      <w:r w:rsidRPr="00B246F1">
        <w:rPr>
          <w:rFonts w:ascii="Book Antiqua" w:hAnsi="Book Antiqua"/>
          <w:szCs w:val="24"/>
          <w:lang w:val="es-PR"/>
        </w:rPr>
        <w:t xml:space="preserve"> existen mecanismos para suprimir una inadecuada identificación, el estado de derecho actual limita considerablemente la posibilidad de éxito en tal petición, ello debido al estándar sobre “totalidad de las circunstancias”. Es decir, una vez se produce una identificación errónea y se le presentan cargos a un individuo</w:t>
      </w:r>
      <w:r w:rsidR="003F0C43">
        <w:rPr>
          <w:rFonts w:ascii="Book Antiqua" w:hAnsi="Book Antiqua"/>
          <w:szCs w:val="24"/>
          <w:lang w:val="es-PR"/>
        </w:rPr>
        <w:t>, ya</w:t>
      </w:r>
      <w:r w:rsidRPr="00B246F1">
        <w:rPr>
          <w:rFonts w:ascii="Book Antiqua" w:hAnsi="Book Antiqua"/>
          <w:szCs w:val="24"/>
          <w:lang w:val="es-PR"/>
        </w:rPr>
        <w:t xml:space="preserve"> es demasiado tarde.</w:t>
      </w:r>
      <w:r w:rsidRPr="0043298E">
        <w:rPr>
          <w:rFonts w:ascii="Book Antiqua" w:hAnsi="Book Antiqua"/>
          <w:szCs w:val="24"/>
          <w:lang w:val="es-PR"/>
        </w:rPr>
        <w:t xml:space="preserve"> </w:t>
      </w:r>
    </w:p>
    <w:p w14:paraId="149F7145" w14:textId="77777777" w:rsidR="003F0C43" w:rsidRDefault="003F0C43" w:rsidP="00527E3C">
      <w:pPr>
        <w:spacing w:line="276" w:lineRule="auto"/>
        <w:jc w:val="both"/>
        <w:rPr>
          <w:rFonts w:ascii="Book Antiqua" w:hAnsi="Book Antiqua"/>
          <w:szCs w:val="24"/>
          <w:lang w:val="es-PR"/>
        </w:rPr>
      </w:pPr>
    </w:p>
    <w:p w14:paraId="0E963389" w14:textId="31D4369D" w:rsidR="003C20AC" w:rsidRPr="0043298E" w:rsidRDefault="003C20AC" w:rsidP="00527E3C">
      <w:pPr>
        <w:spacing w:line="276" w:lineRule="auto"/>
        <w:ind w:firstLine="720"/>
        <w:jc w:val="both"/>
        <w:rPr>
          <w:rFonts w:ascii="Book Antiqua" w:hAnsi="Book Antiqua"/>
          <w:szCs w:val="24"/>
          <w:lang w:val="es-PR"/>
        </w:rPr>
      </w:pPr>
      <w:r w:rsidRPr="0043298E">
        <w:rPr>
          <w:rFonts w:ascii="Book Antiqua" w:hAnsi="Book Antiqua"/>
          <w:szCs w:val="24"/>
          <w:lang w:val="es-PR"/>
        </w:rPr>
        <w:lastRenderedPageBreak/>
        <w:t>El Colegio respalda l</w:t>
      </w:r>
      <w:r>
        <w:rPr>
          <w:rFonts w:ascii="Book Antiqua" w:hAnsi="Book Antiqua"/>
          <w:szCs w:val="24"/>
          <w:lang w:val="es-PR"/>
        </w:rPr>
        <w:t>a aprobación del</w:t>
      </w:r>
      <w:r w:rsidRPr="0043298E">
        <w:rPr>
          <w:rFonts w:ascii="Book Antiqua" w:hAnsi="Book Antiqua"/>
          <w:szCs w:val="24"/>
          <w:lang w:val="es-PR"/>
        </w:rPr>
        <w:t xml:space="preserve"> Proyecto del Senado 47, al considerar que sus disposiciones representan un avance significativo en la protección de los derechos de los imputados y en la prevención de errores judiciales. </w:t>
      </w:r>
      <w:r w:rsidR="00953F94">
        <w:rPr>
          <w:rFonts w:ascii="Book Antiqua" w:hAnsi="Book Antiqua"/>
          <w:szCs w:val="24"/>
          <w:lang w:val="es-PR"/>
        </w:rPr>
        <w:t>Finalmente sostuvo que e</w:t>
      </w:r>
      <w:r w:rsidRPr="0043298E">
        <w:rPr>
          <w:rFonts w:ascii="Book Antiqua" w:hAnsi="Book Antiqua"/>
          <w:szCs w:val="24"/>
          <w:lang w:val="es-PR"/>
        </w:rPr>
        <w:t xml:space="preserve">stas recomendaciones están en sintonía con las mejores prácticas promovidas por el </w:t>
      </w:r>
      <w:proofErr w:type="spellStart"/>
      <w:r w:rsidRPr="0043298E">
        <w:rPr>
          <w:rFonts w:ascii="Book Antiqua" w:hAnsi="Book Antiqua"/>
          <w:i/>
          <w:iCs/>
          <w:szCs w:val="24"/>
          <w:lang w:val="es-PR"/>
        </w:rPr>
        <w:t>Innocence</w:t>
      </w:r>
      <w:proofErr w:type="spellEnd"/>
      <w:r w:rsidRPr="0043298E">
        <w:rPr>
          <w:rFonts w:ascii="Book Antiqua" w:hAnsi="Book Antiqua"/>
          <w:i/>
          <w:iCs/>
          <w:szCs w:val="24"/>
          <w:lang w:val="es-PR"/>
        </w:rPr>
        <w:t xml:space="preserve"> Project</w:t>
      </w:r>
      <w:r w:rsidRPr="0043298E">
        <w:rPr>
          <w:rFonts w:ascii="Book Antiqua" w:hAnsi="Book Antiqua"/>
          <w:szCs w:val="24"/>
          <w:lang w:val="es-PR"/>
        </w:rPr>
        <w:t>, y con estudios científicos que indican que los procedimientos secuenciales disminuyen la incidencia de identificaciones erróneas.</w:t>
      </w:r>
    </w:p>
    <w:p w14:paraId="6A065D0C" w14:textId="77777777" w:rsidR="00527E3C" w:rsidRDefault="00527E3C" w:rsidP="00527E3C">
      <w:pPr>
        <w:tabs>
          <w:tab w:val="left" w:pos="-720"/>
        </w:tabs>
        <w:suppressAutoHyphens/>
        <w:spacing w:line="276" w:lineRule="auto"/>
        <w:jc w:val="center"/>
        <w:rPr>
          <w:rFonts w:ascii="Book Antiqua" w:hAnsi="Book Antiqua"/>
          <w:b/>
          <w:bCs/>
          <w:lang w:val="es-PR"/>
        </w:rPr>
      </w:pPr>
    </w:p>
    <w:p w14:paraId="10C93441" w14:textId="0EE45E67" w:rsidR="00842622" w:rsidRPr="006F76CC" w:rsidRDefault="006F76CC" w:rsidP="00527E3C">
      <w:pPr>
        <w:tabs>
          <w:tab w:val="left" w:pos="-720"/>
        </w:tabs>
        <w:suppressAutoHyphens/>
        <w:spacing w:line="276" w:lineRule="auto"/>
        <w:jc w:val="center"/>
        <w:rPr>
          <w:rFonts w:ascii="Book Antiqua" w:hAnsi="Book Antiqua"/>
          <w:b/>
          <w:bCs/>
          <w:lang w:val="es-PR"/>
        </w:rPr>
      </w:pPr>
      <w:r w:rsidRPr="006F76CC">
        <w:rPr>
          <w:rFonts w:ascii="Book Antiqua" w:hAnsi="Book Antiqua"/>
          <w:b/>
          <w:bCs/>
          <w:lang w:val="es-PR"/>
        </w:rPr>
        <w:t>PROYECTO INOCENCIA DE PUERTO RICO DE LA FACULTAD DE DERECHO DE LA UNIVERSIDAD INTERAMERICANA</w:t>
      </w:r>
    </w:p>
    <w:p w14:paraId="266435A0" w14:textId="77777777" w:rsidR="003C15A4" w:rsidRDefault="003C15A4" w:rsidP="00527E3C">
      <w:pPr>
        <w:tabs>
          <w:tab w:val="left" w:pos="-720"/>
        </w:tabs>
        <w:suppressAutoHyphens/>
        <w:spacing w:line="276" w:lineRule="auto"/>
        <w:jc w:val="both"/>
        <w:rPr>
          <w:rFonts w:ascii="Book Antiqua" w:hAnsi="Book Antiqua"/>
          <w:lang w:val="es-PR"/>
        </w:rPr>
      </w:pPr>
    </w:p>
    <w:p w14:paraId="5B8F6D2F" w14:textId="73D71256" w:rsidR="006F7F24" w:rsidRDefault="006A5F51" w:rsidP="00527E3C">
      <w:pPr>
        <w:tabs>
          <w:tab w:val="left" w:pos="-720"/>
        </w:tabs>
        <w:suppressAutoHyphens/>
        <w:spacing w:line="276" w:lineRule="auto"/>
        <w:jc w:val="both"/>
        <w:rPr>
          <w:rFonts w:ascii="Book Antiqua" w:hAnsi="Book Antiqua"/>
          <w:lang w:val="es-PR"/>
        </w:rPr>
      </w:pPr>
      <w:r>
        <w:rPr>
          <w:rFonts w:ascii="Book Antiqua" w:hAnsi="Book Antiqua"/>
          <w:lang w:val="es-PR"/>
        </w:rPr>
        <w:tab/>
      </w:r>
      <w:r w:rsidR="006F7F24" w:rsidRPr="006F7F24">
        <w:rPr>
          <w:rFonts w:ascii="Book Antiqua" w:hAnsi="Book Antiqua"/>
          <w:lang w:val="es-PR"/>
        </w:rPr>
        <w:t xml:space="preserve">El Proyecto Inocencia de Puerto Rico, adscrito a la Facultad de Derecho de la Universidad Interamericana manifestó su respaldo a la aprobación de esta medida, reconociendo la importancia de fortalecer las garantías en el proceso de identificación de sospechosos para prevenir errores judiciales. Además, el </w:t>
      </w:r>
      <w:r>
        <w:rPr>
          <w:rFonts w:ascii="Book Antiqua" w:hAnsi="Book Antiqua"/>
          <w:lang w:val="es-PR"/>
        </w:rPr>
        <w:t>Proyec</w:t>
      </w:r>
      <w:r w:rsidR="00CD7408">
        <w:rPr>
          <w:rFonts w:ascii="Book Antiqua" w:hAnsi="Book Antiqua"/>
          <w:lang w:val="es-PR"/>
        </w:rPr>
        <w:t>to Inocencia</w:t>
      </w:r>
      <w:r w:rsidR="006F7F24" w:rsidRPr="006F7F24">
        <w:rPr>
          <w:rFonts w:ascii="Book Antiqua" w:hAnsi="Book Antiqua"/>
          <w:lang w:val="es-PR"/>
        </w:rPr>
        <w:t xml:space="preserve"> sometió una serie de enmiendas sugeridas al Proyecto del Senado 47</w:t>
      </w:r>
      <w:r w:rsidR="006F7F24">
        <w:rPr>
          <w:rFonts w:ascii="Book Antiqua" w:hAnsi="Book Antiqua"/>
          <w:lang w:val="es-PR"/>
        </w:rPr>
        <w:t>.</w:t>
      </w:r>
      <w:r w:rsidR="00243B89">
        <w:rPr>
          <w:rFonts w:ascii="Book Antiqua" w:hAnsi="Book Antiqua"/>
          <w:lang w:val="es-PR"/>
        </w:rPr>
        <w:t xml:space="preserve"> Las enmiendas fueron evaluadas por esta Comisión. </w:t>
      </w:r>
    </w:p>
    <w:p w14:paraId="37541DA5" w14:textId="77777777" w:rsidR="006F7F24" w:rsidRDefault="006F7F24" w:rsidP="00527E3C">
      <w:pPr>
        <w:tabs>
          <w:tab w:val="left" w:pos="-720"/>
        </w:tabs>
        <w:suppressAutoHyphens/>
        <w:spacing w:line="276" w:lineRule="auto"/>
        <w:jc w:val="both"/>
        <w:rPr>
          <w:rFonts w:ascii="Book Antiqua" w:hAnsi="Book Antiqua"/>
          <w:lang w:val="es-PR"/>
        </w:rPr>
      </w:pPr>
    </w:p>
    <w:p w14:paraId="723C0D4F" w14:textId="6A9E722F" w:rsidR="00006D0D" w:rsidRPr="00006D0D" w:rsidRDefault="00953F94" w:rsidP="00527E3C">
      <w:pPr>
        <w:tabs>
          <w:tab w:val="left" w:pos="-720"/>
        </w:tabs>
        <w:suppressAutoHyphens/>
        <w:spacing w:line="276" w:lineRule="auto"/>
        <w:jc w:val="center"/>
        <w:rPr>
          <w:rFonts w:ascii="Book Antiqua" w:hAnsi="Book Antiqua"/>
          <w:b/>
          <w:bCs/>
          <w:lang w:val="es-PR"/>
        </w:rPr>
      </w:pPr>
      <w:r w:rsidRPr="00006D0D">
        <w:rPr>
          <w:rFonts w:ascii="Book Antiqua" w:hAnsi="Book Antiqua"/>
          <w:b/>
          <w:bCs/>
          <w:lang w:val="es-PR"/>
        </w:rPr>
        <w:t>DEPARTAMENTO DE SEGURIDAD PÚBLICA</w:t>
      </w:r>
    </w:p>
    <w:p w14:paraId="6C5E4F0E" w14:textId="77777777" w:rsidR="00006D0D" w:rsidRPr="00006D0D" w:rsidRDefault="00006D0D" w:rsidP="00527E3C">
      <w:pPr>
        <w:tabs>
          <w:tab w:val="left" w:pos="-720"/>
        </w:tabs>
        <w:suppressAutoHyphens/>
        <w:spacing w:line="276" w:lineRule="auto"/>
        <w:jc w:val="center"/>
        <w:rPr>
          <w:rFonts w:ascii="Book Antiqua" w:hAnsi="Book Antiqua"/>
          <w:b/>
          <w:bCs/>
          <w:lang w:val="es-PR"/>
        </w:rPr>
      </w:pPr>
    </w:p>
    <w:p w14:paraId="718DDC99" w14:textId="192ED69F" w:rsidR="00DF421C" w:rsidRPr="00527E3C" w:rsidRDefault="00CD7408" w:rsidP="00527E3C">
      <w:pPr>
        <w:tabs>
          <w:tab w:val="left" w:pos="-720"/>
        </w:tabs>
        <w:suppressAutoHyphens/>
        <w:spacing w:line="276" w:lineRule="auto"/>
        <w:jc w:val="both"/>
        <w:rPr>
          <w:rFonts w:ascii="Book Antiqua" w:hAnsi="Book Antiqua"/>
          <w:szCs w:val="24"/>
          <w:lang w:val="es-PR"/>
        </w:rPr>
      </w:pPr>
      <w:r>
        <w:rPr>
          <w:rFonts w:ascii="Book Antiqua" w:hAnsi="Book Antiqua"/>
          <w:lang w:val="es-PR"/>
        </w:rPr>
        <w:tab/>
      </w:r>
      <w:r w:rsidR="00006D0D">
        <w:rPr>
          <w:rFonts w:ascii="Book Antiqua" w:hAnsi="Book Antiqua"/>
          <w:lang w:val="es-PR"/>
        </w:rPr>
        <w:t xml:space="preserve">El </w:t>
      </w:r>
      <w:r w:rsidR="00006D0D" w:rsidRPr="00D01AB7">
        <w:rPr>
          <w:rFonts w:ascii="Book Antiqua" w:hAnsi="Book Antiqua"/>
          <w:lang w:val="es-PR"/>
        </w:rPr>
        <w:t>Departamento de Seguridad Pública</w:t>
      </w:r>
      <w:r w:rsidR="00006D0D">
        <w:rPr>
          <w:rFonts w:ascii="Book Antiqua" w:hAnsi="Book Antiqua"/>
          <w:lang w:val="es-PR"/>
        </w:rPr>
        <w:t xml:space="preserve">, (DSP) </w:t>
      </w:r>
      <w:r w:rsidR="00DF421C" w:rsidRPr="008C37BC">
        <w:rPr>
          <w:rFonts w:ascii="Book Antiqua" w:hAnsi="Book Antiqua"/>
          <w:szCs w:val="24"/>
          <w:lang w:val="es-PR"/>
        </w:rPr>
        <w:t>expresó que, el ordenamiento jurídico vigente ya provee salvaguardas suficientes para garantizar los derechos de las personas acusadas durante el proceso de identificación de sospechosos. En particular, señal</w:t>
      </w:r>
      <w:r w:rsidR="00A53917">
        <w:rPr>
          <w:rFonts w:ascii="Book Antiqua" w:hAnsi="Book Antiqua"/>
          <w:szCs w:val="24"/>
          <w:lang w:val="es-PR"/>
        </w:rPr>
        <w:t>ó</w:t>
      </w:r>
      <w:r w:rsidR="00DF421C" w:rsidRPr="008C37BC">
        <w:rPr>
          <w:rFonts w:ascii="Book Antiqua" w:hAnsi="Book Antiqua"/>
          <w:szCs w:val="24"/>
          <w:lang w:val="es-PR"/>
        </w:rPr>
        <w:t xml:space="preserve"> que las normas actuales con las que tienen que cumplir todos los agentes del orden público en Puerto Rico cumplen con el estado de derecho vigente, tanto a través de la norma codificada como con la jurisprudencia aplicable del Tribunal Supremo de Estados Unidos y el Tribunal Supremo de Puerto Rico.</w:t>
      </w:r>
    </w:p>
    <w:p w14:paraId="525F3AC5" w14:textId="3FB78A0C" w:rsidR="00DF421C" w:rsidRPr="008C37BC" w:rsidRDefault="00DF421C" w:rsidP="00527E3C">
      <w:pPr>
        <w:spacing w:line="276" w:lineRule="auto"/>
        <w:ind w:firstLine="720"/>
        <w:jc w:val="both"/>
        <w:rPr>
          <w:rFonts w:ascii="Book Antiqua" w:hAnsi="Book Antiqua"/>
          <w:szCs w:val="24"/>
          <w:lang w:val="es-PR"/>
        </w:rPr>
      </w:pPr>
      <w:r w:rsidRPr="008C37BC">
        <w:rPr>
          <w:rFonts w:ascii="Book Antiqua" w:hAnsi="Book Antiqua"/>
          <w:szCs w:val="24"/>
          <w:lang w:val="es-PR"/>
        </w:rPr>
        <w:t>Sostuvo que las responsabilidades del agente del orden público durante la etapa inicial del procedimiento están delineadas en la Orden General Capítulo 600, Sección 612, titulada “Registros y Allanamientos”. Esta disposición establece que, al ejercer su autoridad legal para realizar registros y allanamientos, el agente debe seguir estrictamente las políticas, normas y procedimientos contenidos en dicha orden. Su cumplimiento tiene como objetivo principal asegurar que estos actos se lleven a cabo en conformidad con las garantías constitucionales y con la ley.</w:t>
      </w:r>
    </w:p>
    <w:p w14:paraId="54FF5902" w14:textId="6F6B035B" w:rsidR="00F8141F" w:rsidRPr="008C37BC" w:rsidRDefault="00DF421C" w:rsidP="00527E3C">
      <w:pPr>
        <w:spacing w:line="276" w:lineRule="auto"/>
        <w:ind w:firstLine="720"/>
        <w:jc w:val="both"/>
        <w:rPr>
          <w:rFonts w:ascii="Book Antiqua" w:hAnsi="Book Antiqua"/>
          <w:szCs w:val="24"/>
          <w:lang w:val="es-PR"/>
        </w:rPr>
      </w:pPr>
      <w:r w:rsidRPr="008C37BC">
        <w:rPr>
          <w:rFonts w:ascii="Book Antiqua" w:hAnsi="Book Antiqua"/>
          <w:szCs w:val="24"/>
          <w:lang w:val="es-PR"/>
        </w:rPr>
        <w:t xml:space="preserve">Mencionó que, como parte del proceso de investigación criminal y previo a someter un caso para procesamiento, es común que se realice una rueda de detenidos (line-up). En el caso del Negociado de la Policía de Puerto Rico (NPPR), esta práctica se utiliza con mayor frecuencia en investigaciones de robos y delitos contra la </w:t>
      </w:r>
      <w:r w:rsidRPr="008C37BC">
        <w:rPr>
          <w:rFonts w:ascii="Book Antiqua" w:hAnsi="Book Antiqua"/>
          <w:szCs w:val="24"/>
          <w:lang w:val="es-PR"/>
        </w:rPr>
        <w:lastRenderedPageBreak/>
        <w:t>propiedad. Asimismo, indicó que cuando se identifica a un sospechoso, antes de realizar el procedimiento de identificación, se le advierte sobre su derecho a estar asistido por un abogado, incluso si aún no se ha presentado una denuncia o acusación formal. Esto se debe a que, según el ordenamiento jurídico vigente, desde el momento en que una investigación adquiere características que anticipan una posible acusación, se activan las protecciones constitucionales del sospechoso, incluyendo el derecho a asistencia legal, aun en etapas tan tempranas como una rueda de detenidos.</w:t>
      </w:r>
    </w:p>
    <w:p w14:paraId="36B03674" w14:textId="72AAEE5A" w:rsidR="00DF421C" w:rsidRPr="00C013A9" w:rsidRDefault="00DF421C" w:rsidP="00527E3C">
      <w:pPr>
        <w:spacing w:line="276" w:lineRule="auto"/>
        <w:ind w:firstLine="720"/>
        <w:jc w:val="both"/>
        <w:rPr>
          <w:rFonts w:ascii="Book Antiqua" w:hAnsi="Book Antiqua"/>
          <w:szCs w:val="24"/>
          <w:lang w:val="es-PR"/>
        </w:rPr>
      </w:pPr>
      <w:r w:rsidRPr="00C013A9">
        <w:rPr>
          <w:rFonts w:ascii="Book Antiqua" w:hAnsi="Book Antiqua"/>
          <w:szCs w:val="24"/>
          <w:lang w:val="es-PR"/>
        </w:rPr>
        <w:t>El DSP argumentó que, conforme a las normas procesales actuales, los procedimientos para realizar identificaciones antes del juicio —incluyendo ruedas de detenidos y muestrarios fotográficos— ya están reglamentados con parámetros que aseguran equidad, objetividad y respeto a los derechos constitucionales del imputado. En particular, señal</w:t>
      </w:r>
      <w:r w:rsidR="00F8141F">
        <w:rPr>
          <w:rFonts w:ascii="Book Antiqua" w:hAnsi="Book Antiqua"/>
          <w:szCs w:val="24"/>
          <w:lang w:val="es-PR"/>
        </w:rPr>
        <w:t>ó</w:t>
      </w:r>
      <w:r w:rsidRPr="00C013A9">
        <w:rPr>
          <w:rFonts w:ascii="Book Antiqua" w:hAnsi="Book Antiqua"/>
          <w:szCs w:val="24"/>
          <w:lang w:val="es-PR"/>
        </w:rPr>
        <w:t xml:space="preserve"> que las salvaguardas existentes son suficientes para asegurar que estas identificaciones se realicen de manera no sugestiva, brindando a los acusados un proceso justo. A juicio del DSP, no se evidencian deficiencias sustanciales en los mecanismos actuales que justifiquen una revisión legislativa de las Reglas 252.1 y 252.2</w:t>
      </w:r>
      <w:r w:rsidR="00A53917">
        <w:rPr>
          <w:rFonts w:ascii="Book Antiqua" w:hAnsi="Book Antiqua"/>
          <w:szCs w:val="24"/>
          <w:lang w:val="es-PR"/>
        </w:rPr>
        <w:t xml:space="preserve"> de las Reglas de Procedimiento Criminal</w:t>
      </w:r>
      <w:r w:rsidRPr="00C013A9">
        <w:rPr>
          <w:rFonts w:ascii="Book Antiqua" w:hAnsi="Book Antiqua"/>
          <w:szCs w:val="24"/>
          <w:lang w:val="es-PR"/>
        </w:rPr>
        <w:t>.</w:t>
      </w:r>
    </w:p>
    <w:p w14:paraId="2125C9CC" w14:textId="2E663033" w:rsidR="00DF421C" w:rsidRPr="00C013A9" w:rsidRDefault="00DF421C" w:rsidP="00527E3C">
      <w:pPr>
        <w:spacing w:line="276" w:lineRule="auto"/>
        <w:ind w:firstLine="720"/>
        <w:jc w:val="both"/>
        <w:rPr>
          <w:rFonts w:ascii="Book Antiqua" w:hAnsi="Book Antiqua"/>
          <w:szCs w:val="24"/>
          <w:lang w:val="es-PR"/>
        </w:rPr>
      </w:pPr>
      <w:r w:rsidRPr="00C013A9">
        <w:rPr>
          <w:rFonts w:ascii="Book Antiqua" w:hAnsi="Book Antiqua"/>
          <w:szCs w:val="24"/>
          <w:lang w:val="es-PR"/>
        </w:rPr>
        <w:t>Asimismo, subray</w:t>
      </w:r>
      <w:r w:rsidR="00A53917">
        <w:rPr>
          <w:rFonts w:ascii="Book Antiqua" w:hAnsi="Book Antiqua"/>
          <w:szCs w:val="24"/>
          <w:lang w:val="es-PR"/>
        </w:rPr>
        <w:t>ó</w:t>
      </w:r>
      <w:r w:rsidRPr="00C013A9">
        <w:rPr>
          <w:rFonts w:ascii="Book Antiqua" w:hAnsi="Book Antiqua"/>
          <w:szCs w:val="24"/>
          <w:lang w:val="es-PR"/>
        </w:rPr>
        <w:t xml:space="preserve"> que la normativa vigente ha sido objeto de evolución y desarrollo a través de la jurisprudencia puertorriqueña y federal, lo cual ha contribuido a establecer criterios claros sobre la admisibilidad y confiabilidad de las identificaciones. Sostuv</w:t>
      </w:r>
      <w:r w:rsidRPr="008C37BC">
        <w:rPr>
          <w:rFonts w:ascii="Book Antiqua" w:hAnsi="Book Antiqua"/>
          <w:szCs w:val="24"/>
          <w:lang w:val="es-PR"/>
        </w:rPr>
        <w:t>o</w:t>
      </w:r>
      <w:r w:rsidRPr="00C013A9">
        <w:rPr>
          <w:rFonts w:ascii="Book Antiqua" w:hAnsi="Book Antiqua"/>
          <w:szCs w:val="24"/>
          <w:lang w:val="es-PR"/>
        </w:rPr>
        <w:t xml:space="preserve"> que los tribunales tienen la facultad y responsabilidad de evaluar, caso a caso, si una identificación ha sido producto de un procedimiento sugestivo o contrario al debido proceso, y de tomar las medidas correctivas correspondientes.</w:t>
      </w:r>
    </w:p>
    <w:p w14:paraId="41BB5FCA" w14:textId="216CF20E" w:rsidR="00DF421C" w:rsidRDefault="00F8141F" w:rsidP="00527E3C">
      <w:pPr>
        <w:spacing w:line="276" w:lineRule="auto"/>
        <w:ind w:firstLine="360"/>
        <w:jc w:val="both"/>
        <w:rPr>
          <w:rFonts w:ascii="Book Antiqua" w:hAnsi="Book Antiqua"/>
          <w:szCs w:val="24"/>
          <w:lang w:val="es-PR"/>
        </w:rPr>
      </w:pPr>
      <w:r>
        <w:rPr>
          <w:rFonts w:ascii="Book Antiqua" w:hAnsi="Book Antiqua"/>
          <w:szCs w:val="24"/>
          <w:lang w:val="es-PR"/>
        </w:rPr>
        <w:t>Por último, e</w:t>
      </w:r>
      <w:r w:rsidR="00DF421C" w:rsidRPr="00C013A9">
        <w:rPr>
          <w:rFonts w:ascii="Book Antiqua" w:hAnsi="Book Antiqua"/>
          <w:szCs w:val="24"/>
          <w:lang w:val="es-PR"/>
        </w:rPr>
        <w:t>l DSP expresó preocupación respecto a la posible rigidez que podría introducirse con las enmiendas propuestas, advirtiendo que esto podría limitar la discreción operativa de las fuerzas del orden al momento de realizar investigaciones, sin necesariamente traducirse en una mayor protección para los derechos de los imputados. En este sentido, destac</w:t>
      </w:r>
      <w:r w:rsidR="00A53917">
        <w:rPr>
          <w:rFonts w:ascii="Book Antiqua" w:hAnsi="Book Antiqua"/>
          <w:szCs w:val="24"/>
          <w:lang w:val="es-PR"/>
        </w:rPr>
        <w:t>ó</w:t>
      </w:r>
      <w:r w:rsidR="00DF421C" w:rsidRPr="00C013A9">
        <w:rPr>
          <w:rFonts w:ascii="Book Antiqua" w:hAnsi="Book Antiqua"/>
          <w:szCs w:val="24"/>
          <w:lang w:val="es-PR"/>
        </w:rPr>
        <w:t xml:space="preserve"> la importancia de mantener un </w:t>
      </w:r>
      <w:r w:rsidR="00A53917" w:rsidRPr="00A53917">
        <w:rPr>
          <w:rFonts w:ascii="Book Antiqua" w:hAnsi="Book Antiqua"/>
          <w:szCs w:val="24"/>
          <w:lang w:val="es-PR"/>
        </w:rPr>
        <w:t>balance adecuado entre la protección de derechos fundamentales y la eficacia en la investigación criminal</w:t>
      </w:r>
      <w:r w:rsidR="00DF421C" w:rsidRPr="00C013A9">
        <w:rPr>
          <w:rFonts w:ascii="Book Antiqua" w:hAnsi="Book Antiqua"/>
          <w:szCs w:val="24"/>
          <w:lang w:val="es-PR"/>
        </w:rPr>
        <w:t>.</w:t>
      </w:r>
    </w:p>
    <w:p w14:paraId="309EB987" w14:textId="77777777" w:rsidR="00DF421C" w:rsidRDefault="00DF421C" w:rsidP="00527E3C">
      <w:pPr>
        <w:tabs>
          <w:tab w:val="left" w:pos="-720"/>
        </w:tabs>
        <w:suppressAutoHyphens/>
        <w:spacing w:line="276" w:lineRule="auto"/>
        <w:jc w:val="both"/>
        <w:rPr>
          <w:rFonts w:ascii="Book Antiqua" w:hAnsi="Book Antiqua"/>
          <w:lang w:val="es-PR"/>
        </w:rPr>
      </w:pPr>
    </w:p>
    <w:p w14:paraId="302CAC3A" w14:textId="141F50AB" w:rsidR="00D13D23" w:rsidRDefault="0096171F" w:rsidP="00527E3C">
      <w:pPr>
        <w:tabs>
          <w:tab w:val="left" w:pos="-720"/>
        </w:tabs>
        <w:suppressAutoHyphens/>
        <w:spacing w:line="276" w:lineRule="auto"/>
        <w:ind w:firstLine="360"/>
        <w:jc w:val="center"/>
        <w:rPr>
          <w:rFonts w:ascii="Book Antiqua" w:hAnsi="Book Antiqua"/>
          <w:b/>
          <w:bCs/>
          <w:lang w:val="es-PR"/>
        </w:rPr>
      </w:pPr>
      <w:r w:rsidRPr="00D13D23">
        <w:rPr>
          <w:rFonts w:ascii="Book Antiqua" w:hAnsi="Book Antiqua"/>
          <w:b/>
          <w:bCs/>
          <w:lang w:val="es-PR"/>
        </w:rPr>
        <w:t>I</w:t>
      </w:r>
      <w:r w:rsidR="002C402D" w:rsidRPr="00D13D23">
        <w:rPr>
          <w:rFonts w:ascii="Book Antiqua" w:hAnsi="Book Antiqua"/>
          <w:b/>
          <w:bCs/>
          <w:lang w:val="es-PR"/>
        </w:rPr>
        <w:t>MPACTO FISCAL</w:t>
      </w:r>
      <w:r w:rsidR="00D13D23">
        <w:rPr>
          <w:rFonts w:ascii="Book Antiqua" w:hAnsi="Book Antiqua"/>
          <w:b/>
          <w:bCs/>
          <w:lang w:val="es-PR"/>
        </w:rPr>
        <w:t xml:space="preserve"> MUNICIPAL </w:t>
      </w:r>
    </w:p>
    <w:p w14:paraId="144378DC" w14:textId="77777777" w:rsidR="000C52A1" w:rsidRDefault="000C52A1" w:rsidP="00527E3C">
      <w:pPr>
        <w:tabs>
          <w:tab w:val="left" w:pos="-720"/>
        </w:tabs>
        <w:suppressAutoHyphens/>
        <w:spacing w:line="276" w:lineRule="auto"/>
        <w:ind w:firstLine="360"/>
        <w:jc w:val="center"/>
        <w:rPr>
          <w:rFonts w:ascii="Book Antiqua" w:hAnsi="Book Antiqua"/>
          <w:b/>
          <w:bCs/>
          <w:lang w:val="es-PR"/>
        </w:rPr>
      </w:pPr>
    </w:p>
    <w:p w14:paraId="3CD7EB56" w14:textId="480B6D4B" w:rsidR="002C402D" w:rsidRPr="00DF45DC" w:rsidRDefault="004F6E72" w:rsidP="00527E3C">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D13D23" w:rsidRPr="00DF45DC">
        <w:rPr>
          <w:rFonts w:ascii="Book Antiqua" w:hAnsi="Book Antiqua"/>
          <w:lang w:val="es-PR"/>
        </w:rPr>
        <w:t xml:space="preserve">En cumplimiento con el Artículo 1.007 de la Ley Núm. 107–2020, según enmendada, conocida como “Código Municipal de Puerto Rico”, la </w:t>
      </w:r>
      <w:r w:rsidR="00BE6740">
        <w:rPr>
          <w:rFonts w:ascii="Book Antiqua" w:hAnsi="Book Antiqua"/>
          <w:spacing w:val="-3"/>
          <w:lang w:val="es-ES_tradnl"/>
        </w:rPr>
        <w:t>Comisión de lo Jurídico del Senado de Puerto Rico</w:t>
      </w:r>
      <w:r w:rsidR="00BE6740" w:rsidRPr="00337BB7">
        <w:rPr>
          <w:rFonts w:ascii="Book Antiqua" w:hAnsi="Book Antiqua"/>
          <w:lang w:val="es-PR"/>
        </w:rPr>
        <w:t xml:space="preserve"> </w:t>
      </w:r>
      <w:r w:rsidRPr="00337BB7">
        <w:rPr>
          <w:rFonts w:ascii="Book Antiqua" w:hAnsi="Book Antiqua"/>
          <w:lang w:val="es-PR"/>
        </w:rPr>
        <w:t xml:space="preserve">certifica que el </w:t>
      </w:r>
      <w:r w:rsidR="00201567" w:rsidRPr="00337BB7">
        <w:rPr>
          <w:rFonts w:ascii="Book Antiqua" w:hAnsi="Book Antiqua"/>
          <w:lang w:val="es-PR"/>
        </w:rPr>
        <w:t xml:space="preserve">P. del S. </w:t>
      </w:r>
      <w:r w:rsidR="00867987">
        <w:rPr>
          <w:rFonts w:ascii="Book Antiqua" w:hAnsi="Book Antiqua"/>
          <w:lang w:val="es-PR"/>
        </w:rPr>
        <w:t>47</w:t>
      </w:r>
      <w:r w:rsidR="00201567">
        <w:rPr>
          <w:rFonts w:ascii="Book Antiqua" w:hAnsi="Book Antiqua"/>
          <w:lang w:val="es-PR"/>
        </w:rPr>
        <w:t xml:space="preserve"> </w:t>
      </w:r>
      <w:r w:rsidR="00D13D23" w:rsidRPr="00DF45DC">
        <w:rPr>
          <w:rFonts w:ascii="Book Antiqua" w:hAnsi="Book Antiqua"/>
          <w:lang w:val="es-PR"/>
        </w:rPr>
        <w:t>no impone una obligación económica en el presupuesto</w:t>
      </w:r>
      <w:r w:rsidR="00946BB4" w:rsidRPr="00DF45DC">
        <w:rPr>
          <w:rFonts w:ascii="Book Antiqua" w:hAnsi="Book Antiqua"/>
          <w:lang w:val="es-PR"/>
        </w:rPr>
        <w:t xml:space="preserve"> de los gobiernos municipales. </w:t>
      </w:r>
    </w:p>
    <w:p w14:paraId="426C19E9" w14:textId="77777777" w:rsidR="00946BB4" w:rsidRPr="00946BB4" w:rsidRDefault="00946BB4" w:rsidP="00527E3C">
      <w:pPr>
        <w:tabs>
          <w:tab w:val="left" w:pos="-720"/>
        </w:tabs>
        <w:suppressAutoHyphens/>
        <w:spacing w:line="276" w:lineRule="auto"/>
        <w:ind w:firstLine="360"/>
        <w:jc w:val="both"/>
        <w:rPr>
          <w:rFonts w:ascii="Book Antiqua" w:hAnsi="Book Antiqua"/>
          <w:lang w:val="es-PR"/>
        </w:rPr>
      </w:pPr>
    </w:p>
    <w:p w14:paraId="576E1A19" w14:textId="79449501" w:rsidR="00CC7C1D" w:rsidRDefault="0096171F" w:rsidP="00527E3C">
      <w:pPr>
        <w:tabs>
          <w:tab w:val="left" w:pos="-720"/>
        </w:tabs>
        <w:suppressAutoHyphens/>
        <w:spacing w:line="276" w:lineRule="auto"/>
        <w:ind w:firstLine="360"/>
        <w:jc w:val="center"/>
        <w:rPr>
          <w:rFonts w:ascii="Book Antiqua" w:hAnsi="Book Antiqua"/>
          <w:b/>
          <w:bCs/>
          <w:lang w:val="es-PR"/>
        </w:rPr>
      </w:pPr>
      <w:r w:rsidRPr="002C402D">
        <w:rPr>
          <w:rFonts w:ascii="Book Antiqua" w:hAnsi="Book Antiqua"/>
          <w:b/>
          <w:bCs/>
          <w:lang w:val="es-PR"/>
        </w:rPr>
        <w:t>C</w:t>
      </w:r>
      <w:r w:rsidR="002C402D" w:rsidRPr="002C402D">
        <w:rPr>
          <w:rFonts w:ascii="Book Antiqua" w:hAnsi="Book Antiqua"/>
          <w:b/>
          <w:bCs/>
          <w:lang w:val="es-PR"/>
        </w:rPr>
        <w:t xml:space="preserve">ONCLUSIÓN </w:t>
      </w:r>
    </w:p>
    <w:p w14:paraId="641CF1CE" w14:textId="77777777" w:rsidR="00527E3C" w:rsidRPr="00527E3C" w:rsidRDefault="00527E3C" w:rsidP="00527E3C">
      <w:pPr>
        <w:tabs>
          <w:tab w:val="left" w:pos="-720"/>
        </w:tabs>
        <w:suppressAutoHyphens/>
        <w:spacing w:line="276" w:lineRule="auto"/>
        <w:ind w:firstLine="360"/>
        <w:jc w:val="center"/>
        <w:rPr>
          <w:rFonts w:ascii="Book Antiqua" w:hAnsi="Book Antiqua"/>
          <w:b/>
          <w:bCs/>
          <w:lang w:val="es-PR"/>
        </w:rPr>
      </w:pPr>
    </w:p>
    <w:p w14:paraId="1A072DA2" w14:textId="04DD4A77" w:rsidR="00CC7C1D" w:rsidRPr="00CC7C1D" w:rsidRDefault="00527E3C" w:rsidP="00527E3C">
      <w:pPr>
        <w:tabs>
          <w:tab w:val="left" w:pos="-720"/>
        </w:tabs>
        <w:suppressAutoHyphens/>
        <w:spacing w:line="276" w:lineRule="auto"/>
        <w:jc w:val="both"/>
        <w:rPr>
          <w:rFonts w:ascii="Book Antiqua" w:hAnsi="Book Antiqua"/>
          <w:lang w:val="es-PR"/>
        </w:rPr>
      </w:pPr>
      <w:r>
        <w:rPr>
          <w:rFonts w:ascii="Book Antiqua" w:hAnsi="Book Antiqua"/>
          <w:lang w:val="es-PR"/>
        </w:rPr>
        <w:tab/>
      </w:r>
      <w:r w:rsidR="00CC7C1D" w:rsidRPr="00CC7C1D">
        <w:rPr>
          <w:rFonts w:ascii="Book Antiqua" w:hAnsi="Book Antiqua"/>
          <w:lang w:val="es-PR"/>
        </w:rPr>
        <w:t xml:space="preserve">La Comisión de lo Jurídico del Senado de Puerto Rico efectuó un análisis minucioso del P. del S. 47, según fue referido, así como de las ponencias presentadas por las organizaciones y entidades expertas en derecho penal y </w:t>
      </w:r>
      <w:r w:rsidR="00E434AC">
        <w:rPr>
          <w:rFonts w:ascii="Book Antiqua" w:hAnsi="Book Antiqua"/>
          <w:lang w:val="es-PR"/>
        </w:rPr>
        <w:t>constitucional</w:t>
      </w:r>
      <w:r w:rsidR="00CC7C1D" w:rsidRPr="00CC7C1D">
        <w:rPr>
          <w:rFonts w:ascii="Book Antiqua" w:hAnsi="Book Antiqua"/>
          <w:lang w:val="es-PR"/>
        </w:rPr>
        <w:t xml:space="preserve">. Como parte de este análisis, también se evaluaron disposiciones relevantes del ordenamiento jurídico vigente, incluyendo </w:t>
      </w:r>
      <w:r w:rsidR="00A53917" w:rsidRPr="00CC7C1D">
        <w:rPr>
          <w:rFonts w:ascii="Book Antiqua" w:hAnsi="Book Antiqua"/>
          <w:lang w:val="es-PR"/>
        </w:rPr>
        <w:t>las Reglas de Procedimiento Criminal de 1963,</w:t>
      </w:r>
      <w:r w:rsidR="00A53917">
        <w:rPr>
          <w:rFonts w:ascii="Book Antiqua" w:hAnsi="Book Antiqua"/>
          <w:lang w:val="es-PR"/>
        </w:rPr>
        <w:t xml:space="preserve"> </w:t>
      </w:r>
      <w:r w:rsidR="00CC7C1D" w:rsidRPr="00CC7C1D">
        <w:rPr>
          <w:rFonts w:ascii="Book Antiqua" w:hAnsi="Book Antiqua"/>
          <w:lang w:val="es-PR"/>
        </w:rPr>
        <w:t>la Ley Núm. 174</w:t>
      </w:r>
      <w:r w:rsidR="00A26979">
        <w:rPr>
          <w:rFonts w:ascii="Book Antiqua" w:hAnsi="Book Antiqua"/>
          <w:lang w:val="es-PR"/>
        </w:rPr>
        <w:t xml:space="preserve"> </w:t>
      </w:r>
      <w:r w:rsidR="00A26979" w:rsidRPr="00C76A94">
        <w:rPr>
          <w:rFonts w:ascii="Book Antiqua" w:hAnsi="Book Antiqua"/>
          <w:lang w:val="es-PR"/>
        </w:rPr>
        <w:t>de 23 de julio de 1974</w:t>
      </w:r>
      <w:r w:rsidR="00CC7C1D" w:rsidRPr="00CC7C1D">
        <w:rPr>
          <w:rFonts w:ascii="Book Antiqua" w:hAnsi="Book Antiqua"/>
          <w:lang w:val="es-PR"/>
        </w:rPr>
        <w:t xml:space="preserve">, la </w:t>
      </w:r>
      <w:r w:rsidR="00A53917" w:rsidRPr="00A53917">
        <w:rPr>
          <w:rFonts w:ascii="Book Antiqua" w:hAnsi="Book Antiqua"/>
          <w:lang w:val="es-PR"/>
        </w:rPr>
        <w:t>Ley Núm. 199 de 23 de Julio de 1974</w:t>
      </w:r>
      <w:r w:rsidR="00CC7C1D" w:rsidRPr="00CC7C1D">
        <w:rPr>
          <w:rFonts w:ascii="Book Antiqua" w:hAnsi="Book Antiqua"/>
          <w:lang w:val="es-PR"/>
        </w:rPr>
        <w:t>, así como la jurisprudencia aplicable tanto del Tribunal Supremo de Puerto Rico como del Tribunal Supremo de los Estados Unidos.</w:t>
      </w:r>
    </w:p>
    <w:p w14:paraId="553706E0" w14:textId="387E72F3" w:rsidR="002345E5" w:rsidRPr="00CC7C1D" w:rsidRDefault="00527E3C" w:rsidP="00527E3C">
      <w:pPr>
        <w:tabs>
          <w:tab w:val="left" w:pos="-720"/>
        </w:tabs>
        <w:suppressAutoHyphens/>
        <w:spacing w:line="276" w:lineRule="auto"/>
        <w:jc w:val="both"/>
        <w:rPr>
          <w:rFonts w:ascii="Book Antiqua" w:hAnsi="Book Antiqua"/>
          <w:lang w:val="es-PR"/>
        </w:rPr>
      </w:pPr>
      <w:r>
        <w:rPr>
          <w:rFonts w:ascii="Book Antiqua" w:hAnsi="Book Antiqua"/>
          <w:lang w:val="es-PR"/>
        </w:rPr>
        <w:tab/>
      </w:r>
      <w:r w:rsidR="00CC7C1D" w:rsidRPr="00CC7C1D">
        <w:rPr>
          <w:rFonts w:ascii="Book Antiqua" w:hAnsi="Book Antiqua"/>
          <w:lang w:val="es-PR"/>
        </w:rPr>
        <w:t>La Comisión reconoce que el proceso de identificación de sospechosos constituye una etapa crítica de</w:t>
      </w:r>
      <w:r w:rsidR="00A26979">
        <w:rPr>
          <w:rFonts w:ascii="Book Antiqua" w:hAnsi="Book Antiqua"/>
          <w:lang w:val="es-PR"/>
        </w:rPr>
        <w:t>ntro del</w:t>
      </w:r>
      <w:r w:rsidR="00CC7C1D" w:rsidRPr="00CC7C1D">
        <w:rPr>
          <w:rFonts w:ascii="Book Antiqua" w:hAnsi="Book Antiqua"/>
          <w:lang w:val="es-PR"/>
        </w:rPr>
        <w:t xml:space="preserve"> procedimiento penal, y que errores en esta fase pueden tener consecuencias devastadoras, incluyendo la condena de personas inocentes. Las estadísticas y estudios </w:t>
      </w:r>
      <w:r w:rsidR="00CC7C1D">
        <w:rPr>
          <w:rFonts w:ascii="Book Antiqua" w:hAnsi="Book Antiqua"/>
          <w:lang w:val="es-PR"/>
        </w:rPr>
        <w:t>a esos fines</w:t>
      </w:r>
      <w:r w:rsidR="00CC7C1D" w:rsidRPr="00CC7C1D">
        <w:rPr>
          <w:rFonts w:ascii="Book Antiqua" w:hAnsi="Book Antiqua"/>
          <w:lang w:val="es-PR"/>
        </w:rPr>
        <w:t xml:space="preserve"> evidencian que las identificaciones erróneas son una de las principales causas de convicciones injustas, tanto a nivel local como en otras jurisdicciones. En Puerto Rico, la ausencia de parámetros claros, uniformes y modernos en las Reglas 252.1 y 252.2 ha dado paso a prácticas inconsistentes, lo que pone en entredicho la integridad del proceso penal y las garantías del debido proceso de ley.</w:t>
      </w:r>
    </w:p>
    <w:p w14:paraId="6210B228" w14:textId="660CA533" w:rsidR="002345E5" w:rsidRPr="00CC7C1D" w:rsidRDefault="00527E3C" w:rsidP="00527E3C">
      <w:pPr>
        <w:tabs>
          <w:tab w:val="left" w:pos="-720"/>
        </w:tabs>
        <w:suppressAutoHyphens/>
        <w:spacing w:line="276" w:lineRule="auto"/>
        <w:jc w:val="both"/>
        <w:rPr>
          <w:rFonts w:ascii="Book Antiqua" w:hAnsi="Book Antiqua"/>
          <w:lang w:val="es-PR"/>
        </w:rPr>
      </w:pPr>
      <w:r>
        <w:rPr>
          <w:rFonts w:ascii="Book Antiqua" w:hAnsi="Book Antiqua"/>
          <w:lang w:val="es-PR"/>
        </w:rPr>
        <w:tab/>
      </w:r>
      <w:r w:rsidR="00CC7C1D" w:rsidRPr="00CC7C1D">
        <w:rPr>
          <w:rFonts w:ascii="Book Antiqua" w:hAnsi="Book Antiqua"/>
          <w:lang w:val="es-PR"/>
        </w:rPr>
        <w:t xml:space="preserve">Las entidades comparecientes, en su mayoría, coincidieron en la necesidad de revisar y fortalecer el marco legal actual. La Sociedad para Asistencia Legal y el Colegio de </w:t>
      </w:r>
      <w:proofErr w:type="gramStart"/>
      <w:r w:rsidR="00CC7C1D" w:rsidRPr="00CC7C1D">
        <w:rPr>
          <w:rFonts w:ascii="Book Antiqua" w:hAnsi="Book Antiqua"/>
          <w:lang w:val="es-PR"/>
        </w:rPr>
        <w:t>Abogados y Abogadas</w:t>
      </w:r>
      <w:proofErr w:type="gramEnd"/>
      <w:r w:rsidR="00CC7C1D" w:rsidRPr="00CC7C1D">
        <w:rPr>
          <w:rFonts w:ascii="Book Antiqua" w:hAnsi="Book Antiqua"/>
          <w:lang w:val="es-PR"/>
        </w:rPr>
        <w:t xml:space="preserve"> de Puerto Rico respaldaron el P. del S. 47 por entender que representa un paso afirmativo hacia la corrección de deficiencias históricas y la adopción de medidas preventivas que disminuyan la posibilidad de errores judiciales. Ambos promovieron la adopción de mecanismos como la grabación en video de las ruedas de detenidos, la modalidad secuencial y el método “</w:t>
      </w:r>
      <w:proofErr w:type="spellStart"/>
      <w:r w:rsidR="00CC7C1D" w:rsidRPr="00CC7C1D">
        <w:rPr>
          <w:rFonts w:ascii="Book Antiqua" w:hAnsi="Book Antiqua"/>
          <w:lang w:val="es-PR"/>
        </w:rPr>
        <w:t>double-blind</w:t>
      </w:r>
      <w:proofErr w:type="spellEnd"/>
      <w:r w:rsidR="00CC7C1D" w:rsidRPr="00CC7C1D">
        <w:rPr>
          <w:rFonts w:ascii="Book Antiqua" w:hAnsi="Book Antiqua"/>
          <w:lang w:val="es-PR"/>
        </w:rPr>
        <w:t>”, todos ellos avalados por evidencia empírica y jurisprudencia comparada.</w:t>
      </w:r>
    </w:p>
    <w:p w14:paraId="7B6C8403" w14:textId="0E2A75F7" w:rsidR="00CC7C1D" w:rsidRPr="00A26979" w:rsidRDefault="00527E3C" w:rsidP="00527E3C">
      <w:pPr>
        <w:tabs>
          <w:tab w:val="left" w:pos="-720"/>
        </w:tabs>
        <w:suppressAutoHyphens/>
        <w:spacing w:line="276" w:lineRule="auto"/>
        <w:jc w:val="both"/>
        <w:rPr>
          <w:rFonts w:ascii="Book Antiqua" w:hAnsi="Book Antiqua"/>
          <w:lang w:val="es-PR"/>
        </w:rPr>
      </w:pPr>
      <w:r>
        <w:rPr>
          <w:rFonts w:ascii="Book Antiqua" w:hAnsi="Book Antiqua"/>
          <w:lang w:val="es-PR"/>
        </w:rPr>
        <w:tab/>
      </w:r>
      <w:r w:rsidR="00A26979" w:rsidRPr="00A26979">
        <w:rPr>
          <w:rFonts w:ascii="Book Antiqua" w:hAnsi="Book Antiqua"/>
          <w:lang w:val="es-PR"/>
        </w:rPr>
        <w:t>Asimismo, el Proyecto Inocencia de Puerto Rico, adscrito a la Facultad de Derecho de la Universidad Interamericana, la SAL y el CAAPR presentaron propuestas de enmiendas para fortalecer la medida bajo estudio. Estas propuestas fueron consideradas por esta Comisión en el ejercicio de su función evaluadora</w:t>
      </w:r>
      <w:r w:rsidR="00CC7C1D" w:rsidRPr="00A26979">
        <w:rPr>
          <w:rFonts w:ascii="Book Antiqua" w:hAnsi="Book Antiqua"/>
          <w:lang w:val="es-PR"/>
        </w:rPr>
        <w:t>.</w:t>
      </w:r>
    </w:p>
    <w:p w14:paraId="0D116439" w14:textId="18B86A48" w:rsidR="00CC7C1D" w:rsidRPr="00A26979" w:rsidRDefault="00527E3C" w:rsidP="00527E3C">
      <w:pPr>
        <w:tabs>
          <w:tab w:val="left" w:pos="-720"/>
        </w:tabs>
        <w:suppressAutoHyphens/>
        <w:spacing w:line="276" w:lineRule="auto"/>
        <w:jc w:val="both"/>
        <w:rPr>
          <w:rFonts w:ascii="Book Antiqua" w:hAnsi="Book Antiqua"/>
          <w:lang w:val="es-PR"/>
        </w:rPr>
      </w:pPr>
      <w:r>
        <w:rPr>
          <w:rFonts w:ascii="Book Antiqua" w:hAnsi="Book Antiqua"/>
          <w:lang w:val="es-PR"/>
        </w:rPr>
        <w:tab/>
      </w:r>
      <w:r w:rsidR="00CC7C1D" w:rsidRPr="00CC7C1D">
        <w:rPr>
          <w:rFonts w:ascii="Book Antiqua" w:hAnsi="Book Antiqua"/>
          <w:lang w:val="es-PR"/>
        </w:rPr>
        <w:t xml:space="preserve">El Departamento de Seguridad Pública, por su parte, expresó reservas en cuanto a la necesidad de enmendar las reglas vigentes. Sostuvo que el marco legal actual, junto a las normas administrativas aplicables a los agentes del orden público, ya ofrece garantías suficientes para proteger los derechos de los imputados. </w:t>
      </w:r>
      <w:r w:rsidR="00A26979" w:rsidRPr="00A26979">
        <w:rPr>
          <w:rFonts w:ascii="Book Antiqua" w:hAnsi="Book Antiqua"/>
          <w:lang w:val="es-PR"/>
        </w:rPr>
        <w:t xml:space="preserve">No obstante, esta Comisión entiende que, aunque los procedimientos administrativos y la </w:t>
      </w:r>
      <w:r w:rsidR="00A26979" w:rsidRPr="00A26979">
        <w:rPr>
          <w:rFonts w:ascii="Book Antiqua" w:hAnsi="Book Antiqua"/>
          <w:lang w:val="es-PR"/>
        </w:rPr>
        <w:lastRenderedPageBreak/>
        <w:t>jurisprudencia son fuentes importantes del ordenamiento jurídico, no reemplazan la necesidad de presentar</w:t>
      </w:r>
      <w:r>
        <w:rPr>
          <w:rFonts w:ascii="Book Antiqua" w:hAnsi="Book Antiqua"/>
          <w:lang w:val="es-PR"/>
        </w:rPr>
        <w:t>,</w:t>
      </w:r>
      <w:r w:rsidR="00A26979" w:rsidRPr="00A26979">
        <w:rPr>
          <w:rFonts w:ascii="Book Antiqua" w:hAnsi="Book Antiqua"/>
          <w:lang w:val="es-PR"/>
        </w:rPr>
        <w:t xml:space="preserve"> mediante legislación</w:t>
      </w:r>
      <w:r>
        <w:rPr>
          <w:rFonts w:ascii="Book Antiqua" w:hAnsi="Book Antiqua"/>
          <w:lang w:val="es-PR"/>
        </w:rPr>
        <w:t>,</w:t>
      </w:r>
      <w:r w:rsidR="00A26979" w:rsidRPr="00A26979">
        <w:rPr>
          <w:rFonts w:ascii="Book Antiqua" w:hAnsi="Book Antiqua"/>
          <w:lang w:val="es-PR"/>
        </w:rPr>
        <w:t xml:space="preserve"> parámetros claros, uniformes y vinculantes que rijan el procedimiento de identificación de sospechosos.</w:t>
      </w:r>
    </w:p>
    <w:p w14:paraId="6F3E9F5E" w14:textId="26328318" w:rsidR="00CC7C1D" w:rsidRPr="00BD64B5" w:rsidRDefault="00527E3C" w:rsidP="00527E3C">
      <w:pPr>
        <w:tabs>
          <w:tab w:val="left" w:pos="-720"/>
        </w:tabs>
        <w:suppressAutoHyphens/>
        <w:spacing w:line="276" w:lineRule="auto"/>
        <w:jc w:val="both"/>
        <w:rPr>
          <w:rFonts w:ascii="Book Antiqua" w:hAnsi="Book Antiqua"/>
          <w:lang w:val="es-PR"/>
        </w:rPr>
      </w:pPr>
      <w:r>
        <w:rPr>
          <w:rFonts w:ascii="Book Antiqua" w:hAnsi="Book Antiqua"/>
          <w:lang w:val="es-PR"/>
        </w:rPr>
        <w:tab/>
      </w:r>
      <w:r w:rsidR="00BD64B5" w:rsidRPr="00BD64B5">
        <w:rPr>
          <w:rFonts w:ascii="Book Antiqua" w:hAnsi="Book Antiqua"/>
          <w:lang w:val="es-PR"/>
        </w:rPr>
        <w:t>En ese contexto, esta Comisión concluye que el P. del S. 47 persigue un fin legítimo y necesario: modernizar y reforzar el procedimiento de identificación en el ámbito penal para garantizar un proceso confiable. Las enmiendas propuestas atienden una laguna normativa que, de no corregirse, podría continuar vulnerando derechos fundamentales y socavando la confianza pública en el sistema de justicia penal.</w:t>
      </w:r>
    </w:p>
    <w:p w14:paraId="5074CFFC" w14:textId="6B3D7FAB" w:rsidR="00CC7C1D" w:rsidRPr="00CC7C1D" w:rsidRDefault="00527E3C" w:rsidP="00527E3C">
      <w:pPr>
        <w:tabs>
          <w:tab w:val="left" w:pos="-720"/>
        </w:tabs>
        <w:suppressAutoHyphens/>
        <w:spacing w:line="276" w:lineRule="auto"/>
        <w:jc w:val="both"/>
        <w:rPr>
          <w:rFonts w:ascii="Book Antiqua" w:hAnsi="Book Antiqua"/>
          <w:lang w:val="es-PR"/>
        </w:rPr>
      </w:pPr>
      <w:r>
        <w:rPr>
          <w:rFonts w:ascii="Book Antiqua" w:hAnsi="Book Antiqua"/>
          <w:lang w:val="es-PR"/>
        </w:rPr>
        <w:tab/>
      </w:r>
      <w:r w:rsidR="00CC7C1D" w:rsidRPr="00CC7C1D">
        <w:rPr>
          <w:rFonts w:ascii="Book Antiqua" w:hAnsi="Book Antiqua"/>
          <w:lang w:val="es-PR"/>
        </w:rPr>
        <w:t>En atención a lo anterior, esta Comisión recomienda la aprobación del Proyecto del Senado 47, con las enmiendas que se consider</w:t>
      </w:r>
      <w:r w:rsidR="002345E5">
        <w:rPr>
          <w:rFonts w:ascii="Book Antiqua" w:hAnsi="Book Antiqua"/>
          <w:lang w:val="es-PR"/>
        </w:rPr>
        <w:t>aron</w:t>
      </w:r>
      <w:r w:rsidR="00CC7C1D" w:rsidRPr="00CC7C1D">
        <w:rPr>
          <w:rFonts w:ascii="Book Antiqua" w:hAnsi="Book Antiqua"/>
          <w:lang w:val="es-PR"/>
        </w:rPr>
        <w:t xml:space="preserve"> pertinentes para afinar su redacción y asegurar su implantación efectiva</w:t>
      </w:r>
      <w:r w:rsidR="00BD64B5">
        <w:rPr>
          <w:rFonts w:ascii="Book Antiqua" w:hAnsi="Book Antiqua"/>
          <w:lang w:val="es-PR"/>
        </w:rPr>
        <w:t>.  E</w:t>
      </w:r>
      <w:r w:rsidR="00CC7C1D" w:rsidRPr="00CC7C1D">
        <w:rPr>
          <w:rFonts w:ascii="Book Antiqua" w:hAnsi="Book Antiqua"/>
          <w:lang w:val="es-PR"/>
        </w:rPr>
        <w:t>sta medida representa un avance significativo en la protección del debido proceso y en la calidad de la justicia penal en Puerto Rico.</w:t>
      </w:r>
    </w:p>
    <w:p w14:paraId="12984714" w14:textId="77777777" w:rsidR="000B071A" w:rsidRDefault="000B071A" w:rsidP="00527E3C">
      <w:pPr>
        <w:tabs>
          <w:tab w:val="left" w:pos="-720"/>
        </w:tabs>
        <w:suppressAutoHyphens/>
        <w:spacing w:line="276" w:lineRule="auto"/>
        <w:ind w:firstLine="360"/>
        <w:jc w:val="both"/>
        <w:rPr>
          <w:rFonts w:ascii="Book Antiqua" w:hAnsi="Book Antiqua"/>
          <w:b/>
          <w:bCs/>
          <w:lang w:val="es-PR"/>
        </w:rPr>
      </w:pPr>
    </w:p>
    <w:p w14:paraId="7885E90D" w14:textId="3157A833" w:rsidR="00DF45DC" w:rsidRPr="00DF45DC" w:rsidRDefault="00527E3C" w:rsidP="00527E3C">
      <w:pPr>
        <w:tabs>
          <w:tab w:val="left" w:pos="-720"/>
        </w:tabs>
        <w:suppressAutoHyphens/>
        <w:spacing w:line="276" w:lineRule="auto"/>
        <w:jc w:val="both"/>
        <w:rPr>
          <w:rFonts w:ascii="Book Antiqua" w:hAnsi="Book Antiqua"/>
          <w:lang w:val="es-PR"/>
        </w:rPr>
      </w:pPr>
      <w:r>
        <w:rPr>
          <w:rFonts w:ascii="Book Antiqua" w:hAnsi="Book Antiqua"/>
          <w:b/>
          <w:bCs/>
          <w:lang w:val="es-PR"/>
        </w:rPr>
        <w:tab/>
      </w:r>
      <w:r w:rsidR="0096171F" w:rsidRPr="00337BB7">
        <w:rPr>
          <w:rFonts w:ascii="Book Antiqua" w:hAnsi="Book Antiqua"/>
          <w:b/>
          <w:bCs/>
          <w:lang w:val="es-PR"/>
        </w:rPr>
        <w:t>POR TODO LO ANTES EXPUESTO</w:t>
      </w:r>
      <w:r w:rsidR="0096171F" w:rsidRPr="00DF45DC">
        <w:rPr>
          <w:rFonts w:ascii="Book Antiqua" w:hAnsi="Book Antiqua"/>
          <w:lang w:val="es-PR"/>
        </w:rPr>
        <w:t xml:space="preserve">, la </w:t>
      </w:r>
      <w:r w:rsidR="001D12A7">
        <w:rPr>
          <w:rFonts w:ascii="Book Antiqua" w:hAnsi="Book Antiqua"/>
          <w:spacing w:val="-3"/>
          <w:lang w:val="es-ES_tradnl"/>
        </w:rPr>
        <w:t>Comisión de lo Jurídico del Senado de Puerto Rico</w:t>
      </w:r>
      <w:r w:rsidR="001D12A7">
        <w:rPr>
          <w:rFonts w:ascii="Book Antiqua" w:hAnsi="Book Antiqua"/>
          <w:lang w:val="es-PR"/>
        </w:rPr>
        <w:t xml:space="preserve"> </w:t>
      </w:r>
      <w:r w:rsidR="00006DDC" w:rsidRPr="00DF45DC">
        <w:rPr>
          <w:rFonts w:ascii="Book Antiqua" w:hAnsi="Book Antiqua"/>
          <w:lang w:val="es-PR"/>
        </w:rPr>
        <w:t xml:space="preserve">tiene a bien presentar ante este Alto Cuerpo el Informe Positivo sobre el </w:t>
      </w:r>
      <w:r w:rsidR="00867987">
        <w:rPr>
          <w:rFonts w:ascii="Book Antiqua" w:hAnsi="Book Antiqua"/>
          <w:b/>
          <w:bCs/>
          <w:lang w:val="es-PR"/>
        </w:rPr>
        <w:t>P. del S. 47</w:t>
      </w:r>
      <w:r w:rsidR="00006DDC" w:rsidRPr="00DF45DC">
        <w:rPr>
          <w:rFonts w:ascii="Book Antiqua" w:hAnsi="Book Antiqua"/>
          <w:lang w:val="es-PR"/>
        </w:rPr>
        <w:t xml:space="preserve">, recomendando su aprobación </w:t>
      </w:r>
      <w:r w:rsidR="00006DDC" w:rsidRPr="00006D0D">
        <w:rPr>
          <w:rFonts w:ascii="Book Antiqua" w:hAnsi="Book Antiqua"/>
          <w:lang w:val="es-PR"/>
        </w:rPr>
        <w:t xml:space="preserve">con las enmiendas contenidas en el </w:t>
      </w:r>
      <w:proofErr w:type="spellStart"/>
      <w:r w:rsidR="00006DDC" w:rsidRPr="00006D0D">
        <w:rPr>
          <w:rFonts w:ascii="Book Antiqua" w:hAnsi="Book Antiqua"/>
          <w:lang w:val="es-PR"/>
        </w:rPr>
        <w:t>entirillado</w:t>
      </w:r>
      <w:proofErr w:type="spellEnd"/>
      <w:r w:rsidR="00006DDC" w:rsidRPr="00006D0D">
        <w:rPr>
          <w:rFonts w:ascii="Book Antiqua" w:hAnsi="Book Antiqua"/>
          <w:lang w:val="es-PR"/>
        </w:rPr>
        <w:t xml:space="preserve"> electrónico que se acompaña.</w:t>
      </w:r>
      <w:r w:rsidR="00006DDC" w:rsidRPr="00DF45DC">
        <w:rPr>
          <w:rFonts w:ascii="Book Antiqua" w:hAnsi="Book Antiqua"/>
          <w:lang w:val="es-PR"/>
        </w:rPr>
        <w:t xml:space="preserve"> </w:t>
      </w:r>
    </w:p>
    <w:p w14:paraId="02F3C812" w14:textId="77777777" w:rsidR="006861CE" w:rsidRDefault="006861CE" w:rsidP="00337BB7">
      <w:pPr>
        <w:tabs>
          <w:tab w:val="left" w:pos="-720"/>
        </w:tabs>
        <w:suppressAutoHyphens/>
        <w:spacing w:line="360" w:lineRule="auto"/>
        <w:rPr>
          <w:rFonts w:ascii="Book Antiqua" w:hAnsi="Book Antiqua"/>
          <w:lang w:val="es-PR"/>
        </w:rPr>
      </w:pPr>
    </w:p>
    <w:p w14:paraId="10325F5D" w14:textId="2225106C" w:rsidR="00006DDC" w:rsidRDefault="002C402D" w:rsidP="00337BB7">
      <w:pPr>
        <w:tabs>
          <w:tab w:val="left" w:pos="-720"/>
        </w:tabs>
        <w:suppressAutoHyphens/>
        <w:spacing w:line="360" w:lineRule="auto"/>
        <w:rPr>
          <w:rFonts w:ascii="Book Antiqua" w:hAnsi="Book Antiqua"/>
          <w:lang w:val="es-PR"/>
        </w:rPr>
      </w:pPr>
      <w:r>
        <w:rPr>
          <w:rFonts w:ascii="Book Antiqua" w:hAnsi="Book Antiqua"/>
          <w:lang w:val="es-PR"/>
        </w:rPr>
        <w:t xml:space="preserve">Respetuosamente sometido, </w:t>
      </w:r>
    </w:p>
    <w:p w14:paraId="2444C5B2" w14:textId="77777777" w:rsidR="00552B8A" w:rsidRDefault="00552B8A" w:rsidP="00970DEB">
      <w:pPr>
        <w:tabs>
          <w:tab w:val="left" w:pos="-720"/>
        </w:tabs>
        <w:suppressAutoHyphens/>
        <w:spacing w:line="360" w:lineRule="auto"/>
        <w:ind w:firstLine="360"/>
        <w:rPr>
          <w:rFonts w:ascii="Book Antiqua" w:hAnsi="Book Antiqua"/>
          <w:lang w:val="es-PR"/>
        </w:rPr>
      </w:pPr>
    </w:p>
    <w:p w14:paraId="0F282600" w14:textId="77777777" w:rsidR="00242E80" w:rsidRDefault="00242E80" w:rsidP="00EE4536">
      <w:pPr>
        <w:tabs>
          <w:tab w:val="left" w:pos="-720"/>
        </w:tabs>
        <w:suppressAutoHyphens/>
        <w:rPr>
          <w:rFonts w:ascii="Book Antiqua" w:hAnsi="Book Antiqua"/>
          <w:b/>
          <w:bCs/>
          <w:lang w:val="es-PR"/>
        </w:rPr>
      </w:pPr>
    </w:p>
    <w:p w14:paraId="6AE93B69" w14:textId="6641F2FE" w:rsidR="00AB2E69" w:rsidRPr="00D8699D" w:rsidRDefault="00D8699D" w:rsidP="00EE4536">
      <w:pPr>
        <w:tabs>
          <w:tab w:val="left" w:pos="-720"/>
        </w:tabs>
        <w:suppressAutoHyphens/>
        <w:rPr>
          <w:rFonts w:ascii="Book Antiqua" w:hAnsi="Book Antiqua"/>
          <w:b/>
          <w:bCs/>
          <w:lang w:val="es-PR"/>
        </w:rPr>
      </w:pPr>
      <w:proofErr w:type="spellStart"/>
      <w:r>
        <w:rPr>
          <w:rFonts w:ascii="Book Antiqua" w:hAnsi="Book Antiqua"/>
          <w:b/>
          <w:bCs/>
          <w:lang w:val="es-PR"/>
        </w:rPr>
        <w:t>Hon</w:t>
      </w:r>
      <w:proofErr w:type="spellEnd"/>
      <w:r>
        <w:rPr>
          <w:rFonts w:ascii="Book Antiqua" w:hAnsi="Book Antiqua"/>
          <w:b/>
          <w:bCs/>
          <w:lang w:val="es-PR"/>
        </w:rPr>
        <w:t xml:space="preserve">. </w:t>
      </w:r>
      <w:r w:rsidR="001D12A7">
        <w:rPr>
          <w:rFonts w:ascii="Book Antiqua" w:hAnsi="Book Antiqua"/>
          <w:b/>
          <w:bCs/>
          <w:lang w:val="es-PR"/>
        </w:rPr>
        <w:t>Ángel A. Toledo López</w:t>
      </w:r>
    </w:p>
    <w:p w14:paraId="1665555A" w14:textId="77777777" w:rsidR="004F6E72" w:rsidRDefault="00AB2E69" w:rsidP="00EE4536">
      <w:pPr>
        <w:tabs>
          <w:tab w:val="left" w:pos="-720"/>
        </w:tabs>
        <w:suppressAutoHyphens/>
        <w:rPr>
          <w:rFonts w:ascii="Book Antiqua" w:hAnsi="Book Antiqua"/>
          <w:lang w:val="es-PR"/>
        </w:rPr>
      </w:pPr>
      <w:r>
        <w:rPr>
          <w:rFonts w:ascii="Book Antiqua" w:hAnsi="Book Antiqua"/>
          <w:lang w:val="es-PR"/>
        </w:rPr>
        <w:t>Presidente</w:t>
      </w:r>
    </w:p>
    <w:p w14:paraId="3FF3D27A" w14:textId="77777777" w:rsidR="001D12A7" w:rsidRDefault="001D12A7" w:rsidP="001D12A7">
      <w:pPr>
        <w:tabs>
          <w:tab w:val="left" w:pos="-720"/>
        </w:tabs>
        <w:suppressAutoHyphens/>
        <w:rPr>
          <w:rFonts w:ascii="Book Antiqua" w:hAnsi="Book Antiqua"/>
          <w:spacing w:val="-3"/>
          <w:lang w:val="es-ES_tradnl"/>
        </w:rPr>
      </w:pPr>
      <w:r>
        <w:rPr>
          <w:rFonts w:ascii="Book Antiqua" w:hAnsi="Book Antiqua"/>
          <w:spacing w:val="-3"/>
          <w:lang w:val="es-ES_tradnl"/>
        </w:rPr>
        <w:t xml:space="preserve">Comisión de lo Jurídico </w:t>
      </w:r>
    </w:p>
    <w:p w14:paraId="13BD9EC9" w14:textId="746A4442" w:rsidR="000B3411" w:rsidRPr="001D12A7" w:rsidRDefault="001D12A7" w:rsidP="001D12A7">
      <w:pPr>
        <w:tabs>
          <w:tab w:val="left" w:pos="-720"/>
        </w:tabs>
        <w:suppressAutoHyphens/>
        <w:rPr>
          <w:rFonts w:ascii="Book Antiqua" w:hAnsi="Book Antiqua"/>
          <w:lang w:val="es-ES_tradnl"/>
        </w:rPr>
      </w:pPr>
      <w:r>
        <w:rPr>
          <w:rFonts w:ascii="Book Antiqua" w:hAnsi="Book Antiqua"/>
          <w:spacing w:val="-3"/>
          <w:lang w:val="es-ES_tradnl"/>
        </w:rPr>
        <w:t>Senado de Puerto Rico</w:t>
      </w:r>
    </w:p>
    <w:sectPr w:rsidR="000B3411" w:rsidRPr="001D12A7"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1CECA" w14:textId="77777777" w:rsidR="00656723" w:rsidRDefault="00656723">
      <w:r>
        <w:separator/>
      </w:r>
    </w:p>
  </w:endnote>
  <w:endnote w:type="continuationSeparator" w:id="0">
    <w:p w14:paraId="5425F5A6" w14:textId="77777777" w:rsidR="00656723" w:rsidRDefault="00656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EC28EB" w14:textId="77777777" w:rsidR="00656723" w:rsidRDefault="00656723">
      <w:r>
        <w:separator/>
      </w:r>
    </w:p>
  </w:footnote>
  <w:footnote w:type="continuationSeparator" w:id="0">
    <w:p w14:paraId="5A12042B" w14:textId="77777777" w:rsidR="00656723" w:rsidRDefault="00656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74E5B172" w:rsidR="00C760D6" w:rsidRPr="007B4C52" w:rsidRDefault="007B4C52"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 xml:space="preserve">Informe Positivo sobre el </w:t>
    </w:r>
    <w:r w:rsidR="00867987">
      <w:rPr>
        <w:rFonts w:ascii="Book Antiqua" w:hAnsi="Book Antiqua"/>
        <w:i/>
        <w:iCs/>
        <w:sz w:val="20"/>
        <w:lang w:val="es-PR"/>
      </w:rPr>
      <w:t>P. del S. 47</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03E2B" w14:textId="22672818" w:rsidR="009F524F" w:rsidRP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 xml:space="preserve">Informe Positivo sobre el </w:t>
    </w:r>
    <w:r w:rsidR="00F8141F">
      <w:rPr>
        <w:rFonts w:ascii="Book Antiqua" w:hAnsi="Book Antiqua"/>
        <w:i/>
        <w:iCs/>
        <w:sz w:val="20"/>
        <w:lang w:val="es-PR"/>
      </w:rPr>
      <w:t>P. del S. 47</w:t>
    </w:r>
  </w:p>
  <w:p w14:paraId="15D76F84" w14:textId="77777777" w:rsid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Comisión de lo Jurídico</w:t>
    </w:r>
  </w:p>
  <w:p w14:paraId="58E13037" w14:textId="0FC1B8B3"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3"/>
  </w:num>
  <w:num w:numId="4" w16cid:durableId="1210073537">
    <w:abstractNumId w:val="1"/>
  </w:num>
  <w:num w:numId="5" w16cid:durableId="1052465916">
    <w:abstractNumId w:val="4"/>
  </w:num>
  <w:num w:numId="6" w16cid:durableId="20854522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0D"/>
    <w:rsid w:val="00006DDC"/>
    <w:rsid w:val="00011E09"/>
    <w:rsid w:val="00016AE0"/>
    <w:rsid w:val="00016D64"/>
    <w:rsid w:val="000230E7"/>
    <w:rsid w:val="00043B59"/>
    <w:rsid w:val="00045442"/>
    <w:rsid w:val="00046DD2"/>
    <w:rsid w:val="000533CB"/>
    <w:rsid w:val="0005560C"/>
    <w:rsid w:val="00066916"/>
    <w:rsid w:val="000734B6"/>
    <w:rsid w:val="000879BC"/>
    <w:rsid w:val="000902F9"/>
    <w:rsid w:val="0009129C"/>
    <w:rsid w:val="000945D3"/>
    <w:rsid w:val="000A0CEF"/>
    <w:rsid w:val="000A135C"/>
    <w:rsid w:val="000B071A"/>
    <w:rsid w:val="000B30B6"/>
    <w:rsid w:val="000B3411"/>
    <w:rsid w:val="000B39C5"/>
    <w:rsid w:val="000C18B9"/>
    <w:rsid w:val="000C52A1"/>
    <w:rsid w:val="000C5B91"/>
    <w:rsid w:val="000D3899"/>
    <w:rsid w:val="000E0D6C"/>
    <w:rsid w:val="000E4A6D"/>
    <w:rsid w:val="000E6B35"/>
    <w:rsid w:val="000F7663"/>
    <w:rsid w:val="0010073E"/>
    <w:rsid w:val="00104CF6"/>
    <w:rsid w:val="00107712"/>
    <w:rsid w:val="00111E71"/>
    <w:rsid w:val="00114F93"/>
    <w:rsid w:val="00123257"/>
    <w:rsid w:val="001312DC"/>
    <w:rsid w:val="00152956"/>
    <w:rsid w:val="00152AEE"/>
    <w:rsid w:val="00157BC8"/>
    <w:rsid w:val="00172EE0"/>
    <w:rsid w:val="00186AB6"/>
    <w:rsid w:val="001A4A02"/>
    <w:rsid w:val="001A7434"/>
    <w:rsid w:val="001B5218"/>
    <w:rsid w:val="001B77D6"/>
    <w:rsid w:val="001B7D8C"/>
    <w:rsid w:val="001C0F9B"/>
    <w:rsid w:val="001C2FA8"/>
    <w:rsid w:val="001C31BA"/>
    <w:rsid w:val="001C5DEB"/>
    <w:rsid w:val="001D12A7"/>
    <w:rsid w:val="001D3C1D"/>
    <w:rsid w:val="001D3D67"/>
    <w:rsid w:val="001D70F5"/>
    <w:rsid w:val="001D79E5"/>
    <w:rsid w:val="001E78B4"/>
    <w:rsid w:val="001F221B"/>
    <w:rsid w:val="001F7ABB"/>
    <w:rsid w:val="00200B6F"/>
    <w:rsid w:val="00201567"/>
    <w:rsid w:val="00201B8C"/>
    <w:rsid w:val="00213CAD"/>
    <w:rsid w:val="002214F8"/>
    <w:rsid w:val="0022642B"/>
    <w:rsid w:val="002345E5"/>
    <w:rsid w:val="0024131E"/>
    <w:rsid w:val="00242E80"/>
    <w:rsid w:val="00243B89"/>
    <w:rsid w:val="00243FD8"/>
    <w:rsid w:val="0024587F"/>
    <w:rsid w:val="00246C97"/>
    <w:rsid w:val="0025270C"/>
    <w:rsid w:val="00254B92"/>
    <w:rsid w:val="002663EA"/>
    <w:rsid w:val="00266EEC"/>
    <w:rsid w:val="002671BE"/>
    <w:rsid w:val="0027212A"/>
    <w:rsid w:val="0027266F"/>
    <w:rsid w:val="002772EC"/>
    <w:rsid w:val="002779B7"/>
    <w:rsid w:val="00283451"/>
    <w:rsid w:val="002B0B9E"/>
    <w:rsid w:val="002B62DE"/>
    <w:rsid w:val="002B7F4C"/>
    <w:rsid w:val="002C18ED"/>
    <w:rsid w:val="002C402D"/>
    <w:rsid w:val="002D185B"/>
    <w:rsid w:val="002D4AC8"/>
    <w:rsid w:val="002E3F48"/>
    <w:rsid w:val="002E4A52"/>
    <w:rsid w:val="002E66F9"/>
    <w:rsid w:val="002F0440"/>
    <w:rsid w:val="002F7230"/>
    <w:rsid w:val="002F79D4"/>
    <w:rsid w:val="00303FA5"/>
    <w:rsid w:val="003059D5"/>
    <w:rsid w:val="00311782"/>
    <w:rsid w:val="00316786"/>
    <w:rsid w:val="003239C5"/>
    <w:rsid w:val="00330372"/>
    <w:rsid w:val="00334935"/>
    <w:rsid w:val="003375D9"/>
    <w:rsid w:val="00337BB7"/>
    <w:rsid w:val="0034055D"/>
    <w:rsid w:val="003465C8"/>
    <w:rsid w:val="00352C78"/>
    <w:rsid w:val="0036755F"/>
    <w:rsid w:val="00381F18"/>
    <w:rsid w:val="0038390D"/>
    <w:rsid w:val="003857EC"/>
    <w:rsid w:val="00386D32"/>
    <w:rsid w:val="0039037B"/>
    <w:rsid w:val="003906D8"/>
    <w:rsid w:val="00393CA6"/>
    <w:rsid w:val="003A201A"/>
    <w:rsid w:val="003B0348"/>
    <w:rsid w:val="003C15A4"/>
    <w:rsid w:val="003C20AC"/>
    <w:rsid w:val="003D7045"/>
    <w:rsid w:val="003F0C43"/>
    <w:rsid w:val="00402413"/>
    <w:rsid w:val="004076B9"/>
    <w:rsid w:val="00412A61"/>
    <w:rsid w:val="004227D1"/>
    <w:rsid w:val="00424144"/>
    <w:rsid w:val="004278D1"/>
    <w:rsid w:val="004408DF"/>
    <w:rsid w:val="00442B27"/>
    <w:rsid w:val="004440CB"/>
    <w:rsid w:val="00444FD2"/>
    <w:rsid w:val="00445E69"/>
    <w:rsid w:val="00464675"/>
    <w:rsid w:val="004713D2"/>
    <w:rsid w:val="004817F3"/>
    <w:rsid w:val="00481C39"/>
    <w:rsid w:val="00487AC3"/>
    <w:rsid w:val="004918F1"/>
    <w:rsid w:val="004A05FC"/>
    <w:rsid w:val="004A0FD4"/>
    <w:rsid w:val="004A18C6"/>
    <w:rsid w:val="004B0082"/>
    <w:rsid w:val="004C370E"/>
    <w:rsid w:val="004D2BC7"/>
    <w:rsid w:val="004D4E14"/>
    <w:rsid w:val="004E7F65"/>
    <w:rsid w:val="004F6E72"/>
    <w:rsid w:val="004F7173"/>
    <w:rsid w:val="0051050B"/>
    <w:rsid w:val="00527E3C"/>
    <w:rsid w:val="00530395"/>
    <w:rsid w:val="005354C6"/>
    <w:rsid w:val="00540B6A"/>
    <w:rsid w:val="00540DDE"/>
    <w:rsid w:val="00541FE3"/>
    <w:rsid w:val="005478C9"/>
    <w:rsid w:val="00550023"/>
    <w:rsid w:val="00550412"/>
    <w:rsid w:val="00552B8A"/>
    <w:rsid w:val="00555018"/>
    <w:rsid w:val="00571789"/>
    <w:rsid w:val="0057186B"/>
    <w:rsid w:val="00573858"/>
    <w:rsid w:val="00573B23"/>
    <w:rsid w:val="005741F6"/>
    <w:rsid w:val="00580EC6"/>
    <w:rsid w:val="005817B7"/>
    <w:rsid w:val="00592B05"/>
    <w:rsid w:val="00595185"/>
    <w:rsid w:val="005A24EF"/>
    <w:rsid w:val="005A4787"/>
    <w:rsid w:val="005B2884"/>
    <w:rsid w:val="005B6627"/>
    <w:rsid w:val="005C5E81"/>
    <w:rsid w:val="005D2E57"/>
    <w:rsid w:val="005D4AA7"/>
    <w:rsid w:val="005E150B"/>
    <w:rsid w:val="005E7E85"/>
    <w:rsid w:val="0061550A"/>
    <w:rsid w:val="00615AB1"/>
    <w:rsid w:val="00615E64"/>
    <w:rsid w:val="00621C32"/>
    <w:rsid w:val="00622333"/>
    <w:rsid w:val="006239E8"/>
    <w:rsid w:val="00650D8E"/>
    <w:rsid w:val="00656723"/>
    <w:rsid w:val="0066129F"/>
    <w:rsid w:val="00662809"/>
    <w:rsid w:val="0066673A"/>
    <w:rsid w:val="006807C0"/>
    <w:rsid w:val="006861CE"/>
    <w:rsid w:val="006A24A9"/>
    <w:rsid w:val="006A5F51"/>
    <w:rsid w:val="006B3D07"/>
    <w:rsid w:val="006B6346"/>
    <w:rsid w:val="006B7E26"/>
    <w:rsid w:val="006C283C"/>
    <w:rsid w:val="006D01F6"/>
    <w:rsid w:val="006D49D8"/>
    <w:rsid w:val="006D5838"/>
    <w:rsid w:val="006D6359"/>
    <w:rsid w:val="006E5B7A"/>
    <w:rsid w:val="006F226E"/>
    <w:rsid w:val="006F51A8"/>
    <w:rsid w:val="006F76CC"/>
    <w:rsid w:val="006F7F24"/>
    <w:rsid w:val="00714102"/>
    <w:rsid w:val="007163D8"/>
    <w:rsid w:val="007167F5"/>
    <w:rsid w:val="00720B6F"/>
    <w:rsid w:val="007229E9"/>
    <w:rsid w:val="00725174"/>
    <w:rsid w:val="00732807"/>
    <w:rsid w:val="0073675F"/>
    <w:rsid w:val="007472C1"/>
    <w:rsid w:val="007535BB"/>
    <w:rsid w:val="007611FE"/>
    <w:rsid w:val="00777E1D"/>
    <w:rsid w:val="00785050"/>
    <w:rsid w:val="00793E19"/>
    <w:rsid w:val="007B4C52"/>
    <w:rsid w:val="007C04E5"/>
    <w:rsid w:val="007C156B"/>
    <w:rsid w:val="007C592E"/>
    <w:rsid w:val="007D5A59"/>
    <w:rsid w:val="007E159F"/>
    <w:rsid w:val="007E17BE"/>
    <w:rsid w:val="007E3B6D"/>
    <w:rsid w:val="007F0829"/>
    <w:rsid w:val="007F62AB"/>
    <w:rsid w:val="00803A23"/>
    <w:rsid w:val="008061C2"/>
    <w:rsid w:val="00815BF2"/>
    <w:rsid w:val="00820C41"/>
    <w:rsid w:val="008235BE"/>
    <w:rsid w:val="00825070"/>
    <w:rsid w:val="00836D81"/>
    <w:rsid w:val="00842622"/>
    <w:rsid w:val="00855CD6"/>
    <w:rsid w:val="0086515A"/>
    <w:rsid w:val="00865634"/>
    <w:rsid w:val="00867243"/>
    <w:rsid w:val="00867987"/>
    <w:rsid w:val="00885AB5"/>
    <w:rsid w:val="00890097"/>
    <w:rsid w:val="008A154B"/>
    <w:rsid w:val="008A40E0"/>
    <w:rsid w:val="008C18B2"/>
    <w:rsid w:val="008C1E14"/>
    <w:rsid w:val="008C331F"/>
    <w:rsid w:val="008C39D5"/>
    <w:rsid w:val="008E051A"/>
    <w:rsid w:val="008F717C"/>
    <w:rsid w:val="00903321"/>
    <w:rsid w:val="00904165"/>
    <w:rsid w:val="00905655"/>
    <w:rsid w:val="00907E93"/>
    <w:rsid w:val="009133CF"/>
    <w:rsid w:val="009154BD"/>
    <w:rsid w:val="0092080B"/>
    <w:rsid w:val="009313EE"/>
    <w:rsid w:val="009351B6"/>
    <w:rsid w:val="009374E4"/>
    <w:rsid w:val="00940E84"/>
    <w:rsid w:val="00946BB4"/>
    <w:rsid w:val="00946E55"/>
    <w:rsid w:val="00953F94"/>
    <w:rsid w:val="0096171F"/>
    <w:rsid w:val="009645CD"/>
    <w:rsid w:val="00970DEB"/>
    <w:rsid w:val="00981A1F"/>
    <w:rsid w:val="00984F56"/>
    <w:rsid w:val="009A08E8"/>
    <w:rsid w:val="009A4A2C"/>
    <w:rsid w:val="009A4FB3"/>
    <w:rsid w:val="009B5669"/>
    <w:rsid w:val="009B619C"/>
    <w:rsid w:val="009C455C"/>
    <w:rsid w:val="009E20DD"/>
    <w:rsid w:val="009F427F"/>
    <w:rsid w:val="009F524F"/>
    <w:rsid w:val="009F68F4"/>
    <w:rsid w:val="00A049B0"/>
    <w:rsid w:val="00A05EDB"/>
    <w:rsid w:val="00A06A16"/>
    <w:rsid w:val="00A11BDC"/>
    <w:rsid w:val="00A11ED0"/>
    <w:rsid w:val="00A12823"/>
    <w:rsid w:val="00A13CBC"/>
    <w:rsid w:val="00A15144"/>
    <w:rsid w:val="00A26979"/>
    <w:rsid w:val="00A30115"/>
    <w:rsid w:val="00A303ED"/>
    <w:rsid w:val="00A30959"/>
    <w:rsid w:val="00A3182D"/>
    <w:rsid w:val="00A35101"/>
    <w:rsid w:val="00A52A66"/>
    <w:rsid w:val="00A52CD9"/>
    <w:rsid w:val="00A53917"/>
    <w:rsid w:val="00A6445C"/>
    <w:rsid w:val="00A75636"/>
    <w:rsid w:val="00A83C12"/>
    <w:rsid w:val="00A870EF"/>
    <w:rsid w:val="00A90DAD"/>
    <w:rsid w:val="00A93C47"/>
    <w:rsid w:val="00AA0006"/>
    <w:rsid w:val="00AB2E69"/>
    <w:rsid w:val="00AC3813"/>
    <w:rsid w:val="00AD076F"/>
    <w:rsid w:val="00AD4B71"/>
    <w:rsid w:val="00AE555C"/>
    <w:rsid w:val="00AF12FB"/>
    <w:rsid w:val="00AF56F5"/>
    <w:rsid w:val="00B03E1C"/>
    <w:rsid w:val="00B14832"/>
    <w:rsid w:val="00B216D4"/>
    <w:rsid w:val="00B24B05"/>
    <w:rsid w:val="00B25721"/>
    <w:rsid w:val="00B316DC"/>
    <w:rsid w:val="00B36F9D"/>
    <w:rsid w:val="00B37EF9"/>
    <w:rsid w:val="00B46464"/>
    <w:rsid w:val="00B47BDF"/>
    <w:rsid w:val="00B571D9"/>
    <w:rsid w:val="00B57451"/>
    <w:rsid w:val="00B6135D"/>
    <w:rsid w:val="00B702A0"/>
    <w:rsid w:val="00B70EB9"/>
    <w:rsid w:val="00B807DC"/>
    <w:rsid w:val="00B8514B"/>
    <w:rsid w:val="00B8540B"/>
    <w:rsid w:val="00BA0F95"/>
    <w:rsid w:val="00BA1AD7"/>
    <w:rsid w:val="00BA43F4"/>
    <w:rsid w:val="00BA581A"/>
    <w:rsid w:val="00BB20A7"/>
    <w:rsid w:val="00BB6946"/>
    <w:rsid w:val="00BB7826"/>
    <w:rsid w:val="00BC7625"/>
    <w:rsid w:val="00BD3BEF"/>
    <w:rsid w:val="00BD477B"/>
    <w:rsid w:val="00BD64B5"/>
    <w:rsid w:val="00BE1535"/>
    <w:rsid w:val="00BE6740"/>
    <w:rsid w:val="00BF358A"/>
    <w:rsid w:val="00C0210B"/>
    <w:rsid w:val="00C20997"/>
    <w:rsid w:val="00C21A5A"/>
    <w:rsid w:val="00C22AFC"/>
    <w:rsid w:val="00C32ECE"/>
    <w:rsid w:val="00C41CC9"/>
    <w:rsid w:val="00C4275E"/>
    <w:rsid w:val="00C6071A"/>
    <w:rsid w:val="00C65A5F"/>
    <w:rsid w:val="00C7303D"/>
    <w:rsid w:val="00C760D6"/>
    <w:rsid w:val="00C869B3"/>
    <w:rsid w:val="00C9772C"/>
    <w:rsid w:val="00CA1098"/>
    <w:rsid w:val="00CA5E1E"/>
    <w:rsid w:val="00CA6DDD"/>
    <w:rsid w:val="00CB5806"/>
    <w:rsid w:val="00CC4859"/>
    <w:rsid w:val="00CC7C1D"/>
    <w:rsid w:val="00CD7408"/>
    <w:rsid w:val="00CE532D"/>
    <w:rsid w:val="00CE7DA0"/>
    <w:rsid w:val="00CF32AA"/>
    <w:rsid w:val="00CF4C00"/>
    <w:rsid w:val="00CF74EE"/>
    <w:rsid w:val="00D0004D"/>
    <w:rsid w:val="00D01A55"/>
    <w:rsid w:val="00D01AB7"/>
    <w:rsid w:val="00D13D23"/>
    <w:rsid w:val="00D16947"/>
    <w:rsid w:val="00D5351E"/>
    <w:rsid w:val="00D61B6F"/>
    <w:rsid w:val="00D759DB"/>
    <w:rsid w:val="00D8699D"/>
    <w:rsid w:val="00D9263A"/>
    <w:rsid w:val="00D93466"/>
    <w:rsid w:val="00D93BA6"/>
    <w:rsid w:val="00D95836"/>
    <w:rsid w:val="00D96D40"/>
    <w:rsid w:val="00DA0051"/>
    <w:rsid w:val="00DA1E64"/>
    <w:rsid w:val="00DA62BA"/>
    <w:rsid w:val="00DB25BF"/>
    <w:rsid w:val="00DB3451"/>
    <w:rsid w:val="00DB3ED3"/>
    <w:rsid w:val="00DB4C88"/>
    <w:rsid w:val="00DC2909"/>
    <w:rsid w:val="00DC7D84"/>
    <w:rsid w:val="00DD122E"/>
    <w:rsid w:val="00DD3B18"/>
    <w:rsid w:val="00DD48C9"/>
    <w:rsid w:val="00DD58BD"/>
    <w:rsid w:val="00DE189A"/>
    <w:rsid w:val="00DE6362"/>
    <w:rsid w:val="00DF0352"/>
    <w:rsid w:val="00DF421C"/>
    <w:rsid w:val="00DF45DC"/>
    <w:rsid w:val="00E14B9C"/>
    <w:rsid w:val="00E17E3B"/>
    <w:rsid w:val="00E251EA"/>
    <w:rsid w:val="00E35157"/>
    <w:rsid w:val="00E35171"/>
    <w:rsid w:val="00E36FA6"/>
    <w:rsid w:val="00E434AC"/>
    <w:rsid w:val="00E63FA4"/>
    <w:rsid w:val="00E722CA"/>
    <w:rsid w:val="00E73DB1"/>
    <w:rsid w:val="00E930DD"/>
    <w:rsid w:val="00E9570B"/>
    <w:rsid w:val="00EA477A"/>
    <w:rsid w:val="00EA5757"/>
    <w:rsid w:val="00EB0B16"/>
    <w:rsid w:val="00EB1664"/>
    <w:rsid w:val="00EC5454"/>
    <w:rsid w:val="00EC56E8"/>
    <w:rsid w:val="00EE4536"/>
    <w:rsid w:val="00EF237A"/>
    <w:rsid w:val="00EF4CDA"/>
    <w:rsid w:val="00EF62F7"/>
    <w:rsid w:val="00F02F4A"/>
    <w:rsid w:val="00F042CB"/>
    <w:rsid w:val="00F21798"/>
    <w:rsid w:val="00F21A06"/>
    <w:rsid w:val="00F3003D"/>
    <w:rsid w:val="00F315D1"/>
    <w:rsid w:val="00F44E24"/>
    <w:rsid w:val="00F4686E"/>
    <w:rsid w:val="00F5026F"/>
    <w:rsid w:val="00F566F4"/>
    <w:rsid w:val="00F60859"/>
    <w:rsid w:val="00F65FAA"/>
    <w:rsid w:val="00F8141F"/>
    <w:rsid w:val="00F816B8"/>
    <w:rsid w:val="00F85B37"/>
    <w:rsid w:val="00F86C0C"/>
    <w:rsid w:val="00F90AAD"/>
    <w:rsid w:val="00F969D4"/>
    <w:rsid w:val="00FB10AE"/>
    <w:rsid w:val="00FC5FDD"/>
    <w:rsid w:val="00FD19DB"/>
    <w:rsid w:val="00FD4E9F"/>
    <w:rsid w:val="00FE3A8E"/>
    <w:rsid w:val="00FE6124"/>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4SQX5P7U7WPY-958212181-817330</_dlc_DocId>
    <_dlc_DocIdUrl xmlns="c890fddd-4e87-4e08-8b51-545f2a3f7b06">
      <Url>https://senpr.sharepoint.com/sites/obralegislativa/_layouts/15/DocIdRedir.aspx?ID=4SQX5P7U7WPY-958212181-817330</Url>
      <Description>4SQX5P7U7WPY-958212181-817330</Description>
    </_dlc_DocIdUrl>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2810112-7423-4608-A3E1-D350A1B83DFE}"/>
</file>

<file path=customXml/itemProps2.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3.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4.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5.xml><?xml version="1.0" encoding="utf-8"?>
<ds:datastoreItem xmlns:ds="http://schemas.openxmlformats.org/officeDocument/2006/customXml" ds:itemID="{139998E5-E06E-4BDD-98E0-285EECA5457D}"/>
</file>

<file path=docProps/app.xml><?xml version="1.0" encoding="utf-8"?>
<Properties xmlns="http://schemas.openxmlformats.org/officeDocument/2006/extended-properties" xmlns:vt="http://schemas.openxmlformats.org/officeDocument/2006/docPropsVTypes">
  <Template>Medida-V2009</Template>
  <TotalTime>0</TotalTime>
  <Pages>8</Pages>
  <Words>2810</Words>
  <Characters>15884</Characters>
  <Application>Microsoft Office Word</Application>
  <DocSecurity>0</DocSecurity>
  <Lines>132</Lines>
  <Paragraphs>37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18657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Jessica M. Caraballo Rivera (Trámites y Récords)</cp:lastModifiedBy>
  <cp:revision>2</cp:revision>
  <cp:lastPrinted>2025-03-06T13:07:00Z</cp:lastPrinted>
  <dcterms:created xsi:type="dcterms:W3CDTF">2025-08-14T13:03:00Z</dcterms:created>
  <dcterms:modified xsi:type="dcterms:W3CDTF">2025-08-14T13:03:00Z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8a71bb9b-5bdb-41af-bfd0-4bc29564d8c8</vt:lpwstr>
  </property>
  <property fmtid="{D5CDD505-2E9C-101B-9397-08002B2CF9AE}" pid="4" name="MediaServiceImageTags">
    <vt:lpwstr/>
  </property>
</Properties>
</file>