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367A88" w:rsidRDefault="00DB792F" w:rsidP="002E5E1F">
      <w:pPr>
        <w:tabs>
          <w:tab w:val="center" w:pos="4680"/>
        </w:tabs>
        <w:jc w:val="center"/>
        <w:rPr>
          <w:rFonts w:ascii="Book Antiqua" w:eastAsia="Calibri" w:hAnsi="Book Antiqua"/>
          <w:sz w:val="32"/>
          <w:szCs w:val="32"/>
          <w:lang w:val="es-ES"/>
        </w:rPr>
      </w:pPr>
      <w:r w:rsidRPr="00367A88">
        <w:rPr>
          <w:rFonts w:ascii="Book Antiqua" w:eastAsia="Calibri" w:hAnsi="Book Antiqua"/>
          <w:sz w:val="32"/>
          <w:szCs w:val="32"/>
          <w:lang w:val="es-ES"/>
        </w:rPr>
        <w:t>GOBIERNO DE PUERTO RICO</w:t>
      </w:r>
    </w:p>
    <w:p w14:paraId="4DF487A1" w14:textId="77777777" w:rsidR="00DB792F" w:rsidRPr="00367A88" w:rsidRDefault="00DB792F" w:rsidP="002E5E1F">
      <w:pPr>
        <w:tabs>
          <w:tab w:val="center" w:pos="4680"/>
        </w:tabs>
        <w:jc w:val="center"/>
        <w:rPr>
          <w:rFonts w:ascii="Book Antiqua" w:eastAsia="Calibri" w:hAnsi="Book Antiqua"/>
          <w:szCs w:val="24"/>
          <w:lang w:val="es-ES"/>
        </w:rPr>
      </w:pPr>
    </w:p>
    <w:p w14:paraId="39040C39" w14:textId="77777777" w:rsidR="00DB792F" w:rsidRPr="00367A88" w:rsidRDefault="007966A8" w:rsidP="002E5E1F">
      <w:pPr>
        <w:tabs>
          <w:tab w:val="left" w:pos="7560"/>
        </w:tabs>
        <w:jc w:val="both"/>
        <w:rPr>
          <w:rFonts w:ascii="Book Antiqua" w:eastAsia="Calibri" w:hAnsi="Book Antiqua"/>
          <w:szCs w:val="24"/>
          <w:lang w:val="es-ES"/>
        </w:rPr>
      </w:pPr>
      <w:r w:rsidRPr="00367A88">
        <w:rPr>
          <w:rFonts w:ascii="Book Antiqua" w:eastAsia="Calibri" w:hAnsi="Book Antiqua"/>
          <w:szCs w:val="24"/>
          <w:lang w:val="es-ES"/>
        </w:rPr>
        <w:t>20</w:t>
      </w:r>
      <w:r w:rsidRPr="00367A88">
        <w:rPr>
          <w:rFonts w:ascii="Book Antiqua" w:eastAsia="Calibri" w:hAnsi="Book Antiqua"/>
          <w:szCs w:val="24"/>
          <w:vertAlign w:val="superscript"/>
          <w:lang w:val="es-ES"/>
        </w:rPr>
        <w:t>m</w:t>
      </w:r>
      <w:r w:rsidR="00DB792F" w:rsidRPr="00367A88">
        <w:rPr>
          <w:rFonts w:ascii="Book Antiqua" w:eastAsia="Calibri" w:hAnsi="Book Antiqua"/>
          <w:szCs w:val="24"/>
          <w:vertAlign w:val="superscript"/>
          <w:lang w:val="es-ES"/>
        </w:rPr>
        <w:t>a</w:t>
      </w:r>
      <w:r w:rsidR="00DB792F" w:rsidRPr="00367A88">
        <w:rPr>
          <w:rFonts w:ascii="Book Antiqua" w:eastAsia="Calibri" w:hAnsi="Book Antiqua"/>
          <w:szCs w:val="24"/>
          <w:lang w:val="es-ES"/>
        </w:rPr>
        <w:t xml:space="preserve"> Asamblea</w:t>
      </w:r>
      <w:r w:rsidR="00DB792F" w:rsidRPr="00367A88">
        <w:rPr>
          <w:rFonts w:ascii="Book Antiqua" w:eastAsia="Calibri" w:hAnsi="Book Antiqua"/>
          <w:szCs w:val="24"/>
          <w:lang w:val="es-ES"/>
        </w:rPr>
        <w:tab/>
        <w:t xml:space="preserve"> </w:t>
      </w:r>
      <w:r w:rsidRPr="00367A88">
        <w:rPr>
          <w:rFonts w:ascii="Book Antiqua" w:eastAsia="Calibri" w:hAnsi="Book Antiqua"/>
          <w:szCs w:val="24"/>
          <w:lang w:val="es-ES"/>
        </w:rPr>
        <w:t>1</w:t>
      </w:r>
      <w:r w:rsidRPr="00367A88">
        <w:rPr>
          <w:rFonts w:ascii="Book Antiqua" w:eastAsia="Calibri" w:hAnsi="Book Antiqua"/>
          <w:szCs w:val="24"/>
          <w:vertAlign w:val="superscript"/>
          <w:lang w:val="es-ES"/>
        </w:rPr>
        <w:t>r</w:t>
      </w:r>
      <w:r w:rsidR="00DB792F" w:rsidRPr="00367A88">
        <w:rPr>
          <w:rFonts w:ascii="Book Antiqua" w:eastAsia="Calibri" w:hAnsi="Book Antiqua"/>
          <w:szCs w:val="24"/>
          <w:vertAlign w:val="superscript"/>
          <w:lang w:val="es-ES"/>
        </w:rPr>
        <w:t>a</w:t>
      </w:r>
      <w:r w:rsidR="00DB792F" w:rsidRPr="00367A88">
        <w:rPr>
          <w:rFonts w:ascii="Book Antiqua" w:eastAsia="Calibri" w:hAnsi="Book Antiqua"/>
          <w:szCs w:val="24"/>
          <w:lang w:val="es-ES"/>
        </w:rPr>
        <w:t xml:space="preserve"> Sesión </w:t>
      </w:r>
    </w:p>
    <w:p w14:paraId="6B55AD4A" w14:textId="77777777" w:rsidR="00DB792F" w:rsidRPr="00367A88" w:rsidRDefault="00DB792F" w:rsidP="002E5E1F">
      <w:pPr>
        <w:tabs>
          <w:tab w:val="left" w:pos="8100"/>
        </w:tabs>
        <w:jc w:val="both"/>
        <w:rPr>
          <w:rFonts w:ascii="Book Antiqua" w:eastAsia="Calibri" w:hAnsi="Book Antiqua"/>
          <w:szCs w:val="24"/>
          <w:lang w:val="es-ES"/>
        </w:rPr>
      </w:pPr>
      <w:r w:rsidRPr="00367A88">
        <w:rPr>
          <w:rFonts w:ascii="Book Antiqua" w:eastAsia="Calibri" w:hAnsi="Book Antiqua"/>
          <w:szCs w:val="24"/>
          <w:lang w:val="es-ES"/>
        </w:rPr>
        <w:t xml:space="preserve">       Legislativa                                                                                                          Ordinaria</w:t>
      </w:r>
    </w:p>
    <w:p w14:paraId="50E5CDC4" w14:textId="77777777" w:rsidR="00DB792F" w:rsidRPr="00367A88" w:rsidRDefault="00DB792F" w:rsidP="002E5E1F">
      <w:pPr>
        <w:jc w:val="center"/>
        <w:rPr>
          <w:rFonts w:ascii="Book Antiqua" w:eastAsia="Calibri" w:hAnsi="Book Antiqua"/>
          <w:b/>
          <w:szCs w:val="24"/>
          <w:lang w:val="es-ES"/>
        </w:rPr>
      </w:pPr>
    </w:p>
    <w:p w14:paraId="1B13C8F9" w14:textId="77777777" w:rsidR="00DB792F" w:rsidRPr="00367A88" w:rsidRDefault="00DB792F" w:rsidP="002E5E1F">
      <w:pPr>
        <w:jc w:val="center"/>
        <w:rPr>
          <w:rFonts w:ascii="Book Antiqua" w:eastAsia="Calibri" w:hAnsi="Book Antiqua"/>
          <w:sz w:val="36"/>
          <w:szCs w:val="36"/>
          <w:lang w:val="es-ES"/>
        </w:rPr>
      </w:pPr>
      <w:r w:rsidRPr="00367A88">
        <w:rPr>
          <w:rFonts w:ascii="Book Antiqua" w:eastAsia="Calibri" w:hAnsi="Book Antiqua"/>
          <w:sz w:val="36"/>
          <w:szCs w:val="36"/>
          <w:lang w:val="es-ES"/>
        </w:rPr>
        <w:t>SENADO DE PUERTO RICO</w:t>
      </w:r>
    </w:p>
    <w:p w14:paraId="6111BA18" w14:textId="77777777" w:rsidR="00DB792F" w:rsidRPr="00367A88" w:rsidRDefault="00DB792F" w:rsidP="002E5E1F">
      <w:pPr>
        <w:jc w:val="center"/>
        <w:rPr>
          <w:rFonts w:ascii="Book Antiqua" w:eastAsia="Calibri" w:hAnsi="Book Antiqua"/>
          <w:szCs w:val="24"/>
          <w:lang w:val="es-ES"/>
        </w:rPr>
      </w:pPr>
    </w:p>
    <w:p w14:paraId="001D090F" w14:textId="39552FEE" w:rsidR="00DB792F" w:rsidRPr="00367A88" w:rsidRDefault="00DB792F" w:rsidP="002E5E1F">
      <w:pPr>
        <w:jc w:val="center"/>
        <w:rPr>
          <w:rFonts w:ascii="Book Antiqua" w:hAnsi="Book Antiqua"/>
          <w:b/>
          <w:sz w:val="52"/>
          <w:szCs w:val="52"/>
          <w:lang w:val="es-ES"/>
        </w:rPr>
      </w:pPr>
      <w:r w:rsidRPr="00367A88">
        <w:rPr>
          <w:rFonts w:ascii="Book Antiqua" w:hAnsi="Book Antiqua"/>
          <w:b/>
          <w:sz w:val="52"/>
          <w:szCs w:val="52"/>
          <w:lang w:val="es-ES"/>
        </w:rPr>
        <w:t xml:space="preserve">P. del S. </w:t>
      </w:r>
      <w:r w:rsidR="00A072BF">
        <w:rPr>
          <w:rFonts w:ascii="Book Antiqua" w:hAnsi="Book Antiqua"/>
          <w:b/>
          <w:sz w:val="52"/>
          <w:szCs w:val="52"/>
          <w:lang w:val="es-ES"/>
        </w:rPr>
        <w:t>54</w:t>
      </w:r>
    </w:p>
    <w:p w14:paraId="74F12BDC" w14:textId="77777777" w:rsidR="00DB792F" w:rsidRPr="00367A88" w:rsidRDefault="00DB792F" w:rsidP="002E5E1F">
      <w:pPr>
        <w:jc w:val="center"/>
        <w:rPr>
          <w:rFonts w:ascii="Book Antiqua" w:hAnsi="Book Antiqua"/>
          <w:b/>
          <w:szCs w:val="24"/>
          <w:lang w:val="es-ES"/>
        </w:rPr>
      </w:pPr>
    </w:p>
    <w:p w14:paraId="632C8597" w14:textId="77777777" w:rsidR="00DB792F" w:rsidRPr="00367A88" w:rsidRDefault="00DB792F" w:rsidP="002E5E1F">
      <w:pPr>
        <w:jc w:val="center"/>
        <w:rPr>
          <w:rFonts w:ascii="Book Antiqua" w:hAnsi="Book Antiqua"/>
          <w:b/>
          <w:sz w:val="22"/>
          <w:szCs w:val="22"/>
          <w:lang w:val="es-ES"/>
        </w:rPr>
      </w:pPr>
      <w:r w:rsidRPr="00367A88">
        <w:rPr>
          <w:rFonts w:ascii="Book Antiqua" w:hAnsi="Book Antiqua"/>
          <w:b/>
          <w:szCs w:val="24"/>
          <w:lang w:val="es-ES"/>
        </w:rPr>
        <w:t>INFORME POSITIVO</w:t>
      </w:r>
    </w:p>
    <w:p w14:paraId="3E0DE505" w14:textId="77777777" w:rsidR="00DB792F" w:rsidRPr="00367A88" w:rsidRDefault="00DB792F" w:rsidP="002E5E1F">
      <w:pPr>
        <w:jc w:val="center"/>
        <w:rPr>
          <w:rFonts w:ascii="Book Antiqua" w:hAnsi="Book Antiqua"/>
          <w:szCs w:val="24"/>
          <w:lang w:val="es-ES"/>
        </w:rPr>
      </w:pPr>
    </w:p>
    <w:p w14:paraId="3617D1A0" w14:textId="1AAFF777" w:rsidR="00DB792F" w:rsidRPr="00367A88" w:rsidRDefault="00DB3667" w:rsidP="002E5E1F">
      <w:pPr>
        <w:jc w:val="center"/>
        <w:rPr>
          <w:rFonts w:ascii="Book Antiqua" w:hAnsi="Book Antiqua"/>
          <w:szCs w:val="24"/>
          <w:lang w:val="es-ES"/>
        </w:rPr>
      </w:pPr>
      <w:r>
        <w:rPr>
          <w:rFonts w:ascii="Book Antiqua" w:hAnsi="Book Antiqua"/>
          <w:szCs w:val="24"/>
          <w:lang w:val="es-ES"/>
        </w:rPr>
        <w:t xml:space="preserve">22 </w:t>
      </w:r>
      <w:r w:rsidR="00DB792F" w:rsidRPr="00367A88">
        <w:rPr>
          <w:rFonts w:ascii="Book Antiqua" w:hAnsi="Book Antiqua"/>
          <w:szCs w:val="24"/>
          <w:lang w:val="es-ES"/>
        </w:rPr>
        <w:t xml:space="preserve">de </w:t>
      </w:r>
      <w:r w:rsidR="00A072BF">
        <w:rPr>
          <w:rFonts w:ascii="Book Antiqua" w:hAnsi="Book Antiqua"/>
          <w:szCs w:val="24"/>
          <w:lang w:val="es-ES"/>
        </w:rPr>
        <w:t>abril de 2025</w:t>
      </w:r>
    </w:p>
    <w:p w14:paraId="4AD1B4AD" w14:textId="77777777" w:rsidR="00DB792F" w:rsidRPr="00367A88" w:rsidRDefault="00DB792F" w:rsidP="002E5E1F">
      <w:pPr>
        <w:jc w:val="both"/>
        <w:rPr>
          <w:rFonts w:ascii="Book Antiqua" w:hAnsi="Book Antiqua"/>
          <w:b/>
          <w:szCs w:val="24"/>
          <w:lang w:val="es-ES"/>
        </w:rPr>
      </w:pPr>
    </w:p>
    <w:p w14:paraId="6A0D2A9C" w14:textId="77777777" w:rsidR="00DB792F" w:rsidRPr="00367A88" w:rsidRDefault="00DB792F" w:rsidP="002E5E1F">
      <w:pPr>
        <w:jc w:val="both"/>
        <w:rPr>
          <w:rFonts w:ascii="Book Antiqua" w:hAnsi="Book Antiqua"/>
          <w:szCs w:val="24"/>
          <w:lang w:val="es-ES"/>
        </w:rPr>
      </w:pPr>
      <w:r w:rsidRPr="00367A88">
        <w:rPr>
          <w:rFonts w:ascii="Book Antiqua" w:hAnsi="Book Antiqua"/>
          <w:b/>
          <w:szCs w:val="24"/>
          <w:lang w:val="es-ES"/>
        </w:rPr>
        <w:t>AL SENADO DE PUERTO RICO</w:t>
      </w:r>
    </w:p>
    <w:p w14:paraId="162893BE" w14:textId="77777777" w:rsidR="00DB792F" w:rsidRPr="00367A88" w:rsidRDefault="00DB792F" w:rsidP="002E5E1F">
      <w:pPr>
        <w:ind w:firstLine="720"/>
        <w:jc w:val="both"/>
        <w:rPr>
          <w:rFonts w:ascii="Book Antiqua" w:hAnsi="Book Antiqua"/>
          <w:szCs w:val="24"/>
          <w:lang w:val="es-ES"/>
        </w:rPr>
      </w:pPr>
    </w:p>
    <w:p w14:paraId="2DB8972C" w14:textId="2F282534" w:rsidR="00DB792F" w:rsidRPr="00367A88" w:rsidRDefault="00DB792F" w:rsidP="00C15E91">
      <w:pPr>
        <w:ind w:firstLine="360"/>
        <w:jc w:val="both"/>
        <w:rPr>
          <w:rFonts w:ascii="Book Antiqua" w:hAnsi="Book Antiqua"/>
          <w:szCs w:val="24"/>
          <w:lang w:val="es-ES"/>
        </w:rPr>
      </w:pPr>
      <w:r w:rsidRPr="00367A88">
        <w:rPr>
          <w:rFonts w:ascii="Book Antiqua" w:hAnsi="Book Antiqua"/>
          <w:szCs w:val="24"/>
          <w:lang w:val="es-ES"/>
        </w:rPr>
        <w:t>La</w:t>
      </w:r>
      <w:r w:rsidR="00C71D44" w:rsidRPr="00367A88">
        <w:rPr>
          <w:rFonts w:ascii="Book Antiqua" w:hAnsi="Book Antiqua"/>
          <w:szCs w:val="24"/>
          <w:lang w:val="es-ES"/>
        </w:rPr>
        <w:t xml:space="preserve"> comisi</w:t>
      </w:r>
      <w:r w:rsidR="00312376">
        <w:rPr>
          <w:rFonts w:ascii="Book Antiqua" w:hAnsi="Book Antiqua"/>
          <w:szCs w:val="24"/>
          <w:lang w:val="es-ES"/>
        </w:rPr>
        <w:t>ón</w:t>
      </w:r>
      <w:r w:rsidR="00C71D44" w:rsidRPr="00367A88">
        <w:rPr>
          <w:rFonts w:ascii="Book Antiqua" w:hAnsi="Book Antiqua"/>
          <w:szCs w:val="24"/>
          <w:lang w:val="es-ES"/>
        </w:rPr>
        <w:t xml:space="preserve"> </w:t>
      </w:r>
      <w:r w:rsidR="00A64F09" w:rsidRPr="00367A88">
        <w:rPr>
          <w:rFonts w:ascii="Book Antiqua" w:hAnsi="Book Antiqua"/>
          <w:szCs w:val="24"/>
          <w:lang w:val="es-ES"/>
        </w:rPr>
        <w:t>de Desarrollo Económico, Pequeños Negocios, Banca, Comercio, Seguros y Cooperativismo</w:t>
      </w:r>
      <w:r w:rsidR="00C71D44" w:rsidRPr="00367A88">
        <w:rPr>
          <w:rFonts w:ascii="Book Antiqua" w:hAnsi="Book Antiqua"/>
          <w:szCs w:val="24"/>
          <w:lang w:val="es-ES"/>
        </w:rPr>
        <w:t>;</w:t>
      </w:r>
      <w:r w:rsidRPr="00367A88">
        <w:rPr>
          <w:rFonts w:ascii="Book Antiqua" w:hAnsi="Book Antiqua"/>
          <w:szCs w:val="24"/>
          <w:lang w:val="es-ES"/>
        </w:rPr>
        <w:t xml:space="preserve"> previo estudio y consideración, recomienda</w:t>
      </w:r>
      <w:r w:rsidR="00C71D44" w:rsidRPr="00367A88">
        <w:rPr>
          <w:rFonts w:ascii="Book Antiqua" w:hAnsi="Book Antiqua"/>
          <w:szCs w:val="24"/>
          <w:lang w:val="es-ES"/>
        </w:rPr>
        <w:t>n</w:t>
      </w:r>
      <w:r w:rsidRPr="00367A88">
        <w:rPr>
          <w:rFonts w:ascii="Book Antiqua" w:hAnsi="Book Antiqua"/>
          <w:szCs w:val="24"/>
          <w:lang w:val="es-ES"/>
        </w:rPr>
        <w:t xml:space="preserve"> la aprobación del </w:t>
      </w:r>
      <w:r w:rsidRPr="00367A88">
        <w:rPr>
          <w:rFonts w:ascii="Book Antiqua" w:hAnsi="Book Antiqua"/>
          <w:bCs/>
          <w:szCs w:val="24"/>
          <w:lang w:val="es-ES"/>
        </w:rPr>
        <w:t xml:space="preserve">P. del S. </w:t>
      </w:r>
      <w:r w:rsidR="00A072BF">
        <w:rPr>
          <w:rFonts w:ascii="Book Antiqua" w:hAnsi="Book Antiqua"/>
          <w:bCs/>
          <w:szCs w:val="24"/>
          <w:lang w:val="es-ES"/>
        </w:rPr>
        <w:t>54</w:t>
      </w:r>
      <w:r w:rsidRPr="00367A88">
        <w:rPr>
          <w:rFonts w:ascii="Book Antiqua" w:hAnsi="Book Antiqua"/>
          <w:bCs/>
          <w:szCs w:val="24"/>
          <w:lang w:val="es-ES"/>
        </w:rPr>
        <w:t xml:space="preserve">, con las enmiendas contenidas en el </w:t>
      </w:r>
      <w:proofErr w:type="spellStart"/>
      <w:r w:rsidRPr="00367A88">
        <w:rPr>
          <w:rFonts w:ascii="Book Antiqua" w:hAnsi="Book Antiqua"/>
          <w:bCs/>
          <w:szCs w:val="24"/>
          <w:lang w:val="es-ES"/>
        </w:rPr>
        <w:t>entirillado</w:t>
      </w:r>
      <w:proofErr w:type="spellEnd"/>
      <w:r w:rsidRPr="00367A88">
        <w:rPr>
          <w:rFonts w:ascii="Book Antiqua" w:hAnsi="Book Antiqua"/>
          <w:bCs/>
          <w:szCs w:val="24"/>
          <w:lang w:val="es-ES"/>
        </w:rPr>
        <w:t xml:space="preserve"> electrónico que acompaña</w:t>
      </w:r>
      <w:r w:rsidR="00A64F09" w:rsidRPr="00367A88">
        <w:rPr>
          <w:rFonts w:ascii="Book Antiqua" w:hAnsi="Book Antiqua"/>
          <w:bCs/>
          <w:szCs w:val="24"/>
          <w:lang w:val="es-ES"/>
        </w:rPr>
        <w:t xml:space="preserve"> a este informe</w:t>
      </w:r>
      <w:r w:rsidRPr="00367A88">
        <w:rPr>
          <w:rFonts w:ascii="Book Antiqua" w:hAnsi="Book Antiqua"/>
          <w:szCs w:val="24"/>
          <w:lang w:val="es-ES"/>
        </w:rPr>
        <w:t>.</w:t>
      </w:r>
    </w:p>
    <w:p w14:paraId="1D8C40D6" w14:textId="77777777" w:rsidR="00DB792F" w:rsidRPr="00367A88" w:rsidRDefault="00DB792F" w:rsidP="002E5E1F">
      <w:pPr>
        <w:ind w:firstLine="720"/>
        <w:jc w:val="both"/>
        <w:rPr>
          <w:rFonts w:ascii="Book Antiqua" w:hAnsi="Book Antiqua"/>
          <w:b/>
          <w:szCs w:val="24"/>
          <w:lang w:val="es-ES"/>
        </w:rPr>
      </w:pPr>
    </w:p>
    <w:p w14:paraId="28A02105" w14:textId="77777777" w:rsidR="00DB792F" w:rsidRPr="00367A88" w:rsidRDefault="00DB792F" w:rsidP="00C15E91">
      <w:pPr>
        <w:ind w:firstLine="360"/>
        <w:jc w:val="center"/>
        <w:rPr>
          <w:rFonts w:ascii="Book Antiqua" w:hAnsi="Book Antiqua"/>
          <w:b/>
          <w:szCs w:val="24"/>
          <w:lang w:val="es-ES"/>
        </w:rPr>
      </w:pPr>
      <w:r w:rsidRPr="00367A88">
        <w:rPr>
          <w:rFonts w:ascii="Book Antiqua" w:hAnsi="Book Antiqua"/>
          <w:b/>
          <w:szCs w:val="24"/>
          <w:lang w:val="es-ES"/>
        </w:rPr>
        <w:t>ALCANCE DE LA MEDIDA</w:t>
      </w:r>
    </w:p>
    <w:p w14:paraId="221F770A" w14:textId="77777777" w:rsidR="00DB792F" w:rsidRPr="00367A88" w:rsidRDefault="00DB792F" w:rsidP="002E5E1F">
      <w:pPr>
        <w:ind w:firstLine="720"/>
        <w:jc w:val="center"/>
        <w:rPr>
          <w:rFonts w:ascii="Book Antiqua" w:hAnsi="Book Antiqua"/>
          <w:szCs w:val="24"/>
          <w:lang w:val="es-ES"/>
        </w:rPr>
      </w:pPr>
    </w:p>
    <w:p w14:paraId="1C7F5A60" w14:textId="27D5BDBA" w:rsidR="00A64F09" w:rsidRPr="00367A88" w:rsidRDefault="00A64F09" w:rsidP="00C15E91">
      <w:pPr>
        <w:tabs>
          <w:tab w:val="left" w:pos="0"/>
        </w:tabs>
        <w:ind w:firstLine="360"/>
        <w:jc w:val="both"/>
        <w:rPr>
          <w:rFonts w:ascii="Book Antiqua" w:hAnsi="Book Antiqua"/>
          <w:szCs w:val="24"/>
          <w:lang w:val="es-ES"/>
        </w:rPr>
      </w:pPr>
      <w:r w:rsidRPr="00367A88">
        <w:rPr>
          <w:rFonts w:ascii="Book Antiqua" w:hAnsi="Book Antiqua"/>
          <w:szCs w:val="24"/>
          <w:lang w:val="es-ES"/>
        </w:rPr>
        <w:t xml:space="preserve">El P. del S. </w:t>
      </w:r>
      <w:r w:rsidR="00A072BF">
        <w:rPr>
          <w:rFonts w:ascii="Book Antiqua" w:hAnsi="Book Antiqua"/>
          <w:szCs w:val="24"/>
          <w:lang w:val="es-ES"/>
        </w:rPr>
        <w:t>54</w:t>
      </w:r>
      <w:r w:rsidRPr="00367A88">
        <w:rPr>
          <w:rFonts w:ascii="Book Antiqua" w:hAnsi="Book Antiqua"/>
          <w:szCs w:val="24"/>
          <w:lang w:val="es-ES"/>
        </w:rPr>
        <w:t xml:space="preserve"> tiene como propósito </w:t>
      </w:r>
      <w:r w:rsidRPr="00367A88">
        <w:rPr>
          <w:rFonts w:ascii="Book Antiqua" w:hAnsi="Book Antiqua"/>
          <w:i/>
          <w:iCs/>
          <w:szCs w:val="24"/>
          <w:lang w:val="es-ES"/>
        </w:rPr>
        <w:t>“…</w:t>
      </w:r>
      <w:r w:rsidR="00A072BF" w:rsidRPr="00A072BF">
        <w:rPr>
          <w:rFonts w:ascii="Book Antiqua" w:hAnsi="Book Antiqua"/>
          <w:i/>
          <w:iCs/>
          <w:szCs w:val="24"/>
          <w:lang w:val="es-ES"/>
        </w:rPr>
        <w:t>enmendar el Artículo 1327 de la Ley 55-2020, según enmendada, conocida como “Código Civil de Puerto Rico de 2020”, a los fines de establecer que en el contrato de préstamo no se devengan intereses a menos que se pacten expresamente; y para otros fines relacionados</w:t>
      </w:r>
      <w:r w:rsidRPr="00367A88">
        <w:rPr>
          <w:rFonts w:ascii="Book Antiqua" w:hAnsi="Book Antiqua"/>
          <w:i/>
          <w:iCs/>
          <w:szCs w:val="24"/>
          <w:lang w:val="es-ES"/>
        </w:rPr>
        <w:t>”</w:t>
      </w:r>
      <w:r w:rsidRPr="00367A88">
        <w:rPr>
          <w:rFonts w:ascii="Book Antiqua" w:hAnsi="Book Antiqua"/>
          <w:szCs w:val="24"/>
          <w:lang w:val="es-ES"/>
        </w:rPr>
        <w:t>.</w:t>
      </w:r>
    </w:p>
    <w:p w14:paraId="4B92DA40" w14:textId="77777777" w:rsidR="00A64F09" w:rsidRPr="00367A88" w:rsidRDefault="00A64F09" w:rsidP="008D629E">
      <w:pPr>
        <w:tabs>
          <w:tab w:val="left" w:pos="0"/>
        </w:tabs>
        <w:jc w:val="both"/>
        <w:rPr>
          <w:rFonts w:ascii="Book Antiqua" w:hAnsi="Book Antiqua"/>
          <w:szCs w:val="24"/>
          <w:lang w:val="es-ES"/>
        </w:rPr>
      </w:pPr>
    </w:p>
    <w:p w14:paraId="7DBE8D6D" w14:textId="77777777" w:rsidR="005276D3" w:rsidRPr="00367A88" w:rsidRDefault="005276D3" w:rsidP="00C15E91">
      <w:pPr>
        <w:tabs>
          <w:tab w:val="left" w:pos="0"/>
        </w:tabs>
        <w:ind w:firstLine="360"/>
        <w:jc w:val="both"/>
        <w:rPr>
          <w:rFonts w:ascii="Book Antiqua" w:hAnsi="Book Antiqua"/>
          <w:szCs w:val="24"/>
          <w:lang w:val="es-ES"/>
        </w:rPr>
      </w:pPr>
      <w:r w:rsidRPr="00367A88">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09B0B281" w14:textId="77777777" w:rsidR="005276D3" w:rsidRPr="00367A88" w:rsidRDefault="005276D3" w:rsidP="00C15E91">
      <w:pPr>
        <w:tabs>
          <w:tab w:val="left" w:pos="0"/>
        </w:tabs>
        <w:ind w:firstLine="360"/>
        <w:jc w:val="both"/>
        <w:rPr>
          <w:rFonts w:ascii="Book Antiqua" w:hAnsi="Book Antiqua"/>
          <w:szCs w:val="24"/>
          <w:lang w:val="es-ES"/>
        </w:rPr>
      </w:pPr>
    </w:p>
    <w:p w14:paraId="130C5454" w14:textId="66147493" w:rsidR="00A072BF" w:rsidRPr="00A072BF" w:rsidRDefault="005276D3" w:rsidP="00A072BF">
      <w:pPr>
        <w:tabs>
          <w:tab w:val="left" w:pos="720"/>
        </w:tabs>
        <w:ind w:left="720" w:right="720"/>
        <w:jc w:val="both"/>
        <w:rPr>
          <w:rFonts w:ascii="Book Antiqua" w:hAnsi="Book Antiqua"/>
          <w:sz w:val="22"/>
          <w:szCs w:val="22"/>
          <w:lang w:val="es-ES"/>
        </w:rPr>
      </w:pPr>
      <w:r w:rsidRPr="00367A88">
        <w:rPr>
          <w:rFonts w:ascii="Book Antiqua" w:hAnsi="Book Antiqua"/>
          <w:sz w:val="22"/>
          <w:szCs w:val="22"/>
          <w:lang w:val="es-ES"/>
        </w:rPr>
        <w:t xml:space="preserve">[e]l </w:t>
      </w:r>
      <w:r w:rsidR="00A072BF" w:rsidRPr="00A072BF">
        <w:rPr>
          <w:rFonts w:ascii="Book Antiqua" w:hAnsi="Book Antiqua"/>
          <w:sz w:val="22"/>
          <w:szCs w:val="22"/>
          <w:lang w:val="es-ES"/>
        </w:rPr>
        <w:t xml:space="preserve">contrato de préstamo es una figura jurídica esencial dentro del Derecho de las Obligaciones en Puerto Rico. Éste se encuentra definido en el Artículo 1324 del Título II del Código Civil de Puerto Rico de 2020, y establece que el prestamista se obliga a entregar al prestatario, a título de propiedad, una determinada cantidad de bienes fungibles y el prestatario se obliga a restituir al prestamista esa misma cantidad de bienes, de la misma especie y calidad. Esto es, por tanto, la creación de una obligación bilateral de la entrega y la restitución futura de la cosa fungible en igualdad de condiciones entre ambas partes contratantes. </w:t>
      </w:r>
    </w:p>
    <w:p w14:paraId="712B3E10" w14:textId="77777777" w:rsidR="00A072BF" w:rsidRDefault="00A072BF" w:rsidP="00A072BF">
      <w:pPr>
        <w:tabs>
          <w:tab w:val="left" w:pos="720"/>
        </w:tabs>
        <w:ind w:left="720" w:right="720"/>
        <w:jc w:val="both"/>
        <w:rPr>
          <w:rFonts w:ascii="Book Antiqua" w:hAnsi="Book Antiqua"/>
          <w:sz w:val="22"/>
          <w:szCs w:val="22"/>
          <w:lang w:val="es-ES"/>
        </w:rPr>
      </w:pPr>
    </w:p>
    <w:p w14:paraId="5B0BDB07" w14:textId="39C90E02" w:rsidR="00A072BF" w:rsidRPr="00A072BF" w:rsidRDefault="00A072BF" w:rsidP="00A072BF">
      <w:pPr>
        <w:tabs>
          <w:tab w:val="left" w:pos="720"/>
        </w:tabs>
        <w:ind w:left="720" w:right="720"/>
        <w:jc w:val="both"/>
        <w:rPr>
          <w:rFonts w:ascii="Book Antiqua" w:hAnsi="Book Antiqua"/>
          <w:sz w:val="22"/>
          <w:szCs w:val="22"/>
          <w:lang w:val="es-ES"/>
        </w:rPr>
      </w:pPr>
      <w:r w:rsidRPr="00A072BF">
        <w:rPr>
          <w:rFonts w:ascii="Book Antiqua" w:hAnsi="Book Antiqua"/>
          <w:sz w:val="22"/>
          <w:szCs w:val="22"/>
          <w:lang w:val="es-ES"/>
        </w:rPr>
        <w:t xml:space="preserve">Históricamente, desde el Artículo 1646 del derogado Código Civil de Puerto Rico de 1930, el ordenamiento jurídico ha sido consistente en el establecimiento de que </w:t>
      </w:r>
      <w:r w:rsidRPr="00A072BF">
        <w:rPr>
          <w:rFonts w:ascii="Book Antiqua" w:hAnsi="Book Antiqua"/>
          <w:sz w:val="22"/>
          <w:szCs w:val="22"/>
          <w:lang w:val="es-ES"/>
        </w:rPr>
        <w:lastRenderedPageBreak/>
        <w:t xml:space="preserve">“[n]o se deberán intereses, sino cuando expresamente se hubieran pactado”. Este principio fue recogido también del derecho español, del cual se derivan muchas disposiciones del Código Civil criollo, en virtud del Artículo 1755 del Código Civil de España de 1889, que igualmente consagró la gratuidad del préstamo en ausencia de pacto en contrario entre las partes contratantes. </w:t>
      </w:r>
    </w:p>
    <w:p w14:paraId="3F2D6DAF" w14:textId="77777777" w:rsidR="00A072BF" w:rsidRDefault="00A072BF" w:rsidP="00A072BF">
      <w:pPr>
        <w:tabs>
          <w:tab w:val="left" w:pos="720"/>
        </w:tabs>
        <w:ind w:left="720" w:right="720"/>
        <w:jc w:val="both"/>
        <w:rPr>
          <w:rFonts w:ascii="Book Antiqua" w:hAnsi="Book Antiqua"/>
          <w:sz w:val="22"/>
          <w:szCs w:val="22"/>
          <w:lang w:val="es-ES"/>
        </w:rPr>
      </w:pPr>
    </w:p>
    <w:p w14:paraId="70DE8471" w14:textId="22F8D5C3" w:rsidR="00A072BF" w:rsidRPr="00A072BF" w:rsidRDefault="00A072BF" w:rsidP="00A072BF">
      <w:pPr>
        <w:tabs>
          <w:tab w:val="left" w:pos="720"/>
        </w:tabs>
        <w:ind w:left="720" w:right="720"/>
        <w:jc w:val="both"/>
        <w:rPr>
          <w:rFonts w:ascii="Book Antiqua" w:hAnsi="Book Antiqua"/>
          <w:sz w:val="22"/>
          <w:szCs w:val="22"/>
          <w:lang w:val="es-ES"/>
        </w:rPr>
      </w:pPr>
      <w:r w:rsidRPr="00A072BF">
        <w:rPr>
          <w:rFonts w:ascii="Book Antiqua" w:hAnsi="Book Antiqua"/>
          <w:sz w:val="22"/>
          <w:szCs w:val="22"/>
          <w:lang w:val="es-ES"/>
        </w:rPr>
        <w:t xml:space="preserve">Asimismo, la Ley 208-1995, según enmendada, conocida como “Ley de Transacciones Comerciales” reafirma este consistente principio en su Sección 2-112, inciso(a), </w:t>
      </w:r>
      <w:proofErr w:type="spellStart"/>
      <w:r w:rsidRPr="00A072BF">
        <w:rPr>
          <w:rFonts w:ascii="Book Antiqua" w:hAnsi="Book Antiqua"/>
          <w:sz w:val="22"/>
          <w:szCs w:val="22"/>
          <w:lang w:val="es-ES"/>
        </w:rPr>
        <w:t>subinciso</w:t>
      </w:r>
      <w:proofErr w:type="spellEnd"/>
      <w:r w:rsidRPr="00A072BF">
        <w:rPr>
          <w:rFonts w:ascii="Book Antiqua" w:hAnsi="Book Antiqua"/>
          <w:sz w:val="22"/>
          <w:szCs w:val="22"/>
          <w:lang w:val="es-ES"/>
        </w:rPr>
        <w:t xml:space="preserve"> (i), al establecer que “[a] menos que se disponga lo contrario en el instrumento, (i) un instrumento no devengará intereses […]”. Estas disposiciones evidencian una coherencia histórica y sistemática en la intención del legislador de no presuponer el devengo de intereses en las relaciones jurídicas, en ausencia de acuerdo expreso entre las partes.</w:t>
      </w:r>
    </w:p>
    <w:p w14:paraId="3DBCBF3D" w14:textId="77777777" w:rsidR="00A072BF" w:rsidRDefault="00A072BF" w:rsidP="00A072BF">
      <w:pPr>
        <w:tabs>
          <w:tab w:val="left" w:pos="720"/>
        </w:tabs>
        <w:ind w:left="720" w:right="720"/>
        <w:jc w:val="both"/>
        <w:rPr>
          <w:rFonts w:ascii="Book Antiqua" w:hAnsi="Book Antiqua"/>
          <w:sz w:val="22"/>
          <w:szCs w:val="22"/>
          <w:lang w:val="es-ES"/>
        </w:rPr>
      </w:pPr>
    </w:p>
    <w:p w14:paraId="238BC848" w14:textId="4CD5B63A" w:rsidR="00A072BF" w:rsidRPr="00A072BF" w:rsidRDefault="00A072BF" w:rsidP="00A072BF">
      <w:pPr>
        <w:tabs>
          <w:tab w:val="left" w:pos="720"/>
        </w:tabs>
        <w:ind w:left="720" w:right="720"/>
        <w:jc w:val="both"/>
        <w:rPr>
          <w:rFonts w:ascii="Book Antiqua" w:hAnsi="Book Antiqua"/>
          <w:sz w:val="22"/>
          <w:szCs w:val="22"/>
          <w:lang w:val="es-ES"/>
        </w:rPr>
      </w:pPr>
      <w:r w:rsidRPr="00A072BF">
        <w:rPr>
          <w:rFonts w:ascii="Book Antiqua" w:hAnsi="Book Antiqua"/>
          <w:sz w:val="22"/>
          <w:szCs w:val="22"/>
          <w:lang w:val="es-ES"/>
        </w:rPr>
        <w:t>Así las cosas, el Código Civil de Puerto Rico de 2020 contiene una aparente inconsistencia entre los Artículos 1327 y 1328. Veamos. El primero dispone que “el préstamo, salvo pacto distinto, es oneroso”, sugiriendo, por tanto, una presunción a favor de que se devenguen intereses, aunque no se estipulen. Por su parte, la última oración del Artículo 1328 siguiente establece que “[n]o se deberán intereses, sino cuando expresamente se hubiesen pactado”, alineándose éste con el principio de gratuidad del préstamo en ausencia de acuerdo expreso, el cual ha prevalecido históricamente en nuestro sistema jurídico. Esta contradicción normativa requiere una solución armoniosa y congruente con el marco jurídico vigente y el legado normativo que guía la interpretación de estas disposiciones.</w:t>
      </w:r>
    </w:p>
    <w:p w14:paraId="0877743D" w14:textId="77777777" w:rsidR="00A072BF" w:rsidRDefault="00A072BF" w:rsidP="00A072BF">
      <w:pPr>
        <w:tabs>
          <w:tab w:val="left" w:pos="720"/>
        </w:tabs>
        <w:ind w:left="720" w:right="720"/>
        <w:jc w:val="both"/>
        <w:rPr>
          <w:rFonts w:ascii="Book Antiqua" w:hAnsi="Book Antiqua"/>
          <w:sz w:val="22"/>
          <w:szCs w:val="22"/>
          <w:lang w:val="es-ES"/>
        </w:rPr>
      </w:pPr>
    </w:p>
    <w:p w14:paraId="448F34EB" w14:textId="0D015DC8" w:rsidR="00A072BF" w:rsidRDefault="00A072BF" w:rsidP="00A072BF">
      <w:pPr>
        <w:tabs>
          <w:tab w:val="left" w:pos="720"/>
        </w:tabs>
        <w:ind w:left="720" w:right="720"/>
        <w:jc w:val="both"/>
        <w:rPr>
          <w:rFonts w:ascii="Book Antiqua" w:hAnsi="Book Antiqua"/>
          <w:sz w:val="22"/>
          <w:szCs w:val="22"/>
          <w:lang w:val="es-ES"/>
        </w:rPr>
      </w:pPr>
      <w:r w:rsidRPr="00A072BF">
        <w:rPr>
          <w:rFonts w:ascii="Book Antiqua" w:hAnsi="Book Antiqua"/>
          <w:sz w:val="22"/>
          <w:szCs w:val="22"/>
          <w:lang w:val="es-ES"/>
        </w:rPr>
        <w:t xml:space="preserve">Esta Asamblea Legislativa pretende aprobar esta ley a los fines de adoptar una interpretación armónica que sea congruente con la tradición jurídica y el marco normativo vigente en Puerto Rico. De manera tal que se refuercen los principios básicos de libertad contractual en los términos específicos acordados entre las partes y sin imponer cargas no pactadas expresamente en un contrato de préstamo. </w:t>
      </w:r>
    </w:p>
    <w:p w14:paraId="48493A9B" w14:textId="77777777" w:rsidR="00A072BF" w:rsidRDefault="00A072BF" w:rsidP="00A072BF">
      <w:pPr>
        <w:tabs>
          <w:tab w:val="left" w:pos="720"/>
        </w:tabs>
        <w:ind w:left="720" w:right="720"/>
        <w:jc w:val="both"/>
        <w:rPr>
          <w:rFonts w:ascii="Book Antiqua" w:hAnsi="Book Antiqua"/>
          <w:sz w:val="22"/>
          <w:szCs w:val="22"/>
          <w:lang w:val="es-ES"/>
        </w:rPr>
      </w:pPr>
    </w:p>
    <w:p w14:paraId="67262C1E" w14:textId="6FAC6651" w:rsidR="00A072BF" w:rsidRPr="00A072BF" w:rsidRDefault="00A072BF" w:rsidP="00A072BF">
      <w:pPr>
        <w:tabs>
          <w:tab w:val="left" w:pos="720"/>
        </w:tabs>
        <w:ind w:left="720" w:right="720"/>
        <w:jc w:val="both"/>
        <w:rPr>
          <w:rFonts w:ascii="Book Antiqua" w:hAnsi="Book Antiqua"/>
          <w:sz w:val="22"/>
          <w:szCs w:val="22"/>
          <w:lang w:val="es-ES"/>
        </w:rPr>
      </w:pPr>
      <w:r w:rsidRPr="00A072BF">
        <w:rPr>
          <w:rFonts w:ascii="Book Antiqua" w:hAnsi="Book Antiqua"/>
          <w:sz w:val="22"/>
          <w:szCs w:val="22"/>
          <w:lang w:val="es-ES"/>
        </w:rPr>
        <w:t>Por lo que la intención especifica de esta Asamblea Legislativa es que la presunción general, en virtud del Código, sea que el préstamo no devengue intereses, salvo que las partes acuerden expresamente lo contrario. Esta enmienda no solo respeta el principio de gratuidad históricamente reconocido en nuestro ordenamiento, sino que también elimina contradicciones normativas y evita conflictos interpretativos que puedan surgir en la práctica.</w:t>
      </w:r>
    </w:p>
    <w:p w14:paraId="102AA7E2" w14:textId="28C38404" w:rsidR="00A072BF" w:rsidRDefault="00A072BF" w:rsidP="00A072BF">
      <w:pPr>
        <w:tabs>
          <w:tab w:val="left" w:pos="720"/>
        </w:tabs>
        <w:ind w:left="720" w:right="720"/>
        <w:jc w:val="both"/>
        <w:rPr>
          <w:rFonts w:ascii="Book Antiqua" w:hAnsi="Book Antiqua"/>
          <w:sz w:val="22"/>
          <w:szCs w:val="22"/>
          <w:lang w:val="es-ES"/>
        </w:rPr>
      </w:pPr>
    </w:p>
    <w:p w14:paraId="3D7942AF" w14:textId="77777777" w:rsidR="00DB792F" w:rsidRPr="00367A88" w:rsidRDefault="00DB792F" w:rsidP="00C15E91">
      <w:pPr>
        <w:tabs>
          <w:tab w:val="left" w:pos="0"/>
        </w:tabs>
        <w:ind w:firstLine="360"/>
        <w:jc w:val="center"/>
        <w:rPr>
          <w:rFonts w:ascii="Book Antiqua" w:hAnsi="Book Antiqua"/>
          <w:b/>
          <w:szCs w:val="24"/>
          <w:lang w:val="es-ES"/>
        </w:rPr>
      </w:pPr>
      <w:r w:rsidRPr="00367A88">
        <w:rPr>
          <w:rFonts w:ascii="Book Antiqua" w:hAnsi="Book Antiqua"/>
          <w:b/>
          <w:szCs w:val="24"/>
          <w:lang w:val="es-ES"/>
        </w:rPr>
        <w:t>ANÁLISIS DE LA MEDIDA</w:t>
      </w:r>
    </w:p>
    <w:p w14:paraId="700016ED" w14:textId="77777777" w:rsidR="00DB792F" w:rsidRPr="00367A88" w:rsidRDefault="00DB792F" w:rsidP="002E5E1F">
      <w:pPr>
        <w:tabs>
          <w:tab w:val="left" w:pos="0"/>
        </w:tabs>
        <w:ind w:firstLine="720"/>
        <w:jc w:val="center"/>
        <w:rPr>
          <w:rFonts w:ascii="Book Antiqua" w:hAnsi="Book Antiqua"/>
          <w:b/>
          <w:szCs w:val="24"/>
          <w:lang w:val="es-ES"/>
        </w:rPr>
      </w:pPr>
    </w:p>
    <w:p w14:paraId="2048CA94" w14:textId="79C5A786" w:rsidR="00A072BF" w:rsidRDefault="00691121" w:rsidP="000640AA">
      <w:pPr>
        <w:tabs>
          <w:tab w:val="left" w:pos="0"/>
        </w:tabs>
        <w:ind w:firstLine="360"/>
        <w:jc w:val="both"/>
        <w:rPr>
          <w:rFonts w:ascii="Book Antiqua" w:hAnsi="Book Antiqua"/>
          <w:szCs w:val="24"/>
          <w:lang w:val="es-ES"/>
        </w:rPr>
      </w:pPr>
      <w:r w:rsidRPr="00367A88">
        <w:rPr>
          <w:rFonts w:ascii="Book Antiqua" w:hAnsi="Book Antiqua"/>
          <w:szCs w:val="24"/>
          <w:lang w:val="es-ES"/>
        </w:rPr>
        <w:t>Para la debida evaluación del proyecto de autos, la</w:t>
      </w:r>
      <w:r w:rsidR="00C71D44" w:rsidRPr="00367A88">
        <w:rPr>
          <w:rFonts w:ascii="Book Antiqua" w:hAnsi="Book Antiqua"/>
          <w:szCs w:val="24"/>
          <w:lang w:val="es-ES"/>
        </w:rPr>
        <w:t xml:space="preserve"> comisi</w:t>
      </w:r>
      <w:r w:rsidR="00312376">
        <w:rPr>
          <w:rFonts w:ascii="Book Antiqua" w:hAnsi="Book Antiqua"/>
          <w:szCs w:val="24"/>
          <w:lang w:val="es-ES"/>
        </w:rPr>
        <w:t>ón</w:t>
      </w:r>
      <w:r w:rsidR="00C71D44" w:rsidRPr="00367A88">
        <w:rPr>
          <w:rFonts w:ascii="Book Antiqua" w:hAnsi="Book Antiqua"/>
          <w:szCs w:val="24"/>
          <w:lang w:val="es-ES"/>
        </w:rPr>
        <w:t xml:space="preserve"> </w:t>
      </w:r>
      <w:r w:rsidR="000640AA" w:rsidRPr="00367A88">
        <w:rPr>
          <w:rFonts w:ascii="Book Antiqua" w:hAnsi="Book Antiqua"/>
          <w:szCs w:val="24"/>
          <w:lang w:val="es-ES"/>
        </w:rPr>
        <w:t>de Desarrollo Económico, Pequeños Negocios, Banca, Comercio, Seguros y Cooperativismo</w:t>
      </w:r>
      <w:r w:rsidR="00A072BF">
        <w:rPr>
          <w:rFonts w:ascii="Book Antiqua" w:hAnsi="Book Antiqua"/>
          <w:szCs w:val="24"/>
          <w:lang w:val="es-ES"/>
        </w:rPr>
        <w:t xml:space="preserve"> cont</w:t>
      </w:r>
      <w:r w:rsidR="00312376">
        <w:rPr>
          <w:rFonts w:ascii="Book Antiqua" w:hAnsi="Book Antiqua"/>
          <w:szCs w:val="24"/>
          <w:lang w:val="es-ES"/>
        </w:rPr>
        <w:t>ó</w:t>
      </w:r>
      <w:r w:rsidR="00A072BF">
        <w:rPr>
          <w:rFonts w:ascii="Book Antiqua" w:hAnsi="Book Antiqua"/>
          <w:szCs w:val="24"/>
          <w:lang w:val="es-ES"/>
        </w:rPr>
        <w:t xml:space="preserve"> con los comentarios del Departamento de Justicia de Puerto Rico y con los de la Oficina de Servicios Legislativos. Ninguno expresó reparos con lo propuesto en la medida.</w:t>
      </w:r>
    </w:p>
    <w:p w14:paraId="757D675A" w14:textId="412844CB" w:rsidR="000640AA" w:rsidRPr="00367A88" w:rsidRDefault="000640AA" w:rsidP="000640AA">
      <w:pPr>
        <w:tabs>
          <w:tab w:val="left" w:pos="0"/>
        </w:tabs>
        <w:ind w:firstLine="360"/>
        <w:jc w:val="both"/>
        <w:rPr>
          <w:rFonts w:ascii="Book Antiqua" w:hAnsi="Book Antiqua"/>
          <w:szCs w:val="24"/>
          <w:lang w:val="es-ES"/>
        </w:rPr>
      </w:pPr>
      <w:r w:rsidRPr="00367A88">
        <w:rPr>
          <w:rFonts w:ascii="Book Antiqua" w:hAnsi="Book Antiqua"/>
          <w:szCs w:val="24"/>
          <w:lang w:val="es-ES"/>
        </w:rPr>
        <w:t>En el caso de</w:t>
      </w:r>
      <w:r w:rsidR="00A072BF">
        <w:rPr>
          <w:rFonts w:ascii="Book Antiqua" w:hAnsi="Book Antiqua"/>
          <w:szCs w:val="24"/>
          <w:lang w:val="es-ES"/>
        </w:rPr>
        <w:t xml:space="preserve">l Departamento de Justicia, señalaron que </w:t>
      </w:r>
    </w:p>
    <w:p w14:paraId="0C55FB4F" w14:textId="77777777" w:rsidR="000640AA" w:rsidRPr="00367A88" w:rsidRDefault="000640AA" w:rsidP="000640AA">
      <w:pPr>
        <w:tabs>
          <w:tab w:val="left" w:pos="0"/>
        </w:tabs>
        <w:ind w:firstLine="360"/>
        <w:jc w:val="both"/>
        <w:rPr>
          <w:rFonts w:ascii="Book Antiqua" w:hAnsi="Book Antiqua"/>
          <w:szCs w:val="24"/>
          <w:lang w:val="es-ES"/>
        </w:rPr>
      </w:pPr>
    </w:p>
    <w:p w14:paraId="4C59A971" w14:textId="42356289" w:rsidR="00016C10" w:rsidRDefault="00016C10" w:rsidP="000640AA">
      <w:pPr>
        <w:tabs>
          <w:tab w:val="left" w:pos="720"/>
        </w:tabs>
        <w:ind w:left="720" w:right="720"/>
        <w:jc w:val="both"/>
        <w:rPr>
          <w:rFonts w:ascii="Book Antiqua" w:hAnsi="Book Antiqua"/>
          <w:sz w:val="22"/>
          <w:szCs w:val="22"/>
          <w:lang w:val="es-ES"/>
        </w:rPr>
      </w:pPr>
      <w:r>
        <w:rPr>
          <w:rFonts w:ascii="Book Antiqua" w:hAnsi="Book Antiqua"/>
          <w:sz w:val="22"/>
          <w:szCs w:val="22"/>
          <w:lang w:val="es-ES"/>
        </w:rPr>
        <w:t xml:space="preserve">…en </w:t>
      </w:r>
      <w:r w:rsidRPr="00016C10">
        <w:rPr>
          <w:rFonts w:ascii="Book Antiqua" w:hAnsi="Book Antiqua"/>
          <w:sz w:val="22"/>
          <w:szCs w:val="22"/>
          <w:lang w:val="es-ES"/>
        </w:rPr>
        <w:t>nuestro ordenamiento jurídico, los contratos son una fuente de obliga</w:t>
      </w:r>
      <w:r>
        <w:rPr>
          <w:rFonts w:ascii="Book Antiqua" w:hAnsi="Book Antiqua"/>
          <w:sz w:val="22"/>
          <w:szCs w:val="22"/>
          <w:lang w:val="es-ES"/>
        </w:rPr>
        <w:t xml:space="preserve">ción. </w:t>
      </w:r>
      <w:r w:rsidRPr="00016C10">
        <w:rPr>
          <w:rFonts w:ascii="Book Antiqua" w:hAnsi="Book Antiqua"/>
          <w:sz w:val="22"/>
          <w:szCs w:val="22"/>
          <w:lang w:val="es-ES"/>
        </w:rPr>
        <w:t>El Artículo 1230 del anteriormente citado C</w:t>
      </w:r>
      <w:r>
        <w:rPr>
          <w:rFonts w:ascii="Book Antiqua" w:hAnsi="Book Antiqua"/>
          <w:sz w:val="22"/>
          <w:szCs w:val="22"/>
          <w:lang w:val="es-ES"/>
        </w:rPr>
        <w:t>ó</w:t>
      </w:r>
      <w:r w:rsidRPr="00016C10">
        <w:rPr>
          <w:rFonts w:ascii="Book Antiqua" w:hAnsi="Book Antiqua"/>
          <w:sz w:val="22"/>
          <w:szCs w:val="22"/>
          <w:lang w:val="es-ES"/>
        </w:rPr>
        <w:t xml:space="preserve">digo Civil define el contrato como un negocio jurídico bilateral mediante el cual dos o más </w:t>
      </w:r>
      <w:r>
        <w:rPr>
          <w:rFonts w:ascii="Book Antiqua" w:hAnsi="Book Antiqua"/>
          <w:sz w:val="22"/>
          <w:szCs w:val="22"/>
          <w:lang w:val="es-ES"/>
        </w:rPr>
        <w:t xml:space="preserve">partes </w:t>
      </w:r>
      <w:r w:rsidRPr="00016C10">
        <w:rPr>
          <w:rFonts w:ascii="Book Antiqua" w:hAnsi="Book Antiqua"/>
          <w:sz w:val="22"/>
          <w:szCs w:val="22"/>
          <w:lang w:val="es-ES"/>
        </w:rPr>
        <w:t xml:space="preserve">manifiestan su consentimiento en la forma prevista por la ley, </w:t>
      </w:r>
      <w:r>
        <w:rPr>
          <w:rFonts w:ascii="Book Antiqua" w:hAnsi="Book Antiqua"/>
          <w:sz w:val="22"/>
          <w:szCs w:val="22"/>
          <w:lang w:val="es-ES"/>
        </w:rPr>
        <w:t xml:space="preserve">para </w:t>
      </w:r>
      <w:r w:rsidRPr="00016C10">
        <w:rPr>
          <w:rFonts w:ascii="Book Antiqua" w:hAnsi="Book Antiqua"/>
          <w:sz w:val="22"/>
          <w:szCs w:val="22"/>
          <w:lang w:val="es-ES"/>
        </w:rPr>
        <w:t>crear, regular, modificar o extinguir obligaciones.</w:t>
      </w:r>
      <w:r>
        <w:rPr>
          <w:rFonts w:ascii="Book Antiqua" w:hAnsi="Book Antiqua"/>
          <w:sz w:val="22"/>
          <w:szCs w:val="22"/>
          <w:lang w:val="es-ES"/>
        </w:rPr>
        <w:t xml:space="preserve"> </w:t>
      </w:r>
      <w:r w:rsidRPr="00016C10">
        <w:rPr>
          <w:rFonts w:ascii="Book Antiqua" w:hAnsi="Book Antiqua"/>
          <w:sz w:val="22"/>
          <w:szCs w:val="22"/>
          <w:lang w:val="es-ES"/>
        </w:rPr>
        <w:t>Dicho nego</w:t>
      </w:r>
      <w:r>
        <w:rPr>
          <w:rFonts w:ascii="Book Antiqua" w:hAnsi="Book Antiqua"/>
          <w:sz w:val="22"/>
          <w:szCs w:val="22"/>
          <w:lang w:val="es-ES"/>
        </w:rPr>
        <w:t xml:space="preserve">cio </w:t>
      </w:r>
      <w:r w:rsidRPr="00016C10">
        <w:rPr>
          <w:rFonts w:ascii="Book Antiqua" w:hAnsi="Book Antiqua"/>
          <w:sz w:val="22"/>
          <w:szCs w:val="22"/>
          <w:lang w:val="es-ES"/>
        </w:rPr>
        <w:t>queda perf</w:t>
      </w:r>
      <w:r>
        <w:rPr>
          <w:rFonts w:ascii="Book Antiqua" w:hAnsi="Book Antiqua"/>
          <w:sz w:val="22"/>
          <w:szCs w:val="22"/>
          <w:lang w:val="es-ES"/>
        </w:rPr>
        <w:t xml:space="preserve">eccionado </w:t>
      </w:r>
      <w:r w:rsidRPr="00016C10">
        <w:rPr>
          <w:rFonts w:ascii="Book Antiqua" w:hAnsi="Book Antiqua"/>
          <w:sz w:val="22"/>
          <w:szCs w:val="22"/>
          <w:lang w:val="es-ES"/>
        </w:rPr>
        <w:t>en el momento en que las partes manifiestan su consentimiento s</w:t>
      </w:r>
      <w:r>
        <w:rPr>
          <w:rFonts w:ascii="Book Antiqua" w:hAnsi="Book Antiqua"/>
          <w:sz w:val="22"/>
          <w:szCs w:val="22"/>
          <w:lang w:val="es-ES"/>
        </w:rPr>
        <w:t>o</w:t>
      </w:r>
      <w:r w:rsidRPr="00016C10">
        <w:rPr>
          <w:rFonts w:ascii="Book Antiqua" w:hAnsi="Book Antiqua"/>
          <w:sz w:val="22"/>
          <w:szCs w:val="22"/>
          <w:lang w:val="es-ES"/>
        </w:rPr>
        <w:t>bre el objeto y la causa, salvo en los casos en que se requiere el cu</w:t>
      </w:r>
      <w:r>
        <w:rPr>
          <w:rFonts w:ascii="Book Antiqua" w:hAnsi="Book Antiqua"/>
          <w:sz w:val="22"/>
          <w:szCs w:val="22"/>
          <w:lang w:val="es-ES"/>
        </w:rPr>
        <w:t xml:space="preserve">mplimiento </w:t>
      </w:r>
      <w:r w:rsidRPr="00016C10">
        <w:rPr>
          <w:rFonts w:ascii="Book Antiqua" w:hAnsi="Book Antiqua"/>
          <w:sz w:val="22"/>
          <w:szCs w:val="22"/>
          <w:lang w:val="es-ES"/>
        </w:rPr>
        <w:t>de una formalidad solemne o cuando se pacta una condici</w:t>
      </w:r>
      <w:r>
        <w:rPr>
          <w:rFonts w:ascii="Book Antiqua" w:hAnsi="Book Antiqua"/>
          <w:sz w:val="22"/>
          <w:szCs w:val="22"/>
          <w:lang w:val="es-ES"/>
        </w:rPr>
        <w:t>ó</w:t>
      </w:r>
      <w:r w:rsidRPr="00016C10">
        <w:rPr>
          <w:rFonts w:ascii="Book Antiqua" w:hAnsi="Book Antiqua"/>
          <w:sz w:val="22"/>
          <w:szCs w:val="22"/>
          <w:lang w:val="es-ES"/>
        </w:rPr>
        <w:t>n suspensiva.</w:t>
      </w:r>
      <w:r>
        <w:rPr>
          <w:rFonts w:ascii="Book Antiqua" w:hAnsi="Book Antiqua"/>
          <w:sz w:val="22"/>
          <w:szCs w:val="22"/>
          <w:lang w:val="es-ES"/>
        </w:rPr>
        <w:t xml:space="preserve"> </w:t>
      </w:r>
      <w:r w:rsidRPr="00016C10">
        <w:rPr>
          <w:rFonts w:ascii="Book Antiqua" w:hAnsi="Book Antiqua"/>
          <w:sz w:val="22"/>
          <w:szCs w:val="22"/>
          <w:lang w:val="es-ES"/>
        </w:rPr>
        <w:t>Auna</w:t>
      </w:r>
      <w:r>
        <w:rPr>
          <w:rFonts w:ascii="Book Antiqua" w:hAnsi="Book Antiqua"/>
          <w:sz w:val="22"/>
          <w:szCs w:val="22"/>
          <w:lang w:val="es-ES"/>
        </w:rPr>
        <w:t>n</w:t>
      </w:r>
      <w:r w:rsidRPr="00016C10">
        <w:rPr>
          <w:rFonts w:ascii="Book Antiqua" w:hAnsi="Book Antiqua"/>
          <w:sz w:val="22"/>
          <w:szCs w:val="22"/>
          <w:lang w:val="es-ES"/>
        </w:rPr>
        <w:t xml:space="preserve">do a lo anterior, el Artículo 1233 del referido estatuto establece que lo acordado en los contratos tiene fuerza de ley </w:t>
      </w:r>
      <w:r>
        <w:rPr>
          <w:rFonts w:ascii="Book Antiqua" w:hAnsi="Book Antiqua"/>
          <w:sz w:val="22"/>
          <w:szCs w:val="22"/>
          <w:lang w:val="es-ES"/>
        </w:rPr>
        <w:t xml:space="preserve">entre las </w:t>
      </w:r>
      <w:r w:rsidRPr="00016C10">
        <w:rPr>
          <w:rFonts w:ascii="Book Antiqua" w:hAnsi="Book Antiqua"/>
          <w:sz w:val="22"/>
          <w:szCs w:val="22"/>
          <w:lang w:val="es-ES"/>
        </w:rPr>
        <w:t>partes</w:t>
      </w:r>
      <w:r>
        <w:rPr>
          <w:rFonts w:ascii="Book Antiqua" w:hAnsi="Book Antiqua"/>
          <w:sz w:val="22"/>
          <w:szCs w:val="22"/>
          <w:lang w:val="es-ES"/>
        </w:rPr>
        <w:t>,</w:t>
      </w:r>
      <w:r w:rsidRPr="00016C10">
        <w:rPr>
          <w:rFonts w:ascii="Book Antiqua" w:hAnsi="Book Antiqua"/>
          <w:sz w:val="22"/>
          <w:szCs w:val="22"/>
          <w:lang w:val="es-ES"/>
        </w:rPr>
        <w:t xml:space="preserve"> as</w:t>
      </w:r>
      <w:r>
        <w:rPr>
          <w:rFonts w:ascii="Book Antiqua" w:hAnsi="Book Antiqua"/>
          <w:sz w:val="22"/>
          <w:szCs w:val="22"/>
          <w:lang w:val="es-ES"/>
        </w:rPr>
        <w:t>í</w:t>
      </w:r>
      <w:r w:rsidRPr="00016C10">
        <w:rPr>
          <w:rFonts w:ascii="Book Antiqua" w:hAnsi="Book Antiqua"/>
          <w:sz w:val="22"/>
          <w:szCs w:val="22"/>
          <w:lang w:val="es-ES"/>
        </w:rPr>
        <w:t xml:space="preserve"> como ante sus sucesores y terceros en la</w:t>
      </w:r>
      <w:r>
        <w:rPr>
          <w:rFonts w:ascii="Book Antiqua" w:hAnsi="Book Antiqua"/>
          <w:sz w:val="22"/>
          <w:szCs w:val="22"/>
          <w:lang w:val="es-ES"/>
        </w:rPr>
        <w:t xml:space="preserve"> forma </w:t>
      </w:r>
      <w:r w:rsidRPr="00016C10">
        <w:rPr>
          <w:rFonts w:ascii="Book Antiqua" w:hAnsi="Book Antiqua"/>
          <w:sz w:val="22"/>
          <w:szCs w:val="22"/>
          <w:lang w:val="es-ES"/>
        </w:rPr>
        <w:t>que dispone la ley</w:t>
      </w:r>
      <w:r>
        <w:rPr>
          <w:rFonts w:ascii="Book Antiqua" w:hAnsi="Book Antiqua"/>
          <w:sz w:val="22"/>
          <w:szCs w:val="22"/>
          <w:lang w:val="es-ES"/>
        </w:rPr>
        <w:t>.</w:t>
      </w:r>
    </w:p>
    <w:p w14:paraId="02C0C20E" w14:textId="77777777" w:rsidR="00016C10" w:rsidRDefault="00016C10" w:rsidP="000640AA">
      <w:pPr>
        <w:tabs>
          <w:tab w:val="left" w:pos="720"/>
        </w:tabs>
        <w:ind w:left="720" w:right="720"/>
        <w:jc w:val="both"/>
        <w:rPr>
          <w:rFonts w:ascii="Book Antiqua" w:hAnsi="Book Antiqua"/>
          <w:sz w:val="22"/>
          <w:szCs w:val="22"/>
          <w:lang w:val="es-ES"/>
        </w:rPr>
      </w:pPr>
    </w:p>
    <w:p w14:paraId="78250333" w14:textId="732E3D91" w:rsidR="000640AA" w:rsidRPr="00367A88" w:rsidRDefault="00016C10" w:rsidP="000640AA">
      <w:pPr>
        <w:tabs>
          <w:tab w:val="left" w:pos="720"/>
        </w:tabs>
        <w:ind w:left="720" w:right="720"/>
        <w:jc w:val="both"/>
        <w:rPr>
          <w:rFonts w:ascii="Book Antiqua" w:hAnsi="Book Antiqua"/>
          <w:sz w:val="22"/>
          <w:szCs w:val="22"/>
          <w:lang w:val="es-ES"/>
        </w:rPr>
      </w:pPr>
      <w:r w:rsidRPr="00016C10">
        <w:rPr>
          <w:rFonts w:ascii="Book Antiqua" w:hAnsi="Book Antiqua"/>
          <w:sz w:val="22"/>
          <w:szCs w:val="22"/>
          <w:lang w:val="es-ES"/>
        </w:rPr>
        <w:t xml:space="preserve">En lo que respecta a los </w:t>
      </w:r>
      <w:r>
        <w:rPr>
          <w:rFonts w:ascii="Book Antiqua" w:hAnsi="Book Antiqua"/>
          <w:sz w:val="22"/>
          <w:szCs w:val="22"/>
          <w:lang w:val="es-ES"/>
        </w:rPr>
        <w:t xml:space="preserve">contratos </w:t>
      </w:r>
      <w:r w:rsidRPr="00016C10">
        <w:rPr>
          <w:rFonts w:ascii="Book Antiqua" w:hAnsi="Book Antiqua"/>
          <w:sz w:val="22"/>
          <w:szCs w:val="22"/>
          <w:lang w:val="es-ES"/>
        </w:rPr>
        <w:t>de préstamo, el Art</w:t>
      </w:r>
      <w:r>
        <w:rPr>
          <w:rFonts w:ascii="Book Antiqua" w:hAnsi="Book Antiqua"/>
          <w:sz w:val="22"/>
          <w:szCs w:val="22"/>
          <w:lang w:val="es-ES"/>
        </w:rPr>
        <w:t>í</w:t>
      </w:r>
      <w:r w:rsidRPr="00016C10">
        <w:rPr>
          <w:rFonts w:ascii="Book Antiqua" w:hAnsi="Book Antiqua"/>
          <w:sz w:val="22"/>
          <w:szCs w:val="22"/>
          <w:lang w:val="es-ES"/>
        </w:rPr>
        <w:t xml:space="preserve">culo 1324 dispone que la persona que realiza el préstamo se obliga a </w:t>
      </w:r>
      <w:r>
        <w:rPr>
          <w:rFonts w:ascii="Book Antiqua" w:hAnsi="Book Antiqua"/>
          <w:sz w:val="22"/>
          <w:szCs w:val="22"/>
          <w:lang w:val="es-ES"/>
        </w:rPr>
        <w:t>entregar al prestatario</w:t>
      </w:r>
      <w:r w:rsidRPr="00016C10">
        <w:rPr>
          <w:rFonts w:ascii="Book Antiqua" w:hAnsi="Book Antiqua"/>
          <w:sz w:val="22"/>
          <w:szCs w:val="22"/>
          <w:lang w:val="es-ES"/>
        </w:rPr>
        <w:t>, a t</w:t>
      </w:r>
      <w:r>
        <w:rPr>
          <w:rFonts w:ascii="Book Antiqua" w:hAnsi="Book Antiqua"/>
          <w:sz w:val="22"/>
          <w:szCs w:val="22"/>
          <w:lang w:val="es-ES"/>
        </w:rPr>
        <w:t>ítulo d</w:t>
      </w:r>
      <w:r w:rsidRPr="00016C10">
        <w:rPr>
          <w:rFonts w:ascii="Book Antiqua" w:hAnsi="Book Antiqua"/>
          <w:sz w:val="22"/>
          <w:szCs w:val="22"/>
          <w:lang w:val="es-ES"/>
        </w:rPr>
        <w:t>e propiedad, una determinada cantidad de bienes fungibles y este se obliga a restituir al prestamista esa</w:t>
      </w:r>
      <w:r>
        <w:rPr>
          <w:rFonts w:ascii="Book Antiqua" w:hAnsi="Book Antiqua"/>
          <w:sz w:val="22"/>
          <w:szCs w:val="22"/>
          <w:lang w:val="es-ES"/>
        </w:rPr>
        <w:t xml:space="preserve"> misma </w:t>
      </w:r>
      <w:r w:rsidRPr="00016C10">
        <w:rPr>
          <w:rFonts w:ascii="Book Antiqua" w:hAnsi="Book Antiqua"/>
          <w:sz w:val="22"/>
          <w:szCs w:val="22"/>
          <w:lang w:val="es-ES"/>
        </w:rPr>
        <w:t>cantidad de bienes, de igual especie y calidad.</w:t>
      </w:r>
      <w:r>
        <w:rPr>
          <w:rFonts w:ascii="Book Antiqua" w:hAnsi="Book Antiqua"/>
          <w:sz w:val="22"/>
          <w:szCs w:val="22"/>
          <w:lang w:val="es-ES"/>
        </w:rPr>
        <w:t xml:space="preserve"> Por otra parte, el Artículo 1327 e</w:t>
      </w:r>
      <w:r w:rsidRPr="00016C10">
        <w:rPr>
          <w:rFonts w:ascii="Book Antiqua" w:hAnsi="Book Antiqua"/>
          <w:sz w:val="22"/>
          <w:szCs w:val="22"/>
          <w:lang w:val="es-ES"/>
        </w:rPr>
        <w:t xml:space="preserve">stablece que el contrato de préstamo, </w:t>
      </w:r>
      <w:r>
        <w:rPr>
          <w:rFonts w:ascii="Book Antiqua" w:hAnsi="Book Antiqua"/>
          <w:sz w:val="22"/>
          <w:szCs w:val="22"/>
          <w:lang w:val="es-ES"/>
        </w:rPr>
        <w:t>“</w:t>
      </w:r>
      <w:r w:rsidRPr="00016C10">
        <w:rPr>
          <w:rFonts w:ascii="Book Antiqua" w:hAnsi="Book Antiqua"/>
          <w:sz w:val="22"/>
          <w:szCs w:val="22"/>
          <w:lang w:val="es-ES"/>
        </w:rPr>
        <w:t>salvo pacto distinto, es oneroso</w:t>
      </w:r>
      <w:r>
        <w:rPr>
          <w:rFonts w:ascii="Book Antiqua" w:hAnsi="Book Antiqua"/>
          <w:sz w:val="22"/>
          <w:szCs w:val="22"/>
          <w:lang w:val="es-ES"/>
        </w:rPr>
        <w:t>”</w:t>
      </w:r>
      <w:r w:rsidRPr="00016C10">
        <w:rPr>
          <w:rFonts w:ascii="Book Antiqua" w:hAnsi="Book Antiqua"/>
          <w:sz w:val="22"/>
          <w:szCs w:val="22"/>
          <w:lang w:val="es-ES"/>
        </w:rPr>
        <w:t>.</w:t>
      </w:r>
      <w:r>
        <w:rPr>
          <w:rFonts w:ascii="Book Antiqua" w:hAnsi="Book Antiqua"/>
          <w:sz w:val="22"/>
          <w:szCs w:val="22"/>
          <w:lang w:val="es-ES"/>
        </w:rPr>
        <w:t xml:space="preserve"> </w:t>
      </w:r>
      <w:r w:rsidRPr="00016C10">
        <w:rPr>
          <w:rFonts w:ascii="Book Antiqua" w:hAnsi="Book Antiqua"/>
          <w:sz w:val="22"/>
          <w:szCs w:val="22"/>
          <w:lang w:val="es-ES"/>
        </w:rPr>
        <w:t>No obstante, la última oraci</w:t>
      </w:r>
      <w:r>
        <w:rPr>
          <w:rFonts w:ascii="Book Antiqua" w:hAnsi="Book Antiqua"/>
          <w:sz w:val="22"/>
          <w:szCs w:val="22"/>
          <w:lang w:val="es-ES"/>
        </w:rPr>
        <w:t>ó</w:t>
      </w:r>
      <w:r w:rsidRPr="00016C10">
        <w:rPr>
          <w:rFonts w:ascii="Book Antiqua" w:hAnsi="Book Antiqua"/>
          <w:sz w:val="22"/>
          <w:szCs w:val="22"/>
          <w:lang w:val="es-ES"/>
        </w:rPr>
        <w:t>n del Artículo 1328 del C</w:t>
      </w:r>
      <w:r>
        <w:rPr>
          <w:rFonts w:ascii="Book Antiqua" w:hAnsi="Book Antiqua"/>
          <w:sz w:val="22"/>
          <w:szCs w:val="22"/>
          <w:lang w:val="es-ES"/>
        </w:rPr>
        <w:t>ó</w:t>
      </w:r>
      <w:r w:rsidRPr="00016C10">
        <w:rPr>
          <w:rFonts w:ascii="Book Antiqua" w:hAnsi="Book Antiqua"/>
          <w:sz w:val="22"/>
          <w:szCs w:val="22"/>
          <w:lang w:val="es-ES"/>
        </w:rPr>
        <w:t>digo Civil integra a este lo que disponía el Artículo 1646 del derogado C</w:t>
      </w:r>
      <w:r>
        <w:rPr>
          <w:rFonts w:ascii="Book Antiqua" w:hAnsi="Book Antiqua"/>
          <w:sz w:val="22"/>
          <w:szCs w:val="22"/>
          <w:lang w:val="es-ES"/>
        </w:rPr>
        <w:t>ó</w:t>
      </w:r>
      <w:r w:rsidRPr="00016C10">
        <w:rPr>
          <w:rFonts w:ascii="Book Antiqua" w:hAnsi="Book Antiqua"/>
          <w:sz w:val="22"/>
          <w:szCs w:val="22"/>
          <w:lang w:val="es-ES"/>
        </w:rPr>
        <w:t>digo Civil de 1930, al disponer que</w:t>
      </w:r>
      <w:r>
        <w:rPr>
          <w:rFonts w:ascii="Book Antiqua" w:hAnsi="Book Antiqua"/>
          <w:sz w:val="22"/>
          <w:szCs w:val="22"/>
          <w:lang w:val="es-ES"/>
        </w:rPr>
        <w:t xml:space="preserve"> </w:t>
      </w:r>
      <w:r w:rsidRPr="00016C10">
        <w:rPr>
          <w:rFonts w:ascii="Book Antiqua" w:hAnsi="Book Antiqua"/>
          <w:sz w:val="22"/>
          <w:szCs w:val="22"/>
          <w:lang w:val="es-ES"/>
        </w:rPr>
        <w:t xml:space="preserve">en el </w:t>
      </w:r>
      <w:r>
        <w:rPr>
          <w:rFonts w:ascii="Book Antiqua" w:hAnsi="Book Antiqua"/>
          <w:sz w:val="22"/>
          <w:szCs w:val="22"/>
          <w:lang w:val="es-ES"/>
        </w:rPr>
        <w:t xml:space="preserve">contrato </w:t>
      </w:r>
      <w:r w:rsidRPr="00016C10">
        <w:rPr>
          <w:rFonts w:ascii="Book Antiqua" w:hAnsi="Book Antiqua"/>
          <w:sz w:val="22"/>
          <w:szCs w:val="22"/>
          <w:lang w:val="es-ES"/>
        </w:rPr>
        <w:t>de pr</w:t>
      </w:r>
      <w:r>
        <w:rPr>
          <w:rFonts w:ascii="Book Antiqua" w:hAnsi="Book Antiqua"/>
          <w:sz w:val="22"/>
          <w:szCs w:val="22"/>
          <w:lang w:val="es-ES"/>
        </w:rPr>
        <w:t>é</w:t>
      </w:r>
      <w:r w:rsidRPr="00016C10">
        <w:rPr>
          <w:rFonts w:ascii="Book Antiqua" w:hAnsi="Book Antiqua"/>
          <w:sz w:val="22"/>
          <w:szCs w:val="22"/>
          <w:lang w:val="es-ES"/>
        </w:rPr>
        <w:t xml:space="preserve">stamo </w:t>
      </w:r>
      <w:r>
        <w:rPr>
          <w:rFonts w:ascii="Book Antiqua" w:hAnsi="Book Antiqua"/>
          <w:sz w:val="22"/>
          <w:szCs w:val="22"/>
          <w:lang w:val="es-ES"/>
        </w:rPr>
        <w:t>“</w:t>
      </w:r>
      <w:r w:rsidRPr="00016C10">
        <w:rPr>
          <w:rFonts w:ascii="Book Antiqua" w:hAnsi="Book Antiqua"/>
          <w:sz w:val="22"/>
          <w:szCs w:val="22"/>
          <w:lang w:val="es-ES"/>
        </w:rPr>
        <w:t>[n]o se deber</w:t>
      </w:r>
      <w:r>
        <w:rPr>
          <w:rFonts w:ascii="Book Antiqua" w:hAnsi="Book Antiqua"/>
          <w:sz w:val="22"/>
          <w:szCs w:val="22"/>
          <w:lang w:val="es-ES"/>
        </w:rPr>
        <w:t>á</w:t>
      </w:r>
      <w:r w:rsidRPr="00016C10">
        <w:rPr>
          <w:rFonts w:ascii="Book Antiqua" w:hAnsi="Book Antiqua"/>
          <w:sz w:val="22"/>
          <w:szCs w:val="22"/>
          <w:lang w:val="es-ES"/>
        </w:rPr>
        <w:t>n intereses, sino cuando expresamente se hubiesen pactado</w:t>
      </w:r>
      <w:r>
        <w:rPr>
          <w:rFonts w:ascii="Book Antiqua" w:hAnsi="Book Antiqua"/>
          <w:sz w:val="22"/>
          <w:szCs w:val="22"/>
          <w:lang w:val="es-ES"/>
        </w:rPr>
        <w:t>”</w:t>
      </w:r>
      <w:r w:rsidRPr="00016C10">
        <w:rPr>
          <w:rFonts w:ascii="Book Antiqua" w:hAnsi="Book Antiqua"/>
          <w:sz w:val="22"/>
          <w:szCs w:val="22"/>
          <w:lang w:val="es-ES"/>
        </w:rPr>
        <w:t>.</w:t>
      </w:r>
      <w:r>
        <w:rPr>
          <w:rFonts w:ascii="Book Antiqua" w:hAnsi="Book Antiqua"/>
          <w:sz w:val="22"/>
          <w:szCs w:val="22"/>
          <w:lang w:val="es-ES"/>
        </w:rPr>
        <w:t xml:space="preserve"> </w:t>
      </w:r>
      <w:r w:rsidRPr="00016C10">
        <w:rPr>
          <w:rFonts w:ascii="Book Antiqua" w:hAnsi="Book Antiqua"/>
          <w:sz w:val="22"/>
          <w:szCs w:val="22"/>
          <w:lang w:val="es-ES"/>
        </w:rPr>
        <w:t xml:space="preserve">De modo que, </w:t>
      </w:r>
      <w:r>
        <w:rPr>
          <w:rFonts w:ascii="Book Antiqua" w:hAnsi="Book Antiqua"/>
          <w:sz w:val="22"/>
          <w:szCs w:val="22"/>
          <w:lang w:val="es-ES"/>
        </w:rPr>
        <w:t xml:space="preserve">según </w:t>
      </w:r>
      <w:r w:rsidRPr="00016C10">
        <w:rPr>
          <w:rFonts w:ascii="Book Antiqua" w:hAnsi="Book Antiqua"/>
          <w:sz w:val="22"/>
          <w:szCs w:val="22"/>
          <w:lang w:val="es-ES"/>
        </w:rPr>
        <w:t>se desprende de la disposici</w:t>
      </w:r>
      <w:r>
        <w:rPr>
          <w:rFonts w:ascii="Book Antiqua" w:hAnsi="Book Antiqua"/>
          <w:sz w:val="22"/>
          <w:szCs w:val="22"/>
          <w:lang w:val="es-ES"/>
        </w:rPr>
        <w:t>ó</w:t>
      </w:r>
      <w:r w:rsidRPr="00016C10">
        <w:rPr>
          <w:rFonts w:ascii="Book Antiqua" w:hAnsi="Book Antiqua"/>
          <w:sz w:val="22"/>
          <w:szCs w:val="22"/>
          <w:lang w:val="es-ES"/>
        </w:rPr>
        <w:t xml:space="preserve">n antes transcrita, para que un contrato de </w:t>
      </w:r>
      <w:r>
        <w:rPr>
          <w:rFonts w:ascii="Book Antiqua" w:hAnsi="Book Antiqua"/>
          <w:sz w:val="22"/>
          <w:szCs w:val="22"/>
          <w:lang w:val="es-ES"/>
        </w:rPr>
        <w:t xml:space="preserve">préstamo </w:t>
      </w:r>
      <w:r w:rsidRPr="00016C10">
        <w:rPr>
          <w:rFonts w:ascii="Book Antiqua" w:hAnsi="Book Antiqua"/>
          <w:sz w:val="22"/>
          <w:szCs w:val="22"/>
          <w:lang w:val="es-ES"/>
        </w:rPr>
        <w:t>devengue intereses, estos deberán ser pactados de manera expresa al momento de su perfeccionamiento.</w:t>
      </w:r>
    </w:p>
    <w:p w14:paraId="654FBD3C" w14:textId="77777777" w:rsidR="000640AA" w:rsidRPr="00367A88" w:rsidRDefault="000640AA" w:rsidP="00C15E91">
      <w:pPr>
        <w:tabs>
          <w:tab w:val="left" w:pos="0"/>
        </w:tabs>
        <w:ind w:firstLine="360"/>
        <w:jc w:val="both"/>
        <w:rPr>
          <w:rFonts w:ascii="Book Antiqua" w:hAnsi="Book Antiqua"/>
          <w:szCs w:val="24"/>
          <w:lang w:val="es-ES"/>
        </w:rPr>
      </w:pPr>
    </w:p>
    <w:p w14:paraId="4711F313" w14:textId="4B0FCF47" w:rsidR="000640AA" w:rsidRPr="00367A88" w:rsidRDefault="000640AA" w:rsidP="00C15E91">
      <w:pPr>
        <w:tabs>
          <w:tab w:val="left" w:pos="0"/>
        </w:tabs>
        <w:ind w:firstLine="360"/>
        <w:jc w:val="both"/>
        <w:rPr>
          <w:rFonts w:ascii="Book Antiqua" w:hAnsi="Book Antiqua"/>
          <w:szCs w:val="24"/>
          <w:lang w:val="es-ES"/>
        </w:rPr>
      </w:pPr>
      <w:r w:rsidRPr="00367A88">
        <w:rPr>
          <w:rFonts w:ascii="Book Antiqua" w:hAnsi="Book Antiqua"/>
          <w:szCs w:val="24"/>
          <w:lang w:val="es-ES"/>
        </w:rPr>
        <w:t xml:space="preserve">Añaden que </w:t>
      </w:r>
      <w:r w:rsidRPr="00016C10">
        <w:rPr>
          <w:rFonts w:ascii="Book Antiqua" w:hAnsi="Book Antiqua"/>
          <w:i/>
          <w:iCs/>
          <w:szCs w:val="24"/>
          <w:lang w:val="es-ES"/>
        </w:rPr>
        <w:t>“</w:t>
      </w:r>
      <w:r w:rsidR="00016C10" w:rsidRPr="005B7509">
        <w:rPr>
          <w:rFonts w:ascii="Book Antiqua" w:hAnsi="Book Antiqua"/>
          <w:b/>
          <w:bCs/>
          <w:i/>
          <w:iCs/>
          <w:szCs w:val="24"/>
          <w:u w:val="single"/>
          <w:lang w:val="es-ES"/>
        </w:rPr>
        <w:t>[h]</w:t>
      </w:r>
      <w:proofErr w:type="spellStart"/>
      <w:r w:rsidR="00016C10" w:rsidRPr="005B7509">
        <w:rPr>
          <w:rFonts w:ascii="Book Antiqua" w:hAnsi="Book Antiqua"/>
          <w:b/>
          <w:bCs/>
          <w:i/>
          <w:iCs/>
          <w:szCs w:val="24"/>
          <w:u w:val="single"/>
          <w:lang w:val="es-ES"/>
        </w:rPr>
        <w:t>abiendo</w:t>
      </w:r>
      <w:proofErr w:type="spellEnd"/>
      <w:r w:rsidR="00016C10" w:rsidRPr="005B7509">
        <w:rPr>
          <w:rFonts w:ascii="Book Antiqua" w:hAnsi="Book Antiqua"/>
          <w:b/>
          <w:bCs/>
          <w:i/>
          <w:iCs/>
          <w:szCs w:val="24"/>
          <w:u w:val="single"/>
          <w:lang w:val="es-ES"/>
        </w:rPr>
        <w:t xml:space="preserve"> examinado el P. del S. 54, puntualizamos que se trata de un ejercicio válido de la Asamblea Legislativa de aprobar y modificar leyes en beneficio de la ciudadanía.</w:t>
      </w:r>
      <w:r w:rsidR="00016C10" w:rsidRPr="00016C10">
        <w:rPr>
          <w:rFonts w:ascii="Book Antiqua" w:hAnsi="Book Antiqua"/>
          <w:i/>
          <w:iCs/>
          <w:szCs w:val="24"/>
          <w:lang w:val="es-ES"/>
        </w:rPr>
        <w:t xml:space="preserve"> Coincidimos con el criterio de la Asamblea Legislativa en cuanto a que, según se aduce en la Exposición de Motivos del Proyecto, </w:t>
      </w:r>
      <w:r w:rsidR="00016C10" w:rsidRPr="005B7509">
        <w:rPr>
          <w:rFonts w:ascii="Book Antiqua" w:hAnsi="Book Antiqua"/>
          <w:b/>
          <w:bCs/>
          <w:i/>
          <w:iCs/>
          <w:szCs w:val="24"/>
          <w:u w:val="single"/>
          <w:lang w:val="es-ES"/>
        </w:rPr>
        <w:t>la enmienda propuesta elimina la discordancia entre las disposiciones de los antes citados Artículos 1327 y 1328 del Código Civil y evita conflictos interpretativos que puedan surgir en la práctica</w:t>
      </w:r>
      <w:r w:rsidR="00016C10" w:rsidRPr="00016C10">
        <w:rPr>
          <w:rFonts w:ascii="Book Antiqua" w:hAnsi="Book Antiqua"/>
          <w:i/>
          <w:iCs/>
          <w:szCs w:val="24"/>
          <w:lang w:val="es-ES"/>
        </w:rPr>
        <w:t>”</w:t>
      </w:r>
      <w:r w:rsidR="00016C10">
        <w:rPr>
          <w:rFonts w:ascii="Book Antiqua" w:hAnsi="Book Antiqua"/>
          <w:szCs w:val="24"/>
          <w:lang w:val="es-ES"/>
        </w:rPr>
        <w:t>.</w:t>
      </w:r>
      <w:r w:rsidR="005B7509">
        <w:rPr>
          <w:rFonts w:ascii="Book Antiqua" w:hAnsi="Book Antiqua"/>
          <w:szCs w:val="24"/>
          <w:lang w:val="es-ES"/>
        </w:rPr>
        <w:t xml:space="preserve"> (Énfasis nuestro)</w:t>
      </w:r>
      <w:r w:rsidR="009C1CEB" w:rsidRPr="00367A88">
        <w:rPr>
          <w:rFonts w:ascii="Book Antiqua" w:hAnsi="Book Antiqua"/>
          <w:szCs w:val="24"/>
          <w:lang w:val="es-ES"/>
        </w:rPr>
        <w:t>.</w:t>
      </w:r>
    </w:p>
    <w:p w14:paraId="13D00E43" w14:textId="77777777" w:rsidR="009C1CEB" w:rsidRPr="00367A88" w:rsidRDefault="009C1CEB" w:rsidP="00C15E91">
      <w:pPr>
        <w:tabs>
          <w:tab w:val="left" w:pos="0"/>
        </w:tabs>
        <w:ind w:firstLine="360"/>
        <w:jc w:val="both"/>
        <w:rPr>
          <w:rFonts w:ascii="Book Antiqua" w:hAnsi="Book Antiqua"/>
          <w:szCs w:val="24"/>
          <w:lang w:val="es-ES"/>
        </w:rPr>
      </w:pPr>
    </w:p>
    <w:p w14:paraId="5027C3B1" w14:textId="4D75899A" w:rsidR="000640AA" w:rsidRPr="00367A88" w:rsidRDefault="005B7509" w:rsidP="00C15E91">
      <w:pPr>
        <w:tabs>
          <w:tab w:val="left" w:pos="0"/>
        </w:tabs>
        <w:ind w:firstLine="360"/>
        <w:jc w:val="both"/>
        <w:rPr>
          <w:rFonts w:ascii="Book Antiqua" w:hAnsi="Book Antiqua"/>
          <w:szCs w:val="24"/>
          <w:lang w:val="es-ES"/>
        </w:rPr>
      </w:pPr>
      <w:r>
        <w:rPr>
          <w:rFonts w:ascii="Book Antiqua" w:hAnsi="Book Antiqua"/>
          <w:szCs w:val="24"/>
          <w:lang w:val="es-ES"/>
        </w:rPr>
        <w:t xml:space="preserve">No obstante, aclararon que </w:t>
      </w:r>
      <w:r w:rsidRPr="005B7509">
        <w:rPr>
          <w:rFonts w:ascii="Book Antiqua" w:hAnsi="Book Antiqua"/>
          <w:i/>
          <w:iCs/>
          <w:szCs w:val="24"/>
          <w:lang w:val="es-ES"/>
        </w:rPr>
        <w:t>“…si bien no hallamos impedimento legal para incorporar lo propuesto mediante el P. del S. 54 al Artículo 1327 del Código Civil, el examen aquí brindado se limita a evaluar la constitucionalidad de la enmienda propuesta”</w:t>
      </w:r>
      <w:r>
        <w:rPr>
          <w:rFonts w:ascii="Book Antiqua" w:hAnsi="Book Antiqua"/>
          <w:szCs w:val="24"/>
          <w:lang w:val="es-ES"/>
        </w:rPr>
        <w:t>.</w:t>
      </w:r>
    </w:p>
    <w:p w14:paraId="6AEA5959" w14:textId="77777777" w:rsidR="009C1CEB" w:rsidRPr="00367A88" w:rsidRDefault="009C1CEB" w:rsidP="00C15E91">
      <w:pPr>
        <w:tabs>
          <w:tab w:val="left" w:pos="0"/>
        </w:tabs>
        <w:ind w:firstLine="360"/>
        <w:jc w:val="both"/>
        <w:rPr>
          <w:rFonts w:ascii="Book Antiqua" w:hAnsi="Book Antiqua"/>
          <w:szCs w:val="24"/>
          <w:lang w:val="es-ES"/>
        </w:rPr>
      </w:pPr>
    </w:p>
    <w:p w14:paraId="4FF19357" w14:textId="77B0D048" w:rsidR="00D32153" w:rsidRDefault="009C1CEB" w:rsidP="005B7509">
      <w:pPr>
        <w:tabs>
          <w:tab w:val="left" w:pos="0"/>
        </w:tabs>
        <w:ind w:firstLine="360"/>
        <w:jc w:val="both"/>
        <w:rPr>
          <w:rFonts w:ascii="Book Antiqua" w:hAnsi="Book Antiqua"/>
          <w:szCs w:val="24"/>
          <w:lang w:val="es-ES"/>
        </w:rPr>
      </w:pPr>
      <w:r w:rsidRPr="00367A88">
        <w:rPr>
          <w:rFonts w:ascii="Book Antiqua" w:hAnsi="Book Antiqua"/>
          <w:szCs w:val="24"/>
          <w:lang w:val="es-ES"/>
        </w:rPr>
        <w:t xml:space="preserve">Respecto a la Oficina de </w:t>
      </w:r>
      <w:r w:rsidR="005B7509">
        <w:rPr>
          <w:rFonts w:ascii="Book Antiqua" w:hAnsi="Book Antiqua"/>
          <w:szCs w:val="24"/>
          <w:lang w:val="es-ES"/>
        </w:rPr>
        <w:t>Servicios Legislativos</w:t>
      </w:r>
      <w:r w:rsidRPr="00367A88">
        <w:rPr>
          <w:rFonts w:ascii="Book Antiqua" w:hAnsi="Book Antiqua"/>
          <w:szCs w:val="24"/>
          <w:lang w:val="es-ES"/>
        </w:rPr>
        <w:t xml:space="preserve">, </w:t>
      </w:r>
      <w:r w:rsidR="00D32153">
        <w:rPr>
          <w:rFonts w:ascii="Book Antiqua" w:hAnsi="Book Antiqua"/>
          <w:szCs w:val="24"/>
          <w:lang w:val="es-ES"/>
        </w:rPr>
        <w:t xml:space="preserve">esbozaron que </w:t>
      </w:r>
    </w:p>
    <w:p w14:paraId="2A1C1B6A" w14:textId="77777777" w:rsidR="00D32153" w:rsidRDefault="00D32153" w:rsidP="005B7509">
      <w:pPr>
        <w:tabs>
          <w:tab w:val="left" w:pos="0"/>
        </w:tabs>
        <w:ind w:firstLine="360"/>
        <w:jc w:val="both"/>
        <w:rPr>
          <w:rFonts w:ascii="Book Antiqua" w:hAnsi="Book Antiqua"/>
          <w:szCs w:val="24"/>
          <w:lang w:val="es-ES"/>
        </w:rPr>
      </w:pPr>
    </w:p>
    <w:p w14:paraId="6160AD28" w14:textId="391FB69B" w:rsidR="00D32153" w:rsidRPr="00D32153" w:rsidRDefault="00D32153" w:rsidP="00D32153">
      <w:pPr>
        <w:tabs>
          <w:tab w:val="left" w:pos="720"/>
        </w:tabs>
        <w:ind w:left="720" w:right="720"/>
        <w:jc w:val="both"/>
        <w:rPr>
          <w:rFonts w:ascii="Book Antiqua" w:hAnsi="Book Antiqua"/>
          <w:sz w:val="22"/>
          <w:szCs w:val="22"/>
          <w:lang w:val="es-ES"/>
        </w:rPr>
      </w:pPr>
      <w:r w:rsidRPr="00D32153">
        <w:rPr>
          <w:rFonts w:ascii="Book Antiqua" w:hAnsi="Book Antiqua"/>
          <w:sz w:val="22"/>
          <w:szCs w:val="22"/>
          <w:lang w:val="es-ES"/>
        </w:rPr>
        <w:t>[u]</w:t>
      </w:r>
      <w:proofErr w:type="spellStart"/>
      <w:r w:rsidRPr="00D32153">
        <w:rPr>
          <w:rFonts w:ascii="Book Antiqua" w:hAnsi="Book Antiqua"/>
          <w:sz w:val="22"/>
          <w:szCs w:val="22"/>
          <w:lang w:val="es-ES"/>
        </w:rPr>
        <w:t>na</w:t>
      </w:r>
      <w:proofErr w:type="spellEnd"/>
      <w:r w:rsidRPr="00D32153">
        <w:rPr>
          <w:rFonts w:ascii="Book Antiqua" w:hAnsi="Book Antiqua"/>
          <w:sz w:val="22"/>
          <w:szCs w:val="22"/>
          <w:lang w:val="es-ES"/>
        </w:rPr>
        <w:t xml:space="preserve"> de las funciones inherentes de la Asamblea Legislativa de Puerto Rico es aprobar y derogar leyes. Dicha facultad está consagrada en el Artículo III de la Constitución de Puerto Rico, la cual trata sobre los procedimientos y funciones del Poder Legislativo. En específico, la Sección 17 del mencionado Artículo III plasma el proceso legislativo delineado para que un proyecto se convierta en ley. Dicha Sección manifiesta que ningún proyecto se convertirá en ley excepto que “se </w:t>
      </w:r>
      <w:r w:rsidRPr="00D32153">
        <w:rPr>
          <w:rFonts w:ascii="Book Antiqua" w:hAnsi="Book Antiqua"/>
          <w:sz w:val="22"/>
          <w:szCs w:val="22"/>
          <w:lang w:val="es-ES"/>
        </w:rPr>
        <w:lastRenderedPageBreak/>
        <w:t xml:space="preserve">imprima, se lea, se remita a comisión y esta lo devuelva con un informe escrito”. Asimismo, “la cámara correspondiente podrá descargar a la comisión el estudio e informe de cualquier proyecto y proceder a la consideración del mismo,” (sic) Por lo cual, en el ejercicio de su facultad constitucional, </w:t>
      </w:r>
      <w:r w:rsidRPr="00D32153">
        <w:rPr>
          <w:rFonts w:ascii="Book Antiqua" w:hAnsi="Book Antiqua"/>
          <w:b/>
          <w:bCs/>
          <w:sz w:val="22"/>
          <w:szCs w:val="22"/>
          <w:u w:val="single"/>
          <w:lang w:val="es-ES"/>
        </w:rPr>
        <w:t>la Asamblea Legislativa de Puerto Rico goza de la autoridad para aprobar el P. del S. 54</w:t>
      </w:r>
      <w:r w:rsidRPr="00D32153">
        <w:rPr>
          <w:rFonts w:ascii="Book Antiqua" w:hAnsi="Book Antiqua"/>
          <w:sz w:val="22"/>
          <w:szCs w:val="22"/>
          <w:lang w:val="es-ES"/>
        </w:rPr>
        <w:t>. (Énfasis nuestro).</w:t>
      </w:r>
    </w:p>
    <w:p w14:paraId="29F9BDC1" w14:textId="77777777" w:rsidR="00D32153" w:rsidRDefault="00D32153" w:rsidP="005B7509">
      <w:pPr>
        <w:tabs>
          <w:tab w:val="left" w:pos="0"/>
        </w:tabs>
        <w:ind w:firstLine="360"/>
        <w:jc w:val="both"/>
        <w:rPr>
          <w:rFonts w:ascii="Book Antiqua" w:hAnsi="Book Antiqua"/>
          <w:szCs w:val="24"/>
          <w:lang w:val="es-ES"/>
        </w:rPr>
      </w:pPr>
    </w:p>
    <w:p w14:paraId="58F7962B" w14:textId="148B3DD1" w:rsidR="005B7509" w:rsidRDefault="00D32153" w:rsidP="005B7509">
      <w:pPr>
        <w:tabs>
          <w:tab w:val="left" w:pos="0"/>
        </w:tabs>
        <w:ind w:firstLine="360"/>
        <w:jc w:val="both"/>
        <w:rPr>
          <w:rFonts w:ascii="Book Antiqua" w:hAnsi="Book Antiqua"/>
          <w:szCs w:val="24"/>
          <w:lang w:val="es-ES"/>
        </w:rPr>
      </w:pPr>
      <w:r>
        <w:rPr>
          <w:rFonts w:ascii="Book Antiqua" w:hAnsi="Book Antiqua"/>
          <w:szCs w:val="24"/>
          <w:lang w:val="es-ES"/>
        </w:rPr>
        <w:t xml:space="preserve">Más adelante, </w:t>
      </w:r>
      <w:r w:rsidR="005B7509">
        <w:rPr>
          <w:rFonts w:ascii="Book Antiqua" w:hAnsi="Book Antiqua"/>
          <w:szCs w:val="24"/>
          <w:lang w:val="es-ES"/>
        </w:rPr>
        <w:t xml:space="preserve">reconocieron </w:t>
      </w:r>
      <w:r w:rsidR="009C1CEB" w:rsidRPr="00367A88">
        <w:rPr>
          <w:rFonts w:ascii="Book Antiqua" w:hAnsi="Book Antiqua"/>
          <w:szCs w:val="24"/>
          <w:lang w:val="es-ES"/>
        </w:rPr>
        <w:t>que</w:t>
      </w:r>
      <w:r w:rsidR="005B7509">
        <w:rPr>
          <w:rFonts w:ascii="Book Antiqua" w:hAnsi="Book Antiqua"/>
          <w:szCs w:val="24"/>
          <w:lang w:val="es-ES"/>
        </w:rPr>
        <w:t xml:space="preserve"> </w:t>
      </w:r>
    </w:p>
    <w:p w14:paraId="5C516671" w14:textId="77777777" w:rsidR="005B7509" w:rsidRDefault="005B7509" w:rsidP="005B7509">
      <w:pPr>
        <w:tabs>
          <w:tab w:val="left" w:pos="0"/>
        </w:tabs>
        <w:ind w:firstLine="360"/>
        <w:jc w:val="both"/>
        <w:rPr>
          <w:rFonts w:ascii="Book Antiqua" w:hAnsi="Book Antiqua"/>
          <w:szCs w:val="24"/>
          <w:lang w:val="es-ES"/>
        </w:rPr>
      </w:pPr>
    </w:p>
    <w:p w14:paraId="1C506A01" w14:textId="39D3F34A" w:rsidR="005B7509" w:rsidRPr="005B7509" w:rsidRDefault="005B7509" w:rsidP="005B7509">
      <w:pPr>
        <w:tabs>
          <w:tab w:val="left" w:pos="720"/>
        </w:tabs>
        <w:ind w:left="720" w:right="720"/>
        <w:jc w:val="both"/>
        <w:rPr>
          <w:rFonts w:ascii="Book Antiqua" w:hAnsi="Book Antiqua"/>
          <w:sz w:val="22"/>
          <w:szCs w:val="22"/>
          <w:lang w:val="es-ES"/>
        </w:rPr>
      </w:pPr>
      <w:r w:rsidRPr="005B7509">
        <w:rPr>
          <w:rFonts w:ascii="Book Antiqua" w:hAnsi="Book Antiqua"/>
          <w:sz w:val="22"/>
          <w:szCs w:val="22"/>
          <w:lang w:val="es-ES"/>
        </w:rPr>
        <w:t xml:space="preserve">…el nuevo Código Civil de 2020 fue el producto de décadas de estudio, análisis, investigación, redacción y discusión, respondiendo a las realidades y necesidades de nuestro tiempo y pueblo. Como señala el proyecto, </w:t>
      </w:r>
      <w:r w:rsidRPr="00D32153">
        <w:rPr>
          <w:rFonts w:ascii="Book Antiqua" w:hAnsi="Book Antiqua"/>
          <w:b/>
          <w:bCs/>
          <w:sz w:val="22"/>
          <w:szCs w:val="22"/>
          <w:u w:val="single"/>
          <w:lang w:val="es-ES"/>
        </w:rPr>
        <w:t>la “enmienda no solo respeta el principio de gratuidad históricamente reconocido en nuestro ordenamiento, sino que también elimina contradicciones normativas y evita conflictos interpretativos que puedan surgir en la práctica.”</w:t>
      </w:r>
      <w:r w:rsidRPr="005B7509">
        <w:rPr>
          <w:rFonts w:ascii="Book Antiqua" w:hAnsi="Book Antiqua"/>
          <w:sz w:val="22"/>
          <w:szCs w:val="22"/>
          <w:lang w:val="es-ES"/>
        </w:rPr>
        <w:t xml:space="preserve"> No obstante, es necesario ir aclarando de tiempo en tiempo disposiciones como la que nos ocupa, producto de la monumental la tarea que fue aprobar un nuevo Código Civil.</w:t>
      </w:r>
    </w:p>
    <w:p w14:paraId="05B28172" w14:textId="77777777" w:rsidR="005B7509" w:rsidRPr="005B7509" w:rsidRDefault="005B7509" w:rsidP="005B7509">
      <w:pPr>
        <w:tabs>
          <w:tab w:val="left" w:pos="720"/>
        </w:tabs>
        <w:ind w:left="720" w:right="720"/>
        <w:jc w:val="both"/>
        <w:rPr>
          <w:rFonts w:ascii="Book Antiqua" w:hAnsi="Book Antiqua"/>
          <w:sz w:val="22"/>
          <w:szCs w:val="22"/>
          <w:lang w:val="es-ES"/>
        </w:rPr>
      </w:pPr>
    </w:p>
    <w:p w14:paraId="6F57B1CF" w14:textId="75853E1A" w:rsidR="005B7509" w:rsidRPr="00D32153" w:rsidRDefault="00D32153" w:rsidP="00D32153">
      <w:pPr>
        <w:ind w:firstLine="360"/>
        <w:jc w:val="both"/>
        <w:rPr>
          <w:rFonts w:ascii="Book Antiqua" w:hAnsi="Book Antiqua"/>
          <w:szCs w:val="24"/>
          <w:lang w:val="es-ES"/>
        </w:rPr>
      </w:pPr>
      <w:r w:rsidRPr="00D32153">
        <w:rPr>
          <w:rFonts w:ascii="Book Antiqua" w:hAnsi="Book Antiqua"/>
          <w:szCs w:val="24"/>
          <w:lang w:val="es-ES"/>
        </w:rPr>
        <w:t>Finalizaron diciéndonos que “…</w:t>
      </w:r>
      <w:r w:rsidR="005B7509" w:rsidRPr="00D32153">
        <w:rPr>
          <w:rFonts w:ascii="Book Antiqua" w:hAnsi="Book Antiqua"/>
          <w:b/>
          <w:bCs/>
          <w:szCs w:val="24"/>
          <w:u w:val="single"/>
          <w:lang w:val="es-ES"/>
        </w:rPr>
        <w:t>concurrimos de que no existe impedimento legal para la aprobación del P. del S. 54</w:t>
      </w:r>
      <w:r w:rsidR="005B7509" w:rsidRPr="00D32153">
        <w:rPr>
          <w:rFonts w:ascii="Book Antiqua" w:hAnsi="Book Antiqua"/>
          <w:szCs w:val="24"/>
          <w:lang w:val="es-ES"/>
        </w:rPr>
        <w:t>, e incidimos con el autor de la medida en que, para atender la inconsistencia y dar certeza a los intereses de un préstamo, es deseable establecer el carácter gratuito del préstamo, salvo pacto en contrario</w:t>
      </w:r>
      <w:r w:rsidRPr="00D32153">
        <w:rPr>
          <w:rFonts w:ascii="Book Antiqua" w:hAnsi="Book Antiqua"/>
          <w:szCs w:val="24"/>
          <w:lang w:val="es-ES"/>
        </w:rPr>
        <w:t>”</w:t>
      </w:r>
      <w:r w:rsidR="005B7509" w:rsidRPr="00D32153">
        <w:rPr>
          <w:rFonts w:ascii="Book Antiqua" w:hAnsi="Book Antiqua"/>
          <w:szCs w:val="24"/>
          <w:lang w:val="es-ES"/>
        </w:rPr>
        <w:t>.</w:t>
      </w:r>
      <w:r w:rsidRPr="00D32153">
        <w:rPr>
          <w:rFonts w:ascii="Book Antiqua" w:hAnsi="Book Antiqua"/>
          <w:szCs w:val="24"/>
          <w:lang w:val="es-ES"/>
        </w:rPr>
        <w:t xml:space="preserve"> (Énfasis nuestro)</w:t>
      </w:r>
    </w:p>
    <w:p w14:paraId="3731BB46" w14:textId="77777777" w:rsidR="005B7509" w:rsidRDefault="005B7509" w:rsidP="00C15E91">
      <w:pPr>
        <w:tabs>
          <w:tab w:val="left" w:pos="0"/>
        </w:tabs>
        <w:ind w:firstLine="360"/>
        <w:jc w:val="both"/>
        <w:rPr>
          <w:rFonts w:ascii="Book Antiqua" w:hAnsi="Book Antiqua"/>
          <w:i/>
          <w:iCs/>
          <w:szCs w:val="24"/>
          <w:lang w:val="es-ES"/>
        </w:rPr>
      </w:pPr>
    </w:p>
    <w:p w14:paraId="4190B292" w14:textId="06307913" w:rsidR="00C571EE" w:rsidRPr="00367A88" w:rsidRDefault="004F590D" w:rsidP="00C15E91">
      <w:pPr>
        <w:tabs>
          <w:tab w:val="left" w:pos="9990"/>
        </w:tabs>
        <w:ind w:right="144" w:firstLine="360"/>
        <w:jc w:val="center"/>
        <w:rPr>
          <w:rFonts w:ascii="Book Antiqua" w:hAnsi="Book Antiqua"/>
          <w:b/>
          <w:bCs/>
          <w:szCs w:val="24"/>
          <w:lang w:val="es-ES"/>
        </w:rPr>
      </w:pPr>
      <w:r w:rsidRPr="00367A88">
        <w:rPr>
          <w:rFonts w:ascii="Book Antiqua" w:hAnsi="Book Antiqua"/>
          <w:b/>
          <w:bCs/>
          <w:szCs w:val="24"/>
          <w:lang w:val="es-ES"/>
        </w:rPr>
        <w:t xml:space="preserve">IMPACTO FISCAL MUNICIPAL  </w:t>
      </w:r>
    </w:p>
    <w:p w14:paraId="671F670D" w14:textId="77777777" w:rsidR="00C571EE" w:rsidRPr="00367A88" w:rsidRDefault="00C571EE" w:rsidP="00C571EE">
      <w:pPr>
        <w:tabs>
          <w:tab w:val="left" w:pos="9990"/>
        </w:tabs>
        <w:ind w:right="144" w:firstLine="630"/>
        <w:jc w:val="center"/>
        <w:rPr>
          <w:rFonts w:ascii="Book Antiqua" w:hAnsi="Book Antiqua"/>
          <w:szCs w:val="24"/>
          <w:lang w:val="es-ES"/>
        </w:rPr>
      </w:pPr>
    </w:p>
    <w:p w14:paraId="3AC139A9" w14:textId="1A914CD2" w:rsidR="00C571EE" w:rsidRPr="00367A88" w:rsidRDefault="00C571EE" w:rsidP="00C15E91">
      <w:pPr>
        <w:tabs>
          <w:tab w:val="left" w:pos="9990"/>
        </w:tabs>
        <w:ind w:right="144" w:firstLine="360"/>
        <w:jc w:val="both"/>
        <w:rPr>
          <w:rFonts w:ascii="Book Antiqua" w:hAnsi="Book Antiqua"/>
          <w:szCs w:val="24"/>
          <w:lang w:val="es-ES"/>
        </w:rPr>
      </w:pPr>
      <w:r w:rsidRPr="00367A88">
        <w:rPr>
          <w:rFonts w:ascii="Book Antiqua" w:hAnsi="Book Antiqua"/>
          <w:szCs w:val="24"/>
          <w:lang w:val="es-ES"/>
        </w:rPr>
        <w:t>Del análisis realizado por esta</w:t>
      </w:r>
      <w:r w:rsidR="000A4767" w:rsidRPr="00367A88">
        <w:rPr>
          <w:rFonts w:ascii="Book Antiqua" w:hAnsi="Book Antiqua"/>
          <w:szCs w:val="24"/>
          <w:lang w:val="es-ES"/>
        </w:rPr>
        <w:t>s</w:t>
      </w:r>
      <w:r w:rsidRPr="00367A88">
        <w:rPr>
          <w:rFonts w:ascii="Book Antiqua" w:hAnsi="Book Antiqua"/>
          <w:szCs w:val="24"/>
          <w:lang w:val="es-ES"/>
        </w:rPr>
        <w:t xml:space="preserve"> </w:t>
      </w:r>
      <w:r w:rsidR="000A4767" w:rsidRPr="00367A88">
        <w:rPr>
          <w:rFonts w:ascii="Book Antiqua" w:hAnsi="Book Antiqua"/>
          <w:szCs w:val="24"/>
          <w:lang w:val="es-ES"/>
        </w:rPr>
        <w:t xml:space="preserve">comisiones </w:t>
      </w:r>
      <w:r w:rsidRPr="00367A88">
        <w:rPr>
          <w:rFonts w:ascii="Book Antiqua" w:hAnsi="Book Antiqua"/>
          <w:szCs w:val="24"/>
          <w:lang w:val="es-ES"/>
        </w:rPr>
        <w:t xml:space="preserve">a tenor con el Artículo 1.007 </w:t>
      </w:r>
      <w:r w:rsidR="00A64F09" w:rsidRPr="00367A88">
        <w:rPr>
          <w:rFonts w:ascii="Book Antiqua" w:hAnsi="Book Antiqua"/>
          <w:szCs w:val="24"/>
          <w:lang w:val="es-ES"/>
        </w:rPr>
        <w:t>de la Ley 107-2020, según enmendada, conocida como “</w:t>
      </w:r>
      <w:r w:rsidRPr="00367A88">
        <w:rPr>
          <w:rFonts w:ascii="Book Antiqua" w:hAnsi="Book Antiqua"/>
          <w:szCs w:val="24"/>
          <w:lang w:val="es-ES"/>
        </w:rPr>
        <w:t>Código Municipal de Puerto Rico</w:t>
      </w:r>
      <w:r w:rsidR="00A64F09" w:rsidRPr="00367A88">
        <w:rPr>
          <w:rFonts w:ascii="Book Antiqua" w:hAnsi="Book Antiqua"/>
          <w:szCs w:val="24"/>
          <w:lang w:val="es-ES"/>
        </w:rPr>
        <w:t xml:space="preserve">”, </w:t>
      </w:r>
      <w:r w:rsidRPr="00367A88">
        <w:rPr>
          <w:rFonts w:ascii="Book Antiqua" w:hAnsi="Book Antiqua"/>
          <w:szCs w:val="24"/>
          <w:lang w:val="es-ES"/>
        </w:rPr>
        <w:t xml:space="preserve">no surge que la medida </w:t>
      </w:r>
      <w:r w:rsidR="00A64F09" w:rsidRPr="00367A88">
        <w:rPr>
          <w:rFonts w:ascii="Book Antiqua" w:hAnsi="Book Antiqua"/>
          <w:szCs w:val="24"/>
          <w:lang w:val="es-ES"/>
        </w:rPr>
        <w:t>tenga i</w:t>
      </w:r>
      <w:r w:rsidRPr="00367A88">
        <w:rPr>
          <w:rFonts w:ascii="Book Antiqua" w:hAnsi="Book Antiqua"/>
          <w:szCs w:val="24"/>
          <w:lang w:val="es-ES"/>
        </w:rPr>
        <w:t>mpacto fiscal sobre las finanzas municipales</w:t>
      </w:r>
      <w:r w:rsidR="000A4767" w:rsidRPr="00367A88">
        <w:rPr>
          <w:rFonts w:ascii="Book Antiqua" w:hAnsi="Book Antiqua"/>
          <w:szCs w:val="24"/>
          <w:lang w:val="es-ES"/>
        </w:rPr>
        <w:t xml:space="preserve">. </w:t>
      </w:r>
    </w:p>
    <w:p w14:paraId="21CDDD5E" w14:textId="77777777" w:rsidR="002C22BA" w:rsidRPr="00367A88" w:rsidRDefault="002C22BA" w:rsidP="002E5E1F">
      <w:pPr>
        <w:tabs>
          <w:tab w:val="left" w:pos="9990"/>
        </w:tabs>
        <w:ind w:right="144" w:firstLine="630"/>
        <w:jc w:val="both"/>
        <w:rPr>
          <w:rFonts w:ascii="Book Antiqua" w:hAnsi="Book Antiqua"/>
          <w:szCs w:val="24"/>
          <w:lang w:val="es-ES"/>
        </w:rPr>
      </w:pPr>
    </w:p>
    <w:p w14:paraId="57649717" w14:textId="77777777" w:rsidR="00DB792F" w:rsidRPr="00367A88" w:rsidRDefault="00DB792F" w:rsidP="00C15E91">
      <w:pPr>
        <w:tabs>
          <w:tab w:val="left" w:pos="0"/>
        </w:tabs>
        <w:ind w:firstLine="360"/>
        <w:jc w:val="center"/>
        <w:rPr>
          <w:rFonts w:ascii="Book Antiqua" w:hAnsi="Book Antiqua"/>
          <w:b/>
          <w:szCs w:val="24"/>
          <w:lang w:val="es-ES"/>
        </w:rPr>
      </w:pPr>
      <w:r w:rsidRPr="00367A88">
        <w:rPr>
          <w:rFonts w:ascii="Book Antiqua" w:hAnsi="Book Antiqua"/>
          <w:b/>
          <w:szCs w:val="24"/>
          <w:lang w:val="es-ES"/>
        </w:rPr>
        <w:t>CONCLUSIÓN</w:t>
      </w:r>
    </w:p>
    <w:p w14:paraId="49052998" w14:textId="77777777" w:rsidR="00C54BB7" w:rsidRPr="00367A88" w:rsidRDefault="00C54BB7" w:rsidP="002E5E1F">
      <w:pPr>
        <w:tabs>
          <w:tab w:val="left" w:pos="0"/>
        </w:tabs>
        <w:ind w:firstLine="720"/>
        <w:jc w:val="center"/>
        <w:rPr>
          <w:rFonts w:ascii="Book Antiqua" w:hAnsi="Book Antiqua"/>
          <w:b/>
          <w:szCs w:val="24"/>
          <w:lang w:val="es-ES"/>
        </w:rPr>
      </w:pPr>
    </w:p>
    <w:p w14:paraId="20AD23C1" w14:textId="0228295F" w:rsidR="00D32153" w:rsidRDefault="00C15E91" w:rsidP="00D32153">
      <w:pPr>
        <w:tabs>
          <w:tab w:val="left" w:pos="0"/>
        </w:tabs>
        <w:ind w:firstLine="360"/>
        <w:jc w:val="both"/>
        <w:rPr>
          <w:rFonts w:ascii="Book Antiqua" w:hAnsi="Book Antiqua"/>
          <w:bCs/>
          <w:szCs w:val="24"/>
          <w:lang w:val="es-ES"/>
        </w:rPr>
      </w:pPr>
      <w:r w:rsidRPr="00367A88">
        <w:rPr>
          <w:rFonts w:ascii="Book Antiqua" w:hAnsi="Book Antiqua"/>
          <w:bCs/>
          <w:szCs w:val="24"/>
          <w:lang w:val="es-ES"/>
        </w:rPr>
        <w:t xml:space="preserve">Analizado el proyecto en sus méritos, entendemos que el mismo requiere ser aprobado con prontitud. </w:t>
      </w:r>
      <w:r w:rsidR="00D32153">
        <w:rPr>
          <w:rFonts w:ascii="Book Antiqua" w:hAnsi="Book Antiqua"/>
          <w:bCs/>
          <w:szCs w:val="24"/>
          <w:lang w:val="es-ES"/>
        </w:rPr>
        <w:t>Tal y como se mencionar</w:t>
      </w:r>
      <w:r w:rsidR="00312376">
        <w:rPr>
          <w:rFonts w:ascii="Book Antiqua" w:hAnsi="Book Antiqua"/>
          <w:bCs/>
          <w:szCs w:val="24"/>
          <w:lang w:val="es-ES"/>
        </w:rPr>
        <w:t>á</w:t>
      </w:r>
      <w:r w:rsidR="00D32153">
        <w:rPr>
          <w:rFonts w:ascii="Book Antiqua" w:hAnsi="Book Antiqua"/>
          <w:bCs/>
          <w:szCs w:val="24"/>
          <w:lang w:val="es-ES"/>
        </w:rPr>
        <w:t xml:space="preserve"> en la parte expositiva de la medida, esta, simplemente, </w:t>
      </w:r>
      <w:r w:rsidR="00D32153" w:rsidRPr="00D32153">
        <w:rPr>
          <w:rFonts w:ascii="Book Antiqua" w:hAnsi="Book Antiqua"/>
          <w:bCs/>
          <w:szCs w:val="24"/>
          <w:lang w:val="es-ES"/>
        </w:rPr>
        <w:t xml:space="preserve">pretende adoptar una interpretación armónica que sea congruente con la tradición jurídica y el marco normativo vigente en Puerto Rico. De manera tal que se refuercen los principios básicos de libertad contractual en los términos específicos acordados entre las partes y sin imponer cargas no pactadas expresamente en un contrato de préstamo. </w:t>
      </w:r>
    </w:p>
    <w:p w14:paraId="3FF12187" w14:textId="77777777" w:rsidR="00D32153" w:rsidRDefault="00D32153" w:rsidP="00D32153">
      <w:pPr>
        <w:tabs>
          <w:tab w:val="left" w:pos="0"/>
        </w:tabs>
        <w:ind w:firstLine="360"/>
        <w:jc w:val="both"/>
        <w:rPr>
          <w:rFonts w:ascii="Book Antiqua" w:hAnsi="Book Antiqua"/>
          <w:bCs/>
          <w:szCs w:val="24"/>
          <w:lang w:val="es-ES"/>
        </w:rPr>
      </w:pPr>
    </w:p>
    <w:p w14:paraId="75EBFC08" w14:textId="77777777" w:rsidR="000B6DC7" w:rsidRDefault="000B6DC7" w:rsidP="00796AC6">
      <w:pPr>
        <w:tabs>
          <w:tab w:val="left" w:pos="0"/>
        </w:tabs>
        <w:ind w:firstLine="360"/>
        <w:jc w:val="both"/>
        <w:rPr>
          <w:rFonts w:ascii="Book Antiqua" w:hAnsi="Book Antiqua"/>
          <w:bCs/>
          <w:szCs w:val="24"/>
          <w:lang w:val="es-ES"/>
        </w:rPr>
      </w:pPr>
      <w:r>
        <w:rPr>
          <w:rFonts w:ascii="Book Antiqua" w:hAnsi="Book Antiqua"/>
          <w:bCs/>
          <w:szCs w:val="24"/>
          <w:lang w:val="es-ES"/>
        </w:rPr>
        <w:t>L</w:t>
      </w:r>
      <w:r w:rsidR="00D32153" w:rsidRPr="00D32153">
        <w:rPr>
          <w:rFonts w:ascii="Book Antiqua" w:hAnsi="Book Antiqua"/>
          <w:bCs/>
          <w:szCs w:val="24"/>
          <w:lang w:val="es-ES"/>
        </w:rPr>
        <w:t xml:space="preserve">a intención especifica de esta </w:t>
      </w:r>
      <w:r w:rsidR="00D32153">
        <w:rPr>
          <w:rFonts w:ascii="Book Antiqua" w:hAnsi="Book Antiqua"/>
          <w:bCs/>
          <w:szCs w:val="24"/>
          <w:lang w:val="es-ES"/>
        </w:rPr>
        <w:t xml:space="preserve">legislación </w:t>
      </w:r>
      <w:r>
        <w:rPr>
          <w:rFonts w:ascii="Book Antiqua" w:hAnsi="Book Antiqua"/>
          <w:bCs/>
          <w:szCs w:val="24"/>
          <w:lang w:val="es-ES"/>
        </w:rPr>
        <w:t xml:space="preserve">es </w:t>
      </w:r>
      <w:r w:rsidR="00D32153">
        <w:rPr>
          <w:rFonts w:ascii="Book Antiqua" w:hAnsi="Book Antiqua"/>
          <w:bCs/>
          <w:szCs w:val="24"/>
          <w:lang w:val="es-ES"/>
        </w:rPr>
        <w:t xml:space="preserve">que </w:t>
      </w:r>
      <w:r w:rsidR="00D32153" w:rsidRPr="00D32153">
        <w:rPr>
          <w:rFonts w:ascii="Book Antiqua" w:hAnsi="Book Antiqua"/>
          <w:bCs/>
          <w:szCs w:val="24"/>
          <w:lang w:val="es-ES"/>
        </w:rPr>
        <w:t>la presunción general</w:t>
      </w:r>
      <w:r w:rsidR="00D32153">
        <w:rPr>
          <w:rFonts w:ascii="Book Antiqua" w:hAnsi="Book Antiqua"/>
          <w:bCs/>
          <w:szCs w:val="24"/>
          <w:lang w:val="es-ES"/>
        </w:rPr>
        <w:t xml:space="preserve"> en Puerto Rico</w:t>
      </w:r>
      <w:r>
        <w:rPr>
          <w:rFonts w:ascii="Book Antiqua" w:hAnsi="Book Antiqua"/>
          <w:bCs/>
          <w:szCs w:val="24"/>
          <w:lang w:val="es-ES"/>
        </w:rPr>
        <w:t xml:space="preserve"> sea que, </w:t>
      </w:r>
      <w:r w:rsidR="00D32153" w:rsidRPr="00D32153">
        <w:rPr>
          <w:rFonts w:ascii="Book Antiqua" w:hAnsi="Book Antiqua"/>
          <w:bCs/>
          <w:szCs w:val="24"/>
          <w:lang w:val="es-ES"/>
        </w:rPr>
        <w:t>el préstamo</w:t>
      </w:r>
      <w:r>
        <w:rPr>
          <w:rFonts w:ascii="Book Antiqua" w:hAnsi="Book Antiqua"/>
          <w:bCs/>
          <w:szCs w:val="24"/>
          <w:lang w:val="es-ES"/>
        </w:rPr>
        <w:t>,</w:t>
      </w:r>
      <w:r w:rsidR="00D32153" w:rsidRPr="00D32153">
        <w:rPr>
          <w:rFonts w:ascii="Book Antiqua" w:hAnsi="Book Antiqua"/>
          <w:bCs/>
          <w:szCs w:val="24"/>
          <w:lang w:val="es-ES"/>
        </w:rPr>
        <w:t xml:space="preserve"> no devengue intereses, salvo que las partes acuerden expresamente lo contrario. </w:t>
      </w:r>
      <w:r>
        <w:rPr>
          <w:rFonts w:ascii="Book Antiqua" w:hAnsi="Book Antiqua"/>
          <w:bCs/>
          <w:szCs w:val="24"/>
          <w:lang w:val="es-ES"/>
        </w:rPr>
        <w:t xml:space="preserve">Así, respetamos </w:t>
      </w:r>
      <w:r w:rsidR="00D32153" w:rsidRPr="00D32153">
        <w:rPr>
          <w:rFonts w:ascii="Book Antiqua" w:hAnsi="Book Antiqua"/>
          <w:bCs/>
          <w:szCs w:val="24"/>
          <w:lang w:val="es-ES"/>
        </w:rPr>
        <w:t>no solo el principio de gratuidad, sino que también elimina</w:t>
      </w:r>
      <w:r>
        <w:rPr>
          <w:rFonts w:ascii="Book Antiqua" w:hAnsi="Book Antiqua"/>
          <w:bCs/>
          <w:szCs w:val="24"/>
          <w:lang w:val="es-ES"/>
        </w:rPr>
        <w:t>mos</w:t>
      </w:r>
      <w:r w:rsidR="00D32153" w:rsidRPr="00D32153">
        <w:rPr>
          <w:rFonts w:ascii="Book Antiqua" w:hAnsi="Book Antiqua"/>
          <w:bCs/>
          <w:szCs w:val="24"/>
          <w:lang w:val="es-ES"/>
        </w:rPr>
        <w:t xml:space="preserve"> contradicciones normativas y evita</w:t>
      </w:r>
      <w:r>
        <w:rPr>
          <w:rFonts w:ascii="Book Antiqua" w:hAnsi="Book Antiqua"/>
          <w:bCs/>
          <w:szCs w:val="24"/>
          <w:lang w:val="es-ES"/>
        </w:rPr>
        <w:t>mos</w:t>
      </w:r>
      <w:r w:rsidR="00D32153" w:rsidRPr="00D32153">
        <w:rPr>
          <w:rFonts w:ascii="Book Antiqua" w:hAnsi="Book Antiqua"/>
          <w:bCs/>
          <w:szCs w:val="24"/>
          <w:lang w:val="es-ES"/>
        </w:rPr>
        <w:t xml:space="preserve"> conflictos interpretativos que pu</w:t>
      </w:r>
      <w:r>
        <w:rPr>
          <w:rFonts w:ascii="Book Antiqua" w:hAnsi="Book Antiqua"/>
          <w:bCs/>
          <w:szCs w:val="24"/>
          <w:lang w:val="es-ES"/>
        </w:rPr>
        <w:t xml:space="preserve">dieran </w:t>
      </w:r>
      <w:r w:rsidR="00D32153" w:rsidRPr="00D32153">
        <w:rPr>
          <w:rFonts w:ascii="Book Antiqua" w:hAnsi="Book Antiqua"/>
          <w:bCs/>
          <w:szCs w:val="24"/>
          <w:lang w:val="es-ES"/>
        </w:rPr>
        <w:t xml:space="preserve">surgir </w:t>
      </w:r>
      <w:r>
        <w:rPr>
          <w:rFonts w:ascii="Book Antiqua" w:hAnsi="Book Antiqua"/>
          <w:bCs/>
          <w:szCs w:val="24"/>
          <w:lang w:val="es-ES"/>
        </w:rPr>
        <w:t>más adelante</w:t>
      </w:r>
      <w:r w:rsidR="00D32153" w:rsidRPr="00D32153">
        <w:rPr>
          <w:rFonts w:ascii="Book Antiqua" w:hAnsi="Book Antiqua"/>
          <w:bCs/>
          <w:szCs w:val="24"/>
          <w:lang w:val="es-ES"/>
        </w:rPr>
        <w:t>.</w:t>
      </w:r>
    </w:p>
    <w:p w14:paraId="4B4DBDA2" w14:textId="5986830E" w:rsidR="005276D3" w:rsidRPr="00367A88" w:rsidRDefault="00DB792F" w:rsidP="00796AC6">
      <w:pPr>
        <w:tabs>
          <w:tab w:val="left" w:pos="0"/>
        </w:tabs>
        <w:ind w:firstLine="360"/>
        <w:jc w:val="both"/>
        <w:rPr>
          <w:rFonts w:ascii="Book Antiqua" w:hAnsi="Book Antiqua"/>
          <w:b/>
          <w:bCs/>
          <w:szCs w:val="24"/>
          <w:lang w:val="es-ES"/>
        </w:rPr>
      </w:pPr>
      <w:r w:rsidRPr="00367A88">
        <w:rPr>
          <w:rFonts w:ascii="Book Antiqua" w:hAnsi="Book Antiqua"/>
          <w:szCs w:val="24"/>
          <w:lang w:val="es-ES"/>
        </w:rPr>
        <w:lastRenderedPageBreak/>
        <w:t>Por todo lo ante</w:t>
      </w:r>
      <w:r w:rsidR="00234DAF" w:rsidRPr="00367A88">
        <w:rPr>
          <w:rFonts w:ascii="Book Antiqua" w:hAnsi="Book Antiqua"/>
          <w:szCs w:val="24"/>
          <w:lang w:val="es-ES"/>
        </w:rPr>
        <w:t>rior</w:t>
      </w:r>
      <w:r w:rsidRPr="00367A88">
        <w:rPr>
          <w:rFonts w:ascii="Book Antiqua" w:hAnsi="Book Antiqua"/>
          <w:szCs w:val="24"/>
          <w:lang w:val="es-ES"/>
        </w:rPr>
        <w:t>, la</w:t>
      </w:r>
      <w:r w:rsidR="00796AC6" w:rsidRPr="00367A88">
        <w:rPr>
          <w:rFonts w:ascii="Book Antiqua" w:hAnsi="Book Antiqua"/>
          <w:szCs w:val="24"/>
          <w:lang w:val="es-ES"/>
        </w:rPr>
        <w:t xml:space="preserve"> comisi</w:t>
      </w:r>
      <w:r w:rsidR="00312376">
        <w:rPr>
          <w:rFonts w:ascii="Book Antiqua" w:hAnsi="Book Antiqua"/>
          <w:szCs w:val="24"/>
          <w:lang w:val="es-ES"/>
        </w:rPr>
        <w:t>ón</w:t>
      </w:r>
      <w:r w:rsidR="00796AC6" w:rsidRPr="00367A88">
        <w:rPr>
          <w:rFonts w:ascii="Book Antiqua" w:hAnsi="Book Antiqua"/>
          <w:szCs w:val="24"/>
          <w:lang w:val="es-ES"/>
        </w:rPr>
        <w:t xml:space="preserve"> de </w:t>
      </w:r>
      <w:r w:rsidR="00234DAF" w:rsidRPr="00367A88">
        <w:rPr>
          <w:rFonts w:ascii="Book Antiqua" w:hAnsi="Book Antiqua"/>
          <w:szCs w:val="24"/>
          <w:lang w:val="es-ES"/>
        </w:rPr>
        <w:t>Desarrollo Económico, Pequeños Negocios, Banca, Comercio, Seguros y Cooperativism</w:t>
      </w:r>
      <w:r w:rsidR="00312376">
        <w:rPr>
          <w:rFonts w:ascii="Book Antiqua" w:hAnsi="Book Antiqua"/>
          <w:szCs w:val="24"/>
          <w:lang w:val="es-ES"/>
        </w:rPr>
        <w:t>o</w:t>
      </w:r>
      <w:r w:rsidR="000B6DC7">
        <w:rPr>
          <w:rFonts w:ascii="Book Antiqua" w:hAnsi="Book Antiqua"/>
          <w:szCs w:val="24"/>
          <w:lang w:val="es-ES"/>
        </w:rPr>
        <w:t xml:space="preserve"> del </w:t>
      </w:r>
      <w:r w:rsidR="00234DAF" w:rsidRPr="00367A88">
        <w:rPr>
          <w:rFonts w:ascii="Book Antiqua" w:hAnsi="Book Antiqua"/>
          <w:szCs w:val="24"/>
          <w:lang w:val="es-ES"/>
        </w:rPr>
        <w:t xml:space="preserve">Senado de Puerto Rico </w:t>
      </w:r>
      <w:r w:rsidRPr="00367A88">
        <w:rPr>
          <w:rFonts w:ascii="Book Antiqua" w:hAnsi="Book Antiqua"/>
          <w:szCs w:val="24"/>
          <w:lang w:val="es-ES"/>
        </w:rPr>
        <w:t xml:space="preserve">recomienda la aprobación del </w:t>
      </w:r>
      <w:r w:rsidR="00234DAF" w:rsidRPr="00367A88">
        <w:rPr>
          <w:rFonts w:ascii="Book Antiqua" w:hAnsi="Book Antiqua"/>
          <w:szCs w:val="24"/>
          <w:lang w:val="es-ES"/>
        </w:rPr>
        <w:t xml:space="preserve">Proyecto del Senado </w:t>
      </w:r>
      <w:r w:rsidR="000B6DC7">
        <w:rPr>
          <w:rFonts w:ascii="Book Antiqua" w:hAnsi="Book Antiqua"/>
          <w:szCs w:val="24"/>
          <w:lang w:val="es-ES"/>
        </w:rPr>
        <w:t>54</w:t>
      </w:r>
      <w:r w:rsidR="00234DAF" w:rsidRPr="00367A88">
        <w:rPr>
          <w:rFonts w:ascii="Book Antiqua" w:hAnsi="Book Antiqua"/>
          <w:szCs w:val="24"/>
          <w:lang w:val="es-ES"/>
        </w:rPr>
        <w:t xml:space="preserve">, </w:t>
      </w:r>
      <w:r w:rsidRPr="00367A88">
        <w:rPr>
          <w:rFonts w:ascii="Book Antiqua" w:hAnsi="Book Antiqua"/>
          <w:szCs w:val="24"/>
          <w:lang w:val="es-ES"/>
        </w:rPr>
        <w:t xml:space="preserve">con las </w:t>
      </w:r>
      <w:r w:rsidRPr="00367A88">
        <w:rPr>
          <w:rFonts w:ascii="Book Antiqua" w:hAnsi="Book Antiqua"/>
          <w:bCs/>
          <w:szCs w:val="24"/>
          <w:lang w:val="es-ES"/>
        </w:rPr>
        <w:t xml:space="preserve">enmiendas contenidas en el </w:t>
      </w:r>
      <w:proofErr w:type="spellStart"/>
      <w:r w:rsidRPr="00367A88">
        <w:rPr>
          <w:rFonts w:ascii="Book Antiqua" w:hAnsi="Book Antiqua"/>
          <w:bCs/>
          <w:szCs w:val="24"/>
          <w:lang w:val="es-ES"/>
        </w:rPr>
        <w:t>entirillado</w:t>
      </w:r>
      <w:proofErr w:type="spellEnd"/>
      <w:r w:rsidRPr="00367A88">
        <w:rPr>
          <w:rFonts w:ascii="Book Antiqua" w:hAnsi="Book Antiqua"/>
          <w:bCs/>
          <w:szCs w:val="24"/>
          <w:lang w:val="es-ES"/>
        </w:rPr>
        <w:t xml:space="preserve"> electrónico que acompaña</w:t>
      </w:r>
      <w:r w:rsidR="00234DAF" w:rsidRPr="00367A88">
        <w:rPr>
          <w:rFonts w:ascii="Book Antiqua" w:hAnsi="Book Antiqua"/>
          <w:bCs/>
          <w:szCs w:val="24"/>
          <w:lang w:val="es-ES"/>
        </w:rPr>
        <w:t xml:space="preserve"> a este informe</w:t>
      </w:r>
      <w:r w:rsidRPr="00367A88">
        <w:rPr>
          <w:rFonts w:ascii="Book Antiqua" w:hAnsi="Book Antiqua"/>
          <w:szCs w:val="24"/>
          <w:lang w:val="es-ES"/>
        </w:rPr>
        <w:t>.</w:t>
      </w:r>
    </w:p>
    <w:p w14:paraId="1E6EEEBC" w14:textId="77777777" w:rsidR="00AE39C2" w:rsidRDefault="00AE39C2" w:rsidP="00234DAF">
      <w:pPr>
        <w:tabs>
          <w:tab w:val="left" w:pos="0"/>
        </w:tabs>
        <w:jc w:val="both"/>
        <w:rPr>
          <w:rFonts w:ascii="Book Antiqua" w:hAnsi="Book Antiqua"/>
          <w:b/>
          <w:bCs/>
          <w:szCs w:val="24"/>
          <w:lang w:val="es-ES"/>
        </w:rPr>
      </w:pPr>
    </w:p>
    <w:p w14:paraId="7AB92D76" w14:textId="399B85F6" w:rsidR="00234DAF" w:rsidRPr="00367A88" w:rsidRDefault="00DB792F" w:rsidP="00234DAF">
      <w:pPr>
        <w:tabs>
          <w:tab w:val="left" w:pos="0"/>
        </w:tabs>
        <w:jc w:val="both"/>
        <w:rPr>
          <w:rFonts w:ascii="Book Antiqua" w:hAnsi="Book Antiqua"/>
          <w:b/>
          <w:bCs/>
          <w:szCs w:val="24"/>
          <w:lang w:val="es-ES"/>
        </w:rPr>
      </w:pPr>
      <w:r w:rsidRPr="00367A88">
        <w:rPr>
          <w:rFonts w:ascii="Book Antiqua" w:hAnsi="Book Antiqua"/>
          <w:b/>
          <w:bCs/>
          <w:szCs w:val="24"/>
          <w:lang w:val="es-ES"/>
        </w:rPr>
        <w:t>Respetuosamente sometido,</w:t>
      </w:r>
    </w:p>
    <w:p w14:paraId="2448B4D7" w14:textId="77777777" w:rsidR="00234DAF" w:rsidRPr="00367A88" w:rsidRDefault="00234DAF" w:rsidP="00234DAF">
      <w:pPr>
        <w:tabs>
          <w:tab w:val="left" w:pos="0"/>
        </w:tabs>
        <w:jc w:val="both"/>
        <w:rPr>
          <w:rFonts w:ascii="Book Antiqua" w:hAnsi="Book Antiqua"/>
          <w:szCs w:val="24"/>
          <w:lang w:val="es-ES"/>
        </w:rPr>
      </w:pPr>
    </w:p>
    <w:p w14:paraId="5273E866" w14:textId="77777777" w:rsidR="00234DAF" w:rsidRPr="00367A88" w:rsidRDefault="00234DAF" w:rsidP="00234DAF">
      <w:pPr>
        <w:tabs>
          <w:tab w:val="left" w:pos="0"/>
        </w:tabs>
        <w:jc w:val="both"/>
        <w:rPr>
          <w:rFonts w:ascii="Book Antiqua" w:hAnsi="Book Antiqua"/>
          <w:szCs w:val="24"/>
          <w:lang w:val="es-ES"/>
        </w:rPr>
      </w:pPr>
    </w:p>
    <w:p w14:paraId="114E05B2" w14:textId="22E62738" w:rsidR="00F775C7" w:rsidRDefault="00F775C7" w:rsidP="00234DAF">
      <w:pPr>
        <w:tabs>
          <w:tab w:val="left" w:pos="0"/>
        </w:tabs>
        <w:jc w:val="both"/>
        <w:rPr>
          <w:rFonts w:ascii="Book Antiqua" w:hAnsi="Book Antiqua"/>
          <w:szCs w:val="24"/>
          <w:lang w:val="es-ES"/>
        </w:rPr>
      </w:pPr>
      <w:r>
        <w:rPr>
          <w:rFonts w:ascii="Book Antiqua" w:hAnsi="Book Antiqua"/>
          <w:szCs w:val="24"/>
          <w:lang w:val="es-ES"/>
        </w:rPr>
        <w:t>________________________________</w:t>
      </w:r>
    </w:p>
    <w:p w14:paraId="56EC0778" w14:textId="32C3818E" w:rsidR="00234DAF" w:rsidRPr="00367A88" w:rsidRDefault="00234DAF" w:rsidP="00234DAF">
      <w:pPr>
        <w:tabs>
          <w:tab w:val="left" w:pos="0"/>
        </w:tabs>
        <w:jc w:val="both"/>
        <w:rPr>
          <w:rFonts w:ascii="Book Antiqua" w:hAnsi="Book Antiqua"/>
          <w:szCs w:val="24"/>
          <w:lang w:val="es-ES"/>
        </w:rPr>
      </w:pPr>
      <w:proofErr w:type="spellStart"/>
      <w:r w:rsidRPr="00367A88">
        <w:rPr>
          <w:rFonts w:ascii="Book Antiqua" w:hAnsi="Book Antiqua"/>
          <w:szCs w:val="24"/>
          <w:lang w:val="es-ES"/>
        </w:rPr>
        <w:t>Hon</w:t>
      </w:r>
      <w:proofErr w:type="spellEnd"/>
      <w:r w:rsidRPr="00367A88">
        <w:rPr>
          <w:rFonts w:ascii="Book Antiqua" w:hAnsi="Book Antiqua"/>
          <w:szCs w:val="24"/>
          <w:lang w:val="es-ES"/>
        </w:rPr>
        <w:t>. Nitza Moran Trinidad</w:t>
      </w:r>
      <w:r w:rsidR="00796AC6" w:rsidRPr="00367A88">
        <w:rPr>
          <w:rFonts w:ascii="Book Antiqua" w:hAnsi="Book Antiqua"/>
          <w:szCs w:val="24"/>
          <w:lang w:val="es-ES"/>
        </w:rPr>
        <w:tab/>
      </w:r>
      <w:r w:rsidR="00796AC6" w:rsidRPr="00367A88">
        <w:rPr>
          <w:rFonts w:ascii="Book Antiqua" w:hAnsi="Book Antiqua"/>
          <w:szCs w:val="24"/>
          <w:lang w:val="es-ES"/>
        </w:rPr>
        <w:tab/>
      </w:r>
    </w:p>
    <w:p w14:paraId="0286940B" w14:textId="36404938" w:rsidR="00234DAF"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Presidenta</w:t>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p>
    <w:p w14:paraId="1E905915" w14:textId="6EB4B375" w:rsidR="00796AC6"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 xml:space="preserve">Comisión de Desarrollo Económico, </w:t>
      </w:r>
      <w:r w:rsidR="00796AC6" w:rsidRPr="00367A88">
        <w:rPr>
          <w:rFonts w:ascii="Book Antiqua" w:hAnsi="Book Antiqua"/>
          <w:szCs w:val="24"/>
          <w:lang w:val="es-ES"/>
        </w:rPr>
        <w:tab/>
      </w:r>
      <w:r w:rsidR="00796AC6" w:rsidRPr="00367A88">
        <w:rPr>
          <w:rFonts w:ascii="Book Antiqua" w:hAnsi="Book Antiqua"/>
          <w:szCs w:val="24"/>
          <w:lang w:val="es-ES"/>
        </w:rPr>
        <w:tab/>
      </w:r>
    </w:p>
    <w:p w14:paraId="45A5AA5B" w14:textId="1931AE24" w:rsidR="00796AC6"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 xml:space="preserve">Pequeños Negocios, Banca, Comercio, </w:t>
      </w:r>
    </w:p>
    <w:p w14:paraId="789F6229" w14:textId="22B645EF" w:rsidR="00234DAF"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Seguros y Cooperativismo</w:t>
      </w:r>
    </w:p>
    <w:sectPr w:rsidR="00234DAF" w:rsidRPr="00367A88"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3EF5" w14:textId="77777777" w:rsidR="00894283" w:rsidRDefault="00894283">
      <w:r>
        <w:separator/>
      </w:r>
    </w:p>
  </w:endnote>
  <w:endnote w:type="continuationSeparator" w:id="0">
    <w:p w14:paraId="7F033FC8" w14:textId="77777777" w:rsidR="00894283" w:rsidRDefault="0089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0C992" w14:textId="77777777" w:rsidR="00894283" w:rsidRDefault="00894283">
      <w:r>
        <w:separator/>
      </w:r>
    </w:p>
  </w:footnote>
  <w:footnote w:type="continuationSeparator" w:id="0">
    <w:p w14:paraId="487484C8" w14:textId="77777777" w:rsidR="00894283" w:rsidRDefault="0089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5"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5"/>
  </w:num>
  <w:num w:numId="2" w16cid:durableId="22873030">
    <w:abstractNumId w:val="1"/>
  </w:num>
  <w:num w:numId="3" w16cid:durableId="1816068398">
    <w:abstractNumId w:val="6"/>
  </w:num>
  <w:num w:numId="4" w16cid:durableId="1863788226">
    <w:abstractNumId w:val="4"/>
  </w:num>
  <w:num w:numId="5" w16cid:durableId="618419924">
    <w:abstractNumId w:val="3"/>
  </w:num>
  <w:num w:numId="6" w16cid:durableId="1278760102">
    <w:abstractNumId w:val="0"/>
  </w:num>
  <w:num w:numId="7" w16cid:durableId="1052459705">
    <w:abstractNumId w:val="2"/>
  </w:num>
  <w:num w:numId="8" w16cid:durableId="1838573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16C10"/>
    <w:rsid w:val="0002041F"/>
    <w:rsid w:val="00022BF9"/>
    <w:rsid w:val="00041A24"/>
    <w:rsid w:val="00056DB8"/>
    <w:rsid w:val="000640AA"/>
    <w:rsid w:val="000726E4"/>
    <w:rsid w:val="00092782"/>
    <w:rsid w:val="00095C7F"/>
    <w:rsid w:val="000A4767"/>
    <w:rsid w:val="000A608B"/>
    <w:rsid w:val="000B6DC7"/>
    <w:rsid w:val="000C4D26"/>
    <w:rsid w:val="000E3200"/>
    <w:rsid w:val="000F410F"/>
    <w:rsid w:val="001041C7"/>
    <w:rsid w:val="00116962"/>
    <w:rsid w:val="001220D9"/>
    <w:rsid w:val="00133EE8"/>
    <w:rsid w:val="0014112C"/>
    <w:rsid w:val="00175EE8"/>
    <w:rsid w:val="001846D0"/>
    <w:rsid w:val="00184F57"/>
    <w:rsid w:val="001E4512"/>
    <w:rsid w:val="001E6EB6"/>
    <w:rsid w:val="001F08D9"/>
    <w:rsid w:val="002035B4"/>
    <w:rsid w:val="00211B51"/>
    <w:rsid w:val="002143FB"/>
    <w:rsid w:val="002316C0"/>
    <w:rsid w:val="00234DAF"/>
    <w:rsid w:val="00245A9D"/>
    <w:rsid w:val="00257929"/>
    <w:rsid w:val="0026250A"/>
    <w:rsid w:val="002A52C1"/>
    <w:rsid w:val="002B461C"/>
    <w:rsid w:val="002C22BA"/>
    <w:rsid w:val="002D77A7"/>
    <w:rsid w:val="002E5E1F"/>
    <w:rsid w:val="00312376"/>
    <w:rsid w:val="00322440"/>
    <w:rsid w:val="00353DD1"/>
    <w:rsid w:val="00356E64"/>
    <w:rsid w:val="00366BEB"/>
    <w:rsid w:val="00367A88"/>
    <w:rsid w:val="003820E5"/>
    <w:rsid w:val="00397CD6"/>
    <w:rsid w:val="003A7D7C"/>
    <w:rsid w:val="003C1F4F"/>
    <w:rsid w:val="003D34F6"/>
    <w:rsid w:val="00412AF0"/>
    <w:rsid w:val="004167C0"/>
    <w:rsid w:val="00451887"/>
    <w:rsid w:val="00463036"/>
    <w:rsid w:val="0047381C"/>
    <w:rsid w:val="00476721"/>
    <w:rsid w:val="00476A71"/>
    <w:rsid w:val="00491710"/>
    <w:rsid w:val="004C0167"/>
    <w:rsid w:val="004F505B"/>
    <w:rsid w:val="004F590D"/>
    <w:rsid w:val="004F7552"/>
    <w:rsid w:val="00526A31"/>
    <w:rsid w:val="005276D3"/>
    <w:rsid w:val="00536440"/>
    <w:rsid w:val="00557581"/>
    <w:rsid w:val="00574CC2"/>
    <w:rsid w:val="00583A22"/>
    <w:rsid w:val="00597148"/>
    <w:rsid w:val="005A525D"/>
    <w:rsid w:val="005B7509"/>
    <w:rsid w:val="005C3D96"/>
    <w:rsid w:val="005F149D"/>
    <w:rsid w:val="00616CDD"/>
    <w:rsid w:val="00631F64"/>
    <w:rsid w:val="00691121"/>
    <w:rsid w:val="00696C9F"/>
    <w:rsid w:val="006E05FC"/>
    <w:rsid w:val="00705118"/>
    <w:rsid w:val="00706D16"/>
    <w:rsid w:val="00716BEB"/>
    <w:rsid w:val="00732459"/>
    <w:rsid w:val="007325E5"/>
    <w:rsid w:val="00772F39"/>
    <w:rsid w:val="00782615"/>
    <w:rsid w:val="007966A8"/>
    <w:rsid w:val="00796AC6"/>
    <w:rsid w:val="007E56CD"/>
    <w:rsid w:val="007F466F"/>
    <w:rsid w:val="00840AE0"/>
    <w:rsid w:val="00864216"/>
    <w:rsid w:val="00894283"/>
    <w:rsid w:val="008C15A4"/>
    <w:rsid w:val="008D629E"/>
    <w:rsid w:val="008D6D7C"/>
    <w:rsid w:val="008E36C0"/>
    <w:rsid w:val="00900F24"/>
    <w:rsid w:val="00910B72"/>
    <w:rsid w:val="00914F1A"/>
    <w:rsid w:val="009429AB"/>
    <w:rsid w:val="00984582"/>
    <w:rsid w:val="00985E78"/>
    <w:rsid w:val="009B59C4"/>
    <w:rsid w:val="009C1CEB"/>
    <w:rsid w:val="009C5649"/>
    <w:rsid w:val="009C786C"/>
    <w:rsid w:val="009D189A"/>
    <w:rsid w:val="009D2A54"/>
    <w:rsid w:val="009E368E"/>
    <w:rsid w:val="00A067B6"/>
    <w:rsid w:val="00A072BF"/>
    <w:rsid w:val="00A12A8F"/>
    <w:rsid w:val="00A26831"/>
    <w:rsid w:val="00A60B7F"/>
    <w:rsid w:val="00A64F09"/>
    <w:rsid w:val="00A75C7E"/>
    <w:rsid w:val="00A929A8"/>
    <w:rsid w:val="00AE39C2"/>
    <w:rsid w:val="00B01ABD"/>
    <w:rsid w:val="00B418A2"/>
    <w:rsid w:val="00B474A6"/>
    <w:rsid w:val="00B810F9"/>
    <w:rsid w:val="00BA26C3"/>
    <w:rsid w:val="00BA38DA"/>
    <w:rsid w:val="00BA74FB"/>
    <w:rsid w:val="00BB7211"/>
    <w:rsid w:val="00BC5C3F"/>
    <w:rsid w:val="00BE3974"/>
    <w:rsid w:val="00C14037"/>
    <w:rsid w:val="00C15E91"/>
    <w:rsid w:val="00C238C0"/>
    <w:rsid w:val="00C23E44"/>
    <w:rsid w:val="00C377EF"/>
    <w:rsid w:val="00C54BB7"/>
    <w:rsid w:val="00C571EE"/>
    <w:rsid w:val="00C71D44"/>
    <w:rsid w:val="00CA01BE"/>
    <w:rsid w:val="00CC7D66"/>
    <w:rsid w:val="00CD3C85"/>
    <w:rsid w:val="00CE2EAB"/>
    <w:rsid w:val="00D10ACB"/>
    <w:rsid w:val="00D11988"/>
    <w:rsid w:val="00D14328"/>
    <w:rsid w:val="00D14448"/>
    <w:rsid w:val="00D25134"/>
    <w:rsid w:val="00D32153"/>
    <w:rsid w:val="00D4653E"/>
    <w:rsid w:val="00D718D1"/>
    <w:rsid w:val="00D776E3"/>
    <w:rsid w:val="00D80533"/>
    <w:rsid w:val="00DA2EB6"/>
    <w:rsid w:val="00DB3667"/>
    <w:rsid w:val="00DB792F"/>
    <w:rsid w:val="00DC1D74"/>
    <w:rsid w:val="00DC4692"/>
    <w:rsid w:val="00DC7298"/>
    <w:rsid w:val="00DD67EC"/>
    <w:rsid w:val="00E06E06"/>
    <w:rsid w:val="00E226F3"/>
    <w:rsid w:val="00E26E4D"/>
    <w:rsid w:val="00E30C79"/>
    <w:rsid w:val="00E95F48"/>
    <w:rsid w:val="00EB3FE7"/>
    <w:rsid w:val="00EB42F9"/>
    <w:rsid w:val="00EC5E55"/>
    <w:rsid w:val="00ED1305"/>
    <w:rsid w:val="00EE1493"/>
    <w:rsid w:val="00F40849"/>
    <w:rsid w:val="00F47D2D"/>
    <w:rsid w:val="00F5630B"/>
    <w:rsid w:val="00F61813"/>
    <w:rsid w:val="00F74911"/>
    <w:rsid w:val="00F75FF7"/>
    <w:rsid w:val="00F775C7"/>
    <w:rsid w:val="00FB1099"/>
    <w:rsid w:val="00FE0846"/>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character" w:styleId="PlaceholderText">
    <w:name w:val="Placeholder Text"/>
    <w:basedOn w:val="DefaultParagraphFont"/>
    <w:uiPriority w:val="99"/>
    <w:semiHidden/>
    <w:rsid w:val="00985E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4SQX5P7U7WPY-958212181-812532</_dlc_DocId>
    <_dlc_DocIdUrl xmlns="c890fddd-4e87-4e08-8b51-545f2a3f7b06">
      <Url>https://senpr.sharepoint.com/sites/obralegislativa/_layouts/15/DocIdRedir.aspx?ID=4SQX5P7U7WPY-958212181-812532</Url>
      <Description>4SQX5P7U7WPY-958212181-812532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3.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4.xml><?xml version="1.0" encoding="utf-8"?>
<ds:datastoreItem xmlns:ds="http://schemas.openxmlformats.org/officeDocument/2006/customXml" ds:itemID="{CD48A493-7CEE-4EA2-BCE8-64EBC1EA216C}">
  <ds:schemaRefs>
    <ds:schemaRef ds:uri="http://schemas.microsoft.com/sharepoint/events"/>
  </ds:schemaRefs>
</ds:datastoreItem>
</file>

<file path=customXml/itemProps5.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A6A6B24-B9B4-4F64-92D5-1740B9F3F8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1631</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Jessica M. Caraballo Rivera (Trámites y Récords)</cp:lastModifiedBy>
  <cp:revision>2</cp:revision>
  <cp:lastPrinted>2025-04-10T19:12:00Z</cp:lastPrinted>
  <dcterms:created xsi:type="dcterms:W3CDTF">2025-04-22T17:19:00Z</dcterms:created>
  <dcterms:modified xsi:type="dcterms:W3CDTF">2025-04-22T17:19:00Z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ff47086e-a20b-4a6c-8926-e9e3f01273ec</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