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63E56EEA" w:rsidR="00CB4BCC" w:rsidRPr="00F84C36" w:rsidRDefault="00FD5230" w:rsidP="6AA1F1BD">
      <w:pPr>
        <w:spacing w:after="0" w:line="240" w:lineRule="auto"/>
        <w:jc w:val="center"/>
        <w:rPr>
          <w:rFonts w:ascii="Book Antiqua" w:eastAsia="Times New Roman" w:hAnsi="Book Antiqua" w:cs="Times New Roman"/>
          <w:spacing w:val="12"/>
          <w:kern w:val="0"/>
          <w:sz w:val="28"/>
          <w:szCs w:val="28"/>
          <w14:ligatures w14:val="none"/>
        </w:rPr>
      </w:pPr>
      <w:r w:rsidRPr="00F84C36">
        <w:rPr>
          <w:rFonts w:ascii="Book Antiqua" w:eastAsia="Times New Roman" w:hAnsi="Book Antiqua" w:cs="Times New Roman"/>
          <w:spacing w:val="12"/>
          <w:kern w:val="0"/>
          <w:sz w:val="28"/>
          <w:szCs w:val="28"/>
          <w14:ligatures w14:val="none"/>
        </w:rPr>
        <w:t>GOBIERNO</w:t>
      </w:r>
      <w:r w:rsidR="00CB4BCC" w:rsidRPr="00F84C36">
        <w:rPr>
          <w:rFonts w:ascii="Book Antiqua" w:eastAsia="Times New Roman" w:hAnsi="Book Antiqua" w:cs="Times New Roman"/>
          <w:spacing w:val="12"/>
          <w:kern w:val="0"/>
          <w:sz w:val="28"/>
          <w:szCs w:val="28"/>
          <w14:ligatures w14:val="none"/>
        </w:rPr>
        <w:t xml:space="preserve"> DE PUERTO RICO</w:t>
      </w:r>
    </w:p>
    <w:p w14:paraId="7F83C0D6" w14:textId="77777777" w:rsidR="00CB4BCC" w:rsidRPr="00F84C36" w:rsidRDefault="00CB4BCC" w:rsidP="00CB4BCC">
      <w:pPr>
        <w:spacing w:after="0" w:line="240" w:lineRule="auto"/>
        <w:jc w:val="center"/>
        <w:rPr>
          <w:rFonts w:ascii="Book Antiqua" w:eastAsia="Times New Roman" w:hAnsi="Book Antiqua" w:cs="Times New Roman"/>
          <w:kern w:val="0"/>
          <w:szCs w:val="20"/>
          <w14:ligatures w14:val="none"/>
        </w:rPr>
      </w:pPr>
    </w:p>
    <w:p w14:paraId="7C89D709" w14:textId="77777777" w:rsidR="00CB4BCC" w:rsidRPr="00F84C36" w:rsidRDefault="00CB4BCC" w:rsidP="00CB4BCC">
      <w:pPr>
        <w:spacing w:after="0" w:line="240" w:lineRule="auto"/>
        <w:jc w:val="center"/>
        <w:rPr>
          <w:rFonts w:ascii="Book Antiqua" w:eastAsia="Times New Roman" w:hAnsi="Book Antiqua" w:cs="Times New Roman"/>
          <w:kern w:val="0"/>
          <w:szCs w:val="20"/>
          <w14:ligatures w14:val="none"/>
        </w:rPr>
      </w:pPr>
    </w:p>
    <w:p w14:paraId="4F0B79DE" w14:textId="30D87ED2" w:rsidR="00CB4BCC" w:rsidRPr="00F84C36"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F84C36">
        <w:rPr>
          <w:rFonts w:ascii="Book Antiqua" w:eastAsia="Times New Roman" w:hAnsi="Book Antiqua" w:cs="Times New Roman"/>
          <w:kern w:val="0"/>
          <w:szCs w:val="20"/>
          <w14:ligatures w14:val="none"/>
        </w:rPr>
        <w:t>20</w:t>
      </w:r>
      <w:r w:rsidR="00CB4BCC" w:rsidRPr="00F84C36">
        <w:rPr>
          <w:rFonts w:ascii="Book Antiqua" w:eastAsia="Times New Roman" w:hAnsi="Book Antiqua" w:cs="Times New Roman"/>
          <w:kern w:val="0"/>
          <w:szCs w:val="20"/>
          <w14:ligatures w14:val="none"/>
        </w:rPr>
        <w:t xml:space="preserve"> </w:t>
      </w:r>
      <w:r w:rsidRPr="00F84C36">
        <w:rPr>
          <w:rFonts w:ascii="Book Antiqua" w:eastAsia="Times New Roman" w:hAnsi="Book Antiqua" w:cs="Times New Roman"/>
          <w:kern w:val="0"/>
          <w:szCs w:val="20"/>
          <w:vertAlign w:val="superscript"/>
          <w14:ligatures w14:val="none"/>
        </w:rPr>
        <w:t>m</w:t>
      </w:r>
      <w:r w:rsidR="00CB4BCC" w:rsidRPr="00F84C36">
        <w:rPr>
          <w:rFonts w:ascii="Book Antiqua" w:eastAsia="Times New Roman" w:hAnsi="Book Antiqua" w:cs="Times New Roman"/>
          <w:kern w:val="0"/>
          <w:szCs w:val="20"/>
          <w:vertAlign w:val="superscript"/>
          <w14:ligatures w14:val="none"/>
        </w:rPr>
        <w:t>a.</w:t>
      </w:r>
      <w:r w:rsidR="00CB4BCC" w:rsidRPr="00F84C36">
        <w:rPr>
          <w:rFonts w:ascii="Book Antiqua" w:eastAsia="Times New Roman" w:hAnsi="Book Antiqua" w:cs="Times New Roman"/>
          <w:kern w:val="0"/>
          <w:szCs w:val="20"/>
          <w14:ligatures w14:val="none"/>
        </w:rPr>
        <w:tab/>
        <w:t>Asamblea</w:t>
      </w:r>
      <w:r w:rsidR="00CB4BCC" w:rsidRPr="00F84C36">
        <w:rPr>
          <w:rFonts w:ascii="Book Antiqua" w:eastAsia="Times New Roman" w:hAnsi="Book Antiqua" w:cs="Times New Roman"/>
          <w:kern w:val="0"/>
          <w:szCs w:val="20"/>
          <w14:ligatures w14:val="none"/>
        </w:rPr>
        <w:tab/>
      </w:r>
      <w:r w:rsidRPr="00F84C36">
        <w:rPr>
          <w:rFonts w:ascii="Book Antiqua" w:eastAsia="Times New Roman" w:hAnsi="Book Antiqua" w:cs="Times New Roman"/>
          <w:kern w:val="0"/>
          <w:szCs w:val="20"/>
          <w14:ligatures w14:val="none"/>
        </w:rPr>
        <w:t>1</w:t>
      </w:r>
      <w:r w:rsidRPr="00F84C36">
        <w:rPr>
          <w:rFonts w:ascii="Book Antiqua" w:eastAsia="Times New Roman" w:hAnsi="Book Antiqua" w:cs="Times New Roman"/>
          <w:kern w:val="0"/>
          <w:szCs w:val="20"/>
          <w:vertAlign w:val="superscript"/>
          <w14:ligatures w14:val="none"/>
        </w:rPr>
        <w:t>r</w:t>
      </w:r>
      <w:r w:rsidR="00CB4BCC" w:rsidRPr="00F84C36">
        <w:rPr>
          <w:rFonts w:ascii="Book Antiqua" w:eastAsia="Times New Roman" w:hAnsi="Book Antiqua" w:cs="Times New Roman"/>
          <w:kern w:val="0"/>
          <w:szCs w:val="20"/>
          <w:vertAlign w:val="superscript"/>
          <w14:ligatures w14:val="none"/>
        </w:rPr>
        <w:t>a.</w:t>
      </w:r>
      <w:r w:rsidR="00CB4BCC" w:rsidRPr="00F84C36">
        <w:rPr>
          <w:rFonts w:ascii="Book Antiqua" w:eastAsia="Times New Roman" w:hAnsi="Book Antiqua" w:cs="Times New Roman"/>
          <w:kern w:val="0"/>
          <w:szCs w:val="20"/>
          <w14:ligatures w14:val="none"/>
        </w:rPr>
        <w:tab/>
        <w:t>Sesión</w:t>
      </w:r>
    </w:p>
    <w:p w14:paraId="064F0E65" w14:textId="77777777" w:rsidR="00CB4BCC" w:rsidRPr="00F84C36"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F84C36">
        <w:rPr>
          <w:rFonts w:ascii="Book Antiqua" w:eastAsia="Times New Roman" w:hAnsi="Book Antiqua" w:cs="Times New Roman"/>
          <w:kern w:val="0"/>
          <w:szCs w:val="20"/>
          <w14:ligatures w14:val="none"/>
        </w:rPr>
        <w:tab/>
        <w:t>Legislativa</w:t>
      </w:r>
      <w:r w:rsidRPr="00F84C36">
        <w:rPr>
          <w:rFonts w:ascii="Book Antiqua" w:eastAsia="Times New Roman" w:hAnsi="Book Antiqua" w:cs="Times New Roman"/>
          <w:kern w:val="0"/>
          <w:szCs w:val="20"/>
          <w14:ligatures w14:val="none"/>
        </w:rPr>
        <w:tab/>
      </w:r>
      <w:r w:rsidRPr="00F84C36">
        <w:rPr>
          <w:rFonts w:ascii="Book Antiqua" w:eastAsia="Times New Roman" w:hAnsi="Book Antiqua" w:cs="Times New Roman"/>
          <w:kern w:val="0"/>
          <w:szCs w:val="20"/>
          <w14:ligatures w14:val="none"/>
        </w:rPr>
        <w:tab/>
        <w:t>Ordinaria</w:t>
      </w:r>
    </w:p>
    <w:p w14:paraId="21E7FCE1" w14:textId="77777777" w:rsidR="00CB4BCC" w:rsidRPr="00F84C36" w:rsidRDefault="00CB4BCC" w:rsidP="00CB4BCC">
      <w:pPr>
        <w:spacing w:after="0" w:line="240" w:lineRule="auto"/>
        <w:rPr>
          <w:rFonts w:ascii="Book Antiqua" w:eastAsia="Times New Roman" w:hAnsi="Book Antiqua" w:cs="Times New Roman"/>
          <w:kern w:val="0"/>
          <w:szCs w:val="20"/>
          <w14:ligatures w14:val="none"/>
        </w:rPr>
      </w:pPr>
    </w:p>
    <w:p w14:paraId="2CE4B615" w14:textId="77777777" w:rsidR="00101518" w:rsidRPr="00F84C36" w:rsidRDefault="00101518" w:rsidP="00CB4BCC">
      <w:pPr>
        <w:spacing w:after="0" w:line="240" w:lineRule="auto"/>
        <w:rPr>
          <w:rFonts w:ascii="Book Antiqua" w:eastAsia="Times New Roman" w:hAnsi="Book Antiqua" w:cs="Times New Roman"/>
          <w:kern w:val="0"/>
          <w:szCs w:val="20"/>
          <w14:ligatures w14:val="none"/>
        </w:rPr>
      </w:pPr>
    </w:p>
    <w:p w14:paraId="5BDD0274" w14:textId="3D671E92" w:rsidR="00CB4BCC" w:rsidRPr="00F84C36" w:rsidRDefault="00101518" w:rsidP="00CB4BCC">
      <w:pPr>
        <w:spacing w:after="0" w:line="240" w:lineRule="auto"/>
        <w:jc w:val="center"/>
        <w:rPr>
          <w:rFonts w:ascii="Book Antiqua" w:eastAsia="Times New Roman" w:hAnsi="Book Antiqua" w:cs="Times New Roman"/>
          <w:b/>
          <w:spacing w:val="12"/>
          <w:kern w:val="0"/>
          <w:sz w:val="36"/>
          <w:szCs w:val="20"/>
          <w14:ligatures w14:val="none"/>
        </w:rPr>
      </w:pPr>
      <w:r w:rsidRPr="00F84C36">
        <w:rPr>
          <w:rFonts w:ascii="Book Antiqua" w:eastAsia="Times New Roman" w:hAnsi="Book Antiqua" w:cs="Times New Roman"/>
          <w:b/>
          <w:spacing w:val="12"/>
          <w:kern w:val="0"/>
          <w:sz w:val="36"/>
          <w:szCs w:val="20"/>
          <w14:ligatures w14:val="none"/>
        </w:rPr>
        <w:t>CÁMARA DE REPRESENTANTES</w:t>
      </w:r>
    </w:p>
    <w:p w14:paraId="48B3F741" w14:textId="77777777" w:rsidR="00CB4BCC" w:rsidRPr="00F84C36" w:rsidRDefault="00CB4BCC" w:rsidP="00CB4BCC">
      <w:pPr>
        <w:spacing w:after="0" w:line="240" w:lineRule="auto"/>
        <w:jc w:val="center"/>
        <w:rPr>
          <w:rFonts w:ascii="Book Antiqua" w:eastAsia="Times New Roman" w:hAnsi="Book Antiqua" w:cs="Times New Roman"/>
          <w:b/>
          <w:kern w:val="0"/>
          <w14:ligatures w14:val="none"/>
        </w:rPr>
      </w:pPr>
    </w:p>
    <w:p w14:paraId="3B214DA8" w14:textId="1B944DF2" w:rsidR="00CB4BCC" w:rsidRPr="00F84C36" w:rsidRDefault="002E44AD" w:rsidP="00CB4BCC">
      <w:pPr>
        <w:spacing w:after="0" w:line="240" w:lineRule="auto"/>
        <w:jc w:val="center"/>
        <w:rPr>
          <w:rFonts w:ascii="Book Antiqua" w:eastAsia="Times New Roman" w:hAnsi="Book Antiqua" w:cs="Times New Roman"/>
          <w:b/>
          <w:kern w:val="0"/>
          <w:sz w:val="52"/>
          <w:szCs w:val="20"/>
          <w14:ligatures w14:val="none"/>
        </w:rPr>
      </w:pPr>
      <w:r>
        <w:rPr>
          <w:rFonts w:ascii="Book Antiqua" w:eastAsia="Times New Roman" w:hAnsi="Book Antiqua" w:cs="Times New Roman"/>
          <w:b/>
          <w:kern w:val="0"/>
          <w:sz w:val="52"/>
          <w:szCs w:val="20"/>
          <w14:ligatures w14:val="none"/>
        </w:rPr>
        <w:t>P. del S. 59</w:t>
      </w:r>
    </w:p>
    <w:p w14:paraId="5C12BC4A" w14:textId="77777777" w:rsidR="009B217F" w:rsidRPr="00F84C36" w:rsidRDefault="009B217F" w:rsidP="00CB4BCC">
      <w:pPr>
        <w:spacing w:after="0" w:line="240" w:lineRule="auto"/>
        <w:jc w:val="center"/>
        <w:rPr>
          <w:rFonts w:ascii="Book Antiqua" w:eastAsia="Calibri" w:hAnsi="Book Antiqua" w:cs="Times New Roman"/>
          <w:b/>
          <w:bCs/>
          <w:kern w:val="0"/>
          <w:sz w:val="28"/>
          <w:szCs w:val="28"/>
          <w14:ligatures w14:val="none"/>
        </w:rPr>
      </w:pPr>
    </w:p>
    <w:p w14:paraId="07AD0618" w14:textId="2AB1AFBE" w:rsidR="00CB4BCC" w:rsidRPr="00F84C36" w:rsidRDefault="009B217F" w:rsidP="00CB4BCC">
      <w:pPr>
        <w:spacing w:after="0" w:line="240" w:lineRule="auto"/>
        <w:jc w:val="center"/>
        <w:rPr>
          <w:rFonts w:ascii="Book Antiqua" w:eastAsia="Calibri" w:hAnsi="Book Antiqua" w:cs="Times New Roman"/>
          <w:b/>
          <w:bCs/>
          <w:spacing w:val="12"/>
          <w:kern w:val="0"/>
          <w:sz w:val="28"/>
          <w:szCs w:val="28"/>
          <w14:ligatures w14:val="none"/>
        </w:rPr>
      </w:pPr>
      <w:r w:rsidRPr="00F84C36">
        <w:rPr>
          <w:rFonts w:ascii="Book Antiqua" w:eastAsia="Calibri" w:hAnsi="Book Antiqua" w:cs="Times New Roman"/>
          <w:b/>
          <w:bCs/>
          <w:spacing w:val="12"/>
          <w:kern w:val="0"/>
          <w:sz w:val="28"/>
          <w:szCs w:val="28"/>
          <w14:ligatures w14:val="none"/>
        </w:rPr>
        <w:t>INFORME</w:t>
      </w:r>
      <w:r w:rsidR="006E12F0">
        <w:rPr>
          <w:rFonts w:ascii="Book Antiqua" w:eastAsia="Calibri" w:hAnsi="Book Antiqua" w:cs="Times New Roman"/>
          <w:b/>
          <w:bCs/>
          <w:spacing w:val="12"/>
          <w:kern w:val="0"/>
          <w:sz w:val="28"/>
          <w:szCs w:val="28"/>
          <w14:ligatures w14:val="none"/>
        </w:rPr>
        <w:t xml:space="preserve"> POSITIVO</w:t>
      </w:r>
    </w:p>
    <w:p w14:paraId="13CF74F4" w14:textId="77777777" w:rsidR="00CB4BCC" w:rsidRPr="00F84C36" w:rsidRDefault="00CB4BCC" w:rsidP="00CB4BCC">
      <w:pPr>
        <w:spacing w:after="0" w:line="240" w:lineRule="auto"/>
        <w:jc w:val="center"/>
        <w:rPr>
          <w:rFonts w:ascii="Book Antiqua" w:eastAsia="Calibri" w:hAnsi="Book Antiqua" w:cs="Times New Roman"/>
          <w:b/>
          <w:bCs/>
          <w:kern w:val="0"/>
          <w:sz w:val="28"/>
          <w:szCs w:val="28"/>
          <w14:ligatures w14:val="none"/>
        </w:rPr>
      </w:pPr>
    </w:p>
    <w:p w14:paraId="18C66AE4" w14:textId="6B67499E" w:rsidR="00CB4BCC" w:rsidRPr="00F84C36" w:rsidRDefault="005625C9" w:rsidP="003C2B1D">
      <w:pPr>
        <w:spacing w:after="0" w:line="240" w:lineRule="auto"/>
        <w:jc w:val="center"/>
        <w:rPr>
          <w:rFonts w:ascii="Book Antiqua" w:eastAsia="Calibri" w:hAnsi="Book Antiqua" w:cs="Times New Roman"/>
          <w:kern w:val="0"/>
          <w14:ligatures w14:val="none"/>
        </w:rPr>
      </w:pPr>
      <w:r>
        <w:rPr>
          <w:rFonts w:ascii="Book Antiqua" w:eastAsia="Calibri" w:hAnsi="Book Antiqua" w:cs="Times New Roman"/>
          <w:kern w:val="0"/>
          <w14:ligatures w14:val="none"/>
        </w:rPr>
        <w:t>11</w:t>
      </w:r>
      <w:r w:rsidR="00101518" w:rsidRPr="00F84C36">
        <w:rPr>
          <w:rFonts w:ascii="Book Antiqua" w:eastAsia="Calibri" w:hAnsi="Book Antiqua" w:cs="Times New Roman"/>
          <w:kern w:val="0"/>
          <w14:ligatures w14:val="none"/>
        </w:rPr>
        <w:t xml:space="preserve"> de</w:t>
      </w:r>
      <w:r w:rsidR="004D07CF">
        <w:rPr>
          <w:rFonts w:ascii="Book Antiqua" w:eastAsia="Calibri" w:hAnsi="Book Antiqua" w:cs="Times New Roman"/>
          <w:kern w:val="0"/>
          <w14:ligatures w14:val="none"/>
        </w:rPr>
        <w:t xml:space="preserve"> </w:t>
      </w:r>
      <w:r w:rsidR="00E35F42">
        <w:rPr>
          <w:rFonts w:ascii="Book Antiqua" w:eastAsia="Calibri" w:hAnsi="Book Antiqua" w:cs="Times New Roman"/>
          <w:kern w:val="0"/>
          <w14:ligatures w14:val="none"/>
        </w:rPr>
        <w:t>juni</w:t>
      </w:r>
      <w:r w:rsidR="004D07CF">
        <w:rPr>
          <w:rFonts w:ascii="Book Antiqua" w:eastAsia="Calibri" w:hAnsi="Book Antiqua" w:cs="Times New Roman"/>
          <w:kern w:val="0"/>
          <w14:ligatures w14:val="none"/>
        </w:rPr>
        <w:t>o</w:t>
      </w:r>
      <w:r w:rsidR="00CB4BCC" w:rsidRPr="00F84C36">
        <w:rPr>
          <w:rFonts w:ascii="Book Antiqua" w:eastAsia="Calibri" w:hAnsi="Book Antiqua" w:cs="Times New Roman"/>
          <w:kern w:val="0"/>
          <w14:ligatures w14:val="none"/>
        </w:rPr>
        <w:t xml:space="preserve"> de 202</w:t>
      </w:r>
      <w:r w:rsidR="00101518" w:rsidRPr="00F84C36">
        <w:rPr>
          <w:rFonts w:ascii="Book Antiqua" w:eastAsia="Calibri" w:hAnsi="Book Antiqua" w:cs="Times New Roman"/>
          <w:kern w:val="0"/>
          <w14:ligatures w14:val="none"/>
        </w:rPr>
        <w:t>5</w:t>
      </w:r>
    </w:p>
    <w:p w14:paraId="042A8F4B" w14:textId="77777777" w:rsidR="00101518" w:rsidRPr="00F84C36" w:rsidRDefault="00101518" w:rsidP="00CB4BCC">
      <w:pPr>
        <w:spacing w:after="0" w:line="360" w:lineRule="auto"/>
        <w:jc w:val="center"/>
        <w:rPr>
          <w:rFonts w:ascii="Book Antiqua" w:eastAsia="Calibri" w:hAnsi="Book Antiqua" w:cs="Times New Roman"/>
          <w:b/>
          <w:bCs/>
          <w:kern w:val="0"/>
          <w:sz w:val="28"/>
          <w:szCs w:val="28"/>
          <w14:ligatures w14:val="none"/>
        </w:rPr>
      </w:pPr>
    </w:p>
    <w:p w14:paraId="624ADA67" w14:textId="6CA982BF" w:rsidR="000743E5" w:rsidRPr="00F84C36" w:rsidRDefault="00CB4BCC" w:rsidP="00CB4BCC">
      <w:pPr>
        <w:spacing w:after="0" w:line="360" w:lineRule="auto"/>
        <w:jc w:val="both"/>
        <w:rPr>
          <w:rFonts w:ascii="Book Antiqua" w:eastAsia="Calibri" w:hAnsi="Book Antiqua" w:cs="Times New Roman"/>
          <w:b/>
          <w:bCs/>
          <w:spacing w:val="12"/>
          <w:kern w:val="0"/>
          <w14:ligatures w14:val="none"/>
        </w:rPr>
      </w:pPr>
      <w:r w:rsidRPr="00F84C36">
        <w:rPr>
          <w:rFonts w:ascii="Book Antiqua" w:eastAsia="Calibri" w:hAnsi="Book Antiqua" w:cs="Times New Roman"/>
          <w:b/>
          <w:bCs/>
          <w:spacing w:val="12"/>
          <w:kern w:val="0"/>
          <w14:ligatures w14:val="none"/>
        </w:rPr>
        <w:t>A</w:t>
      </w:r>
      <w:r w:rsidR="00101518" w:rsidRPr="00F84C36">
        <w:rPr>
          <w:rFonts w:ascii="Book Antiqua" w:eastAsia="Calibri" w:hAnsi="Book Antiqua" w:cs="Times New Roman"/>
          <w:b/>
          <w:bCs/>
          <w:spacing w:val="12"/>
          <w:kern w:val="0"/>
          <w14:ligatures w14:val="none"/>
        </w:rPr>
        <w:t xml:space="preserve"> </w:t>
      </w:r>
      <w:r w:rsidRPr="00F84C36">
        <w:rPr>
          <w:rFonts w:ascii="Book Antiqua" w:eastAsia="Calibri" w:hAnsi="Book Antiqua" w:cs="Times New Roman"/>
          <w:b/>
          <w:bCs/>
          <w:spacing w:val="12"/>
          <w:kern w:val="0"/>
          <w14:ligatures w14:val="none"/>
        </w:rPr>
        <w:t>L</w:t>
      </w:r>
      <w:r w:rsidR="00101518" w:rsidRPr="00F84C36">
        <w:rPr>
          <w:rFonts w:ascii="Book Antiqua" w:eastAsia="Calibri" w:hAnsi="Book Antiqua" w:cs="Times New Roman"/>
          <w:b/>
          <w:bCs/>
          <w:spacing w:val="12"/>
          <w:kern w:val="0"/>
          <w14:ligatures w14:val="none"/>
        </w:rPr>
        <w:t xml:space="preserve">A CÁMARA DE REPRESENTANTES </w:t>
      </w:r>
      <w:r w:rsidRPr="00F84C36">
        <w:rPr>
          <w:rFonts w:ascii="Book Antiqua" w:eastAsia="Calibri" w:hAnsi="Book Antiqua" w:cs="Times New Roman"/>
          <w:b/>
          <w:bCs/>
          <w:spacing w:val="12"/>
          <w:kern w:val="0"/>
          <w14:ligatures w14:val="none"/>
        </w:rPr>
        <w:t>DE PUERTO RICO:</w:t>
      </w:r>
    </w:p>
    <w:p w14:paraId="063281EC" w14:textId="3B5F2AB8" w:rsidR="00CB4BCC" w:rsidRPr="00F84C36" w:rsidRDefault="006C3629" w:rsidP="009E0A7A">
      <w:pPr>
        <w:spacing w:after="240" w:line="298" w:lineRule="auto"/>
        <w:ind w:firstLine="706"/>
        <w:jc w:val="both"/>
        <w:rPr>
          <w:rFonts w:ascii="Book Antiqua" w:eastAsia="Calibri" w:hAnsi="Book Antiqua" w:cs="Times New Roman"/>
          <w:kern w:val="0"/>
          <w14:ligatures w14:val="none"/>
        </w:rPr>
      </w:pPr>
      <w:r w:rsidRPr="00F84C36">
        <w:rPr>
          <w:rFonts w:ascii="Book Antiqua" w:eastAsia="Calibri" w:hAnsi="Book Antiqua" w:cs="Times New Roman"/>
          <w:kern w:val="0"/>
          <w14:ligatures w14:val="none"/>
        </w:rPr>
        <w:t>P</w:t>
      </w:r>
      <w:r w:rsidR="00CB4BCC" w:rsidRPr="00F84C36">
        <w:rPr>
          <w:rFonts w:ascii="Book Antiqua" w:eastAsia="Calibri" w:hAnsi="Book Antiqua" w:cs="Times New Roman"/>
          <w:kern w:val="0"/>
          <w14:ligatures w14:val="none"/>
        </w:rPr>
        <w:t>revi</w:t>
      </w:r>
      <w:r w:rsidR="00B41268" w:rsidRPr="00F84C36">
        <w:rPr>
          <w:rFonts w:ascii="Book Antiqua" w:eastAsia="Calibri" w:hAnsi="Book Antiqua" w:cs="Times New Roman"/>
          <w:kern w:val="0"/>
          <w14:ligatures w14:val="none"/>
        </w:rPr>
        <w:t>a</w:t>
      </w:r>
      <w:r w:rsidR="00CB4BCC" w:rsidRPr="00F84C36">
        <w:rPr>
          <w:rFonts w:ascii="Book Antiqua" w:eastAsia="Calibri" w:hAnsi="Book Antiqua" w:cs="Times New Roman"/>
          <w:kern w:val="0"/>
          <w14:ligatures w14:val="none"/>
        </w:rPr>
        <w:t xml:space="preserve"> consideración y evaluación</w:t>
      </w:r>
      <w:r w:rsidR="00CC270A" w:rsidRPr="00F84C36">
        <w:rPr>
          <w:rFonts w:ascii="Book Antiqua" w:eastAsia="Calibri" w:hAnsi="Book Antiqua" w:cs="Times New Roman"/>
          <w:kern w:val="0"/>
          <w14:ligatures w14:val="none"/>
        </w:rPr>
        <w:t xml:space="preserve"> del Proyecto de</w:t>
      </w:r>
      <w:r w:rsidR="002E44AD">
        <w:rPr>
          <w:rFonts w:ascii="Book Antiqua" w:eastAsia="Calibri" w:hAnsi="Book Antiqua" w:cs="Times New Roman"/>
          <w:kern w:val="0"/>
          <w14:ligatures w14:val="none"/>
        </w:rPr>
        <w:t xml:space="preserve">l Senado </w:t>
      </w:r>
      <w:r w:rsidR="00171D05" w:rsidRPr="00F84C36">
        <w:rPr>
          <w:rFonts w:ascii="Book Antiqua" w:eastAsia="Calibri" w:hAnsi="Book Antiqua" w:cs="Times New Roman"/>
          <w:kern w:val="0"/>
          <w14:ligatures w14:val="none"/>
        </w:rPr>
        <w:t>(P. de</w:t>
      </w:r>
      <w:r w:rsidR="002E44AD">
        <w:rPr>
          <w:rFonts w:ascii="Book Antiqua" w:eastAsia="Calibri" w:hAnsi="Book Antiqua" w:cs="Times New Roman"/>
          <w:kern w:val="0"/>
          <w14:ligatures w14:val="none"/>
        </w:rPr>
        <w:t>l S</w:t>
      </w:r>
      <w:r w:rsidR="00171D05" w:rsidRPr="00F84C36">
        <w:rPr>
          <w:rFonts w:ascii="Book Antiqua" w:eastAsia="Calibri" w:hAnsi="Book Antiqua" w:cs="Times New Roman"/>
          <w:kern w:val="0"/>
          <w14:ligatures w14:val="none"/>
        </w:rPr>
        <w:t xml:space="preserve">. </w:t>
      </w:r>
      <w:r w:rsidR="002E44AD">
        <w:rPr>
          <w:rFonts w:ascii="Book Antiqua" w:eastAsia="Calibri" w:hAnsi="Book Antiqua" w:cs="Times New Roman"/>
          <w:kern w:val="0"/>
          <w14:ligatures w14:val="none"/>
        </w:rPr>
        <w:t>59</w:t>
      </w:r>
      <w:r w:rsidR="00171D05" w:rsidRPr="00F84C36">
        <w:rPr>
          <w:rFonts w:ascii="Book Antiqua" w:eastAsia="Calibri" w:hAnsi="Book Antiqua" w:cs="Times New Roman"/>
          <w:kern w:val="0"/>
          <w14:ligatures w14:val="none"/>
        </w:rPr>
        <w:t>)</w:t>
      </w:r>
      <w:r w:rsidR="00CB4BCC" w:rsidRPr="00F84C36">
        <w:rPr>
          <w:rFonts w:ascii="Book Antiqua" w:eastAsia="Calibri" w:hAnsi="Book Antiqua" w:cs="Times New Roman"/>
          <w:kern w:val="0"/>
          <w14:ligatures w14:val="none"/>
        </w:rPr>
        <w:t xml:space="preserve">, </w:t>
      </w:r>
      <w:r w:rsidRPr="00F84C36">
        <w:rPr>
          <w:rFonts w:ascii="Book Antiqua" w:eastAsia="Calibri" w:hAnsi="Book Antiqua" w:cs="Times New Roman"/>
          <w:kern w:val="0"/>
          <w14:ligatures w14:val="none"/>
        </w:rPr>
        <w:t xml:space="preserve">la Comisión de lo Jurídico de la Cámara de Representantes </w:t>
      </w:r>
      <w:r w:rsidR="00CB4BCC" w:rsidRPr="00F84C36">
        <w:rPr>
          <w:rFonts w:ascii="Book Antiqua" w:eastAsia="Calibri" w:hAnsi="Book Antiqua" w:cs="Times New Roman"/>
          <w:kern w:val="0"/>
          <w14:ligatures w14:val="none"/>
        </w:rPr>
        <w:t xml:space="preserve">recomienda </w:t>
      </w:r>
      <w:r w:rsidR="00CC270A" w:rsidRPr="00F84C36">
        <w:rPr>
          <w:rFonts w:ascii="Book Antiqua" w:eastAsia="Calibri" w:hAnsi="Book Antiqua" w:cs="Times New Roman"/>
          <w:kern w:val="0"/>
          <w14:ligatures w14:val="none"/>
        </w:rPr>
        <w:t>su</w:t>
      </w:r>
      <w:r w:rsidR="00CB4BCC" w:rsidRPr="00F84C36">
        <w:rPr>
          <w:rFonts w:ascii="Book Antiqua" w:eastAsia="Calibri" w:hAnsi="Book Antiqua" w:cs="Times New Roman"/>
          <w:kern w:val="0"/>
          <w14:ligatures w14:val="none"/>
        </w:rPr>
        <w:t xml:space="preserve"> aprobación</w:t>
      </w:r>
      <w:r w:rsidR="00CB4BCC" w:rsidRPr="00F84C36">
        <w:rPr>
          <w:rFonts w:ascii="Book Antiqua" w:eastAsia="Calibri" w:hAnsi="Book Antiqua" w:cs="Times New Roman"/>
          <w:b/>
          <w:bCs/>
          <w:i/>
          <w:iCs/>
          <w:kern w:val="0"/>
          <w14:ligatures w14:val="none"/>
        </w:rPr>
        <w:t xml:space="preserve"> </w:t>
      </w:r>
      <w:r w:rsidR="000177B6" w:rsidRPr="001D0ECC">
        <w:rPr>
          <w:rFonts w:ascii="Book Antiqua" w:eastAsia="Calibri" w:hAnsi="Book Antiqua" w:cs="Times New Roman"/>
          <w:kern w:val="0"/>
          <w14:ligatures w14:val="none"/>
        </w:rPr>
        <w:t xml:space="preserve">con las enmiendas incluidas en el </w:t>
      </w:r>
      <w:proofErr w:type="spellStart"/>
      <w:r w:rsidR="000177B6" w:rsidRPr="001D0ECC">
        <w:rPr>
          <w:rFonts w:ascii="Book Antiqua" w:eastAsia="Calibri" w:hAnsi="Book Antiqua" w:cs="Times New Roman"/>
          <w:kern w:val="0"/>
          <w14:ligatures w14:val="none"/>
        </w:rPr>
        <w:t>entirillado</w:t>
      </w:r>
      <w:proofErr w:type="spellEnd"/>
      <w:r w:rsidR="000177B6" w:rsidRPr="0072787E">
        <w:rPr>
          <w:rFonts w:ascii="Book Antiqua" w:eastAsia="Calibri" w:hAnsi="Book Antiqua" w:cs="Times New Roman"/>
          <w:kern w:val="0"/>
          <w14:ligatures w14:val="none"/>
        </w:rPr>
        <w:t xml:space="preserve"> electrónico que acompaña</w:t>
      </w:r>
      <w:r w:rsidR="00B41268" w:rsidRPr="0072787E">
        <w:rPr>
          <w:rFonts w:ascii="Book Antiqua" w:eastAsia="Calibri" w:hAnsi="Book Antiqua" w:cs="Times New Roman"/>
          <w:kern w:val="0"/>
          <w14:ligatures w14:val="none"/>
        </w:rPr>
        <w:t xml:space="preserve"> </w:t>
      </w:r>
      <w:r w:rsidR="00744E2E">
        <w:rPr>
          <w:rFonts w:ascii="Book Antiqua" w:eastAsia="Calibri" w:hAnsi="Book Antiqua" w:cs="Times New Roman"/>
          <w:kern w:val="0"/>
          <w14:ligatures w14:val="none"/>
        </w:rPr>
        <w:t>y se hace formar parte de</w:t>
      </w:r>
      <w:r w:rsidR="00B95B73" w:rsidRPr="0072787E">
        <w:rPr>
          <w:rFonts w:ascii="Book Antiqua" w:eastAsia="Calibri" w:hAnsi="Book Antiqua" w:cs="Times New Roman"/>
          <w:kern w:val="0"/>
          <w14:ligatures w14:val="none"/>
        </w:rPr>
        <w:t xml:space="preserve"> </w:t>
      </w:r>
      <w:r w:rsidR="004E696C" w:rsidRPr="0072787E">
        <w:rPr>
          <w:rFonts w:ascii="Book Antiqua" w:eastAsia="Calibri" w:hAnsi="Book Antiqua" w:cs="Times New Roman"/>
          <w:kern w:val="0"/>
          <w14:ligatures w14:val="none"/>
        </w:rPr>
        <w:t>é</w:t>
      </w:r>
      <w:r w:rsidR="00B95B73" w:rsidRPr="0072787E">
        <w:rPr>
          <w:rFonts w:ascii="Book Antiqua" w:eastAsia="Calibri" w:hAnsi="Book Antiqua" w:cs="Times New Roman"/>
          <w:kern w:val="0"/>
          <w14:ligatures w14:val="none"/>
        </w:rPr>
        <w:t>ste</w:t>
      </w:r>
      <w:r w:rsidR="000177B6" w:rsidRPr="0072787E">
        <w:rPr>
          <w:rFonts w:ascii="Book Antiqua" w:eastAsia="Calibri" w:hAnsi="Book Antiqua" w:cs="Times New Roman"/>
          <w:kern w:val="0"/>
          <w14:ligatures w14:val="none"/>
        </w:rPr>
        <w:t>.</w:t>
      </w:r>
    </w:p>
    <w:p w14:paraId="083C6F99" w14:textId="688F937E" w:rsidR="00D93876" w:rsidRPr="00F84C36" w:rsidRDefault="00CB4BCC" w:rsidP="001A261F">
      <w:pPr>
        <w:spacing w:after="0" w:line="360" w:lineRule="auto"/>
        <w:jc w:val="center"/>
        <w:rPr>
          <w:rFonts w:ascii="Book Antiqua" w:eastAsia="Calibri" w:hAnsi="Book Antiqua" w:cs="Times New Roman"/>
          <w:b/>
          <w:bCs/>
          <w:spacing w:val="12"/>
          <w:kern w:val="0"/>
          <w14:ligatures w14:val="none"/>
        </w:rPr>
      </w:pPr>
      <w:r w:rsidRPr="00F84C36">
        <w:rPr>
          <w:rFonts w:ascii="Book Antiqua" w:eastAsia="Calibri" w:hAnsi="Book Antiqua" w:cs="Times New Roman"/>
          <w:b/>
          <w:bCs/>
          <w:spacing w:val="12"/>
          <w:kern w:val="0"/>
          <w14:ligatures w14:val="none"/>
        </w:rPr>
        <w:t>ALCANCE DE LA MEDIDA</w:t>
      </w:r>
    </w:p>
    <w:p w14:paraId="37A2102E" w14:textId="364F36D3" w:rsidR="002039C9" w:rsidRPr="00744E2E" w:rsidRDefault="00D93876" w:rsidP="009E0A7A">
      <w:pPr>
        <w:spacing w:after="240" w:line="298" w:lineRule="auto"/>
        <w:ind w:firstLine="706"/>
        <w:jc w:val="both"/>
        <w:rPr>
          <w:rFonts w:ascii="Book Antiqua" w:eastAsia="Times New Roman" w:hAnsi="Book Antiqua" w:cs="Arial"/>
          <w:kern w:val="0"/>
          <w14:ligatures w14:val="none"/>
        </w:rPr>
      </w:pPr>
      <w:r w:rsidRPr="00F84C36">
        <w:rPr>
          <w:rFonts w:ascii="Book Antiqua" w:eastAsia="Times New Roman" w:hAnsi="Book Antiqua" w:cs="Arial"/>
          <w:kern w:val="0"/>
          <w14:ligatures w14:val="none"/>
        </w:rPr>
        <w:t>El P. de</w:t>
      </w:r>
      <w:r w:rsidR="002E44AD">
        <w:rPr>
          <w:rFonts w:ascii="Book Antiqua" w:eastAsia="Times New Roman" w:hAnsi="Book Antiqua" w:cs="Arial"/>
          <w:kern w:val="0"/>
          <w14:ligatures w14:val="none"/>
        </w:rPr>
        <w:t>l S.</w:t>
      </w:r>
      <w:r w:rsidRPr="00F84C36">
        <w:rPr>
          <w:rFonts w:ascii="Book Antiqua" w:eastAsia="Times New Roman" w:hAnsi="Book Antiqua" w:cs="Arial"/>
          <w:kern w:val="0"/>
          <w14:ligatures w14:val="none"/>
        </w:rPr>
        <w:t xml:space="preserve"> </w:t>
      </w:r>
      <w:r w:rsidR="002E44AD">
        <w:rPr>
          <w:rFonts w:ascii="Book Antiqua" w:eastAsia="Times New Roman" w:hAnsi="Book Antiqua" w:cs="Arial"/>
          <w:kern w:val="0"/>
          <w14:ligatures w14:val="none"/>
        </w:rPr>
        <w:t>59</w:t>
      </w:r>
      <w:r w:rsidRPr="00F84C36">
        <w:rPr>
          <w:rFonts w:ascii="Book Antiqua" w:eastAsia="Times New Roman" w:hAnsi="Book Antiqua" w:cs="Arial"/>
          <w:kern w:val="0"/>
          <w14:ligatures w14:val="none"/>
        </w:rPr>
        <w:t xml:space="preserve"> propone </w:t>
      </w:r>
      <w:r w:rsidR="002E44AD">
        <w:rPr>
          <w:rFonts w:ascii="Book Antiqua" w:eastAsia="Times New Roman" w:hAnsi="Book Antiqua" w:cs="Arial"/>
          <w:kern w:val="0"/>
          <w14:ligatures w14:val="none"/>
        </w:rPr>
        <w:t>enmendar el Artículo 58, derogar el actual Artículo 59 y sustituirlo por uno nuevo, y enmendar el Artículo 60 de la Ley Núm. 75 de 2 de julio de 1987, según enmendada, conocida como “Ley Notarial de Puerto Rico”</w:t>
      </w:r>
      <w:r w:rsidR="003835CF">
        <w:rPr>
          <w:rFonts w:ascii="Book Antiqua" w:eastAsia="Times New Roman" w:hAnsi="Book Antiqua" w:cs="Arial"/>
          <w:kern w:val="0"/>
          <w14:ligatures w14:val="none"/>
        </w:rPr>
        <w:t xml:space="preserve"> (Ley Notarial</w:t>
      </w:r>
      <w:r w:rsidR="00F45E7A">
        <w:rPr>
          <w:rFonts w:ascii="Book Antiqua" w:eastAsia="Times New Roman" w:hAnsi="Book Antiqua" w:cs="Arial"/>
          <w:kern w:val="0"/>
          <w14:ligatures w14:val="none"/>
        </w:rPr>
        <w:t>),</w:t>
      </w:r>
      <w:r w:rsidR="00F45E7A" w:rsidRPr="00783C56">
        <w:rPr>
          <w:rFonts w:ascii="Book Antiqua" w:hAnsi="Book Antiqua"/>
        </w:rPr>
        <w:t xml:space="preserve"> </w:t>
      </w:r>
      <w:r w:rsidR="00F45E7A">
        <w:rPr>
          <w:rFonts w:ascii="Book Antiqua" w:hAnsi="Book Antiqua"/>
        </w:rPr>
        <w:t>para</w:t>
      </w:r>
      <w:r w:rsidR="00783C56">
        <w:rPr>
          <w:rFonts w:ascii="Book Antiqua" w:hAnsi="Book Antiqua"/>
        </w:rPr>
        <w:t xml:space="preserve"> eliminar la obligación de </w:t>
      </w:r>
      <w:proofErr w:type="gramStart"/>
      <w:r w:rsidR="00783C56">
        <w:rPr>
          <w:rFonts w:ascii="Book Antiqua" w:hAnsi="Book Antiqua"/>
        </w:rPr>
        <w:t xml:space="preserve">los notarios </w:t>
      </w:r>
      <w:r w:rsidR="00FC413A">
        <w:rPr>
          <w:rFonts w:ascii="Book Antiqua" w:hAnsi="Book Antiqua"/>
        </w:rPr>
        <w:t>y notarias</w:t>
      </w:r>
      <w:proofErr w:type="gramEnd"/>
      <w:r w:rsidR="00FC413A">
        <w:rPr>
          <w:rFonts w:ascii="Book Antiqua" w:hAnsi="Book Antiqua"/>
        </w:rPr>
        <w:t xml:space="preserve"> </w:t>
      </w:r>
      <w:r w:rsidR="00783C56">
        <w:rPr>
          <w:rFonts w:ascii="Book Antiqua" w:hAnsi="Book Antiqua"/>
        </w:rPr>
        <w:t>de mantener un Registro de Testimonios manuscrito. En lugar de éste, el Proyecto propone</w:t>
      </w:r>
      <w:r w:rsidR="00783C56" w:rsidRPr="00D624E5">
        <w:rPr>
          <w:rFonts w:ascii="Book Antiqua" w:hAnsi="Book Antiqua"/>
        </w:rPr>
        <w:t xml:space="preserve"> la obligación de informar los testimonios en </w:t>
      </w:r>
      <w:r w:rsidR="00783C56">
        <w:rPr>
          <w:rFonts w:ascii="Book Antiqua" w:hAnsi="Book Antiqua"/>
        </w:rPr>
        <w:t>el</w:t>
      </w:r>
      <w:r w:rsidR="00783C56" w:rsidRPr="00D624E5">
        <w:rPr>
          <w:rFonts w:ascii="Book Antiqua" w:hAnsi="Book Antiqua"/>
        </w:rPr>
        <w:t xml:space="preserve"> índice mensual</w:t>
      </w:r>
      <w:r w:rsidR="00783C56">
        <w:rPr>
          <w:rFonts w:ascii="Book Antiqua" w:hAnsi="Book Antiqua"/>
        </w:rPr>
        <w:t xml:space="preserve"> electrónico que actualmente </w:t>
      </w:r>
      <w:proofErr w:type="gramStart"/>
      <w:r w:rsidR="00783C56">
        <w:rPr>
          <w:rFonts w:ascii="Book Antiqua" w:hAnsi="Book Antiqua"/>
        </w:rPr>
        <w:t>los notarios y notarias</w:t>
      </w:r>
      <w:proofErr w:type="gramEnd"/>
      <w:r w:rsidR="00783C56">
        <w:rPr>
          <w:rFonts w:ascii="Book Antiqua" w:hAnsi="Book Antiqua"/>
        </w:rPr>
        <w:t xml:space="preserve"> presentan ante la Oficina de Inspección de Notarías (ODIN) mediante el </w:t>
      </w:r>
      <w:r w:rsidR="00783C56" w:rsidRPr="002D45AC">
        <w:rPr>
          <w:rFonts w:ascii="Book Antiqua" w:hAnsi="Book Antiqua"/>
        </w:rPr>
        <w:t>Sistema Integrado Notarial</w:t>
      </w:r>
      <w:r w:rsidR="00783C56">
        <w:rPr>
          <w:rFonts w:ascii="Book Antiqua" w:hAnsi="Book Antiqua"/>
        </w:rPr>
        <w:t xml:space="preserve"> (SIGNO Notarial).</w:t>
      </w:r>
      <w:r w:rsidR="00783C56" w:rsidRPr="00783C56">
        <w:rPr>
          <w:rFonts w:ascii="Book Antiqua" w:hAnsi="Book Antiqua"/>
        </w:rPr>
        <w:t xml:space="preserve"> </w:t>
      </w:r>
      <w:r w:rsidR="00783C56">
        <w:rPr>
          <w:rFonts w:ascii="Book Antiqua" w:hAnsi="Book Antiqua"/>
        </w:rPr>
        <w:t>Asimismo,</w:t>
      </w:r>
      <w:r w:rsidR="00783C56">
        <w:rPr>
          <w:rFonts w:ascii="Book Antiqua" w:eastAsia="Times New Roman" w:hAnsi="Book Antiqua" w:cs="Arial"/>
          <w:kern w:val="0"/>
          <w14:ligatures w14:val="none"/>
        </w:rPr>
        <w:t xml:space="preserve"> el Proyecto procura </w:t>
      </w:r>
      <w:r w:rsidR="002039C9">
        <w:rPr>
          <w:rFonts w:ascii="Book Antiqua" w:eastAsia="Book Antiqua" w:hAnsi="Book Antiqua"/>
          <w:lang w:val="es-ES_tradnl"/>
        </w:rPr>
        <w:t>enmendar los Artículos 2 y 4 de la Ley Núm. 47 de 4 de junio de 1982, según enmendada, conocida como “Ley del Sello de la Sociedad para la Asistencia Legal”</w:t>
      </w:r>
      <w:r w:rsidR="003835CF">
        <w:rPr>
          <w:rFonts w:ascii="Book Antiqua" w:eastAsia="Book Antiqua" w:hAnsi="Book Antiqua"/>
          <w:lang w:val="es-ES_tradnl"/>
        </w:rPr>
        <w:t xml:space="preserve"> (Ley 47</w:t>
      </w:r>
      <w:r w:rsidR="009E0A7A">
        <w:rPr>
          <w:rFonts w:ascii="Book Antiqua" w:eastAsia="Book Antiqua" w:hAnsi="Book Antiqua"/>
          <w:lang w:val="es-ES_tradnl"/>
        </w:rPr>
        <w:t>-1982</w:t>
      </w:r>
      <w:r w:rsidR="003835CF">
        <w:rPr>
          <w:rFonts w:ascii="Book Antiqua" w:eastAsia="Book Antiqua" w:hAnsi="Book Antiqua"/>
          <w:lang w:val="es-ES_tradnl"/>
        </w:rPr>
        <w:t>)</w:t>
      </w:r>
      <w:r w:rsidR="00783C56">
        <w:rPr>
          <w:rFonts w:ascii="Book Antiqua" w:eastAsia="Book Antiqua" w:hAnsi="Book Antiqua"/>
          <w:lang w:val="es-ES_tradnl"/>
        </w:rPr>
        <w:t xml:space="preserve">, para modificar el proceso de cancelación del sello de la </w:t>
      </w:r>
      <w:r w:rsidR="00783C56">
        <w:rPr>
          <w:rFonts w:ascii="Book Antiqua" w:hAnsi="Book Antiqua"/>
        </w:rPr>
        <w:t xml:space="preserve">Sociedad para la Asistencia Legal (SAL) y permitir su pago electrónico conforme a </w:t>
      </w:r>
      <w:r w:rsidR="00FC413A">
        <w:rPr>
          <w:rFonts w:ascii="Book Antiqua" w:hAnsi="Book Antiqua"/>
        </w:rPr>
        <w:t xml:space="preserve">la </w:t>
      </w:r>
      <w:r w:rsidR="00783C56">
        <w:rPr>
          <w:rFonts w:ascii="Book Antiqua" w:hAnsi="Book Antiqua"/>
        </w:rPr>
        <w:t xml:space="preserve">reglamentación que establezca el </w:t>
      </w:r>
      <w:r w:rsidR="00783C56">
        <w:rPr>
          <w:rFonts w:ascii="Book Antiqua" w:hAnsi="Book Antiqua"/>
        </w:rPr>
        <w:lastRenderedPageBreak/>
        <w:t>Departamento de Hacienda</w:t>
      </w:r>
      <w:r w:rsidR="00C32D05">
        <w:rPr>
          <w:rFonts w:ascii="Book Antiqua" w:hAnsi="Book Antiqua"/>
        </w:rPr>
        <w:t>. Esto,</w:t>
      </w:r>
      <w:r w:rsidR="00783C56">
        <w:rPr>
          <w:rFonts w:ascii="Book Antiqua" w:hAnsi="Book Antiqua"/>
        </w:rPr>
        <w:t xml:space="preserve"> en coordinación con la Jueza </w:t>
      </w:r>
      <w:proofErr w:type="gramStart"/>
      <w:r w:rsidR="00783C56">
        <w:rPr>
          <w:rFonts w:ascii="Book Antiqua" w:hAnsi="Book Antiqua"/>
        </w:rPr>
        <w:t>Presidenta</w:t>
      </w:r>
      <w:proofErr w:type="gramEnd"/>
      <w:r w:rsidR="00783C56">
        <w:rPr>
          <w:rFonts w:ascii="Book Antiqua" w:hAnsi="Book Antiqua"/>
        </w:rPr>
        <w:t xml:space="preserve"> del Tribunal Supremo de Puerto Rico</w:t>
      </w:r>
      <w:r w:rsidR="00744E2E">
        <w:rPr>
          <w:rFonts w:ascii="Book Antiqua" w:hAnsi="Book Antiqua"/>
        </w:rPr>
        <w:t xml:space="preserve"> o quien ésta delegue</w:t>
      </w:r>
      <w:r w:rsidR="00783C56">
        <w:rPr>
          <w:rFonts w:ascii="Book Antiqua" w:hAnsi="Book Antiqua"/>
        </w:rPr>
        <w:t>.</w:t>
      </w:r>
    </w:p>
    <w:p w14:paraId="0C6A2021" w14:textId="728A1DB1" w:rsidR="00B67635" w:rsidRDefault="00B67635" w:rsidP="009E0A7A">
      <w:pPr>
        <w:spacing w:after="120" w:line="240" w:lineRule="auto"/>
        <w:jc w:val="center"/>
        <w:rPr>
          <w:rFonts w:ascii="Book Antiqua" w:eastAsia="Times New Roman" w:hAnsi="Book Antiqua" w:cs="Times New Roman"/>
          <w:b/>
          <w:bCs/>
          <w:spacing w:val="12"/>
          <w:kern w:val="0"/>
          <w14:ligatures w14:val="none"/>
        </w:rPr>
      </w:pPr>
      <w:r w:rsidRPr="00F84C36">
        <w:rPr>
          <w:rFonts w:ascii="Book Antiqua" w:eastAsia="Times New Roman" w:hAnsi="Book Antiqua" w:cs="Times New Roman"/>
          <w:b/>
          <w:bCs/>
          <w:spacing w:val="12"/>
          <w:kern w:val="0"/>
          <w14:ligatures w14:val="none"/>
        </w:rPr>
        <w:t>TRASFONDO</w:t>
      </w:r>
    </w:p>
    <w:p w14:paraId="6E13B703" w14:textId="7EA4F125" w:rsidR="002E44AD" w:rsidRPr="00F84C36" w:rsidRDefault="002E44AD" w:rsidP="00FE02B6">
      <w:pPr>
        <w:spacing w:after="120" w:line="288" w:lineRule="auto"/>
        <w:ind w:firstLine="706"/>
        <w:jc w:val="both"/>
        <w:rPr>
          <w:rFonts w:ascii="Book Antiqua" w:eastAsia="Times New Roman" w:hAnsi="Book Antiqua" w:cs="Times New Roman"/>
          <w:kern w:val="0"/>
          <w14:ligatures w14:val="none"/>
        </w:rPr>
      </w:pPr>
      <w:r w:rsidRPr="002E44AD">
        <w:rPr>
          <w:rFonts w:ascii="Book Antiqua" w:hAnsi="Book Antiqua"/>
        </w:rPr>
        <w:t xml:space="preserve">La función notarial en Puerto Rico conlleva la autorización de diversos actos jurídicos que requieren la formalización de testimonios juramentados o declaraciones de autenticidad para su validez. </w:t>
      </w:r>
      <w:r w:rsidR="002B5414">
        <w:rPr>
          <w:rFonts w:ascii="Book Antiqua" w:hAnsi="Book Antiqua"/>
        </w:rPr>
        <w:t>L</w:t>
      </w:r>
      <w:r>
        <w:rPr>
          <w:rFonts w:ascii="Book Antiqua" w:hAnsi="Book Antiqua"/>
        </w:rPr>
        <w:t xml:space="preserve">a </w:t>
      </w:r>
      <w:r>
        <w:rPr>
          <w:rFonts w:ascii="Book Antiqua" w:eastAsia="Times New Roman" w:hAnsi="Book Antiqua" w:cs="Arial"/>
          <w:kern w:val="0"/>
          <w14:ligatures w14:val="none"/>
        </w:rPr>
        <w:t>Ley Notarial</w:t>
      </w:r>
      <w:r w:rsidR="00993247">
        <w:rPr>
          <w:rFonts w:ascii="Book Antiqua" w:eastAsia="Times New Roman" w:hAnsi="Book Antiqua" w:cs="Arial"/>
          <w:kern w:val="0"/>
          <w14:ligatures w14:val="none"/>
        </w:rPr>
        <w:t xml:space="preserve"> oblig</w:t>
      </w:r>
      <w:r w:rsidR="0083614F">
        <w:rPr>
          <w:rFonts w:ascii="Book Antiqua" w:eastAsia="Times New Roman" w:hAnsi="Book Antiqua" w:cs="Arial"/>
          <w:kern w:val="0"/>
          <w14:ligatures w14:val="none"/>
        </w:rPr>
        <w:t>ó</w:t>
      </w:r>
      <w:r w:rsidR="00993247">
        <w:rPr>
          <w:rFonts w:ascii="Book Antiqua" w:eastAsia="Times New Roman" w:hAnsi="Book Antiqua" w:cs="Arial"/>
          <w:kern w:val="0"/>
          <w14:ligatures w14:val="none"/>
        </w:rPr>
        <w:t xml:space="preserve"> a los notarios y notarias</w:t>
      </w:r>
      <w:r>
        <w:rPr>
          <w:rFonts w:ascii="Book Antiqua" w:eastAsia="Times New Roman" w:hAnsi="Book Antiqua" w:cs="Arial"/>
          <w:kern w:val="0"/>
          <w14:ligatures w14:val="none"/>
        </w:rPr>
        <w:t xml:space="preserve"> a</w:t>
      </w:r>
      <w:r w:rsidRPr="002E44AD">
        <w:rPr>
          <w:rFonts w:ascii="Book Antiqua" w:hAnsi="Book Antiqua"/>
        </w:rPr>
        <w:t xml:space="preserve"> registrar </w:t>
      </w:r>
      <w:r w:rsidR="00FC413A">
        <w:rPr>
          <w:rFonts w:ascii="Book Antiqua" w:hAnsi="Book Antiqua"/>
        </w:rPr>
        <w:t>los testimonios que autori</w:t>
      </w:r>
      <w:r w:rsidR="009E04E3">
        <w:rPr>
          <w:rFonts w:ascii="Book Antiqua" w:hAnsi="Book Antiqua"/>
        </w:rPr>
        <w:t>zaron</w:t>
      </w:r>
      <w:r w:rsidR="00FC413A">
        <w:rPr>
          <w:rFonts w:ascii="Book Antiqua" w:hAnsi="Book Antiqua"/>
        </w:rPr>
        <w:t xml:space="preserve"> en su</w:t>
      </w:r>
      <w:r w:rsidR="009E04E3">
        <w:rPr>
          <w:rFonts w:ascii="Book Antiqua" w:hAnsi="Book Antiqua"/>
        </w:rPr>
        <w:t>s</w:t>
      </w:r>
      <w:r w:rsidRPr="002E44AD">
        <w:rPr>
          <w:rFonts w:ascii="Book Antiqua" w:hAnsi="Book Antiqua"/>
        </w:rPr>
        <w:t xml:space="preserve"> Registro</w:t>
      </w:r>
      <w:r w:rsidR="009E04E3">
        <w:rPr>
          <w:rFonts w:ascii="Book Antiqua" w:hAnsi="Book Antiqua"/>
        </w:rPr>
        <w:t>s</w:t>
      </w:r>
      <w:r w:rsidRPr="002E44AD">
        <w:rPr>
          <w:rFonts w:ascii="Book Antiqua" w:hAnsi="Book Antiqua"/>
        </w:rPr>
        <w:t xml:space="preserve"> de Testimonios manuscrito</w:t>
      </w:r>
      <w:r w:rsidR="006A5057">
        <w:rPr>
          <w:rFonts w:ascii="Book Antiqua" w:hAnsi="Book Antiqua"/>
        </w:rPr>
        <w:t>s,</w:t>
      </w:r>
      <w:r>
        <w:rPr>
          <w:rFonts w:ascii="Book Antiqua" w:hAnsi="Book Antiqua"/>
        </w:rPr>
        <w:t xml:space="preserve"> </w:t>
      </w:r>
      <w:r w:rsidR="006E43AC">
        <w:rPr>
          <w:rFonts w:ascii="Book Antiqua" w:hAnsi="Book Antiqua"/>
        </w:rPr>
        <w:t xml:space="preserve">los cuales </w:t>
      </w:r>
      <w:r w:rsidRPr="002E44AD">
        <w:rPr>
          <w:rFonts w:ascii="Book Antiqua" w:hAnsi="Book Antiqua"/>
        </w:rPr>
        <w:t>contiene</w:t>
      </w:r>
      <w:r w:rsidR="006E43AC">
        <w:rPr>
          <w:rFonts w:ascii="Book Antiqua" w:hAnsi="Book Antiqua"/>
        </w:rPr>
        <w:t>n</w:t>
      </w:r>
      <w:r w:rsidRPr="002E44AD">
        <w:rPr>
          <w:rFonts w:ascii="Book Antiqua" w:hAnsi="Book Antiqua"/>
        </w:rPr>
        <w:t xml:space="preserve"> información como </w:t>
      </w:r>
      <w:r w:rsidR="00FC413A">
        <w:rPr>
          <w:rFonts w:ascii="Book Antiqua" w:hAnsi="Book Antiqua"/>
        </w:rPr>
        <w:t>el número de orden</w:t>
      </w:r>
      <w:r w:rsidRPr="002E44AD">
        <w:rPr>
          <w:rFonts w:ascii="Book Antiqua" w:hAnsi="Book Antiqua"/>
        </w:rPr>
        <w:t xml:space="preserve">, la fecha, el nombre del </w:t>
      </w:r>
      <w:r>
        <w:rPr>
          <w:rFonts w:ascii="Book Antiqua" w:hAnsi="Book Antiqua"/>
        </w:rPr>
        <w:t>requirente</w:t>
      </w:r>
      <w:r w:rsidR="00993247">
        <w:rPr>
          <w:rFonts w:ascii="Book Antiqua" w:hAnsi="Book Antiqua"/>
        </w:rPr>
        <w:t>,</w:t>
      </w:r>
      <w:r w:rsidRPr="002E44AD">
        <w:rPr>
          <w:rFonts w:ascii="Book Antiqua" w:hAnsi="Book Antiqua"/>
        </w:rPr>
        <w:t xml:space="preserve"> una descripción breve </w:t>
      </w:r>
      <w:r>
        <w:rPr>
          <w:rFonts w:ascii="Book Antiqua" w:hAnsi="Book Antiqua"/>
        </w:rPr>
        <w:t>de cada testimonio autorizado</w:t>
      </w:r>
      <w:r w:rsidR="00993247">
        <w:rPr>
          <w:rFonts w:ascii="Book Antiqua" w:hAnsi="Book Antiqua"/>
        </w:rPr>
        <w:t>, así como la estampilla de</w:t>
      </w:r>
      <w:r w:rsidR="00A901F7">
        <w:rPr>
          <w:rFonts w:ascii="Book Antiqua" w:hAnsi="Book Antiqua"/>
        </w:rPr>
        <w:t xml:space="preserve"> la</w:t>
      </w:r>
      <w:r w:rsidR="00993247">
        <w:rPr>
          <w:rFonts w:ascii="Book Antiqua" w:hAnsi="Book Antiqua"/>
        </w:rPr>
        <w:t xml:space="preserve"> SAL</w:t>
      </w:r>
      <w:r w:rsidR="00A901F7">
        <w:rPr>
          <w:rFonts w:ascii="Book Antiqua" w:hAnsi="Book Antiqua"/>
        </w:rPr>
        <w:t>,</w:t>
      </w:r>
      <w:r w:rsidR="00FC413A">
        <w:rPr>
          <w:rFonts w:ascii="Book Antiqua" w:hAnsi="Book Antiqua"/>
        </w:rPr>
        <w:t xml:space="preserve"> y el método de</w:t>
      </w:r>
      <w:r w:rsidR="00993247">
        <w:rPr>
          <w:rFonts w:ascii="Book Antiqua" w:hAnsi="Book Antiqua"/>
        </w:rPr>
        <w:t xml:space="preserve"> identificación del requirente</w:t>
      </w:r>
      <w:r w:rsidR="00D045AF">
        <w:rPr>
          <w:rFonts w:ascii="Book Antiqua" w:hAnsi="Book Antiqua"/>
        </w:rPr>
        <w:t xml:space="preserve"> (otorgante)</w:t>
      </w:r>
      <w:r w:rsidRPr="002E44AD">
        <w:rPr>
          <w:rFonts w:ascii="Book Antiqua" w:hAnsi="Book Antiqua"/>
        </w:rPr>
        <w:t>.</w:t>
      </w:r>
      <w:r w:rsidR="00993247">
        <w:rPr>
          <w:rStyle w:val="FootnoteReference"/>
          <w:rFonts w:ascii="Book Antiqua" w:hAnsi="Book Antiqua"/>
        </w:rPr>
        <w:footnoteReference w:id="1"/>
      </w:r>
      <w:r w:rsidRPr="002E44AD">
        <w:rPr>
          <w:rFonts w:ascii="Book Antiqua" w:hAnsi="Book Antiqua"/>
        </w:rPr>
        <w:t xml:space="preserve"> Este mecanismo fue implantado </w:t>
      </w:r>
      <w:r w:rsidR="00B87631">
        <w:rPr>
          <w:rFonts w:ascii="Book Antiqua" w:hAnsi="Book Antiqua"/>
        </w:rPr>
        <w:t xml:space="preserve">para </w:t>
      </w:r>
      <w:r w:rsidRPr="002E44AD">
        <w:rPr>
          <w:rFonts w:ascii="Book Antiqua" w:hAnsi="Book Antiqua"/>
        </w:rPr>
        <w:t xml:space="preserve">asegurar el control </w:t>
      </w:r>
      <w:r w:rsidR="00303A08">
        <w:rPr>
          <w:rFonts w:ascii="Book Antiqua" w:hAnsi="Book Antiqua"/>
        </w:rPr>
        <w:t xml:space="preserve">de los testimonios autorizados y garantizar la recaudación correcta de los derechos establecidos por </w:t>
      </w:r>
      <w:r w:rsidR="00FC413A">
        <w:rPr>
          <w:rFonts w:ascii="Book Antiqua" w:hAnsi="Book Antiqua"/>
        </w:rPr>
        <w:t>l</w:t>
      </w:r>
      <w:r w:rsidR="003835CF">
        <w:rPr>
          <w:rFonts w:ascii="Book Antiqua" w:hAnsi="Book Antiqua"/>
        </w:rPr>
        <w:t xml:space="preserve">ey. </w:t>
      </w:r>
      <w:r w:rsidRPr="002E44AD">
        <w:rPr>
          <w:rFonts w:ascii="Book Antiqua" w:hAnsi="Book Antiqua"/>
        </w:rPr>
        <w:t>No obstante, el desarrollo normativo y tecnológico result</w:t>
      </w:r>
      <w:r w:rsidR="00E40B5D">
        <w:rPr>
          <w:rFonts w:ascii="Book Antiqua" w:hAnsi="Book Antiqua"/>
        </w:rPr>
        <w:t>ó</w:t>
      </w:r>
      <w:r w:rsidRPr="002E44AD">
        <w:rPr>
          <w:rFonts w:ascii="Book Antiqua" w:hAnsi="Book Antiqua"/>
        </w:rPr>
        <w:t xml:space="preserve"> en la implementación de medidas</w:t>
      </w:r>
      <w:r>
        <w:rPr>
          <w:rFonts w:ascii="Book Antiqua" w:hAnsi="Book Antiqua"/>
        </w:rPr>
        <w:t xml:space="preserve"> y tecnologías</w:t>
      </w:r>
      <w:r w:rsidRPr="002E44AD">
        <w:rPr>
          <w:rFonts w:ascii="Book Antiqua" w:hAnsi="Book Antiqua"/>
        </w:rPr>
        <w:t xml:space="preserve"> que sustitu</w:t>
      </w:r>
      <w:r w:rsidR="00E40B5D">
        <w:rPr>
          <w:rFonts w:ascii="Book Antiqua" w:hAnsi="Book Antiqua"/>
        </w:rPr>
        <w:t>yeron</w:t>
      </w:r>
      <w:r w:rsidRPr="002E44AD">
        <w:rPr>
          <w:rFonts w:ascii="Book Antiqua" w:hAnsi="Book Antiqua"/>
        </w:rPr>
        <w:t xml:space="preserve"> </w:t>
      </w:r>
      <w:r w:rsidR="00FC413A">
        <w:rPr>
          <w:rFonts w:ascii="Book Antiqua" w:hAnsi="Book Antiqua"/>
        </w:rPr>
        <w:t>eficientemente</w:t>
      </w:r>
      <w:r w:rsidRPr="002E44AD">
        <w:rPr>
          <w:rFonts w:ascii="Book Antiqua" w:hAnsi="Book Antiqua"/>
        </w:rPr>
        <w:t xml:space="preserve"> esa función original.</w:t>
      </w:r>
      <w:r w:rsidR="00744E2E">
        <w:rPr>
          <w:rFonts w:ascii="Book Antiqua" w:hAnsi="Book Antiqua"/>
        </w:rPr>
        <w:t xml:space="preserve"> </w:t>
      </w:r>
      <w:r w:rsidR="002C400D">
        <w:rPr>
          <w:rFonts w:ascii="Book Antiqua" w:hAnsi="Book Antiqua"/>
        </w:rPr>
        <w:t>A</w:t>
      </w:r>
      <w:r w:rsidR="00744E2E">
        <w:rPr>
          <w:rFonts w:ascii="Book Antiqua" w:hAnsi="Book Antiqua"/>
        </w:rPr>
        <w:t>demás de mantener dicho registro físico,</w:t>
      </w:r>
      <w:r w:rsidR="00744E2E" w:rsidRPr="002E44AD">
        <w:rPr>
          <w:rFonts w:ascii="Book Antiqua" w:hAnsi="Book Antiqua"/>
        </w:rPr>
        <w:t xml:space="preserve"> </w:t>
      </w:r>
      <w:r w:rsidR="00BF2BFA" w:rsidRPr="002E44AD">
        <w:rPr>
          <w:rFonts w:ascii="Book Antiqua" w:hAnsi="Book Antiqua"/>
        </w:rPr>
        <w:t>los notarios</w:t>
      </w:r>
      <w:r w:rsidRPr="002E44AD">
        <w:rPr>
          <w:rFonts w:ascii="Book Antiqua" w:hAnsi="Book Antiqua"/>
        </w:rPr>
        <w:t xml:space="preserve"> </w:t>
      </w:r>
      <w:r w:rsidR="001279AE">
        <w:rPr>
          <w:rFonts w:ascii="Book Antiqua" w:hAnsi="Book Antiqua"/>
        </w:rPr>
        <w:t>tienen la obligación</w:t>
      </w:r>
      <w:r w:rsidRPr="002E44AD">
        <w:rPr>
          <w:rFonts w:ascii="Book Antiqua" w:hAnsi="Book Antiqua"/>
        </w:rPr>
        <w:t xml:space="preserve"> </w:t>
      </w:r>
      <w:r w:rsidR="001279AE">
        <w:rPr>
          <w:rFonts w:ascii="Book Antiqua" w:hAnsi="Book Antiqua"/>
        </w:rPr>
        <w:t>de</w:t>
      </w:r>
      <w:r w:rsidRPr="002E44AD">
        <w:rPr>
          <w:rFonts w:ascii="Book Antiqua" w:hAnsi="Book Antiqua"/>
        </w:rPr>
        <w:t xml:space="preserve"> presentar un informe mensual ante la </w:t>
      </w:r>
      <w:r w:rsidR="001054C2">
        <w:rPr>
          <w:rFonts w:ascii="Book Antiqua" w:hAnsi="Book Antiqua"/>
        </w:rPr>
        <w:t>ODIN</w:t>
      </w:r>
      <w:r>
        <w:rPr>
          <w:rFonts w:ascii="Book Antiqua" w:hAnsi="Book Antiqua"/>
        </w:rPr>
        <w:t xml:space="preserve"> mediante</w:t>
      </w:r>
      <w:r w:rsidR="001054C2">
        <w:rPr>
          <w:rFonts w:ascii="Book Antiqua" w:hAnsi="Book Antiqua"/>
        </w:rPr>
        <w:t xml:space="preserve"> la plataforma</w:t>
      </w:r>
      <w:r>
        <w:rPr>
          <w:rFonts w:ascii="Book Antiqua" w:hAnsi="Book Antiqua"/>
        </w:rPr>
        <w:t xml:space="preserve"> SIGNO</w:t>
      </w:r>
      <w:r w:rsidR="001054C2">
        <w:rPr>
          <w:rFonts w:ascii="Book Antiqua" w:hAnsi="Book Antiqua"/>
        </w:rPr>
        <w:t xml:space="preserve"> Notarial</w:t>
      </w:r>
      <w:r w:rsidR="002C400D">
        <w:rPr>
          <w:rFonts w:ascii="Book Antiqua" w:hAnsi="Book Antiqua"/>
        </w:rPr>
        <w:t>. El informe</w:t>
      </w:r>
      <w:r w:rsidR="001279AE">
        <w:rPr>
          <w:rFonts w:ascii="Book Antiqua" w:hAnsi="Book Antiqua"/>
        </w:rPr>
        <w:t xml:space="preserve"> </w:t>
      </w:r>
      <w:r w:rsidRPr="002E44AD">
        <w:rPr>
          <w:rFonts w:ascii="Book Antiqua" w:hAnsi="Book Antiqua"/>
        </w:rPr>
        <w:t>contiene información</w:t>
      </w:r>
      <w:r>
        <w:rPr>
          <w:rFonts w:ascii="Book Antiqua" w:hAnsi="Book Antiqua"/>
        </w:rPr>
        <w:t xml:space="preserve"> similar</w:t>
      </w:r>
      <w:r w:rsidRPr="002E44AD">
        <w:rPr>
          <w:rFonts w:ascii="Book Antiqua" w:hAnsi="Book Antiqua"/>
        </w:rPr>
        <w:t xml:space="preserve"> </w:t>
      </w:r>
      <w:r>
        <w:rPr>
          <w:rFonts w:ascii="Book Antiqua" w:hAnsi="Book Antiqua"/>
        </w:rPr>
        <w:t>a</w:t>
      </w:r>
      <w:r w:rsidR="00FC413A">
        <w:rPr>
          <w:rFonts w:ascii="Book Antiqua" w:hAnsi="Book Antiqua"/>
        </w:rPr>
        <w:t xml:space="preserve"> la requerida en el </w:t>
      </w:r>
      <w:r w:rsidRPr="002E44AD">
        <w:rPr>
          <w:rFonts w:ascii="Book Antiqua" w:hAnsi="Book Antiqua"/>
        </w:rPr>
        <w:t>Registro de Testimonios</w:t>
      </w:r>
      <w:r w:rsidR="00744E2E">
        <w:rPr>
          <w:rFonts w:ascii="Book Antiqua" w:hAnsi="Book Antiqua"/>
        </w:rPr>
        <w:t>.</w:t>
      </w:r>
    </w:p>
    <w:p w14:paraId="183C28AD" w14:textId="301944D8" w:rsidR="00744E2E" w:rsidRDefault="005A7C17" w:rsidP="009E0A7A">
      <w:pPr>
        <w:spacing w:after="0" w:line="288" w:lineRule="auto"/>
        <w:ind w:firstLine="708"/>
        <w:jc w:val="both"/>
        <w:rPr>
          <w:rFonts w:ascii="Book Antiqua" w:hAnsi="Book Antiqua"/>
        </w:rPr>
      </w:pPr>
      <w:r>
        <w:rPr>
          <w:rFonts w:ascii="Book Antiqua" w:eastAsia="Times New Roman" w:hAnsi="Book Antiqua" w:cs="Times New Roman"/>
          <w:kern w:val="0"/>
          <w14:ligatures w14:val="none"/>
        </w:rPr>
        <w:t>E</w:t>
      </w:r>
      <w:r w:rsidR="00E06368" w:rsidRPr="00744E2E">
        <w:rPr>
          <w:rFonts w:ascii="Book Antiqua" w:eastAsia="Times New Roman" w:hAnsi="Book Antiqua" w:cs="Times New Roman"/>
          <w:kern w:val="0"/>
          <w14:ligatures w14:val="none"/>
        </w:rPr>
        <w:t xml:space="preserve">l </w:t>
      </w:r>
      <w:r w:rsidR="002E44AD" w:rsidRPr="00744E2E">
        <w:rPr>
          <w:rFonts w:ascii="Book Antiqua" w:eastAsia="Times New Roman" w:hAnsi="Book Antiqua" w:cs="Times New Roman"/>
          <w:kern w:val="0"/>
          <w14:ligatures w14:val="none"/>
        </w:rPr>
        <w:t>P. del S. 59</w:t>
      </w:r>
      <w:r w:rsidR="001279AE" w:rsidRPr="00744E2E">
        <w:rPr>
          <w:rFonts w:ascii="Book Antiqua" w:eastAsia="Times New Roman" w:hAnsi="Book Antiqua" w:cs="Times New Roman"/>
          <w:kern w:val="0"/>
          <w14:ligatures w14:val="none"/>
        </w:rPr>
        <w:t xml:space="preserve"> considera pertinente</w:t>
      </w:r>
      <w:r w:rsidR="00744E2E">
        <w:rPr>
          <w:rFonts w:ascii="Book Antiqua" w:eastAsia="Times New Roman" w:hAnsi="Book Antiqua" w:cs="Times New Roman"/>
          <w:kern w:val="0"/>
          <w14:ligatures w14:val="none"/>
        </w:rPr>
        <w:t xml:space="preserve"> implementar</w:t>
      </w:r>
      <w:r w:rsidR="001279AE" w:rsidRPr="00744E2E">
        <w:rPr>
          <w:rFonts w:ascii="Book Antiqua" w:eastAsia="Times New Roman" w:hAnsi="Book Antiqua" w:cs="Times New Roman"/>
          <w:kern w:val="0"/>
          <w14:ligatures w14:val="none"/>
        </w:rPr>
        <w:t xml:space="preserve"> las enmiendas mencionadas </w:t>
      </w:r>
      <w:r w:rsidR="00744E2E">
        <w:rPr>
          <w:rFonts w:ascii="Book Antiqua" w:eastAsia="Times New Roman" w:hAnsi="Book Antiqua" w:cs="Times New Roman"/>
          <w:kern w:val="0"/>
          <w14:ligatures w14:val="none"/>
        </w:rPr>
        <w:t xml:space="preserve">por resultar innecesario y obsoleto mantener un Registro de Testimonios manuscrito, toda vez que se presentan informes mensuales electrónicamente. </w:t>
      </w:r>
      <w:r w:rsidR="00744E2E" w:rsidRPr="002E44AD">
        <w:rPr>
          <w:rFonts w:ascii="Book Antiqua" w:hAnsi="Book Antiqua"/>
        </w:rPr>
        <w:t>E</w:t>
      </w:r>
      <w:r w:rsidR="00FC413A">
        <w:rPr>
          <w:rFonts w:ascii="Book Antiqua" w:hAnsi="Book Antiqua"/>
        </w:rPr>
        <w:t xml:space="preserve">l mecanismo vigente </w:t>
      </w:r>
      <w:r w:rsidR="00744E2E" w:rsidRPr="002E44AD">
        <w:rPr>
          <w:rFonts w:ascii="Book Antiqua" w:hAnsi="Book Antiqua"/>
        </w:rPr>
        <w:t xml:space="preserve">redunda en una </w:t>
      </w:r>
      <w:r w:rsidR="00B55F44" w:rsidRPr="002E44AD">
        <w:rPr>
          <w:rFonts w:ascii="Book Antiqua" w:hAnsi="Book Antiqua"/>
        </w:rPr>
        <w:t>duplicida</w:t>
      </w:r>
      <w:r w:rsidR="00B55F44">
        <w:rPr>
          <w:rFonts w:ascii="Book Antiqua" w:hAnsi="Book Antiqua"/>
        </w:rPr>
        <w:t>d</w:t>
      </w:r>
      <w:r w:rsidR="00744E2E" w:rsidRPr="002E44AD">
        <w:rPr>
          <w:rFonts w:ascii="Book Antiqua" w:hAnsi="Book Antiqua"/>
        </w:rPr>
        <w:t xml:space="preserve"> de esfuerzos que impone una carga administrativa innecesaria sobre </w:t>
      </w:r>
      <w:proofErr w:type="gramStart"/>
      <w:r w:rsidR="00744E2E" w:rsidRPr="002E44AD">
        <w:rPr>
          <w:rFonts w:ascii="Book Antiqua" w:hAnsi="Book Antiqua"/>
        </w:rPr>
        <w:t>los notarios</w:t>
      </w:r>
      <w:r w:rsidR="00744E2E">
        <w:rPr>
          <w:rFonts w:ascii="Book Antiqua" w:hAnsi="Book Antiqua"/>
        </w:rPr>
        <w:t xml:space="preserve"> y notarias</w:t>
      </w:r>
      <w:proofErr w:type="gramEnd"/>
      <w:r w:rsidR="00744E2E" w:rsidRPr="002E44AD">
        <w:rPr>
          <w:rFonts w:ascii="Book Antiqua" w:hAnsi="Book Antiqua"/>
        </w:rPr>
        <w:t xml:space="preserve">, sin añadir valor adicional al proceso de fiscalización o verificación </w:t>
      </w:r>
      <w:r w:rsidR="00744E2E">
        <w:rPr>
          <w:rFonts w:ascii="Book Antiqua" w:hAnsi="Book Antiqua"/>
        </w:rPr>
        <w:t>de los procedimientos notariales</w:t>
      </w:r>
      <w:r w:rsidR="00744E2E" w:rsidRPr="002E44AD">
        <w:rPr>
          <w:rFonts w:ascii="Book Antiqua" w:hAnsi="Book Antiqua"/>
        </w:rPr>
        <w:t>.</w:t>
      </w:r>
      <w:r w:rsidR="00744E2E">
        <w:rPr>
          <w:rFonts w:ascii="Book Antiqua" w:hAnsi="Book Antiqua"/>
        </w:rPr>
        <w:t xml:space="preserve"> Estas enmiendas persiguen el propósito de desarrollar el avance en la modernización de los procedimientos notariales</w:t>
      </w:r>
      <w:r w:rsidR="00322F83">
        <w:rPr>
          <w:rFonts w:ascii="Book Antiqua" w:hAnsi="Book Antiqua"/>
        </w:rPr>
        <w:t xml:space="preserve">. </w:t>
      </w:r>
      <w:r w:rsidR="003E2885">
        <w:rPr>
          <w:rFonts w:ascii="Book Antiqua" w:hAnsi="Book Antiqua"/>
        </w:rPr>
        <w:t>E</w:t>
      </w:r>
      <w:r w:rsidR="00322F83">
        <w:rPr>
          <w:rFonts w:ascii="Book Antiqua" w:hAnsi="Book Antiqua"/>
        </w:rPr>
        <w:t xml:space="preserve">sta Comisión </w:t>
      </w:r>
      <w:r w:rsidR="004749EB">
        <w:rPr>
          <w:rFonts w:ascii="Book Antiqua" w:hAnsi="Book Antiqua"/>
        </w:rPr>
        <w:t xml:space="preserve">entiende </w:t>
      </w:r>
      <w:r w:rsidR="00322F83">
        <w:rPr>
          <w:rFonts w:ascii="Book Antiqua" w:hAnsi="Book Antiqua"/>
        </w:rPr>
        <w:t xml:space="preserve">que las enmiendas propuestas </w:t>
      </w:r>
      <w:r w:rsidR="00C01F33">
        <w:rPr>
          <w:rFonts w:ascii="Book Antiqua" w:hAnsi="Book Antiqua"/>
        </w:rPr>
        <w:t>también</w:t>
      </w:r>
      <w:r w:rsidR="00744E2E">
        <w:rPr>
          <w:rFonts w:ascii="Book Antiqua" w:hAnsi="Book Antiqua"/>
        </w:rPr>
        <w:t xml:space="preserve"> apoya</w:t>
      </w:r>
      <w:r w:rsidR="00322F83">
        <w:rPr>
          <w:rFonts w:ascii="Book Antiqua" w:hAnsi="Book Antiqua"/>
        </w:rPr>
        <w:t>n</w:t>
      </w:r>
      <w:r w:rsidR="00744E2E">
        <w:rPr>
          <w:rFonts w:ascii="Book Antiqua" w:hAnsi="Book Antiqua"/>
        </w:rPr>
        <w:t xml:space="preserve"> a</w:t>
      </w:r>
      <w:r w:rsidR="00322F83">
        <w:rPr>
          <w:rFonts w:ascii="Book Antiqua" w:hAnsi="Book Antiqua"/>
        </w:rPr>
        <w:t xml:space="preserve"> </w:t>
      </w:r>
      <w:proofErr w:type="gramStart"/>
      <w:r w:rsidR="00744E2E">
        <w:rPr>
          <w:rFonts w:ascii="Book Antiqua" w:hAnsi="Book Antiqua"/>
        </w:rPr>
        <w:t>l</w:t>
      </w:r>
      <w:r w:rsidR="00322F83">
        <w:rPr>
          <w:rFonts w:ascii="Book Antiqua" w:hAnsi="Book Antiqua"/>
        </w:rPr>
        <w:t>os</w:t>
      </w:r>
      <w:r w:rsidR="00744E2E">
        <w:rPr>
          <w:rFonts w:ascii="Book Antiqua" w:hAnsi="Book Antiqua"/>
        </w:rPr>
        <w:t xml:space="preserve"> notar</w:t>
      </w:r>
      <w:r w:rsidR="00322F83">
        <w:rPr>
          <w:rFonts w:ascii="Book Antiqua" w:hAnsi="Book Antiqua"/>
        </w:rPr>
        <w:t>ios y notari</w:t>
      </w:r>
      <w:r w:rsidR="003E2885">
        <w:rPr>
          <w:rFonts w:ascii="Book Antiqua" w:hAnsi="Book Antiqua"/>
        </w:rPr>
        <w:t>a</w:t>
      </w:r>
      <w:r w:rsidR="00322F83">
        <w:rPr>
          <w:rFonts w:ascii="Book Antiqua" w:hAnsi="Book Antiqua"/>
        </w:rPr>
        <w:t>s</w:t>
      </w:r>
      <w:proofErr w:type="gramEnd"/>
      <w:r w:rsidR="00322F83">
        <w:rPr>
          <w:rFonts w:ascii="Book Antiqua" w:hAnsi="Book Antiqua"/>
        </w:rPr>
        <w:t xml:space="preserve"> </w:t>
      </w:r>
      <w:r w:rsidR="00744E2E">
        <w:rPr>
          <w:rFonts w:ascii="Book Antiqua" w:hAnsi="Book Antiqua"/>
        </w:rPr>
        <w:t>hacia un ejercicio más seguro de su</w:t>
      </w:r>
      <w:r w:rsidR="00FC413A">
        <w:rPr>
          <w:rFonts w:ascii="Book Antiqua" w:hAnsi="Book Antiqua"/>
        </w:rPr>
        <w:t>s</w:t>
      </w:r>
      <w:r w:rsidR="00744E2E">
        <w:rPr>
          <w:rFonts w:ascii="Book Antiqua" w:hAnsi="Book Antiqua"/>
        </w:rPr>
        <w:t xml:space="preserve"> funci</w:t>
      </w:r>
      <w:r w:rsidR="00FC413A">
        <w:rPr>
          <w:rFonts w:ascii="Book Antiqua" w:hAnsi="Book Antiqua"/>
        </w:rPr>
        <w:t>ones y deberes</w:t>
      </w:r>
      <w:r w:rsidR="00744E2E">
        <w:rPr>
          <w:rFonts w:ascii="Book Antiqua" w:hAnsi="Book Antiqua"/>
        </w:rPr>
        <w:t xml:space="preserve"> bajo la fe pública notarial</w:t>
      </w:r>
      <w:r w:rsidR="00322F83">
        <w:rPr>
          <w:rFonts w:ascii="Book Antiqua" w:hAnsi="Book Antiqua"/>
        </w:rPr>
        <w:t>, toda vez que reduce los costos operacionales</w:t>
      </w:r>
      <w:r w:rsidR="00FC413A">
        <w:rPr>
          <w:rFonts w:ascii="Book Antiqua" w:hAnsi="Book Antiqua"/>
        </w:rPr>
        <w:t xml:space="preserve"> y el margen de error en la práctica</w:t>
      </w:r>
      <w:r w:rsidR="00322F83">
        <w:rPr>
          <w:rFonts w:ascii="Book Antiqua" w:hAnsi="Book Antiqua"/>
        </w:rPr>
        <w:t>.</w:t>
      </w:r>
    </w:p>
    <w:p w14:paraId="343CD5C6" w14:textId="77777777" w:rsidR="002E44AD" w:rsidRDefault="002E44AD" w:rsidP="009E0A7A">
      <w:pPr>
        <w:spacing w:after="0" w:line="288" w:lineRule="auto"/>
        <w:rPr>
          <w:rFonts w:ascii="Book Antiqua" w:hAnsi="Book Antiqua"/>
        </w:rPr>
      </w:pPr>
    </w:p>
    <w:p w14:paraId="77583AD1" w14:textId="77777777" w:rsidR="00322F83" w:rsidRDefault="00322F83" w:rsidP="009E0A7A">
      <w:pPr>
        <w:spacing w:after="0" w:line="288" w:lineRule="auto"/>
        <w:rPr>
          <w:rFonts w:ascii="Book Antiqua" w:eastAsia="Times New Roman" w:hAnsi="Book Antiqua" w:cs="Times New Roman"/>
          <w:b/>
          <w:bCs/>
          <w:spacing w:val="12"/>
          <w:kern w:val="0"/>
          <w14:ligatures w14:val="none"/>
        </w:rPr>
      </w:pPr>
    </w:p>
    <w:p w14:paraId="74549A8D" w14:textId="77777777" w:rsidR="00FC413A" w:rsidRDefault="00FC413A" w:rsidP="000B434F">
      <w:pPr>
        <w:spacing w:after="0" w:line="240" w:lineRule="auto"/>
        <w:rPr>
          <w:rFonts w:ascii="Book Antiqua" w:eastAsia="Times New Roman" w:hAnsi="Book Antiqua" w:cs="Times New Roman"/>
          <w:b/>
          <w:bCs/>
          <w:spacing w:val="12"/>
          <w:kern w:val="0"/>
          <w14:ligatures w14:val="none"/>
        </w:rPr>
      </w:pPr>
    </w:p>
    <w:p w14:paraId="3876FA8E" w14:textId="77777777" w:rsidR="00FC413A" w:rsidRDefault="00FC413A" w:rsidP="00FD7233">
      <w:pPr>
        <w:spacing w:after="0" w:line="240" w:lineRule="auto"/>
        <w:jc w:val="center"/>
        <w:rPr>
          <w:rFonts w:ascii="Book Antiqua" w:eastAsia="Times New Roman" w:hAnsi="Book Antiqua" w:cs="Times New Roman"/>
          <w:b/>
          <w:bCs/>
          <w:spacing w:val="12"/>
          <w:kern w:val="0"/>
          <w14:ligatures w14:val="none"/>
        </w:rPr>
      </w:pPr>
    </w:p>
    <w:p w14:paraId="1A9D99B3" w14:textId="6CBA0C4E" w:rsidR="00FD7233" w:rsidRDefault="00FD7233" w:rsidP="00FD7233">
      <w:pPr>
        <w:spacing w:after="0" w:line="240" w:lineRule="auto"/>
        <w:jc w:val="center"/>
        <w:rPr>
          <w:rFonts w:ascii="Book Antiqua" w:eastAsia="Times New Roman" w:hAnsi="Book Antiqua" w:cs="Times New Roman"/>
          <w:b/>
          <w:bCs/>
          <w:spacing w:val="12"/>
          <w:kern w:val="0"/>
          <w14:ligatures w14:val="none"/>
        </w:rPr>
      </w:pPr>
      <w:r w:rsidRPr="00F84C36">
        <w:rPr>
          <w:rFonts w:ascii="Book Antiqua" w:eastAsia="Times New Roman" w:hAnsi="Book Antiqua" w:cs="Times New Roman"/>
          <w:b/>
          <w:bCs/>
          <w:spacing w:val="12"/>
          <w:kern w:val="0"/>
          <w14:ligatures w14:val="none"/>
        </w:rPr>
        <w:lastRenderedPageBreak/>
        <w:t>COMENTARIOS SOBRE LA MEDIDA</w:t>
      </w:r>
    </w:p>
    <w:p w14:paraId="691FF5FF" w14:textId="77777777" w:rsidR="00FC413A" w:rsidRPr="00F84C36" w:rsidRDefault="00FC413A" w:rsidP="00FD7233">
      <w:pPr>
        <w:spacing w:after="0" w:line="240" w:lineRule="auto"/>
        <w:jc w:val="center"/>
        <w:rPr>
          <w:rFonts w:ascii="Book Antiqua" w:eastAsia="Times New Roman" w:hAnsi="Book Antiqua" w:cs="Times New Roman"/>
          <w:b/>
          <w:bCs/>
          <w:spacing w:val="12"/>
          <w:kern w:val="0"/>
          <w14:ligatures w14:val="none"/>
        </w:rPr>
      </w:pPr>
    </w:p>
    <w:p w14:paraId="3CD2C463" w14:textId="5472CC8A" w:rsidR="00FD7233" w:rsidRPr="00F84C36" w:rsidRDefault="006B02FF" w:rsidP="00FD7233">
      <w:pPr>
        <w:spacing w:after="0" w:line="298" w:lineRule="auto"/>
        <w:ind w:firstLine="706"/>
        <w:jc w:val="both"/>
        <w:rPr>
          <w:rFonts w:ascii="Book Antiqua" w:hAnsi="Book Antiqua"/>
          <w:shd w:val="clear" w:color="auto" w:fill="FFFFFF"/>
        </w:rPr>
      </w:pPr>
      <w:r w:rsidRPr="00F84C36">
        <w:rPr>
          <w:rFonts w:ascii="Book Antiqua" w:hAnsi="Book Antiqua"/>
        </w:rPr>
        <w:t xml:space="preserve">Esta Comisión </w:t>
      </w:r>
      <w:r w:rsidR="00DE4263" w:rsidRPr="00F84C36">
        <w:rPr>
          <w:rFonts w:ascii="Book Antiqua" w:hAnsi="Book Antiqua"/>
        </w:rPr>
        <w:t>recibió</w:t>
      </w:r>
      <w:r w:rsidR="002E44AD">
        <w:rPr>
          <w:rFonts w:ascii="Book Antiqua" w:hAnsi="Book Antiqua"/>
        </w:rPr>
        <w:t xml:space="preserve"> y consideró</w:t>
      </w:r>
      <w:r w:rsidR="00DE4263" w:rsidRPr="00F84C36">
        <w:rPr>
          <w:rFonts w:ascii="Book Antiqua" w:hAnsi="Book Antiqua"/>
        </w:rPr>
        <w:t xml:space="preserve"> el insumo de distintas entidades </w:t>
      </w:r>
      <w:r w:rsidR="00A31858" w:rsidRPr="00F84C36">
        <w:rPr>
          <w:rFonts w:ascii="Book Antiqua" w:hAnsi="Book Antiqua"/>
        </w:rPr>
        <w:t>con relación a</w:t>
      </w:r>
      <w:r w:rsidR="002E44AD">
        <w:rPr>
          <w:rFonts w:ascii="Book Antiqua" w:hAnsi="Book Antiqua"/>
        </w:rPr>
        <w:t>l presente proyecto de ley</w:t>
      </w:r>
      <w:r w:rsidR="00DE4263" w:rsidRPr="00F84C36">
        <w:rPr>
          <w:rFonts w:ascii="Book Antiqua" w:hAnsi="Book Antiqua"/>
          <w:shd w:val="clear" w:color="auto" w:fill="FFFFFF"/>
        </w:rPr>
        <w:t xml:space="preserve">. Procedemos a resumir los puntos más importantes que fueron evaluados por esta </w:t>
      </w:r>
      <w:r w:rsidR="00FC413A">
        <w:rPr>
          <w:rFonts w:ascii="Book Antiqua" w:hAnsi="Book Antiqua"/>
          <w:shd w:val="clear" w:color="auto" w:fill="FFFFFF"/>
        </w:rPr>
        <w:t>C</w:t>
      </w:r>
      <w:r w:rsidR="00DE4263" w:rsidRPr="00F84C36">
        <w:rPr>
          <w:rFonts w:ascii="Book Antiqua" w:hAnsi="Book Antiqua"/>
          <w:shd w:val="clear" w:color="auto" w:fill="FFFFFF"/>
        </w:rPr>
        <w:t xml:space="preserve">omisión. </w:t>
      </w:r>
    </w:p>
    <w:p w14:paraId="7E234EDA" w14:textId="77777777" w:rsidR="002039C9" w:rsidRDefault="002039C9" w:rsidP="002039C9">
      <w:pPr>
        <w:spacing w:after="0" w:line="298" w:lineRule="auto"/>
        <w:rPr>
          <w:rFonts w:ascii="Book Antiqua" w:hAnsi="Book Antiqua"/>
          <w:b/>
          <w:bCs/>
        </w:rPr>
      </w:pPr>
    </w:p>
    <w:p w14:paraId="465158B0" w14:textId="435121C7" w:rsidR="00D93BFA" w:rsidRPr="00FE02B6" w:rsidRDefault="002E44AD" w:rsidP="00D6230D">
      <w:pPr>
        <w:spacing w:after="120" w:line="298" w:lineRule="auto"/>
        <w:jc w:val="center"/>
        <w:rPr>
          <w:rFonts w:ascii="Book Antiqua" w:hAnsi="Book Antiqua"/>
          <w:b/>
          <w:bCs/>
        </w:rPr>
      </w:pPr>
      <w:r w:rsidRPr="00FE02B6">
        <w:rPr>
          <w:rFonts w:ascii="Book Antiqua" w:hAnsi="Book Antiqua"/>
          <w:b/>
          <w:bCs/>
        </w:rPr>
        <w:t>Colegio Notarial de Puerto Rico (CNPR)</w:t>
      </w:r>
    </w:p>
    <w:p w14:paraId="3EAF67FC" w14:textId="7C4FE12E" w:rsidR="002E44AD" w:rsidRDefault="00D93BFA" w:rsidP="00D6230D">
      <w:pPr>
        <w:spacing w:after="120" w:line="298" w:lineRule="auto"/>
        <w:jc w:val="both"/>
        <w:rPr>
          <w:rFonts w:ascii="Book Antiqua" w:hAnsi="Book Antiqua"/>
        </w:rPr>
      </w:pPr>
      <w:r w:rsidRPr="00F84C36">
        <w:rPr>
          <w:rFonts w:ascii="Book Antiqua" w:hAnsi="Book Antiqua"/>
        </w:rPr>
        <w:tab/>
      </w:r>
      <w:r w:rsidR="002E44AD">
        <w:rPr>
          <w:rFonts w:ascii="Book Antiqua" w:hAnsi="Book Antiqua"/>
        </w:rPr>
        <w:t xml:space="preserve">El CNPR se dirige a la Comisión en virtud de </w:t>
      </w:r>
      <w:r w:rsidR="00FC413A">
        <w:rPr>
          <w:rFonts w:ascii="Book Antiqua" w:hAnsi="Book Antiqua"/>
        </w:rPr>
        <w:t>la ley que l</w:t>
      </w:r>
      <w:r w:rsidR="00EB0977">
        <w:rPr>
          <w:rFonts w:ascii="Book Antiqua" w:hAnsi="Book Antiqua"/>
        </w:rPr>
        <w:t>a</w:t>
      </w:r>
      <w:r w:rsidR="00FC413A">
        <w:rPr>
          <w:rFonts w:ascii="Book Antiqua" w:hAnsi="Book Antiqua"/>
        </w:rPr>
        <w:t xml:space="preserve"> establece</w:t>
      </w:r>
      <w:r w:rsidR="002E44AD">
        <w:rPr>
          <w:rFonts w:ascii="Book Antiqua" w:hAnsi="Book Antiqua"/>
        </w:rPr>
        <w:t xml:space="preserve">, la </w:t>
      </w:r>
      <w:r w:rsidR="002E44AD" w:rsidRPr="002E44AD">
        <w:rPr>
          <w:rFonts w:ascii="Book Antiqua" w:hAnsi="Book Antiqua"/>
        </w:rPr>
        <w:t xml:space="preserve">Ley Núm. 63-2022, </w:t>
      </w:r>
      <w:r w:rsidR="002E44AD">
        <w:rPr>
          <w:rFonts w:ascii="Book Antiqua" w:hAnsi="Book Antiqua"/>
        </w:rPr>
        <w:t>conocida como “Ley del Colegio Notarial de Puerto Rico”. Según su Artículo 5, el CNPR</w:t>
      </w:r>
      <w:r w:rsidR="002E44AD" w:rsidRPr="002E44AD">
        <w:rPr>
          <w:rFonts w:ascii="Book Antiqua" w:hAnsi="Book Antiqua"/>
        </w:rPr>
        <w:t xml:space="preserve"> </w:t>
      </w:r>
      <w:r w:rsidR="002E44AD" w:rsidRPr="00EA18FD">
        <w:rPr>
          <w:rFonts w:ascii="Book Antiqua" w:hAnsi="Book Antiqua"/>
          <w:i/>
          <w:iCs/>
        </w:rPr>
        <w:t>estará disponible para asesorar y cooperar con la Asamblea Legislativa, el Departamento de Justicia y cualquier otra entidad que así lo solicite</w:t>
      </w:r>
      <w:r w:rsidR="002E44AD">
        <w:rPr>
          <w:rFonts w:ascii="Book Antiqua" w:hAnsi="Book Antiqua"/>
        </w:rPr>
        <w:t>.</w:t>
      </w:r>
      <w:r w:rsidR="002E44AD" w:rsidRPr="002E44AD">
        <w:rPr>
          <w:rFonts w:ascii="Book Antiqua" w:hAnsi="Book Antiqua"/>
        </w:rPr>
        <w:t xml:space="preserve"> En c</w:t>
      </w:r>
      <w:r w:rsidR="00FC413A">
        <w:rPr>
          <w:rFonts w:ascii="Book Antiqua" w:hAnsi="Book Antiqua"/>
        </w:rPr>
        <w:t>u</w:t>
      </w:r>
      <w:r w:rsidR="002E44AD" w:rsidRPr="002E44AD">
        <w:rPr>
          <w:rFonts w:ascii="Book Antiqua" w:hAnsi="Book Antiqua"/>
        </w:rPr>
        <w:t xml:space="preserve">mplimiento </w:t>
      </w:r>
      <w:r w:rsidR="002E44AD">
        <w:rPr>
          <w:rFonts w:ascii="Book Antiqua" w:hAnsi="Book Antiqua"/>
        </w:rPr>
        <w:t>con</w:t>
      </w:r>
      <w:r w:rsidR="002E44AD" w:rsidRPr="002E44AD">
        <w:rPr>
          <w:rFonts w:ascii="Book Antiqua" w:hAnsi="Book Antiqua"/>
        </w:rPr>
        <w:t xml:space="preserve"> </w:t>
      </w:r>
      <w:r w:rsidR="00322F83">
        <w:rPr>
          <w:rFonts w:ascii="Book Antiqua" w:hAnsi="Book Antiqua"/>
        </w:rPr>
        <w:t>esta disposición</w:t>
      </w:r>
      <w:r w:rsidR="002E44AD" w:rsidRPr="002E44AD">
        <w:rPr>
          <w:rFonts w:ascii="Book Antiqua" w:hAnsi="Book Antiqua"/>
        </w:rPr>
        <w:t xml:space="preserve">, </w:t>
      </w:r>
      <w:r w:rsidR="002E44AD">
        <w:rPr>
          <w:rFonts w:ascii="Book Antiqua" w:hAnsi="Book Antiqua"/>
        </w:rPr>
        <w:t>nos ofrecen</w:t>
      </w:r>
      <w:r w:rsidR="002E44AD" w:rsidRPr="002E44AD">
        <w:rPr>
          <w:rFonts w:ascii="Book Antiqua" w:hAnsi="Book Antiqua"/>
        </w:rPr>
        <w:t xml:space="preserve"> respetuosamente </w:t>
      </w:r>
      <w:r w:rsidR="002E44AD">
        <w:rPr>
          <w:rFonts w:ascii="Book Antiqua" w:hAnsi="Book Antiqua"/>
        </w:rPr>
        <w:t>su</w:t>
      </w:r>
      <w:r w:rsidR="002E44AD" w:rsidRPr="002E44AD">
        <w:rPr>
          <w:rFonts w:ascii="Book Antiqua" w:hAnsi="Book Antiqua"/>
        </w:rPr>
        <w:t xml:space="preserve"> opinión respecto </w:t>
      </w:r>
      <w:r w:rsidR="002E44AD">
        <w:rPr>
          <w:rFonts w:ascii="Book Antiqua" w:hAnsi="Book Antiqua"/>
        </w:rPr>
        <w:t>al P. del S. 59, así como</w:t>
      </w:r>
      <w:r w:rsidR="002E44AD" w:rsidRPr="002E44AD">
        <w:rPr>
          <w:rFonts w:ascii="Book Antiqua" w:hAnsi="Book Antiqua"/>
        </w:rPr>
        <w:t xml:space="preserve"> </w:t>
      </w:r>
      <w:r w:rsidR="002E44AD">
        <w:rPr>
          <w:rFonts w:ascii="Book Antiqua" w:hAnsi="Book Antiqua"/>
        </w:rPr>
        <w:t>su</w:t>
      </w:r>
      <w:r w:rsidR="002E44AD" w:rsidRPr="002E44AD">
        <w:rPr>
          <w:rFonts w:ascii="Book Antiqua" w:hAnsi="Book Antiqua"/>
        </w:rPr>
        <w:t xml:space="preserve"> disposición para</w:t>
      </w:r>
      <w:r w:rsidR="002E44AD">
        <w:rPr>
          <w:rFonts w:ascii="Book Antiqua" w:hAnsi="Book Antiqua"/>
        </w:rPr>
        <w:t xml:space="preserve"> </w:t>
      </w:r>
      <w:r w:rsidR="002E44AD" w:rsidRPr="002E44AD">
        <w:rPr>
          <w:rFonts w:ascii="Book Antiqua" w:hAnsi="Book Antiqua"/>
        </w:rPr>
        <w:t>colaborar en cualquier otro aspecto relacionado.</w:t>
      </w:r>
    </w:p>
    <w:p w14:paraId="63D67594" w14:textId="1B698E72" w:rsidR="002E44AD" w:rsidRDefault="002E44AD" w:rsidP="00D6230D">
      <w:pPr>
        <w:spacing w:after="120" w:line="298" w:lineRule="auto"/>
        <w:jc w:val="both"/>
        <w:rPr>
          <w:rFonts w:ascii="Book Antiqua" w:hAnsi="Book Antiqua"/>
        </w:rPr>
      </w:pPr>
      <w:r>
        <w:rPr>
          <w:rFonts w:ascii="Book Antiqua" w:hAnsi="Book Antiqua"/>
        </w:rPr>
        <w:tab/>
        <w:t>El CNPR reconoce los proyectos de implementación de tecnología por el Tribunal Supremo de Puerto Rico</w:t>
      </w:r>
      <w:r w:rsidR="00A4776C">
        <w:rPr>
          <w:rFonts w:ascii="Book Antiqua" w:hAnsi="Book Antiqua"/>
        </w:rPr>
        <w:t xml:space="preserve"> (TSPR)</w:t>
      </w:r>
      <w:r w:rsidR="00E2403E">
        <w:rPr>
          <w:rFonts w:ascii="Book Antiqua" w:hAnsi="Book Antiqua"/>
        </w:rPr>
        <w:t>.</w:t>
      </w:r>
      <w:r>
        <w:rPr>
          <w:rFonts w:ascii="Book Antiqua" w:hAnsi="Book Antiqua"/>
        </w:rPr>
        <w:t xml:space="preserve"> </w:t>
      </w:r>
      <w:r w:rsidR="00E2403E">
        <w:rPr>
          <w:rFonts w:ascii="Book Antiqua" w:hAnsi="Book Antiqua"/>
        </w:rPr>
        <w:t>E</w:t>
      </w:r>
      <w:r>
        <w:rPr>
          <w:rFonts w:ascii="Book Antiqua" w:hAnsi="Book Antiqua"/>
        </w:rPr>
        <w:t>ntiende apropiado que se tome en consideración la posición de la Rama Judicial sobre el presente asunto para así uniformar la pieza legislativa con los proyectos en desarrollo. Recomienda que se establezcan guías generales sobre el proceso de eliminación del registro manuscrito y qu</w:t>
      </w:r>
      <w:r w:rsidR="00322F83">
        <w:rPr>
          <w:rFonts w:ascii="Book Antiqua" w:hAnsi="Book Antiqua"/>
        </w:rPr>
        <w:t>e</w:t>
      </w:r>
      <w:r>
        <w:rPr>
          <w:rFonts w:ascii="Book Antiqua" w:hAnsi="Book Antiqua"/>
        </w:rPr>
        <w:t xml:space="preserve"> se delegue en el T</w:t>
      </w:r>
      <w:r w:rsidR="005C6E7C">
        <w:rPr>
          <w:rFonts w:ascii="Book Antiqua" w:hAnsi="Book Antiqua"/>
        </w:rPr>
        <w:t>SPR</w:t>
      </w:r>
      <w:r>
        <w:rPr>
          <w:rFonts w:ascii="Book Antiqua" w:hAnsi="Book Antiqua"/>
        </w:rPr>
        <w:t xml:space="preserve"> la responsabilidad de definir la reglamentación y funcionamiento del </w:t>
      </w:r>
      <w:r w:rsidR="00322F83">
        <w:rPr>
          <w:rFonts w:ascii="Book Antiqua" w:hAnsi="Book Antiqua"/>
        </w:rPr>
        <w:t>R</w:t>
      </w:r>
      <w:r>
        <w:rPr>
          <w:rFonts w:ascii="Book Antiqua" w:hAnsi="Book Antiqua"/>
        </w:rPr>
        <w:t xml:space="preserve">egistro </w:t>
      </w:r>
      <w:r w:rsidR="00322F83">
        <w:rPr>
          <w:rFonts w:ascii="Book Antiqua" w:hAnsi="Book Antiqua"/>
        </w:rPr>
        <w:t>D</w:t>
      </w:r>
      <w:r>
        <w:rPr>
          <w:rFonts w:ascii="Book Antiqua" w:hAnsi="Book Antiqua"/>
        </w:rPr>
        <w:t xml:space="preserve">igital de </w:t>
      </w:r>
      <w:r w:rsidR="00322F83">
        <w:rPr>
          <w:rFonts w:ascii="Book Antiqua" w:hAnsi="Book Antiqua"/>
        </w:rPr>
        <w:t>T</w:t>
      </w:r>
      <w:r>
        <w:rPr>
          <w:rFonts w:ascii="Book Antiqua" w:hAnsi="Book Antiqua"/>
        </w:rPr>
        <w:t>estimonios en el informe mensual de actividad notarial.</w:t>
      </w:r>
    </w:p>
    <w:p w14:paraId="55036453" w14:textId="1C6BD70F" w:rsidR="000515C3" w:rsidRPr="004B3E3A" w:rsidRDefault="000515C3" w:rsidP="00D6230D">
      <w:pPr>
        <w:spacing w:after="120" w:line="298" w:lineRule="auto"/>
        <w:ind w:firstLine="706"/>
        <w:jc w:val="both"/>
        <w:rPr>
          <w:rFonts w:ascii="Book Antiqua" w:hAnsi="Book Antiqua"/>
        </w:rPr>
      </w:pPr>
      <w:r>
        <w:rPr>
          <w:rFonts w:ascii="Book Antiqua" w:hAnsi="Book Antiqua"/>
        </w:rPr>
        <w:t>E</w:t>
      </w:r>
      <w:r w:rsidR="00AC78A6">
        <w:rPr>
          <w:rFonts w:ascii="Book Antiqua" w:hAnsi="Book Antiqua"/>
        </w:rPr>
        <w:t xml:space="preserve">l </w:t>
      </w:r>
      <w:r>
        <w:rPr>
          <w:rFonts w:ascii="Book Antiqua" w:hAnsi="Book Antiqua"/>
        </w:rPr>
        <w:t>CNPR coincide con el propósito legislativo de incorporar tecnología en la función notarial, al resultar obsoleto el mantenimiento de un Registro de Testimonio manuscrito</w:t>
      </w:r>
      <w:r w:rsidR="005C6E7C">
        <w:rPr>
          <w:rFonts w:ascii="Book Antiqua" w:hAnsi="Book Antiqua"/>
        </w:rPr>
        <w:t>.</w:t>
      </w:r>
      <w:r>
        <w:rPr>
          <w:rFonts w:ascii="Book Antiqua" w:hAnsi="Book Antiqua"/>
        </w:rPr>
        <w:t xml:space="preserve"> </w:t>
      </w:r>
      <w:r w:rsidR="005C6E7C">
        <w:rPr>
          <w:rFonts w:ascii="Book Antiqua" w:hAnsi="Book Antiqua"/>
        </w:rPr>
        <w:t>E</w:t>
      </w:r>
      <w:r>
        <w:rPr>
          <w:rFonts w:ascii="Book Antiqua" w:hAnsi="Book Antiqua"/>
        </w:rPr>
        <w:t>l objetivo original de este registro</w:t>
      </w:r>
      <w:r w:rsidR="003971A8">
        <w:rPr>
          <w:rFonts w:ascii="Book Antiqua" w:hAnsi="Book Antiqua"/>
        </w:rPr>
        <w:t xml:space="preserve"> </w:t>
      </w:r>
      <w:r>
        <w:rPr>
          <w:rFonts w:ascii="Book Antiqua" w:hAnsi="Book Antiqua"/>
        </w:rPr>
        <w:t>—asegurar el control y la correcta recaudación de los derechos—</w:t>
      </w:r>
      <w:r w:rsidR="003971A8">
        <w:rPr>
          <w:rFonts w:ascii="Book Antiqua" w:hAnsi="Book Antiqua"/>
        </w:rPr>
        <w:t xml:space="preserve"> fue </w:t>
      </w:r>
      <w:r>
        <w:rPr>
          <w:rFonts w:ascii="Book Antiqua" w:hAnsi="Book Antiqua"/>
        </w:rPr>
        <w:t xml:space="preserve">superado por la </w:t>
      </w:r>
      <w:r w:rsidR="00AC78A6">
        <w:rPr>
          <w:rFonts w:ascii="Book Antiqua" w:hAnsi="Book Antiqua"/>
        </w:rPr>
        <w:t>implementación</w:t>
      </w:r>
      <w:r>
        <w:rPr>
          <w:rFonts w:ascii="Book Antiqua" w:hAnsi="Book Antiqua"/>
        </w:rPr>
        <w:t xml:space="preserve"> de los informes mensuales que los notarios deben rendir en SIGNO Notarial. Dichos informes contienen información similar a la que se exige incluir en el Registro de Testimonios manuscrito. </w:t>
      </w:r>
    </w:p>
    <w:p w14:paraId="5E180B21" w14:textId="27528358" w:rsidR="002E44AD" w:rsidRPr="002E44AD" w:rsidRDefault="002E44AD" w:rsidP="002E44AD">
      <w:pPr>
        <w:spacing w:after="0" w:line="276" w:lineRule="auto"/>
        <w:jc w:val="both"/>
        <w:rPr>
          <w:rFonts w:ascii="Book Antiqua" w:hAnsi="Book Antiqua"/>
        </w:rPr>
      </w:pPr>
      <w:r>
        <w:rPr>
          <w:rFonts w:ascii="Book Antiqua" w:hAnsi="Book Antiqua"/>
        </w:rPr>
        <w:tab/>
        <w:t>E</w:t>
      </w:r>
      <w:r w:rsidR="00322F83">
        <w:rPr>
          <w:rFonts w:ascii="Book Antiqua" w:hAnsi="Book Antiqua"/>
        </w:rPr>
        <w:t>n cuan</w:t>
      </w:r>
      <w:r w:rsidR="009A694F">
        <w:rPr>
          <w:rFonts w:ascii="Book Antiqua" w:hAnsi="Book Antiqua"/>
        </w:rPr>
        <w:t>t</w:t>
      </w:r>
      <w:r w:rsidR="00322F83">
        <w:rPr>
          <w:rFonts w:ascii="Book Antiqua" w:hAnsi="Book Antiqua"/>
        </w:rPr>
        <w:t xml:space="preserve">o a sugerencias, </w:t>
      </w:r>
      <w:r w:rsidR="006F3357">
        <w:rPr>
          <w:rFonts w:ascii="Book Antiqua" w:hAnsi="Book Antiqua"/>
        </w:rPr>
        <w:t xml:space="preserve">para </w:t>
      </w:r>
      <w:r w:rsidR="00322F83">
        <w:rPr>
          <w:rFonts w:ascii="Book Antiqua" w:hAnsi="Book Antiqua"/>
        </w:rPr>
        <w:t>e</w:t>
      </w:r>
      <w:r>
        <w:rPr>
          <w:rFonts w:ascii="Book Antiqua" w:hAnsi="Book Antiqua"/>
        </w:rPr>
        <w:t xml:space="preserve">l CNPR es menester corregir la premisa </w:t>
      </w:r>
      <w:r w:rsidR="00322F83">
        <w:rPr>
          <w:rFonts w:ascii="Book Antiqua" w:hAnsi="Book Antiqua"/>
        </w:rPr>
        <w:t xml:space="preserve">de </w:t>
      </w:r>
      <w:r>
        <w:rPr>
          <w:rFonts w:ascii="Book Antiqua" w:hAnsi="Book Antiqua"/>
        </w:rPr>
        <w:t>que la información contenida en el Registro de Testimonios manuscrito es la misma que se informa electrónicamente mediante el informe mensual en SIGNO</w:t>
      </w:r>
      <w:r w:rsidR="00322F83">
        <w:rPr>
          <w:rFonts w:ascii="Book Antiqua" w:hAnsi="Book Antiqua"/>
        </w:rPr>
        <w:t xml:space="preserve"> Notarial</w:t>
      </w:r>
      <w:r>
        <w:rPr>
          <w:rFonts w:ascii="Book Antiqua" w:hAnsi="Book Antiqua"/>
        </w:rPr>
        <w:t xml:space="preserve">. </w:t>
      </w:r>
      <w:r w:rsidRPr="001D0ECC">
        <w:rPr>
          <w:rFonts w:ascii="Book Antiqua" w:hAnsi="Book Antiqua"/>
        </w:rPr>
        <w:t xml:space="preserve">Si bien la información es similar, la información contenida en el informe es mucho más concisa en comparación con </w:t>
      </w:r>
      <w:r w:rsidR="00322F83" w:rsidRPr="001D0ECC">
        <w:rPr>
          <w:rFonts w:ascii="Book Antiqua" w:hAnsi="Book Antiqua"/>
        </w:rPr>
        <w:t>lo exigido para un</w:t>
      </w:r>
      <w:r w:rsidRPr="001D0ECC">
        <w:rPr>
          <w:rFonts w:ascii="Book Antiqua" w:hAnsi="Book Antiqua"/>
        </w:rPr>
        <w:t xml:space="preserve"> Registro de Testimonios</w:t>
      </w:r>
      <w:r w:rsidR="00322F83" w:rsidRPr="001D0ECC">
        <w:rPr>
          <w:rFonts w:ascii="Book Antiqua" w:hAnsi="Book Antiqua"/>
        </w:rPr>
        <w:t xml:space="preserve"> </w:t>
      </w:r>
      <w:r w:rsidR="00FC413A" w:rsidRPr="001D0ECC">
        <w:rPr>
          <w:rFonts w:ascii="Book Antiqua" w:hAnsi="Book Antiqua"/>
        </w:rPr>
        <w:t>conforme a la Ley Notarial</w:t>
      </w:r>
      <w:r w:rsidR="00FC413A">
        <w:rPr>
          <w:rFonts w:ascii="Book Antiqua" w:hAnsi="Book Antiqua"/>
        </w:rPr>
        <w:t>.</w:t>
      </w:r>
      <w:r w:rsidR="00622A10">
        <w:rPr>
          <w:rFonts w:ascii="Book Antiqua" w:hAnsi="Book Antiqua"/>
        </w:rPr>
        <w:t xml:space="preserve"> El CNPR también</w:t>
      </w:r>
      <w:r>
        <w:rPr>
          <w:rFonts w:ascii="Book Antiqua" w:hAnsi="Book Antiqua"/>
        </w:rPr>
        <w:t xml:space="preserve"> </w:t>
      </w:r>
      <w:r w:rsidR="00622A10">
        <w:rPr>
          <w:rFonts w:ascii="Book Antiqua" w:hAnsi="Book Antiqua"/>
        </w:rPr>
        <w:t>s</w:t>
      </w:r>
      <w:r>
        <w:rPr>
          <w:rFonts w:ascii="Book Antiqua" w:hAnsi="Book Antiqua"/>
        </w:rPr>
        <w:t>eñala</w:t>
      </w:r>
      <w:r w:rsidR="00322F83">
        <w:rPr>
          <w:rFonts w:ascii="Book Antiqua" w:hAnsi="Book Antiqua"/>
        </w:rPr>
        <w:t xml:space="preserve"> </w:t>
      </w:r>
      <w:r>
        <w:rPr>
          <w:rFonts w:ascii="Book Antiqua" w:hAnsi="Book Antiqua"/>
        </w:rPr>
        <w:t xml:space="preserve">que la versión actual de SIGNO </w:t>
      </w:r>
      <w:r w:rsidR="000468B9">
        <w:rPr>
          <w:rFonts w:ascii="Book Antiqua" w:hAnsi="Book Antiqua"/>
        </w:rPr>
        <w:t xml:space="preserve">Notarial </w:t>
      </w:r>
      <w:r>
        <w:rPr>
          <w:rFonts w:ascii="Book Antiqua" w:hAnsi="Book Antiqua"/>
        </w:rPr>
        <w:t xml:space="preserve">no cuenta con la capacidad de incluir la información que requiere la Instrucción #12 de la Oficina de Inspección de Notarías, </w:t>
      </w:r>
      <w:r w:rsidR="002F751E">
        <w:rPr>
          <w:rFonts w:ascii="Book Antiqua" w:hAnsi="Book Antiqua"/>
        </w:rPr>
        <w:t xml:space="preserve">tal </w:t>
      </w:r>
      <w:r>
        <w:rPr>
          <w:rFonts w:ascii="Book Antiqua" w:hAnsi="Book Antiqua"/>
        </w:rPr>
        <w:t xml:space="preserve">como el método de identificación de los otorgantes. </w:t>
      </w:r>
      <w:r w:rsidR="00230E79">
        <w:rPr>
          <w:rFonts w:ascii="Book Antiqua" w:hAnsi="Book Antiqua"/>
        </w:rPr>
        <w:t>E</w:t>
      </w:r>
      <w:r w:rsidR="002F751E">
        <w:rPr>
          <w:rFonts w:ascii="Book Antiqua" w:hAnsi="Book Antiqua"/>
        </w:rPr>
        <w:t>l CNPR</w:t>
      </w:r>
      <w:r>
        <w:rPr>
          <w:rFonts w:ascii="Book Antiqua" w:hAnsi="Book Antiqua"/>
        </w:rPr>
        <w:t xml:space="preserve"> </w:t>
      </w:r>
      <w:r>
        <w:rPr>
          <w:rFonts w:ascii="Book Antiqua" w:hAnsi="Book Antiqua"/>
        </w:rPr>
        <w:lastRenderedPageBreak/>
        <w:t xml:space="preserve">considera </w:t>
      </w:r>
      <w:r w:rsidRPr="002E44AD">
        <w:rPr>
          <w:rFonts w:ascii="Book Antiqua" w:hAnsi="Book Antiqua"/>
        </w:rPr>
        <w:t xml:space="preserve">fundamental coordinar esfuerzos con </w:t>
      </w:r>
      <w:r>
        <w:rPr>
          <w:rFonts w:ascii="Book Antiqua" w:hAnsi="Book Antiqua"/>
        </w:rPr>
        <w:t>la</w:t>
      </w:r>
      <w:r w:rsidRPr="002E44AD">
        <w:rPr>
          <w:rFonts w:ascii="Book Antiqua" w:hAnsi="Book Antiqua"/>
        </w:rPr>
        <w:t xml:space="preserve"> O</w:t>
      </w:r>
      <w:r w:rsidR="00230E79">
        <w:rPr>
          <w:rFonts w:ascii="Book Antiqua" w:hAnsi="Book Antiqua"/>
        </w:rPr>
        <w:t>DIN</w:t>
      </w:r>
      <w:r w:rsidRPr="002E44AD">
        <w:rPr>
          <w:rFonts w:ascii="Book Antiqua" w:hAnsi="Book Antiqua"/>
        </w:rPr>
        <w:t xml:space="preserve"> para garantizar que</w:t>
      </w:r>
      <w:r>
        <w:rPr>
          <w:rFonts w:ascii="Book Antiqua" w:hAnsi="Book Antiqua"/>
        </w:rPr>
        <w:t xml:space="preserve"> </w:t>
      </w:r>
      <w:r w:rsidRPr="002E44AD">
        <w:rPr>
          <w:rFonts w:ascii="Book Antiqua" w:hAnsi="Book Antiqua"/>
        </w:rPr>
        <w:t>los notarios puedan cumplir</w:t>
      </w:r>
      <w:r>
        <w:rPr>
          <w:rFonts w:ascii="Book Antiqua" w:hAnsi="Book Antiqua"/>
        </w:rPr>
        <w:t xml:space="preserve"> cabalmente</w:t>
      </w:r>
      <w:r w:rsidRPr="002E44AD">
        <w:rPr>
          <w:rFonts w:ascii="Book Antiqua" w:hAnsi="Book Antiqua"/>
        </w:rPr>
        <w:t xml:space="preserve"> con los</w:t>
      </w:r>
      <w:r>
        <w:rPr>
          <w:rFonts w:ascii="Book Antiqua" w:hAnsi="Book Antiqua"/>
        </w:rPr>
        <w:t xml:space="preserve"> </w:t>
      </w:r>
      <w:r w:rsidRPr="002E44AD">
        <w:rPr>
          <w:rFonts w:ascii="Book Antiqua" w:hAnsi="Book Antiqua"/>
        </w:rPr>
        <w:t xml:space="preserve">requisitos </w:t>
      </w:r>
      <w:r>
        <w:rPr>
          <w:rFonts w:ascii="Book Antiqua" w:hAnsi="Book Antiqua"/>
        </w:rPr>
        <w:t>que la ODIN establece sobre</w:t>
      </w:r>
      <w:r w:rsidRPr="002E44AD">
        <w:rPr>
          <w:rFonts w:ascii="Book Antiqua" w:hAnsi="Book Antiqua"/>
        </w:rPr>
        <w:t xml:space="preserve"> la información que debe ser </w:t>
      </w:r>
      <w:r>
        <w:rPr>
          <w:rFonts w:ascii="Book Antiqua" w:hAnsi="Book Antiqua"/>
        </w:rPr>
        <w:t xml:space="preserve">presentada, así </w:t>
      </w:r>
      <w:r w:rsidRPr="002E44AD">
        <w:rPr>
          <w:rFonts w:ascii="Book Antiqua" w:hAnsi="Book Antiqua"/>
        </w:rPr>
        <w:t>como la</w:t>
      </w:r>
      <w:r>
        <w:rPr>
          <w:rFonts w:ascii="Book Antiqua" w:hAnsi="Book Antiqua"/>
        </w:rPr>
        <w:t xml:space="preserve"> </w:t>
      </w:r>
      <w:r w:rsidRPr="002E44AD">
        <w:rPr>
          <w:rFonts w:ascii="Book Antiqua" w:hAnsi="Book Antiqua"/>
        </w:rPr>
        <w:t>forma en que deb</w:t>
      </w:r>
      <w:r>
        <w:rPr>
          <w:rFonts w:ascii="Book Antiqua" w:hAnsi="Book Antiqua"/>
        </w:rPr>
        <w:t>e</w:t>
      </w:r>
      <w:r w:rsidRPr="002E44AD">
        <w:rPr>
          <w:rFonts w:ascii="Book Antiqua" w:hAnsi="Book Antiqua"/>
        </w:rPr>
        <w:t xml:space="preserve"> presentarse. </w:t>
      </w:r>
      <w:r w:rsidR="00656901">
        <w:rPr>
          <w:rFonts w:ascii="Book Antiqua" w:hAnsi="Book Antiqua"/>
        </w:rPr>
        <w:t>Con ello,</w:t>
      </w:r>
      <w:r>
        <w:rPr>
          <w:rFonts w:ascii="Book Antiqua" w:hAnsi="Book Antiqua"/>
        </w:rPr>
        <w:t xml:space="preserve"> se asegura</w:t>
      </w:r>
      <w:r w:rsidRPr="002E44AD">
        <w:rPr>
          <w:rFonts w:ascii="Book Antiqua" w:hAnsi="Book Antiqua"/>
        </w:rPr>
        <w:t xml:space="preserve"> </w:t>
      </w:r>
      <w:r>
        <w:rPr>
          <w:rFonts w:ascii="Book Antiqua" w:hAnsi="Book Antiqua"/>
        </w:rPr>
        <w:t xml:space="preserve">la implementación exitosa de </w:t>
      </w:r>
      <w:r w:rsidR="00131ADC">
        <w:rPr>
          <w:rFonts w:ascii="Book Antiqua" w:hAnsi="Book Antiqua"/>
        </w:rPr>
        <w:t>esta medida,</w:t>
      </w:r>
      <w:r>
        <w:rPr>
          <w:rFonts w:ascii="Book Antiqua" w:hAnsi="Book Antiqua"/>
        </w:rPr>
        <w:t xml:space="preserve"> y una</w:t>
      </w:r>
      <w:r w:rsidRPr="002E44AD">
        <w:rPr>
          <w:rFonts w:ascii="Book Antiqua" w:hAnsi="Book Antiqua"/>
        </w:rPr>
        <w:t xml:space="preserve"> transición </w:t>
      </w:r>
      <w:r>
        <w:rPr>
          <w:rFonts w:ascii="Book Antiqua" w:hAnsi="Book Antiqua"/>
        </w:rPr>
        <w:t xml:space="preserve">eficiente </w:t>
      </w:r>
      <w:r w:rsidRPr="002E44AD">
        <w:rPr>
          <w:rFonts w:ascii="Book Antiqua" w:hAnsi="Book Antiqua"/>
        </w:rPr>
        <w:t>del sistema manual a uno electrónico</w:t>
      </w:r>
      <w:r>
        <w:rPr>
          <w:rFonts w:ascii="Book Antiqua" w:hAnsi="Book Antiqua"/>
        </w:rPr>
        <w:t>.</w:t>
      </w:r>
    </w:p>
    <w:p w14:paraId="1023F706" w14:textId="77777777" w:rsidR="002E44AD" w:rsidRDefault="002E44AD" w:rsidP="002E44AD">
      <w:pPr>
        <w:spacing w:after="0" w:line="298" w:lineRule="auto"/>
        <w:ind w:firstLine="706"/>
        <w:rPr>
          <w:rFonts w:ascii="Book Antiqua" w:hAnsi="Book Antiqua"/>
        </w:rPr>
      </w:pPr>
      <w:bookmarkStart w:id="0" w:name="_Hlk196644757"/>
    </w:p>
    <w:p w14:paraId="506BBD97" w14:textId="6F64FBFC" w:rsidR="00C03C24" w:rsidRPr="00F13A53" w:rsidRDefault="00C03C24" w:rsidP="00D6230D">
      <w:pPr>
        <w:spacing w:after="120" w:line="298" w:lineRule="auto"/>
        <w:ind w:firstLine="706"/>
        <w:jc w:val="center"/>
        <w:rPr>
          <w:rFonts w:ascii="Book Antiqua" w:hAnsi="Book Antiqua"/>
          <w:b/>
          <w:bCs/>
        </w:rPr>
      </w:pPr>
      <w:r w:rsidRPr="00F13A53">
        <w:rPr>
          <w:rFonts w:ascii="Book Antiqua" w:hAnsi="Book Antiqua"/>
          <w:b/>
          <w:bCs/>
        </w:rPr>
        <w:t>Oficina de Administración de los Tribunales (OAT)</w:t>
      </w:r>
    </w:p>
    <w:bookmarkEnd w:id="0"/>
    <w:p w14:paraId="3C32DEEA" w14:textId="523B72B1" w:rsidR="00306E26" w:rsidRDefault="00C03C24" w:rsidP="00D6230D">
      <w:pPr>
        <w:spacing w:after="120" w:line="288" w:lineRule="auto"/>
        <w:ind w:firstLine="706"/>
        <w:jc w:val="both"/>
        <w:rPr>
          <w:rFonts w:ascii="Book Antiqua" w:hAnsi="Book Antiqua"/>
        </w:rPr>
      </w:pPr>
      <w:r w:rsidRPr="00F84C36">
        <w:rPr>
          <w:rFonts w:ascii="Book Antiqua" w:hAnsi="Book Antiqua"/>
        </w:rPr>
        <w:t>La</w:t>
      </w:r>
      <w:r w:rsidR="005670E8">
        <w:rPr>
          <w:rFonts w:ascii="Book Antiqua" w:hAnsi="Book Antiqua"/>
        </w:rPr>
        <w:t xml:space="preserve"> </w:t>
      </w:r>
      <w:r w:rsidRPr="00F84C36">
        <w:rPr>
          <w:rFonts w:ascii="Book Antiqua" w:hAnsi="Book Antiqua"/>
        </w:rPr>
        <w:t xml:space="preserve">OAT </w:t>
      </w:r>
      <w:r w:rsidR="00306E26">
        <w:rPr>
          <w:rFonts w:ascii="Book Antiqua" w:hAnsi="Book Antiqua"/>
        </w:rPr>
        <w:t>nos afirma que el Poder Judicial está comprometido con los esfuerzos dirigid</w:t>
      </w:r>
      <w:r w:rsidR="00352DF9">
        <w:rPr>
          <w:rFonts w:ascii="Book Antiqua" w:hAnsi="Book Antiqua"/>
        </w:rPr>
        <w:t>o</w:t>
      </w:r>
      <w:r w:rsidR="00306E26">
        <w:rPr>
          <w:rFonts w:ascii="Book Antiqua" w:hAnsi="Book Antiqua"/>
        </w:rPr>
        <w:t xml:space="preserve">s a la modernización del sistema judicial para agilizar procesos y asegurar el acceso a la justicia en el ejercicio del notariado. Este compromiso se consigna en el </w:t>
      </w:r>
      <w:r w:rsidR="00306E26" w:rsidRPr="00306E26">
        <w:rPr>
          <w:rFonts w:ascii="Book Antiqua" w:hAnsi="Book Antiqua"/>
          <w:i/>
          <w:iCs/>
        </w:rPr>
        <w:t>Plan Estratégico del Poder Judicial 2020-2025: Mapa hacia una Justicia de Vanguard</w:t>
      </w:r>
      <w:r w:rsidR="00306E26">
        <w:rPr>
          <w:rFonts w:ascii="Book Antiqua" w:hAnsi="Book Antiqua"/>
          <w:i/>
          <w:iCs/>
        </w:rPr>
        <w:t>i</w:t>
      </w:r>
      <w:r w:rsidR="00306E26" w:rsidRPr="00306E26">
        <w:rPr>
          <w:rFonts w:ascii="Book Antiqua" w:hAnsi="Book Antiqua"/>
          <w:i/>
          <w:iCs/>
        </w:rPr>
        <w:t>a</w:t>
      </w:r>
      <w:r w:rsidR="002F751E">
        <w:rPr>
          <w:rFonts w:ascii="Book Antiqua" w:hAnsi="Book Antiqua"/>
        </w:rPr>
        <w:t xml:space="preserve">, </w:t>
      </w:r>
      <w:r w:rsidR="00306E26">
        <w:rPr>
          <w:rFonts w:ascii="Book Antiqua" w:hAnsi="Book Antiqua"/>
        </w:rPr>
        <w:t>el cual constituye como política pública e institucional la optimización de los procesos administrativos y operacional</w:t>
      </w:r>
      <w:r w:rsidR="00DD5EAD">
        <w:rPr>
          <w:rFonts w:ascii="Book Antiqua" w:hAnsi="Book Antiqua"/>
        </w:rPr>
        <w:t>e</w:t>
      </w:r>
      <w:r w:rsidR="00306E26">
        <w:rPr>
          <w:rFonts w:ascii="Book Antiqua" w:hAnsi="Book Antiqua"/>
        </w:rPr>
        <w:t xml:space="preserve">s de las entidades que componen el Poder Judicial y la modernización de los sistemas de información e infraestructura. </w:t>
      </w:r>
      <w:r w:rsidR="002B2D54">
        <w:rPr>
          <w:rFonts w:ascii="Book Antiqua" w:hAnsi="Book Antiqua"/>
        </w:rPr>
        <w:t>L</w:t>
      </w:r>
      <w:r w:rsidR="00306E26">
        <w:rPr>
          <w:rFonts w:ascii="Book Antiqua" w:hAnsi="Book Antiqua"/>
        </w:rPr>
        <w:t xml:space="preserve">a OAT </w:t>
      </w:r>
      <w:r w:rsidR="00D070F5">
        <w:rPr>
          <w:rFonts w:ascii="Book Antiqua" w:hAnsi="Book Antiqua"/>
        </w:rPr>
        <w:t>mencion</w:t>
      </w:r>
      <w:r w:rsidR="005265E2">
        <w:rPr>
          <w:rFonts w:ascii="Book Antiqua" w:hAnsi="Book Antiqua"/>
        </w:rPr>
        <w:t>ó</w:t>
      </w:r>
      <w:r w:rsidR="00306E26">
        <w:rPr>
          <w:rFonts w:ascii="Book Antiqua" w:hAnsi="Book Antiqua"/>
        </w:rPr>
        <w:t xml:space="preserve"> las órdenes administrativas emitidas por la Jueza </w:t>
      </w:r>
      <w:proofErr w:type="gramStart"/>
      <w:r w:rsidR="00306E26">
        <w:rPr>
          <w:rFonts w:ascii="Book Antiqua" w:hAnsi="Book Antiqua"/>
        </w:rPr>
        <w:t>Presidenta</w:t>
      </w:r>
      <w:proofErr w:type="gramEnd"/>
      <w:r w:rsidR="00306E26">
        <w:rPr>
          <w:rFonts w:ascii="Book Antiqua" w:hAnsi="Book Antiqua"/>
        </w:rPr>
        <w:t xml:space="preserve"> que han logrado la implementación de las primeras dos fases de la plataforma SIGNO</w:t>
      </w:r>
      <w:r w:rsidR="002F751E">
        <w:rPr>
          <w:rFonts w:ascii="Book Antiqua" w:hAnsi="Book Antiqua"/>
        </w:rPr>
        <w:t xml:space="preserve"> Notarial</w:t>
      </w:r>
      <w:r w:rsidR="00306E26">
        <w:rPr>
          <w:rFonts w:ascii="Book Antiqua" w:hAnsi="Book Antiqua"/>
        </w:rPr>
        <w:t>.</w:t>
      </w:r>
    </w:p>
    <w:p w14:paraId="4516637D" w14:textId="5D8BA358" w:rsidR="00E86B01" w:rsidRPr="00E86B01" w:rsidRDefault="00E86B01" w:rsidP="00D6230D">
      <w:pPr>
        <w:spacing w:after="120" w:line="288" w:lineRule="auto"/>
        <w:ind w:firstLine="706"/>
        <w:jc w:val="both"/>
        <w:rPr>
          <w:rFonts w:ascii="Book Antiqua" w:hAnsi="Book Antiqua"/>
        </w:rPr>
      </w:pPr>
      <w:r w:rsidRPr="00E86B01">
        <w:rPr>
          <w:rFonts w:ascii="Book Antiqua" w:hAnsi="Book Antiqua"/>
        </w:rPr>
        <w:t xml:space="preserve">La </w:t>
      </w:r>
      <w:r>
        <w:rPr>
          <w:rFonts w:ascii="Book Antiqua" w:hAnsi="Book Antiqua"/>
        </w:rPr>
        <w:t>OAT</w:t>
      </w:r>
      <w:r w:rsidRPr="00E86B01">
        <w:rPr>
          <w:rFonts w:ascii="Book Antiqua" w:hAnsi="Book Antiqua"/>
        </w:rPr>
        <w:t xml:space="preserve"> emitió una serie de observaciones y recomendaciones respecto al </w:t>
      </w:r>
      <w:r w:rsidR="002B2D54" w:rsidRPr="00744E2E">
        <w:rPr>
          <w:rFonts w:ascii="Book Antiqua" w:eastAsia="Times New Roman" w:hAnsi="Book Antiqua" w:cs="Times New Roman"/>
          <w:kern w:val="0"/>
          <w14:ligatures w14:val="none"/>
        </w:rPr>
        <w:t>P. del S.</w:t>
      </w:r>
      <w:r w:rsidRPr="00E86B01">
        <w:rPr>
          <w:rFonts w:ascii="Book Antiqua" w:hAnsi="Book Antiqua"/>
        </w:rPr>
        <w:t xml:space="preserve"> 59, enfocadas principalmente en la implementación y transición hacia el uso del sistema electrónico SIGNO Notarial. En primer lugar, sugiere sustituir la referencia al número del índice mensual de testimonios por el número asignado electrónicamente en el módulo de SIGNO Notarial, o en cualquier otro sistema que se adopte en el futuro. Esta propuesta busca garantizar una correlación automatizada y eficiente en la numeración de los testimonios notariales.</w:t>
      </w:r>
    </w:p>
    <w:p w14:paraId="49411A72" w14:textId="4A6F2654" w:rsidR="00E86B01" w:rsidRPr="00E86B01" w:rsidRDefault="00E86B01" w:rsidP="00D6230D">
      <w:pPr>
        <w:spacing w:after="120" w:line="288" w:lineRule="auto"/>
        <w:ind w:firstLine="706"/>
        <w:jc w:val="both"/>
        <w:rPr>
          <w:rFonts w:ascii="Book Antiqua" w:hAnsi="Book Antiqua"/>
        </w:rPr>
      </w:pPr>
      <w:r w:rsidRPr="00E86B01">
        <w:rPr>
          <w:rFonts w:ascii="Book Antiqua" w:hAnsi="Book Antiqua"/>
        </w:rPr>
        <w:t xml:space="preserve">Asimismo, la OAT recomienda eliminar la obligación de presentar una certificación de cancelación de los sellos correspondientes a favor de la SAL, ya que dicho trámite resulta redundante con la implementación del pago electrónico a través del módulo habilitado. </w:t>
      </w:r>
      <w:r w:rsidR="003177AD">
        <w:rPr>
          <w:rFonts w:ascii="Book Antiqua" w:hAnsi="Book Antiqua"/>
        </w:rPr>
        <w:t>P</w:t>
      </w:r>
      <w:r w:rsidRPr="00E86B01">
        <w:rPr>
          <w:rFonts w:ascii="Book Antiqua" w:hAnsi="Book Antiqua"/>
        </w:rPr>
        <w:t xml:space="preserve">ara el artículo relacionado con la nulidad de los testimonios, se sugiere conservar el texto vigente </w:t>
      </w:r>
      <w:r w:rsidR="00E57044">
        <w:rPr>
          <w:rFonts w:ascii="Book Antiqua" w:hAnsi="Book Antiqua"/>
        </w:rPr>
        <w:t xml:space="preserve">sobre </w:t>
      </w:r>
      <w:r w:rsidRPr="00E86B01">
        <w:rPr>
          <w:rFonts w:ascii="Book Antiqua" w:hAnsi="Book Antiqua"/>
        </w:rPr>
        <w:t>documentos autorizados antes de la activación del registro electrónico</w:t>
      </w:r>
      <w:r w:rsidR="00C90B10">
        <w:rPr>
          <w:rFonts w:ascii="Book Antiqua" w:hAnsi="Book Antiqua"/>
        </w:rPr>
        <w:t>. La OAT también sugiere</w:t>
      </w:r>
      <w:r w:rsidRPr="00E86B01">
        <w:rPr>
          <w:rFonts w:ascii="Book Antiqua" w:hAnsi="Book Antiqua"/>
        </w:rPr>
        <w:t xml:space="preserve"> añadir un nuevo texto que regule específicamente los efectos de no registrar electrónicamente un testimonio</w:t>
      </w:r>
      <w:r w:rsidR="00E57044">
        <w:rPr>
          <w:rFonts w:ascii="Book Antiqua" w:hAnsi="Book Antiqua"/>
        </w:rPr>
        <w:t>,</w:t>
      </w:r>
      <w:r w:rsidRPr="00E86B01">
        <w:rPr>
          <w:rFonts w:ascii="Book Antiqua" w:hAnsi="Book Antiqua"/>
        </w:rPr>
        <w:t xml:space="preserve"> o de no realizar el pago correspondiente del sello.</w:t>
      </w:r>
    </w:p>
    <w:p w14:paraId="14BF404B" w14:textId="3471C56A" w:rsidR="00452A96" w:rsidRPr="00E86B01" w:rsidRDefault="00E86B01" w:rsidP="00D6230D">
      <w:pPr>
        <w:spacing w:after="120" w:line="288" w:lineRule="auto"/>
        <w:ind w:firstLine="706"/>
        <w:jc w:val="both"/>
        <w:rPr>
          <w:rFonts w:ascii="Book Antiqua" w:hAnsi="Book Antiqua"/>
        </w:rPr>
      </w:pPr>
      <w:r w:rsidRPr="00E86B01">
        <w:rPr>
          <w:rFonts w:ascii="Book Antiqua" w:hAnsi="Book Antiqua"/>
        </w:rPr>
        <w:t>En cuanto a las enmiendas a la Ley 47</w:t>
      </w:r>
      <w:r w:rsidR="00D55246">
        <w:rPr>
          <w:rFonts w:ascii="Book Antiqua" w:hAnsi="Book Antiqua"/>
        </w:rPr>
        <w:t>-</w:t>
      </w:r>
      <w:r w:rsidRPr="00E86B01">
        <w:rPr>
          <w:rFonts w:ascii="Book Antiqua" w:hAnsi="Book Antiqua"/>
        </w:rPr>
        <w:t xml:space="preserve">1982, la OAT propone mantener el proceso actual de fijación y cancelación de sellos físicos para casos previos a la implementación del módulo electrónico. Sin embargo, recomienda incluir un nuevo mecanismo que </w:t>
      </w:r>
      <w:r w:rsidRPr="00E86B01">
        <w:rPr>
          <w:rFonts w:ascii="Book Antiqua" w:hAnsi="Book Antiqua"/>
        </w:rPr>
        <w:lastRenderedPageBreak/>
        <w:t xml:space="preserve">permita el pago del sello de </w:t>
      </w:r>
      <w:r w:rsidR="00736028">
        <w:rPr>
          <w:rFonts w:ascii="Book Antiqua" w:hAnsi="Book Antiqua"/>
        </w:rPr>
        <w:t xml:space="preserve">la </w:t>
      </w:r>
      <w:r w:rsidRPr="00E86B01">
        <w:rPr>
          <w:rFonts w:ascii="Book Antiqua" w:hAnsi="Book Antiqua"/>
        </w:rPr>
        <w:t xml:space="preserve">SAL por vía electrónica, eliminando así la necesidad de adherir físicamente estampillas a los documentos notariales. Esta nueva modalidad se regiría por los procedimientos </w:t>
      </w:r>
      <w:r w:rsidR="00AF48E3">
        <w:rPr>
          <w:rFonts w:ascii="Book Antiqua" w:hAnsi="Book Antiqua"/>
        </w:rPr>
        <w:t xml:space="preserve">que el </w:t>
      </w:r>
      <w:proofErr w:type="gramStart"/>
      <w:r w:rsidRPr="00E86B01">
        <w:rPr>
          <w:rFonts w:ascii="Book Antiqua" w:hAnsi="Book Antiqua"/>
        </w:rPr>
        <w:t>Secretario</w:t>
      </w:r>
      <w:proofErr w:type="gramEnd"/>
      <w:r w:rsidRPr="00E86B01">
        <w:rPr>
          <w:rFonts w:ascii="Book Antiqua" w:hAnsi="Book Antiqua"/>
        </w:rPr>
        <w:t xml:space="preserve"> de Hacienda </w:t>
      </w:r>
      <w:r w:rsidR="00AF48E3">
        <w:rPr>
          <w:rFonts w:ascii="Book Antiqua" w:hAnsi="Book Antiqua"/>
        </w:rPr>
        <w:t xml:space="preserve">establezca </w:t>
      </w:r>
      <w:r w:rsidRPr="00E86B01">
        <w:rPr>
          <w:rFonts w:ascii="Book Antiqua" w:hAnsi="Book Antiqua"/>
        </w:rPr>
        <w:t>en coordinación con l</w:t>
      </w:r>
      <w:r w:rsidR="00616461">
        <w:rPr>
          <w:rFonts w:ascii="Book Antiqua" w:hAnsi="Book Antiqua"/>
        </w:rPr>
        <w:t>a</w:t>
      </w:r>
      <w:r w:rsidRPr="00E86B01">
        <w:rPr>
          <w:rFonts w:ascii="Book Antiqua" w:hAnsi="Book Antiqua"/>
        </w:rPr>
        <w:t xml:space="preserve"> Juez</w:t>
      </w:r>
      <w:r w:rsidR="00616461">
        <w:rPr>
          <w:rFonts w:ascii="Book Antiqua" w:hAnsi="Book Antiqua"/>
        </w:rPr>
        <w:t>a</w:t>
      </w:r>
      <w:r w:rsidRPr="00E86B01">
        <w:rPr>
          <w:rFonts w:ascii="Book Antiqua" w:hAnsi="Book Antiqua"/>
        </w:rPr>
        <w:t xml:space="preserve"> </w:t>
      </w:r>
      <w:proofErr w:type="gramStart"/>
      <w:r w:rsidRPr="00E86B01">
        <w:rPr>
          <w:rFonts w:ascii="Book Antiqua" w:hAnsi="Book Antiqua"/>
        </w:rPr>
        <w:t>President</w:t>
      </w:r>
      <w:r w:rsidR="00616461">
        <w:rPr>
          <w:rFonts w:ascii="Book Antiqua" w:hAnsi="Book Antiqua"/>
        </w:rPr>
        <w:t>a</w:t>
      </w:r>
      <w:proofErr w:type="gramEnd"/>
      <w:r w:rsidRPr="00E86B01">
        <w:rPr>
          <w:rFonts w:ascii="Book Antiqua" w:hAnsi="Book Antiqua"/>
        </w:rPr>
        <w:t xml:space="preserve"> del Tribunal Supremo.</w:t>
      </w:r>
    </w:p>
    <w:p w14:paraId="10DCCA88" w14:textId="7A9153DB" w:rsidR="00E86B01" w:rsidRDefault="00E86B01" w:rsidP="00D6230D">
      <w:pPr>
        <w:spacing w:after="0" w:line="288" w:lineRule="auto"/>
        <w:ind w:firstLine="708"/>
        <w:jc w:val="both"/>
        <w:rPr>
          <w:rFonts w:ascii="Book Antiqua" w:hAnsi="Book Antiqua"/>
        </w:rPr>
      </w:pPr>
      <w:r w:rsidRPr="00E86B01">
        <w:rPr>
          <w:rFonts w:ascii="Book Antiqua" w:hAnsi="Book Antiqua"/>
        </w:rPr>
        <w:t>Finalmente, la OAT sugiere incorpora</w:t>
      </w:r>
      <w:r w:rsidR="00616461">
        <w:rPr>
          <w:rFonts w:ascii="Book Antiqua" w:hAnsi="Book Antiqua"/>
        </w:rPr>
        <w:t>r</w:t>
      </w:r>
      <w:r w:rsidRPr="00E86B01">
        <w:rPr>
          <w:rFonts w:ascii="Book Antiqua" w:hAnsi="Book Antiqua"/>
        </w:rPr>
        <w:t xml:space="preserve"> una disposición transitoria que establezca con claridad el momento en que cesará la vigencia del sistema manuscrito y entrará en vigor de manera exclusiva el registro electrónico. Una vez el módulo electrónico esté disponible oficialmente, los testimonios deberán registrarse únicamente por esa vía, y su validez jurídica quedará condicionada al cumplimiento del pago electrónico del sello a favor de la SAL.</w:t>
      </w:r>
    </w:p>
    <w:p w14:paraId="6DB42A65" w14:textId="77777777" w:rsidR="00C61A67" w:rsidRDefault="00C61A67" w:rsidP="00D6230D">
      <w:pPr>
        <w:spacing w:after="0" w:line="288" w:lineRule="auto"/>
        <w:ind w:firstLine="708"/>
        <w:jc w:val="both"/>
        <w:rPr>
          <w:rFonts w:ascii="Book Antiqua" w:hAnsi="Book Antiqua"/>
        </w:rPr>
      </w:pPr>
    </w:p>
    <w:p w14:paraId="105095CF" w14:textId="4CABA9A3" w:rsidR="00774AF4" w:rsidRDefault="00774AF4" w:rsidP="00C61A67">
      <w:pPr>
        <w:spacing w:after="120" w:line="288" w:lineRule="auto"/>
        <w:ind w:firstLine="706"/>
        <w:jc w:val="center"/>
        <w:rPr>
          <w:rFonts w:ascii="Book Antiqua" w:hAnsi="Book Antiqua"/>
          <w:b/>
          <w:bCs/>
        </w:rPr>
      </w:pPr>
      <w:r>
        <w:rPr>
          <w:rFonts w:ascii="Book Antiqua" w:hAnsi="Book Antiqua"/>
          <w:b/>
          <w:bCs/>
        </w:rPr>
        <w:t>Sociedad para la Asistencia Legal (SAL)</w:t>
      </w:r>
    </w:p>
    <w:p w14:paraId="466ED88D" w14:textId="4B4C6B43" w:rsidR="00774AF4" w:rsidRPr="001B39D7" w:rsidRDefault="00C61A67" w:rsidP="00ED525D">
      <w:pPr>
        <w:spacing w:after="0" w:line="288" w:lineRule="auto"/>
        <w:ind w:firstLine="708"/>
        <w:jc w:val="both"/>
        <w:rPr>
          <w:rFonts w:ascii="Book Antiqua" w:hAnsi="Book Antiqua"/>
        </w:rPr>
      </w:pPr>
      <w:r>
        <w:rPr>
          <w:rFonts w:ascii="Book Antiqua" w:hAnsi="Book Antiqua"/>
        </w:rPr>
        <w:t xml:space="preserve">En conversación con la Comisión, </w:t>
      </w:r>
      <w:r w:rsidR="001C1900">
        <w:rPr>
          <w:rFonts w:ascii="Book Antiqua" w:hAnsi="Book Antiqua"/>
        </w:rPr>
        <w:t xml:space="preserve">la SAL mostró preocupación con la implantación de la fase 3 de la plataforma SIGNO Notarial. </w:t>
      </w:r>
      <w:r w:rsidR="00ED525D">
        <w:rPr>
          <w:rFonts w:ascii="Book Antiqua" w:hAnsi="Book Antiqua"/>
        </w:rPr>
        <w:t xml:space="preserve">Particularmente, sobre </w:t>
      </w:r>
      <w:r w:rsidR="004C4E9A">
        <w:rPr>
          <w:rFonts w:ascii="Book Antiqua" w:hAnsi="Book Antiqua"/>
        </w:rPr>
        <w:t>cómo</w:t>
      </w:r>
      <w:r w:rsidR="00ED525D">
        <w:rPr>
          <w:rFonts w:ascii="Book Antiqua" w:hAnsi="Book Antiqua"/>
        </w:rPr>
        <w:t xml:space="preserve"> se </w:t>
      </w:r>
      <w:r w:rsidR="004C4E9A">
        <w:rPr>
          <w:rFonts w:ascii="Book Antiqua" w:hAnsi="Book Antiqua"/>
        </w:rPr>
        <w:t xml:space="preserve">pudieran </w:t>
      </w:r>
      <w:r w:rsidR="00ED525D">
        <w:rPr>
          <w:rFonts w:ascii="Book Antiqua" w:hAnsi="Book Antiqua"/>
        </w:rPr>
        <w:t>afectar sus recaudos con el pago del sello de la SAL</w:t>
      </w:r>
      <w:r w:rsidR="00D906CA">
        <w:rPr>
          <w:rFonts w:ascii="Book Antiqua" w:hAnsi="Book Antiqua"/>
        </w:rPr>
        <w:t xml:space="preserve">, y con </w:t>
      </w:r>
      <w:r w:rsidR="00FD5B6E">
        <w:rPr>
          <w:rFonts w:ascii="Book Antiqua" w:hAnsi="Book Antiqua"/>
        </w:rPr>
        <w:t>los sellos de</w:t>
      </w:r>
      <w:r w:rsidR="00476A99">
        <w:rPr>
          <w:rFonts w:ascii="Book Antiqua" w:hAnsi="Book Antiqua"/>
        </w:rPr>
        <w:t xml:space="preserve"> doble estampilla </w:t>
      </w:r>
      <w:r w:rsidR="00D906CA">
        <w:rPr>
          <w:rFonts w:ascii="Book Antiqua" w:hAnsi="Book Antiqua"/>
        </w:rPr>
        <w:t xml:space="preserve">que ciertos </w:t>
      </w:r>
      <w:proofErr w:type="gramStart"/>
      <w:r w:rsidR="00D906CA">
        <w:rPr>
          <w:rFonts w:ascii="Book Antiqua" w:hAnsi="Book Antiqua"/>
        </w:rPr>
        <w:t>notarios y notarias</w:t>
      </w:r>
      <w:proofErr w:type="gramEnd"/>
      <w:r w:rsidR="00D906CA">
        <w:rPr>
          <w:rFonts w:ascii="Book Antiqua" w:hAnsi="Book Antiqua"/>
        </w:rPr>
        <w:t xml:space="preserve"> han devuelto </w:t>
      </w:r>
      <w:r w:rsidR="0034652D">
        <w:rPr>
          <w:rFonts w:ascii="Book Antiqua" w:hAnsi="Book Antiqua"/>
        </w:rPr>
        <w:t>a la SAL para reembolso.</w:t>
      </w:r>
      <w:r w:rsidR="00FD5B6E">
        <w:rPr>
          <w:rFonts w:ascii="Book Antiqua" w:hAnsi="Book Antiqua"/>
        </w:rPr>
        <w:t xml:space="preserve"> La SAL señaló que esta medida mantiene la doble estampilla impresa que </w:t>
      </w:r>
      <w:r w:rsidR="00CA4A9A">
        <w:rPr>
          <w:rFonts w:ascii="Book Antiqua" w:hAnsi="Book Antiqua"/>
        </w:rPr>
        <w:t xml:space="preserve">se eliminó con la fase 3 de la plataforma SIGNO Notarial. </w:t>
      </w:r>
      <w:r w:rsidR="007840C9">
        <w:rPr>
          <w:rFonts w:ascii="Book Antiqua" w:hAnsi="Book Antiqua"/>
        </w:rPr>
        <w:t xml:space="preserve">También solicitó que se elimine lo dispuesto en </w:t>
      </w:r>
      <w:r w:rsidR="00CF0D21">
        <w:rPr>
          <w:rFonts w:ascii="Book Antiqua" w:hAnsi="Book Antiqua"/>
        </w:rPr>
        <w:t>la Ley 47-1982, Artículo 4(b)</w:t>
      </w:r>
      <w:r w:rsidR="001B39D7">
        <w:rPr>
          <w:rFonts w:ascii="Book Antiqua" w:hAnsi="Book Antiqua"/>
        </w:rPr>
        <w:t xml:space="preserve">, sobre su obligación de tener disponible las estampillas que los notarios deben cancelar en los testimonios o </w:t>
      </w:r>
      <w:r w:rsidR="001B39D7">
        <w:rPr>
          <w:rFonts w:ascii="Book Antiqua" w:hAnsi="Book Antiqua"/>
          <w:i/>
          <w:iCs/>
        </w:rPr>
        <w:t xml:space="preserve">affidavits </w:t>
      </w:r>
      <w:r w:rsidR="001B39D7">
        <w:rPr>
          <w:rFonts w:ascii="Book Antiqua" w:hAnsi="Book Antiqua"/>
        </w:rPr>
        <w:t xml:space="preserve">que autoricen. Según la SAL, esto es </w:t>
      </w:r>
      <w:r w:rsidR="007E6889">
        <w:rPr>
          <w:rFonts w:ascii="Book Antiqua" w:hAnsi="Book Antiqua"/>
        </w:rPr>
        <w:t xml:space="preserve">inoficioso e inaplicable, pues es el Departamento de Hacienda el responsable de tales estampillas. </w:t>
      </w:r>
      <w:r w:rsidR="0031484E">
        <w:rPr>
          <w:rFonts w:ascii="Book Antiqua" w:hAnsi="Book Antiqua"/>
        </w:rPr>
        <w:t>Así, tal obligación parece haber sido una inobservancia legislativa</w:t>
      </w:r>
      <w:r w:rsidR="00F0138D">
        <w:rPr>
          <w:rFonts w:ascii="Book Antiqua" w:hAnsi="Book Antiqua"/>
        </w:rPr>
        <w:t xml:space="preserve">. </w:t>
      </w:r>
    </w:p>
    <w:p w14:paraId="0D4407B1" w14:textId="77777777" w:rsidR="004B14E8" w:rsidRPr="00F84C36" w:rsidRDefault="004B14E8" w:rsidP="004B14E8">
      <w:pPr>
        <w:spacing w:after="0" w:line="276" w:lineRule="auto"/>
        <w:ind w:firstLine="708"/>
        <w:jc w:val="both"/>
        <w:rPr>
          <w:rFonts w:ascii="Book Antiqua" w:eastAsia="Times New Roman" w:hAnsi="Book Antiqua" w:cs="Times New Roman"/>
          <w:kern w:val="0"/>
          <w14:ligatures w14:val="none"/>
        </w:rPr>
      </w:pPr>
    </w:p>
    <w:p w14:paraId="015F67E8" w14:textId="6D7026D0" w:rsidR="00F94272" w:rsidRPr="00F84C36" w:rsidRDefault="00CB4BCC" w:rsidP="00D6230D">
      <w:pPr>
        <w:spacing w:after="120" w:line="360" w:lineRule="auto"/>
        <w:jc w:val="center"/>
        <w:rPr>
          <w:rFonts w:ascii="Book Antiqua" w:eastAsia="Calibri" w:hAnsi="Book Antiqua" w:cs="Times New Roman"/>
          <w:b/>
          <w:bCs/>
          <w:spacing w:val="12"/>
          <w:kern w:val="0"/>
          <w14:ligatures w14:val="none"/>
        </w:rPr>
      </w:pPr>
      <w:r w:rsidRPr="00F84C36">
        <w:rPr>
          <w:rFonts w:ascii="Book Antiqua" w:eastAsia="Calibri" w:hAnsi="Book Antiqua" w:cs="Times New Roman"/>
          <w:b/>
          <w:bCs/>
          <w:spacing w:val="12"/>
          <w:kern w:val="0"/>
          <w14:ligatures w14:val="none"/>
        </w:rPr>
        <w:t>ANÁLISIS DE LA MEDIDA</w:t>
      </w:r>
    </w:p>
    <w:p w14:paraId="73A7C154" w14:textId="40EB18E8" w:rsidR="006B6070" w:rsidRPr="006B6070" w:rsidRDefault="006B6070" w:rsidP="00D6230D">
      <w:pPr>
        <w:spacing w:after="120" w:line="298" w:lineRule="auto"/>
        <w:ind w:firstLine="706"/>
        <w:jc w:val="both"/>
        <w:rPr>
          <w:rFonts w:ascii="Book Antiqua" w:eastAsia="Calibri" w:hAnsi="Book Antiqua" w:cs="Times New Roman"/>
          <w:bCs/>
          <w:kern w:val="0"/>
          <w14:ligatures w14:val="none"/>
        </w:rPr>
      </w:pPr>
      <w:r w:rsidRPr="006B6070">
        <w:rPr>
          <w:rFonts w:ascii="Book Antiqua" w:eastAsia="Calibri" w:hAnsi="Book Antiqua" w:cs="Times New Roman"/>
          <w:bCs/>
          <w:kern w:val="0"/>
          <w14:ligatures w14:val="none"/>
        </w:rPr>
        <w:t>Luego de evaluar detenidamente los comentarios recibidos, esta Comisión reconoce que lleg</w:t>
      </w:r>
      <w:r w:rsidR="00CD04F7">
        <w:rPr>
          <w:rFonts w:ascii="Book Antiqua" w:eastAsia="Calibri" w:hAnsi="Book Antiqua" w:cs="Times New Roman"/>
          <w:bCs/>
          <w:kern w:val="0"/>
          <w14:ligatures w14:val="none"/>
        </w:rPr>
        <w:t>ó</w:t>
      </w:r>
      <w:r w:rsidRPr="006B6070">
        <w:rPr>
          <w:rFonts w:ascii="Book Antiqua" w:eastAsia="Calibri" w:hAnsi="Book Antiqua" w:cs="Times New Roman"/>
          <w:bCs/>
          <w:kern w:val="0"/>
          <w14:ligatures w14:val="none"/>
        </w:rPr>
        <w:t xml:space="preserve"> el momento de eliminar una carga administrativa que ya no responde a las necesidades del ejercicio </w:t>
      </w:r>
      <w:r>
        <w:rPr>
          <w:rFonts w:ascii="Book Antiqua" w:eastAsia="Calibri" w:hAnsi="Book Antiqua" w:cs="Times New Roman"/>
          <w:bCs/>
          <w:kern w:val="0"/>
          <w14:ligatures w14:val="none"/>
        </w:rPr>
        <w:t xml:space="preserve">de la </w:t>
      </w:r>
      <w:r w:rsidRPr="006B6070">
        <w:rPr>
          <w:rFonts w:ascii="Book Antiqua" w:eastAsia="Calibri" w:hAnsi="Book Antiqua" w:cs="Times New Roman"/>
          <w:bCs/>
          <w:kern w:val="0"/>
          <w14:ligatures w14:val="none"/>
        </w:rPr>
        <w:t>notar</w:t>
      </w:r>
      <w:r>
        <w:rPr>
          <w:rFonts w:ascii="Book Antiqua" w:eastAsia="Calibri" w:hAnsi="Book Antiqua" w:cs="Times New Roman"/>
          <w:bCs/>
          <w:kern w:val="0"/>
          <w14:ligatures w14:val="none"/>
        </w:rPr>
        <w:t xml:space="preserve">ía </w:t>
      </w:r>
      <w:r w:rsidRPr="006B6070">
        <w:rPr>
          <w:rFonts w:ascii="Book Antiqua" w:eastAsia="Calibri" w:hAnsi="Book Antiqua" w:cs="Times New Roman"/>
          <w:bCs/>
          <w:kern w:val="0"/>
          <w14:ligatures w14:val="none"/>
        </w:rPr>
        <w:t>en Puerto Rico.</w:t>
      </w:r>
      <w:r>
        <w:rPr>
          <w:rFonts w:ascii="Book Antiqua" w:eastAsia="Calibri" w:hAnsi="Book Antiqua" w:cs="Times New Roman"/>
          <w:bCs/>
          <w:kern w:val="0"/>
          <w14:ligatures w14:val="none"/>
        </w:rPr>
        <w:t xml:space="preserve"> </w:t>
      </w:r>
      <w:r w:rsidRPr="006B6070">
        <w:rPr>
          <w:rFonts w:ascii="Book Antiqua" w:eastAsia="Calibri" w:hAnsi="Book Antiqua" w:cs="Times New Roman"/>
          <w:bCs/>
          <w:kern w:val="0"/>
          <w14:ligatures w14:val="none"/>
        </w:rPr>
        <w:t xml:space="preserve">Nos encontramos ante un esquema que, aunque en su momento sirvió </w:t>
      </w:r>
      <w:r>
        <w:rPr>
          <w:rFonts w:ascii="Book Antiqua" w:eastAsia="Calibri" w:hAnsi="Book Antiqua" w:cs="Times New Roman"/>
          <w:bCs/>
          <w:kern w:val="0"/>
          <w14:ligatures w14:val="none"/>
        </w:rPr>
        <w:t>su</w:t>
      </w:r>
      <w:r w:rsidRPr="006B6070">
        <w:rPr>
          <w:rFonts w:ascii="Book Antiqua" w:eastAsia="Calibri" w:hAnsi="Book Antiqua" w:cs="Times New Roman"/>
          <w:bCs/>
          <w:kern w:val="0"/>
          <w14:ligatures w14:val="none"/>
        </w:rPr>
        <w:t xml:space="preserve"> propósito, hoy día impone una carga </w:t>
      </w:r>
      <w:r w:rsidR="0026053E">
        <w:rPr>
          <w:rFonts w:ascii="Book Antiqua" w:eastAsia="Calibri" w:hAnsi="Book Antiqua" w:cs="Times New Roman"/>
          <w:bCs/>
          <w:kern w:val="0"/>
          <w14:ligatures w14:val="none"/>
        </w:rPr>
        <w:t xml:space="preserve">administrativa </w:t>
      </w:r>
      <w:r w:rsidRPr="006B6070">
        <w:rPr>
          <w:rFonts w:ascii="Book Antiqua" w:eastAsia="Calibri" w:hAnsi="Book Antiqua" w:cs="Times New Roman"/>
          <w:bCs/>
          <w:kern w:val="0"/>
          <w14:ligatures w14:val="none"/>
        </w:rPr>
        <w:t>innecesaria</w:t>
      </w:r>
      <w:r>
        <w:rPr>
          <w:rFonts w:ascii="Book Antiqua" w:eastAsia="Calibri" w:hAnsi="Book Antiqua" w:cs="Times New Roman"/>
          <w:bCs/>
          <w:kern w:val="0"/>
          <w14:ligatures w14:val="none"/>
        </w:rPr>
        <w:t xml:space="preserve"> e injustificad</w:t>
      </w:r>
      <w:r w:rsidR="00A11CEB">
        <w:rPr>
          <w:rFonts w:ascii="Book Antiqua" w:eastAsia="Calibri" w:hAnsi="Book Antiqua" w:cs="Times New Roman"/>
          <w:bCs/>
          <w:kern w:val="0"/>
          <w14:ligatures w14:val="none"/>
        </w:rPr>
        <w:t>a</w:t>
      </w:r>
      <w:r w:rsidR="00CD04F7">
        <w:rPr>
          <w:rFonts w:ascii="Book Antiqua" w:eastAsia="Calibri" w:hAnsi="Book Antiqua" w:cs="Times New Roman"/>
          <w:bCs/>
          <w:kern w:val="0"/>
          <w14:ligatures w14:val="none"/>
        </w:rPr>
        <w:t xml:space="preserve">. </w:t>
      </w:r>
      <w:r w:rsidR="00A11CEB">
        <w:rPr>
          <w:rFonts w:ascii="Book Antiqua" w:eastAsia="Calibri" w:hAnsi="Book Antiqua" w:cs="Times New Roman"/>
          <w:bCs/>
          <w:kern w:val="0"/>
          <w14:ligatures w14:val="none"/>
        </w:rPr>
        <w:t>Ello</w:t>
      </w:r>
      <w:r>
        <w:rPr>
          <w:rFonts w:ascii="Book Antiqua" w:eastAsia="Calibri" w:hAnsi="Book Antiqua" w:cs="Times New Roman"/>
          <w:bCs/>
          <w:kern w:val="0"/>
          <w14:ligatures w14:val="none"/>
        </w:rPr>
        <w:t xml:space="preserve"> resulta en una práctica</w:t>
      </w:r>
      <w:r w:rsidRPr="006B6070">
        <w:rPr>
          <w:rFonts w:ascii="Book Antiqua" w:eastAsia="Calibri" w:hAnsi="Book Antiqua" w:cs="Times New Roman"/>
          <w:bCs/>
          <w:kern w:val="0"/>
          <w14:ligatures w14:val="none"/>
        </w:rPr>
        <w:t xml:space="preserve"> incompatible</w:t>
      </w:r>
      <w:r>
        <w:rPr>
          <w:rFonts w:ascii="Book Antiqua" w:eastAsia="Calibri" w:hAnsi="Book Antiqua" w:cs="Times New Roman"/>
          <w:bCs/>
          <w:kern w:val="0"/>
          <w14:ligatures w14:val="none"/>
        </w:rPr>
        <w:t xml:space="preserve"> </w:t>
      </w:r>
      <w:r w:rsidRPr="006B6070">
        <w:rPr>
          <w:rFonts w:ascii="Book Antiqua" w:eastAsia="Calibri" w:hAnsi="Book Antiqua" w:cs="Times New Roman"/>
          <w:bCs/>
          <w:kern w:val="0"/>
          <w14:ligatures w14:val="none"/>
        </w:rPr>
        <w:t>con el avance tecnológico y la eficiencia que exigen los tiempos modernos.</w:t>
      </w:r>
      <w:r w:rsidR="00970143">
        <w:rPr>
          <w:rFonts w:ascii="Book Antiqua" w:eastAsia="Calibri" w:hAnsi="Book Antiqua" w:cs="Times New Roman"/>
          <w:bCs/>
          <w:kern w:val="0"/>
          <w14:ligatures w14:val="none"/>
        </w:rPr>
        <w:t xml:space="preserve"> Lo propuesto por el P. del S. </w:t>
      </w:r>
      <w:r w:rsidR="001843A5">
        <w:rPr>
          <w:rFonts w:ascii="Book Antiqua" w:eastAsia="Calibri" w:hAnsi="Book Antiqua" w:cs="Times New Roman"/>
          <w:bCs/>
          <w:kern w:val="0"/>
          <w14:ligatures w14:val="none"/>
        </w:rPr>
        <w:t>59</w:t>
      </w:r>
      <w:r w:rsidR="00970143">
        <w:rPr>
          <w:rFonts w:ascii="Book Antiqua" w:eastAsia="Calibri" w:hAnsi="Book Antiqua" w:cs="Times New Roman"/>
          <w:bCs/>
          <w:kern w:val="0"/>
          <w14:ligatures w14:val="none"/>
        </w:rPr>
        <w:t xml:space="preserve"> </w:t>
      </w:r>
      <w:r w:rsidRPr="006B6070">
        <w:rPr>
          <w:rFonts w:ascii="Book Antiqua" w:eastAsia="Calibri" w:hAnsi="Book Antiqua" w:cs="Times New Roman"/>
          <w:bCs/>
          <w:kern w:val="0"/>
          <w14:ligatures w14:val="none"/>
        </w:rPr>
        <w:t>dignifica y moderniza la función notarial</w:t>
      </w:r>
      <w:r w:rsidR="00970143">
        <w:rPr>
          <w:rFonts w:ascii="Book Antiqua" w:eastAsia="Calibri" w:hAnsi="Book Antiqua" w:cs="Times New Roman"/>
          <w:bCs/>
          <w:kern w:val="0"/>
          <w14:ligatures w14:val="none"/>
        </w:rPr>
        <w:t xml:space="preserve"> para </w:t>
      </w:r>
      <w:r w:rsidRPr="006B6070">
        <w:rPr>
          <w:rFonts w:ascii="Book Antiqua" w:eastAsia="Calibri" w:hAnsi="Book Antiqua" w:cs="Times New Roman"/>
          <w:bCs/>
          <w:kern w:val="0"/>
          <w14:ligatures w14:val="none"/>
        </w:rPr>
        <w:t>armonizar nuestros procedimientos con estándares digitales</w:t>
      </w:r>
      <w:r w:rsidR="00A11CEB">
        <w:rPr>
          <w:rFonts w:ascii="Book Antiqua" w:eastAsia="Calibri" w:hAnsi="Book Antiqua" w:cs="Times New Roman"/>
          <w:bCs/>
          <w:kern w:val="0"/>
          <w14:ligatures w14:val="none"/>
        </w:rPr>
        <w:t>.</w:t>
      </w:r>
      <w:r w:rsidRPr="006B6070">
        <w:rPr>
          <w:rFonts w:ascii="Book Antiqua" w:eastAsia="Calibri" w:hAnsi="Book Antiqua" w:cs="Times New Roman"/>
          <w:bCs/>
          <w:kern w:val="0"/>
          <w14:ligatures w14:val="none"/>
        </w:rPr>
        <w:t xml:space="preserve"> </w:t>
      </w:r>
      <w:r w:rsidR="00A11CEB">
        <w:rPr>
          <w:rFonts w:ascii="Book Antiqua" w:eastAsia="Calibri" w:hAnsi="Book Antiqua" w:cs="Times New Roman"/>
          <w:bCs/>
          <w:kern w:val="0"/>
          <w14:ligatures w14:val="none"/>
        </w:rPr>
        <w:t>L</w:t>
      </w:r>
      <w:r w:rsidRPr="006B6070">
        <w:rPr>
          <w:rFonts w:ascii="Book Antiqua" w:eastAsia="Calibri" w:hAnsi="Book Antiqua" w:cs="Times New Roman"/>
          <w:bCs/>
          <w:kern w:val="0"/>
          <w14:ligatures w14:val="none"/>
        </w:rPr>
        <w:t>ibera</w:t>
      </w:r>
      <w:r w:rsidR="00970143">
        <w:rPr>
          <w:rFonts w:ascii="Book Antiqua" w:eastAsia="Calibri" w:hAnsi="Book Antiqua" w:cs="Times New Roman"/>
          <w:bCs/>
          <w:kern w:val="0"/>
          <w14:ligatures w14:val="none"/>
        </w:rPr>
        <w:t xml:space="preserve"> </w:t>
      </w:r>
      <w:r w:rsidRPr="006B6070">
        <w:rPr>
          <w:rFonts w:ascii="Book Antiqua" w:eastAsia="Calibri" w:hAnsi="Book Antiqua" w:cs="Times New Roman"/>
          <w:bCs/>
          <w:kern w:val="0"/>
          <w14:ligatures w14:val="none"/>
        </w:rPr>
        <w:t xml:space="preserve">recursos que pueden </w:t>
      </w:r>
      <w:r w:rsidR="00970143">
        <w:rPr>
          <w:rFonts w:ascii="Book Antiqua" w:eastAsia="Calibri" w:hAnsi="Book Antiqua" w:cs="Times New Roman"/>
          <w:bCs/>
          <w:kern w:val="0"/>
          <w14:ligatures w14:val="none"/>
        </w:rPr>
        <w:t>redirigirse hacia el</w:t>
      </w:r>
      <w:r w:rsidRPr="006B6070">
        <w:rPr>
          <w:rFonts w:ascii="Book Antiqua" w:eastAsia="Calibri" w:hAnsi="Book Antiqua" w:cs="Times New Roman"/>
          <w:bCs/>
          <w:kern w:val="0"/>
          <w14:ligatures w14:val="none"/>
        </w:rPr>
        <w:t xml:space="preserve"> verdadero ejercicio del Derecho, en lugar de quedar atrapados en obligaciones </w:t>
      </w:r>
      <w:r>
        <w:rPr>
          <w:rFonts w:ascii="Book Antiqua" w:eastAsia="Calibri" w:hAnsi="Book Antiqua" w:cs="Times New Roman"/>
          <w:bCs/>
          <w:kern w:val="0"/>
          <w14:ligatures w14:val="none"/>
        </w:rPr>
        <w:t>redundantes</w:t>
      </w:r>
      <w:r w:rsidRPr="006B6070">
        <w:rPr>
          <w:rFonts w:ascii="Book Antiqua" w:eastAsia="Calibri" w:hAnsi="Book Antiqua" w:cs="Times New Roman"/>
          <w:bCs/>
          <w:kern w:val="0"/>
          <w14:ligatures w14:val="none"/>
        </w:rPr>
        <w:t>.</w:t>
      </w:r>
    </w:p>
    <w:p w14:paraId="5055B03B" w14:textId="35354020" w:rsidR="0013667B" w:rsidRDefault="006B6070" w:rsidP="00D6230D">
      <w:pPr>
        <w:spacing w:after="120" w:line="298" w:lineRule="auto"/>
        <w:ind w:firstLine="706"/>
        <w:jc w:val="both"/>
        <w:rPr>
          <w:rFonts w:ascii="Book Antiqua" w:eastAsia="Calibri" w:hAnsi="Book Antiqua" w:cs="Times New Roman"/>
          <w:bCs/>
          <w:kern w:val="0"/>
          <w14:ligatures w14:val="none"/>
        </w:rPr>
      </w:pPr>
      <w:r w:rsidRPr="006B6070">
        <w:rPr>
          <w:rFonts w:ascii="Book Antiqua" w:eastAsia="Calibri" w:hAnsi="Book Antiqua" w:cs="Times New Roman"/>
          <w:bCs/>
          <w:kern w:val="0"/>
          <w14:ligatures w14:val="none"/>
        </w:rPr>
        <w:lastRenderedPageBreak/>
        <w:t xml:space="preserve">Con esta medida, el </w:t>
      </w:r>
      <w:r w:rsidR="00A11CEB">
        <w:rPr>
          <w:rFonts w:ascii="Book Antiqua" w:eastAsia="Calibri" w:hAnsi="Book Antiqua" w:cs="Times New Roman"/>
          <w:bCs/>
          <w:kern w:val="0"/>
          <w14:ligatures w14:val="none"/>
        </w:rPr>
        <w:t>Gobierno</w:t>
      </w:r>
      <w:r w:rsidRPr="006B6070">
        <w:rPr>
          <w:rFonts w:ascii="Book Antiqua" w:eastAsia="Calibri" w:hAnsi="Book Antiqua" w:cs="Times New Roman"/>
          <w:bCs/>
          <w:kern w:val="0"/>
          <w14:ligatures w14:val="none"/>
        </w:rPr>
        <w:t xml:space="preserve"> </w:t>
      </w:r>
      <w:r>
        <w:rPr>
          <w:rFonts w:ascii="Book Antiqua" w:eastAsia="Calibri" w:hAnsi="Book Antiqua" w:cs="Times New Roman"/>
          <w:bCs/>
          <w:kern w:val="0"/>
          <w14:ligatures w14:val="none"/>
        </w:rPr>
        <w:t xml:space="preserve">demuestra su </w:t>
      </w:r>
      <w:r w:rsidRPr="006B6070">
        <w:rPr>
          <w:rFonts w:ascii="Book Antiqua" w:eastAsia="Calibri" w:hAnsi="Book Antiqua" w:cs="Times New Roman"/>
          <w:bCs/>
          <w:kern w:val="0"/>
          <w14:ligatures w14:val="none"/>
        </w:rPr>
        <w:t>comprom</w:t>
      </w:r>
      <w:r>
        <w:rPr>
          <w:rFonts w:ascii="Book Antiqua" w:eastAsia="Calibri" w:hAnsi="Book Antiqua" w:cs="Times New Roman"/>
          <w:bCs/>
          <w:kern w:val="0"/>
          <w14:ligatures w14:val="none"/>
        </w:rPr>
        <w:t>iso</w:t>
      </w:r>
      <w:r w:rsidRPr="006B6070">
        <w:rPr>
          <w:rFonts w:ascii="Book Antiqua" w:eastAsia="Calibri" w:hAnsi="Book Antiqua" w:cs="Times New Roman"/>
          <w:bCs/>
          <w:kern w:val="0"/>
          <w14:ligatures w14:val="none"/>
        </w:rPr>
        <w:t xml:space="preserve"> con la eficiencia, la digitalización de los servicios públicos y la modernización institucional, sin menoscabar la legalidad ni la transparencia de los procesos. Así como otras reformas en distintas áreas del sistema </w:t>
      </w:r>
      <w:r>
        <w:rPr>
          <w:rFonts w:ascii="Book Antiqua" w:eastAsia="Calibri" w:hAnsi="Book Antiqua" w:cs="Times New Roman"/>
          <w:bCs/>
          <w:kern w:val="0"/>
          <w14:ligatures w14:val="none"/>
        </w:rPr>
        <w:t>judicial</w:t>
      </w:r>
      <w:r w:rsidRPr="006B6070">
        <w:rPr>
          <w:rFonts w:ascii="Book Antiqua" w:eastAsia="Calibri" w:hAnsi="Book Antiqua" w:cs="Times New Roman"/>
          <w:bCs/>
          <w:kern w:val="0"/>
          <w14:ligatures w14:val="none"/>
        </w:rPr>
        <w:t xml:space="preserve"> han demostrado que el cambio es posible, este paso legislativo permitirá que Puerto Rico se mantenga a la vanguardia en la práctica del notariado.</w:t>
      </w:r>
      <w:r w:rsidR="0013667B">
        <w:rPr>
          <w:rFonts w:ascii="Book Antiqua" w:eastAsia="Calibri" w:hAnsi="Book Antiqua" w:cs="Times New Roman"/>
          <w:bCs/>
          <w:kern w:val="0"/>
          <w14:ligatures w14:val="none"/>
        </w:rPr>
        <w:tab/>
      </w:r>
    </w:p>
    <w:p w14:paraId="4A608CAA" w14:textId="2ECD5F4B" w:rsidR="00D74E7F" w:rsidRDefault="0013667B" w:rsidP="00D6230D">
      <w:pPr>
        <w:spacing w:after="120" w:line="298" w:lineRule="auto"/>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ab/>
      </w:r>
      <w:r w:rsidR="00665CC0">
        <w:rPr>
          <w:rFonts w:ascii="Book Antiqua" w:eastAsia="Calibri" w:hAnsi="Book Antiqua" w:cs="Times New Roman"/>
          <w:bCs/>
          <w:kern w:val="0"/>
          <w14:ligatures w14:val="none"/>
        </w:rPr>
        <w:t>Con las enmiendas propuestas, se</w:t>
      </w:r>
      <w:r w:rsidR="0029494C">
        <w:rPr>
          <w:rFonts w:ascii="Book Antiqua" w:eastAsia="Calibri" w:hAnsi="Book Antiqua" w:cs="Times New Roman"/>
          <w:bCs/>
          <w:kern w:val="0"/>
          <w14:ligatures w14:val="none"/>
        </w:rPr>
        <w:t xml:space="preserve"> </w:t>
      </w:r>
      <w:r w:rsidR="001325B8">
        <w:rPr>
          <w:rFonts w:ascii="Book Antiqua" w:eastAsia="Calibri" w:hAnsi="Book Antiqua" w:cs="Times New Roman"/>
          <w:bCs/>
          <w:kern w:val="0"/>
          <w14:ligatures w14:val="none"/>
        </w:rPr>
        <w:t>provee</w:t>
      </w:r>
      <w:r w:rsidR="0029494C">
        <w:rPr>
          <w:rFonts w:ascii="Book Antiqua" w:eastAsia="Calibri" w:hAnsi="Book Antiqua" w:cs="Times New Roman"/>
          <w:bCs/>
          <w:kern w:val="0"/>
          <w14:ligatures w14:val="none"/>
        </w:rPr>
        <w:t xml:space="preserve"> </w:t>
      </w:r>
      <w:r w:rsidR="00A50956">
        <w:rPr>
          <w:rFonts w:ascii="Book Antiqua" w:eastAsia="Calibri" w:hAnsi="Book Antiqua" w:cs="Times New Roman"/>
          <w:bCs/>
          <w:kern w:val="0"/>
          <w14:ligatures w14:val="none"/>
        </w:rPr>
        <w:t>para que</w:t>
      </w:r>
      <w:r w:rsidR="0029494C">
        <w:rPr>
          <w:rFonts w:ascii="Book Antiqua" w:eastAsia="Calibri" w:hAnsi="Book Antiqua" w:cs="Times New Roman"/>
          <w:bCs/>
          <w:kern w:val="0"/>
          <w14:ligatures w14:val="none"/>
        </w:rPr>
        <w:t xml:space="preserve"> el </w:t>
      </w:r>
      <w:r w:rsidR="00D05647">
        <w:rPr>
          <w:rFonts w:ascii="Book Antiqua" w:eastAsia="Calibri" w:hAnsi="Book Antiqua" w:cs="Times New Roman"/>
          <w:bCs/>
          <w:kern w:val="0"/>
          <w14:ligatures w14:val="none"/>
        </w:rPr>
        <w:t xml:space="preserve">índice mensual </w:t>
      </w:r>
      <w:r w:rsidR="00A50956">
        <w:rPr>
          <w:rFonts w:ascii="Book Antiqua" w:eastAsia="Calibri" w:hAnsi="Book Antiqua" w:cs="Times New Roman"/>
          <w:bCs/>
          <w:kern w:val="0"/>
          <w14:ligatures w14:val="none"/>
        </w:rPr>
        <w:t xml:space="preserve">contenga </w:t>
      </w:r>
      <w:r w:rsidR="00D05647">
        <w:rPr>
          <w:rFonts w:ascii="Book Antiqua" w:eastAsia="Calibri" w:hAnsi="Book Antiqua" w:cs="Times New Roman"/>
          <w:bCs/>
          <w:kern w:val="0"/>
          <w14:ligatures w14:val="none"/>
        </w:rPr>
        <w:t xml:space="preserve">información que no era requerida anteriormente, como el método de identificación del declarante u otorgante. </w:t>
      </w:r>
      <w:r w:rsidR="00665CC0">
        <w:rPr>
          <w:rFonts w:ascii="Book Antiqua" w:eastAsia="Calibri" w:hAnsi="Book Antiqua" w:cs="Times New Roman"/>
          <w:bCs/>
          <w:kern w:val="0"/>
          <w14:ligatures w14:val="none"/>
        </w:rPr>
        <w:t xml:space="preserve">Por otro lado, se elimina la obligación </w:t>
      </w:r>
      <w:r w:rsidR="00B749ED">
        <w:rPr>
          <w:rFonts w:ascii="Book Antiqua" w:eastAsia="Calibri" w:hAnsi="Book Antiqua" w:cs="Times New Roman"/>
          <w:bCs/>
          <w:kern w:val="0"/>
          <w14:ligatures w14:val="none"/>
        </w:rPr>
        <w:t xml:space="preserve">de que la </w:t>
      </w:r>
      <w:r w:rsidR="001722E3">
        <w:rPr>
          <w:rFonts w:ascii="Book Antiqua" w:eastAsia="Calibri" w:hAnsi="Book Antiqua" w:cs="Times New Roman"/>
          <w:bCs/>
          <w:kern w:val="0"/>
          <w14:ligatures w14:val="none"/>
        </w:rPr>
        <w:t xml:space="preserve">ODIN </w:t>
      </w:r>
      <w:r w:rsidR="00B749ED">
        <w:rPr>
          <w:rFonts w:ascii="Book Antiqua" w:eastAsia="Calibri" w:hAnsi="Book Antiqua" w:cs="Times New Roman"/>
          <w:bCs/>
          <w:kern w:val="0"/>
          <w14:ligatures w14:val="none"/>
        </w:rPr>
        <w:t xml:space="preserve">custodie los Registros de Testimonios una vez aprobado el P. del S. 59. </w:t>
      </w:r>
      <w:r w:rsidR="001722E3">
        <w:rPr>
          <w:rFonts w:ascii="Book Antiqua" w:eastAsia="Calibri" w:hAnsi="Book Antiqua" w:cs="Times New Roman"/>
          <w:bCs/>
          <w:kern w:val="0"/>
          <w14:ligatures w14:val="none"/>
        </w:rPr>
        <w:t>Esta Comisión entendió que este requisito sería oneroso</w:t>
      </w:r>
      <w:r w:rsidR="00313661">
        <w:rPr>
          <w:rFonts w:ascii="Book Antiqua" w:eastAsia="Calibri" w:hAnsi="Book Antiqua" w:cs="Times New Roman"/>
          <w:bCs/>
          <w:kern w:val="0"/>
          <w14:ligatures w14:val="none"/>
        </w:rPr>
        <w:t xml:space="preserve"> para la oficina, a la vez que </w:t>
      </w:r>
      <w:r w:rsidR="008E47DE">
        <w:rPr>
          <w:rFonts w:ascii="Book Antiqua" w:eastAsia="Calibri" w:hAnsi="Book Antiqua" w:cs="Times New Roman"/>
          <w:bCs/>
          <w:kern w:val="0"/>
          <w14:ligatures w14:val="none"/>
        </w:rPr>
        <w:t>considera</w:t>
      </w:r>
      <w:r w:rsidR="00313661">
        <w:rPr>
          <w:rFonts w:ascii="Book Antiqua" w:eastAsia="Calibri" w:hAnsi="Book Antiqua" w:cs="Times New Roman"/>
          <w:bCs/>
          <w:kern w:val="0"/>
          <w14:ligatures w14:val="none"/>
        </w:rPr>
        <w:t xml:space="preserve"> que son los notarios los que se encuentran en mejor posición de proveer </w:t>
      </w:r>
      <w:r w:rsidR="008E47DE">
        <w:rPr>
          <w:rFonts w:ascii="Book Antiqua" w:eastAsia="Calibri" w:hAnsi="Book Antiqua" w:cs="Times New Roman"/>
          <w:bCs/>
          <w:kern w:val="0"/>
          <w14:ligatures w14:val="none"/>
        </w:rPr>
        <w:t xml:space="preserve">la </w:t>
      </w:r>
      <w:r w:rsidR="00DE650E">
        <w:rPr>
          <w:rFonts w:ascii="Book Antiqua" w:eastAsia="Calibri" w:hAnsi="Book Antiqua" w:cs="Times New Roman"/>
          <w:bCs/>
          <w:kern w:val="0"/>
          <w14:ligatures w14:val="none"/>
        </w:rPr>
        <w:t xml:space="preserve">información </w:t>
      </w:r>
      <w:r w:rsidR="00313661">
        <w:rPr>
          <w:rFonts w:ascii="Book Antiqua" w:eastAsia="Calibri" w:hAnsi="Book Antiqua" w:cs="Times New Roman"/>
          <w:bCs/>
          <w:kern w:val="0"/>
          <w14:ligatures w14:val="none"/>
        </w:rPr>
        <w:t>o autenticar cualquier testimonio que haya</w:t>
      </w:r>
      <w:r w:rsidR="00775608">
        <w:rPr>
          <w:rFonts w:ascii="Book Antiqua" w:eastAsia="Calibri" w:hAnsi="Book Antiqua" w:cs="Times New Roman"/>
          <w:bCs/>
          <w:kern w:val="0"/>
          <w14:ligatures w14:val="none"/>
        </w:rPr>
        <w:t>n</w:t>
      </w:r>
      <w:r w:rsidR="00313661">
        <w:rPr>
          <w:rFonts w:ascii="Book Antiqua" w:eastAsia="Calibri" w:hAnsi="Book Antiqua" w:cs="Times New Roman"/>
          <w:bCs/>
          <w:kern w:val="0"/>
          <w14:ligatures w14:val="none"/>
        </w:rPr>
        <w:t xml:space="preserve"> juramentado</w:t>
      </w:r>
      <w:r w:rsidR="0022747E">
        <w:rPr>
          <w:rFonts w:ascii="Book Antiqua" w:eastAsia="Calibri" w:hAnsi="Book Antiqua" w:cs="Times New Roman"/>
          <w:bCs/>
          <w:kern w:val="0"/>
          <w14:ligatures w14:val="none"/>
        </w:rPr>
        <w:t xml:space="preserve"> </w:t>
      </w:r>
      <w:r w:rsidR="002B5A64">
        <w:rPr>
          <w:rFonts w:ascii="Book Antiqua" w:eastAsia="Calibri" w:hAnsi="Book Antiqua" w:cs="Times New Roman"/>
          <w:bCs/>
          <w:kern w:val="0"/>
          <w14:ligatures w14:val="none"/>
        </w:rPr>
        <w:t>y que conste en</w:t>
      </w:r>
      <w:r w:rsidR="0022747E">
        <w:rPr>
          <w:rFonts w:ascii="Book Antiqua" w:eastAsia="Calibri" w:hAnsi="Book Antiqua" w:cs="Times New Roman"/>
          <w:bCs/>
          <w:kern w:val="0"/>
          <w14:ligatures w14:val="none"/>
        </w:rPr>
        <w:t xml:space="preserve"> su</w:t>
      </w:r>
      <w:r w:rsidR="00775608">
        <w:rPr>
          <w:rFonts w:ascii="Book Antiqua" w:eastAsia="Calibri" w:hAnsi="Book Antiqua" w:cs="Times New Roman"/>
          <w:bCs/>
          <w:kern w:val="0"/>
          <w14:ligatures w14:val="none"/>
        </w:rPr>
        <w:t>s</w:t>
      </w:r>
      <w:r w:rsidR="0022747E">
        <w:rPr>
          <w:rFonts w:ascii="Book Antiqua" w:eastAsia="Calibri" w:hAnsi="Book Antiqua" w:cs="Times New Roman"/>
          <w:bCs/>
          <w:kern w:val="0"/>
          <w14:ligatures w14:val="none"/>
        </w:rPr>
        <w:t xml:space="preserve"> </w:t>
      </w:r>
      <w:r w:rsidR="008F3FC5">
        <w:rPr>
          <w:rFonts w:ascii="Book Antiqua" w:eastAsia="Calibri" w:hAnsi="Book Antiqua" w:cs="Times New Roman"/>
          <w:bCs/>
          <w:kern w:val="0"/>
          <w14:ligatures w14:val="none"/>
        </w:rPr>
        <w:t>Registro</w:t>
      </w:r>
      <w:r w:rsidR="00775608">
        <w:rPr>
          <w:rFonts w:ascii="Book Antiqua" w:eastAsia="Calibri" w:hAnsi="Book Antiqua" w:cs="Times New Roman"/>
          <w:bCs/>
          <w:kern w:val="0"/>
          <w14:ligatures w14:val="none"/>
        </w:rPr>
        <w:t>s</w:t>
      </w:r>
      <w:r w:rsidR="008F3FC5">
        <w:rPr>
          <w:rFonts w:ascii="Book Antiqua" w:eastAsia="Calibri" w:hAnsi="Book Antiqua" w:cs="Times New Roman"/>
          <w:bCs/>
          <w:kern w:val="0"/>
          <w14:ligatures w14:val="none"/>
        </w:rPr>
        <w:t xml:space="preserve"> de Testimonios</w:t>
      </w:r>
      <w:r w:rsidR="00DE650E">
        <w:rPr>
          <w:rFonts w:ascii="Book Antiqua" w:eastAsia="Calibri" w:hAnsi="Book Antiqua" w:cs="Times New Roman"/>
          <w:bCs/>
          <w:kern w:val="0"/>
          <w14:ligatures w14:val="none"/>
        </w:rPr>
        <w:t xml:space="preserve"> </w:t>
      </w:r>
      <w:r w:rsidR="00771360">
        <w:rPr>
          <w:rFonts w:ascii="Book Antiqua" w:eastAsia="Calibri" w:hAnsi="Book Antiqua" w:cs="Times New Roman"/>
          <w:bCs/>
          <w:kern w:val="0"/>
          <w14:ligatures w14:val="none"/>
        </w:rPr>
        <w:t xml:space="preserve">—similar a como </w:t>
      </w:r>
      <w:r w:rsidR="00DE650E">
        <w:rPr>
          <w:rFonts w:ascii="Book Antiqua" w:eastAsia="Calibri" w:hAnsi="Book Antiqua" w:cs="Times New Roman"/>
          <w:bCs/>
          <w:kern w:val="0"/>
          <w14:ligatures w14:val="none"/>
        </w:rPr>
        <w:t>custodia</w:t>
      </w:r>
      <w:r w:rsidR="00771360">
        <w:rPr>
          <w:rFonts w:ascii="Book Antiqua" w:eastAsia="Calibri" w:hAnsi="Book Antiqua" w:cs="Times New Roman"/>
          <w:bCs/>
          <w:kern w:val="0"/>
          <w14:ligatures w14:val="none"/>
        </w:rPr>
        <w:t>n</w:t>
      </w:r>
      <w:r w:rsidR="00DE650E">
        <w:rPr>
          <w:rFonts w:ascii="Book Antiqua" w:eastAsia="Calibri" w:hAnsi="Book Antiqua" w:cs="Times New Roman"/>
          <w:bCs/>
          <w:kern w:val="0"/>
          <w14:ligatures w14:val="none"/>
        </w:rPr>
        <w:t xml:space="preserve"> su</w:t>
      </w:r>
      <w:r w:rsidR="00771360">
        <w:rPr>
          <w:rFonts w:ascii="Book Antiqua" w:eastAsia="Calibri" w:hAnsi="Book Antiqua" w:cs="Times New Roman"/>
          <w:bCs/>
          <w:kern w:val="0"/>
          <w14:ligatures w14:val="none"/>
        </w:rPr>
        <w:t>s</w:t>
      </w:r>
      <w:r w:rsidR="00DE650E">
        <w:rPr>
          <w:rFonts w:ascii="Book Antiqua" w:eastAsia="Calibri" w:hAnsi="Book Antiqua" w:cs="Times New Roman"/>
          <w:bCs/>
          <w:kern w:val="0"/>
          <w14:ligatures w14:val="none"/>
        </w:rPr>
        <w:t xml:space="preserve"> Protocolo</w:t>
      </w:r>
      <w:r w:rsidR="00771360">
        <w:rPr>
          <w:rFonts w:ascii="Book Antiqua" w:eastAsia="Calibri" w:hAnsi="Book Antiqua" w:cs="Times New Roman"/>
          <w:bCs/>
          <w:kern w:val="0"/>
          <w14:ligatures w14:val="none"/>
        </w:rPr>
        <w:t>s</w:t>
      </w:r>
      <w:r w:rsidR="00D74E7F">
        <w:rPr>
          <w:rFonts w:ascii="Book Antiqua" w:eastAsia="Calibri" w:hAnsi="Book Antiqua" w:cs="Times New Roman"/>
          <w:bCs/>
          <w:kern w:val="0"/>
          <w14:ligatures w14:val="none"/>
        </w:rPr>
        <w:t xml:space="preserve"> </w:t>
      </w:r>
      <w:r w:rsidR="00FE3E9F">
        <w:rPr>
          <w:rFonts w:ascii="Book Antiqua" w:eastAsia="Calibri" w:hAnsi="Book Antiqua" w:cs="Times New Roman"/>
          <w:bCs/>
          <w:kern w:val="0"/>
          <w14:ligatures w14:val="none"/>
        </w:rPr>
        <w:t>de instrumentos públicos</w:t>
      </w:r>
      <w:r w:rsidR="0063395F">
        <w:rPr>
          <w:rFonts w:ascii="Book Antiqua" w:eastAsia="Calibri" w:hAnsi="Book Antiqua" w:cs="Times New Roman"/>
          <w:bCs/>
          <w:kern w:val="0"/>
          <w14:ligatures w14:val="none"/>
        </w:rPr>
        <w:t>.</w:t>
      </w:r>
      <w:r w:rsidR="00AC3192">
        <w:rPr>
          <w:rFonts w:ascii="Book Antiqua" w:eastAsia="Calibri" w:hAnsi="Book Antiqua" w:cs="Times New Roman"/>
          <w:bCs/>
          <w:kern w:val="0"/>
          <w14:ligatures w14:val="none"/>
        </w:rPr>
        <w:t xml:space="preserve"> La Comisión también tomó en consideración la intención legislativa del cuerpo hermano</w:t>
      </w:r>
      <w:r w:rsidR="00DA0861">
        <w:rPr>
          <w:rFonts w:ascii="Book Antiqua" w:eastAsia="Calibri" w:hAnsi="Book Antiqua" w:cs="Times New Roman"/>
          <w:bCs/>
          <w:kern w:val="0"/>
          <w14:ligatures w14:val="none"/>
        </w:rPr>
        <w:t xml:space="preserve"> de no </w:t>
      </w:r>
      <w:r w:rsidR="002B5A64">
        <w:rPr>
          <w:rFonts w:ascii="Book Antiqua" w:eastAsia="Calibri" w:hAnsi="Book Antiqua" w:cs="Times New Roman"/>
          <w:bCs/>
          <w:kern w:val="0"/>
          <w14:ligatures w14:val="none"/>
        </w:rPr>
        <w:t>limitar</w:t>
      </w:r>
      <w:r w:rsidR="00DA0861">
        <w:rPr>
          <w:rFonts w:ascii="Book Antiqua" w:eastAsia="Calibri" w:hAnsi="Book Antiqua" w:cs="Times New Roman"/>
          <w:bCs/>
          <w:kern w:val="0"/>
          <w14:ligatures w14:val="none"/>
        </w:rPr>
        <w:t xml:space="preserve"> </w:t>
      </w:r>
      <w:r w:rsidR="0095282B">
        <w:rPr>
          <w:rFonts w:ascii="Book Antiqua" w:eastAsia="Calibri" w:hAnsi="Book Antiqua" w:cs="Times New Roman"/>
          <w:bCs/>
          <w:kern w:val="0"/>
          <w14:ligatures w14:val="none"/>
        </w:rPr>
        <w:t>la presentación física del índice mensual</w:t>
      </w:r>
      <w:r w:rsidR="00564DA5">
        <w:rPr>
          <w:rFonts w:ascii="Book Antiqua" w:eastAsia="Calibri" w:hAnsi="Book Antiqua" w:cs="Times New Roman"/>
          <w:bCs/>
          <w:kern w:val="0"/>
          <w14:ligatures w14:val="none"/>
        </w:rPr>
        <w:t>,</w:t>
      </w:r>
      <w:r w:rsidR="0095282B">
        <w:rPr>
          <w:rFonts w:ascii="Book Antiqua" w:eastAsia="Calibri" w:hAnsi="Book Antiqua" w:cs="Times New Roman"/>
          <w:bCs/>
          <w:kern w:val="0"/>
          <w14:ligatures w14:val="none"/>
        </w:rPr>
        <w:t xml:space="preserve"> </w:t>
      </w:r>
      <w:r w:rsidR="00564DA5">
        <w:rPr>
          <w:rFonts w:ascii="Book Antiqua" w:eastAsia="Calibri" w:hAnsi="Book Antiqua" w:cs="Times New Roman"/>
          <w:bCs/>
          <w:kern w:val="0"/>
          <w14:ligatures w14:val="none"/>
        </w:rPr>
        <w:t>ni</w:t>
      </w:r>
      <w:r w:rsidR="0095282B">
        <w:rPr>
          <w:rFonts w:ascii="Book Antiqua" w:eastAsia="Calibri" w:hAnsi="Book Antiqua" w:cs="Times New Roman"/>
          <w:bCs/>
          <w:kern w:val="0"/>
          <w14:ligatures w14:val="none"/>
        </w:rPr>
        <w:t xml:space="preserve"> la cancelación de los sellos</w:t>
      </w:r>
      <w:r w:rsidR="00042AC4">
        <w:rPr>
          <w:rFonts w:ascii="Book Antiqua" w:eastAsia="Calibri" w:hAnsi="Book Antiqua" w:cs="Times New Roman"/>
          <w:bCs/>
          <w:kern w:val="0"/>
          <w14:ligatures w14:val="none"/>
        </w:rPr>
        <w:t xml:space="preserve"> de </w:t>
      </w:r>
      <w:r w:rsidR="00771360">
        <w:rPr>
          <w:rFonts w:ascii="Book Antiqua" w:eastAsia="Calibri" w:hAnsi="Book Antiqua" w:cs="Times New Roman"/>
          <w:bCs/>
          <w:kern w:val="0"/>
          <w14:ligatures w14:val="none"/>
        </w:rPr>
        <w:t xml:space="preserve">la </w:t>
      </w:r>
      <w:r w:rsidR="00042AC4">
        <w:rPr>
          <w:rFonts w:ascii="Book Antiqua" w:eastAsia="Calibri" w:hAnsi="Book Antiqua" w:cs="Times New Roman"/>
          <w:bCs/>
          <w:kern w:val="0"/>
          <w14:ligatures w14:val="none"/>
        </w:rPr>
        <w:t>SAL</w:t>
      </w:r>
      <w:r w:rsidR="00BD3E7D">
        <w:rPr>
          <w:rFonts w:ascii="Book Antiqua" w:eastAsia="Calibri" w:hAnsi="Book Antiqua" w:cs="Times New Roman"/>
          <w:bCs/>
          <w:kern w:val="0"/>
          <w14:ligatures w14:val="none"/>
        </w:rPr>
        <w:t xml:space="preserve">. La tecnología debe ser vista como una oportunidad de añadir herramientas a nuestro diario vivir, pero no debemos olvidar que no todas las personas son diestras en el manejo </w:t>
      </w:r>
      <w:r w:rsidR="00BF3F15">
        <w:rPr>
          <w:rFonts w:ascii="Book Antiqua" w:eastAsia="Calibri" w:hAnsi="Book Antiqua" w:cs="Times New Roman"/>
          <w:bCs/>
          <w:kern w:val="0"/>
          <w14:ligatures w14:val="none"/>
        </w:rPr>
        <w:t xml:space="preserve">de ésta. De igual forma, Puerto Rico ha sufrido eventos </w:t>
      </w:r>
      <w:r w:rsidR="004B4944">
        <w:rPr>
          <w:rFonts w:ascii="Book Antiqua" w:eastAsia="Calibri" w:hAnsi="Book Antiqua" w:cs="Times New Roman"/>
          <w:bCs/>
          <w:kern w:val="0"/>
          <w14:ligatures w14:val="none"/>
        </w:rPr>
        <w:t>naturales como huracanes, en los que el acceso a la tecnología se ha visto seriamente limitad</w:t>
      </w:r>
      <w:r w:rsidR="00BB0B8D">
        <w:rPr>
          <w:rFonts w:ascii="Book Antiqua" w:eastAsia="Calibri" w:hAnsi="Book Antiqua" w:cs="Times New Roman"/>
          <w:bCs/>
          <w:kern w:val="0"/>
          <w14:ligatures w14:val="none"/>
        </w:rPr>
        <w:t>o</w:t>
      </w:r>
      <w:r w:rsidR="004B4944">
        <w:rPr>
          <w:rFonts w:ascii="Book Antiqua" w:eastAsia="Calibri" w:hAnsi="Book Antiqua" w:cs="Times New Roman"/>
          <w:bCs/>
          <w:kern w:val="0"/>
          <w14:ligatures w14:val="none"/>
        </w:rPr>
        <w:t xml:space="preserve">. Ante esto, </w:t>
      </w:r>
      <w:r w:rsidR="002B1F9B">
        <w:rPr>
          <w:rFonts w:ascii="Book Antiqua" w:eastAsia="Calibri" w:hAnsi="Book Antiqua" w:cs="Times New Roman"/>
          <w:bCs/>
          <w:kern w:val="0"/>
          <w14:ligatures w14:val="none"/>
        </w:rPr>
        <w:t xml:space="preserve">es importante mantener mecanismos efectivos que permitan que no se afecten los servicios que </w:t>
      </w:r>
      <w:r w:rsidR="00801078">
        <w:rPr>
          <w:rFonts w:ascii="Book Antiqua" w:eastAsia="Calibri" w:hAnsi="Book Antiqua" w:cs="Times New Roman"/>
          <w:bCs/>
          <w:kern w:val="0"/>
          <w14:ligatures w14:val="none"/>
        </w:rPr>
        <w:t>se le ofrecen a la ciudadan</w:t>
      </w:r>
      <w:r w:rsidR="00801078">
        <w:rPr>
          <w:rFonts w:ascii="Times New Roman" w:eastAsia="Calibri" w:hAnsi="Times New Roman" w:cs="Times New Roman"/>
          <w:bCs/>
          <w:kern w:val="0"/>
          <w14:ligatures w14:val="none"/>
        </w:rPr>
        <w:t>ía.</w:t>
      </w:r>
    </w:p>
    <w:p w14:paraId="27AE58F8" w14:textId="3DED36A2" w:rsidR="006B6070" w:rsidRPr="00644A21" w:rsidRDefault="006B6070" w:rsidP="00644A21">
      <w:pPr>
        <w:spacing w:after="0" w:line="298" w:lineRule="auto"/>
        <w:ind w:firstLine="706"/>
        <w:jc w:val="both"/>
        <w:rPr>
          <w:rFonts w:ascii="Book Antiqua" w:eastAsia="Calibri" w:hAnsi="Book Antiqua" w:cs="Times New Roman"/>
          <w:bCs/>
          <w:kern w:val="0"/>
          <w14:ligatures w14:val="none"/>
        </w:rPr>
      </w:pPr>
      <w:r w:rsidRPr="00644A21">
        <w:rPr>
          <w:rFonts w:ascii="Book Antiqua" w:eastAsia="Calibri" w:hAnsi="Book Antiqua" w:cs="Times New Roman"/>
          <w:bCs/>
          <w:kern w:val="0"/>
          <w14:ligatures w14:val="none"/>
        </w:rPr>
        <w:t xml:space="preserve">Por todo lo anterior, esta Comisión recomienda la aprobación de la medida bajo evaluación, con las enmiendas técnicas sugeridas por el CNPR y la OAT, en aras de asegurar una transición ordenada, eficaz y coherente </w:t>
      </w:r>
      <w:r w:rsidR="00644A21">
        <w:rPr>
          <w:rFonts w:ascii="Book Antiqua" w:eastAsia="Calibri" w:hAnsi="Book Antiqua" w:cs="Times New Roman"/>
          <w:bCs/>
          <w:kern w:val="0"/>
          <w14:ligatures w14:val="none"/>
        </w:rPr>
        <w:t>que cumpla cabalmente con principios fundamentales de la notaría.</w:t>
      </w:r>
    </w:p>
    <w:p w14:paraId="6A8CEC56" w14:textId="77777777" w:rsidR="006B6070" w:rsidRDefault="006B6070" w:rsidP="000B4646">
      <w:pPr>
        <w:spacing w:after="0" w:line="360" w:lineRule="auto"/>
        <w:jc w:val="center"/>
        <w:rPr>
          <w:rFonts w:ascii="Book Antiqua" w:eastAsia="Book Antiqua" w:hAnsi="Book Antiqua" w:cs="Book Antiqua"/>
          <w:b/>
          <w:spacing w:val="12"/>
          <w:kern w:val="0"/>
          <w14:ligatures w14:val="none"/>
        </w:rPr>
      </w:pPr>
    </w:p>
    <w:p w14:paraId="30BA3E8B" w14:textId="77777777" w:rsidR="00855337" w:rsidRDefault="00855337" w:rsidP="000B4646">
      <w:pPr>
        <w:spacing w:after="0" w:line="360" w:lineRule="auto"/>
        <w:jc w:val="center"/>
        <w:rPr>
          <w:rFonts w:ascii="Book Antiqua" w:eastAsia="Book Antiqua" w:hAnsi="Book Antiqua" w:cs="Book Antiqua"/>
          <w:b/>
          <w:spacing w:val="12"/>
          <w:kern w:val="0"/>
          <w14:ligatures w14:val="none"/>
        </w:rPr>
      </w:pPr>
    </w:p>
    <w:p w14:paraId="3702FD32" w14:textId="77777777" w:rsidR="00D6230D" w:rsidRDefault="00D6230D" w:rsidP="000B4646">
      <w:pPr>
        <w:spacing w:after="0" w:line="360" w:lineRule="auto"/>
        <w:jc w:val="center"/>
        <w:rPr>
          <w:rFonts w:ascii="Book Antiqua" w:eastAsia="Book Antiqua" w:hAnsi="Book Antiqua" w:cs="Book Antiqua"/>
          <w:b/>
          <w:spacing w:val="12"/>
          <w:kern w:val="0"/>
          <w14:ligatures w14:val="none"/>
        </w:rPr>
      </w:pPr>
    </w:p>
    <w:p w14:paraId="6A4E77CC" w14:textId="77777777" w:rsidR="00E57AD3" w:rsidRDefault="00E57AD3" w:rsidP="000B4646">
      <w:pPr>
        <w:spacing w:after="0" w:line="360" w:lineRule="auto"/>
        <w:jc w:val="center"/>
        <w:rPr>
          <w:rFonts w:ascii="Book Antiqua" w:eastAsia="Book Antiqua" w:hAnsi="Book Antiqua" w:cs="Book Antiqua"/>
          <w:b/>
          <w:spacing w:val="12"/>
          <w:kern w:val="0"/>
          <w14:ligatures w14:val="none"/>
        </w:rPr>
      </w:pPr>
    </w:p>
    <w:p w14:paraId="797BE0FB" w14:textId="77777777" w:rsidR="00D6230D" w:rsidRDefault="00D6230D" w:rsidP="000B4646">
      <w:pPr>
        <w:spacing w:after="0" w:line="360" w:lineRule="auto"/>
        <w:jc w:val="center"/>
        <w:rPr>
          <w:rFonts w:ascii="Book Antiqua" w:eastAsia="Book Antiqua" w:hAnsi="Book Antiqua" w:cs="Book Antiqua"/>
          <w:b/>
          <w:spacing w:val="12"/>
          <w:kern w:val="0"/>
          <w14:ligatures w14:val="none"/>
        </w:rPr>
      </w:pPr>
    </w:p>
    <w:p w14:paraId="73283679" w14:textId="77777777" w:rsidR="00D6230D" w:rsidRDefault="00D6230D" w:rsidP="000B4646">
      <w:pPr>
        <w:spacing w:after="0" w:line="360" w:lineRule="auto"/>
        <w:jc w:val="center"/>
        <w:rPr>
          <w:rFonts w:ascii="Book Antiqua" w:eastAsia="Book Antiqua" w:hAnsi="Book Antiqua" w:cs="Book Antiqua"/>
          <w:b/>
          <w:spacing w:val="12"/>
          <w:kern w:val="0"/>
          <w14:ligatures w14:val="none"/>
        </w:rPr>
      </w:pPr>
    </w:p>
    <w:p w14:paraId="7635755D" w14:textId="77777777" w:rsidR="00D6230D" w:rsidRDefault="00D6230D" w:rsidP="000B4646">
      <w:pPr>
        <w:spacing w:after="0" w:line="360" w:lineRule="auto"/>
        <w:jc w:val="center"/>
        <w:rPr>
          <w:rFonts w:ascii="Book Antiqua" w:eastAsia="Book Antiqua" w:hAnsi="Book Antiqua" w:cs="Book Antiqua"/>
          <w:b/>
          <w:spacing w:val="12"/>
          <w:kern w:val="0"/>
          <w14:ligatures w14:val="none"/>
        </w:rPr>
      </w:pPr>
    </w:p>
    <w:p w14:paraId="71E723A2" w14:textId="2368100F" w:rsidR="004B3E3A" w:rsidRPr="00F84C36" w:rsidRDefault="00CB4BCC" w:rsidP="00D6230D">
      <w:pPr>
        <w:spacing w:after="120" w:line="360" w:lineRule="auto"/>
        <w:jc w:val="center"/>
        <w:rPr>
          <w:rFonts w:ascii="Book Antiqua" w:eastAsia="Book Antiqua" w:hAnsi="Book Antiqua" w:cs="Book Antiqua"/>
          <w:b/>
          <w:spacing w:val="12"/>
          <w:kern w:val="0"/>
          <w14:ligatures w14:val="none"/>
        </w:rPr>
      </w:pPr>
      <w:r w:rsidRPr="00F84C36">
        <w:rPr>
          <w:rFonts w:ascii="Book Antiqua" w:eastAsia="Book Antiqua" w:hAnsi="Book Antiqua" w:cs="Book Antiqua"/>
          <w:b/>
          <w:spacing w:val="12"/>
          <w:kern w:val="0"/>
          <w14:ligatures w14:val="none"/>
        </w:rPr>
        <w:lastRenderedPageBreak/>
        <w:t>CONCLUSIÓN</w:t>
      </w:r>
    </w:p>
    <w:p w14:paraId="21488ADE" w14:textId="25B279CD" w:rsidR="000743E5" w:rsidRPr="00F84C36" w:rsidRDefault="000743E5" w:rsidP="00F13A53">
      <w:pPr>
        <w:pStyle w:val="NormalWeb"/>
        <w:spacing w:before="0" w:beforeAutospacing="0" w:after="0" w:afterAutospacing="0" w:line="288" w:lineRule="auto"/>
        <w:ind w:firstLine="706"/>
        <w:jc w:val="both"/>
        <w:rPr>
          <w:rFonts w:ascii="Book Antiqua" w:hAnsi="Book Antiqua"/>
        </w:rPr>
      </w:pPr>
      <w:r w:rsidRPr="00F84C36">
        <w:rPr>
          <w:rFonts w:ascii="Book Antiqua" w:hAnsi="Book Antiqua"/>
        </w:rPr>
        <w:t xml:space="preserve">Por los fundamentos expuestos, la Comisión de lo Jurídico recomienda la aprobación del </w:t>
      </w:r>
      <w:r w:rsidR="002E44AD">
        <w:rPr>
          <w:rFonts w:ascii="Book Antiqua" w:hAnsi="Book Antiqua"/>
        </w:rPr>
        <w:t>P. del S. 59</w:t>
      </w:r>
      <w:r w:rsidRPr="00F84C36">
        <w:rPr>
          <w:rFonts w:ascii="Book Antiqua" w:hAnsi="Book Antiqua"/>
        </w:rPr>
        <w:t xml:space="preserve">, con las enmiendas </w:t>
      </w:r>
      <w:r w:rsidRPr="00F84C36">
        <w:rPr>
          <w:rFonts w:ascii="Book Antiqua" w:eastAsia="Calibri" w:hAnsi="Book Antiqua"/>
        </w:rPr>
        <w:t xml:space="preserve">incluidas en el </w:t>
      </w:r>
      <w:proofErr w:type="spellStart"/>
      <w:r w:rsidRPr="00F84C36">
        <w:rPr>
          <w:rFonts w:ascii="Book Antiqua" w:eastAsia="Calibri" w:hAnsi="Book Antiqua"/>
        </w:rPr>
        <w:t>entirillado</w:t>
      </w:r>
      <w:proofErr w:type="spellEnd"/>
      <w:r w:rsidRPr="00F84C36">
        <w:rPr>
          <w:rFonts w:ascii="Book Antiqua" w:eastAsia="Calibri" w:hAnsi="Book Antiqua"/>
        </w:rPr>
        <w:t xml:space="preserve"> electrónico que acompaña a este informe y que se hace formar parte </w:t>
      </w:r>
      <w:r w:rsidR="000B72A1" w:rsidRPr="00F84C36">
        <w:rPr>
          <w:rFonts w:ascii="Book Antiqua" w:eastAsia="Calibri" w:hAnsi="Book Antiqua"/>
        </w:rPr>
        <w:t xml:space="preserve">de </w:t>
      </w:r>
      <w:r w:rsidR="00263686">
        <w:rPr>
          <w:rFonts w:ascii="Book Antiqua" w:eastAsia="Calibri" w:hAnsi="Book Antiqua"/>
        </w:rPr>
        <w:t>é</w:t>
      </w:r>
      <w:r w:rsidR="000B72A1" w:rsidRPr="00F84C36">
        <w:rPr>
          <w:rFonts w:ascii="Book Antiqua" w:eastAsia="Calibri" w:hAnsi="Book Antiqua"/>
        </w:rPr>
        <w:t>ste</w:t>
      </w:r>
      <w:r w:rsidRPr="00F84C36">
        <w:rPr>
          <w:rFonts w:ascii="Book Antiqua" w:eastAsia="Calibri" w:hAnsi="Book Antiqua"/>
        </w:rPr>
        <w:t>.</w:t>
      </w:r>
    </w:p>
    <w:p w14:paraId="44E63056" w14:textId="77777777" w:rsidR="000B72A1" w:rsidRDefault="000B72A1" w:rsidP="000B4646">
      <w:pPr>
        <w:spacing w:after="0" w:line="360" w:lineRule="auto"/>
        <w:jc w:val="both"/>
        <w:rPr>
          <w:rFonts w:ascii="Book Antiqua" w:eastAsia="Book Antiqua" w:hAnsi="Book Antiqua" w:cs="Book Antiqua"/>
          <w:kern w:val="0"/>
          <w14:ligatures w14:val="none"/>
        </w:rPr>
      </w:pPr>
    </w:p>
    <w:p w14:paraId="5144D337" w14:textId="104868B9" w:rsidR="00CB4BCC" w:rsidRPr="00F84C36" w:rsidRDefault="00CB4BCC" w:rsidP="000B4646">
      <w:pPr>
        <w:spacing w:after="0" w:line="360" w:lineRule="auto"/>
        <w:jc w:val="both"/>
        <w:rPr>
          <w:rFonts w:ascii="Book Antiqua" w:eastAsia="Book Antiqua" w:hAnsi="Book Antiqua" w:cs="Book Antiqua"/>
          <w:kern w:val="0"/>
          <w14:ligatures w14:val="none"/>
        </w:rPr>
      </w:pPr>
      <w:r w:rsidRPr="00F84C36">
        <w:rPr>
          <w:rFonts w:ascii="Book Antiqua" w:eastAsia="Book Antiqua" w:hAnsi="Book Antiqua" w:cs="Book Antiqua"/>
          <w:kern w:val="0"/>
          <w14:ligatures w14:val="none"/>
        </w:rPr>
        <w:t xml:space="preserve">Respetuosamente </w:t>
      </w:r>
      <w:r w:rsidR="006B02FF" w:rsidRPr="00F84C36">
        <w:rPr>
          <w:rFonts w:ascii="Book Antiqua" w:eastAsia="Book Antiqua" w:hAnsi="Book Antiqua" w:cs="Book Antiqua"/>
          <w:kern w:val="0"/>
          <w14:ligatures w14:val="none"/>
        </w:rPr>
        <w:t>presentad</w:t>
      </w:r>
      <w:r w:rsidRPr="00F84C36">
        <w:rPr>
          <w:rFonts w:ascii="Book Antiqua" w:eastAsia="Book Antiqua" w:hAnsi="Book Antiqua" w:cs="Book Antiqua"/>
          <w:kern w:val="0"/>
          <w14:ligatures w14:val="none"/>
        </w:rPr>
        <w:t>o,</w:t>
      </w:r>
    </w:p>
    <w:p w14:paraId="5867B946" w14:textId="77777777" w:rsidR="00CB4BCC" w:rsidRPr="00F84C36" w:rsidRDefault="00CB4BCC" w:rsidP="00CB4BCC">
      <w:pPr>
        <w:spacing w:after="0" w:line="360" w:lineRule="auto"/>
        <w:jc w:val="both"/>
        <w:rPr>
          <w:rFonts w:ascii="Book Antiqua" w:eastAsia="Book Antiqua" w:hAnsi="Book Antiqua" w:cs="Book Antiqua"/>
          <w:b/>
          <w:bCs/>
          <w:i/>
          <w:iCs/>
          <w:kern w:val="0"/>
          <w14:ligatures w14:val="none"/>
        </w:rPr>
      </w:pPr>
    </w:p>
    <w:p w14:paraId="725277FD" w14:textId="77777777" w:rsidR="00F46CE1" w:rsidRPr="00F84C36" w:rsidRDefault="00F46CE1" w:rsidP="00CB4BCC">
      <w:pPr>
        <w:spacing w:after="0" w:line="360" w:lineRule="auto"/>
        <w:jc w:val="both"/>
        <w:rPr>
          <w:rFonts w:ascii="Book Antiqua" w:eastAsia="Book Antiqua" w:hAnsi="Book Antiqua" w:cs="Book Antiqua"/>
          <w:b/>
          <w:bCs/>
          <w:i/>
          <w:iCs/>
          <w:kern w:val="0"/>
          <w14:ligatures w14:val="none"/>
        </w:rPr>
      </w:pPr>
    </w:p>
    <w:p w14:paraId="1E3B9989" w14:textId="4D34957A" w:rsidR="00CB4BCC" w:rsidRPr="00F84C36" w:rsidRDefault="00320217" w:rsidP="00CB4BCC">
      <w:pPr>
        <w:spacing w:after="0" w:line="240" w:lineRule="auto"/>
        <w:jc w:val="both"/>
        <w:rPr>
          <w:rFonts w:ascii="Book Antiqua" w:eastAsia="Book Antiqua" w:hAnsi="Book Antiqua" w:cs="Book Antiqua"/>
          <w:smallCaps/>
          <w:kern w:val="0"/>
          <w14:ligatures w14:val="none"/>
        </w:rPr>
      </w:pPr>
      <w:r w:rsidRPr="00F84C36">
        <w:rPr>
          <w:rFonts w:ascii="Book Antiqua" w:eastAsia="Book Antiqua" w:hAnsi="Book Antiqua" w:cs="Book Antiqua"/>
          <w:smallCaps/>
          <w:kern w:val="0"/>
          <w14:ligatures w14:val="none"/>
        </w:rPr>
        <w:t>José J. Pérez Cordero</w:t>
      </w:r>
    </w:p>
    <w:p w14:paraId="6F7DCDD8" w14:textId="77777777" w:rsidR="00CB4BCC" w:rsidRPr="00F84C36" w:rsidRDefault="00CB4BCC" w:rsidP="00CB4BCC">
      <w:pPr>
        <w:spacing w:after="0" w:line="240" w:lineRule="auto"/>
        <w:jc w:val="both"/>
        <w:rPr>
          <w:rFonts w:ascii="Book Antiqua" w:eastAsia="Book Antiqua" w:hAnsi="Book Antiqua" w:cs="Book Antiqua"/>
          <w:kern w:val="0"/>
          <w14:ligatures w14:val="none"/>
        </w:rPr>
      </w:pPr>
      <w:r w:rsidRPr="00F84C36">
        <w:rPr>
          <w:rFonts w:ascii="Book Antiqua" w:eastAsia="Book Antiqua" w:hAnsi="Book Antiqua" w:cs="Book Antiqua"/>
          <w:kern w:val="0"/>
          <w14:ligatures w14:val="none"/>
        </w:rPr>
        <w:t>Presidente</w:t>
      </w:r>
    </w:p>
    <w:p w14:paraId="36546E0C" w14:textId="29775F61" w:rsidR="00AD63FF" w:rsidRPr="00644A21" w:rsidRDefault="00320217" w:rsidP="00644A21">
      <w:pPr>
        <w:spacing w:after="0" w:line="240" w:lineRule="auto"/>
        <w:rPr>
          <w:rFonts w:ascii="Book Antiqua" w:eastAsia="Times New Roman" w:hAnsi="Book Antiqua" w:cs="Times New Roman"/>
          <w:kern w:val="0"/>
          <w:szCs w:val="20"/>
          <w14:ligatures w14:val="none"/>
        </w:rPr>
      </w:pPr>
      <w:r w:rsidRPr="00F84C36">
        <w:rPr>
          <w:rFonts w:ascii="Book Antiqua" w:eastAsia="Book Antiqua" w:hAnsi="Book Antiqua" w:cs="Book Antiqua"/>
          <w:kern w:val="0"/>
          <w14:ligatures w14:val="none"/>
        </w:rPr>
        <w:t>Comisión de lo Jurídico</w:t>
      </w:r>
    </w:p>
    <w:sectPr w:rsidR="00AD63FF" w:rsidRPr="00644A21"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CFE12" w14:textId="77777777" w:rsidR="00E55324" w:rsidRDefault="00E55324">
      <w:pPr>
        <w:spacing w:after="0" w:line="240" w:lineRule="auto"/>
      </w:pPr>
      <w:r>
        <w:separator/>
      </w:r>
    </w:p>
  </w:endnote>
  <w:endnote w:type="continuationSeparator" w:id="0">
    <w:p w14:paraId="72C2C604" w14:textId="77777777" w:rsidR="00E55324" w:rsidRDefault="00E55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2E6FF" w14:textId="77777777" w:rsidR="00E55324" w:rsidRDefault="00E55324">
      <w:pPr>
        <w:spacing w:after="0" w:line="240" w:lineRule="auto"/>
      </w:pPr>
      <w:r>
        <w:separator/>
      </w:r>
    </w:p>
  </w:footnote>
  <w:footnote w:type="continuationSeparator" w:id="0">
    <w:p w14:paraId="717D59A7" w14:textId="77777777" w:rsidR="00E55324" w:rsidRDefault="00E55324">
      <w:pPr>
        <w:spacing w:after="0" w:line="240" w:lineRule="auto"/>
      </w:pPr>
      <w:r>
        <w:continuationSeparator/>
      </w:r>
    </w:p>
  </w:footnote>
  <w:footnote w:id="1">
    <w:p w14:paraId="25F2BFEB" w14:textId="5E549E4F" w:rsidR="00993247" w:rsidRPr="008B2587" w:rsidRDefault="00993247" w:rsidP="00393AFD">
      <w:pPr>
        <w:pStyle w:val="FootnoteText"/>
        <w:jc w:val="both"/>
        <w:rPr>
          <w:rFonts w:ascii="Book Antiqua" w:hAnsi="Book Antiqua"/>
        </w:rPr>
      </w:pPr>
      <w:r w:rsidRPr="008B2587">
        <w:rPr>
          <w:rStyle w:val="FootnoteReference"/>
          <w:rFonts w:ascii="Book Antiqua" w:hAnsi="Book Antiqua"/>
        </w:rPr>
        <w:footnoteRef/>
      </w:r>
      <w:r w:rsidRPr="008B2587">
        <w:rPr>
          <w:rFonts w:ascii="Book Antiqua" w:hAnsi="Book Antiqua"/>
        </w:rPr>
        <w:t xml:space="preserve"> Arts. 57-58 de la Ley</w:t>
      </w:r>
      <w:r w:rsidR="00CD4EA0">
        <w:rPr>
          <w:rFonts w:ascii="Book Antiqua" w:hAnsi="Book Antiqua"/>
        </w:rPr>
        <w:t xml:space="preserve"> Notarial</w:t>
      </w:r>
      <w:r w:rsidRPr="008B2587">
        <w:rPr>
          <w:rFonts w:ascii="Book Antiqua" w:hAnsi="Book Antiqua"/>
        </w:rPr>
        <w:t>, según enmendada (4 LPRA §§ 2092-2093); Instrucción General #21 de la Oficina de Inspección de Notarías; R. 72 del Reglamento Notarial</w:t>
      </w:r>
      <w:r w:rsidR="00303A08" w:rsidRPr="008B2587">
        <w:rPr>
          <w:rFonts w:ascii="Book Antiqua" w:hAnsi="Book Antiqua"/>
        </w:rPr>
        <w:t xml:space="preserve"> de Puerto Rico.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4EEF050D"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C15CEA1"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p>
  <w:p w14:paraId="63732081" w14:textId="23004286" w:rsidR="00BA0FB9" w:rsidRPr="00BA0FB9" w:rsidRDefault="00BA0FB9" w:rsidP="00BA0FB9">
    <w:pPr>
      <w:pStyle w:val="Header"/>
      <w:ind w:right="360"/>
      <w:rPr>
        <w:rFonts w:ascii="Book Antiqua" w:hAnsi="Book Antiqua"/>
        <w:sz w:val="20"/>
      </w:rPr>
    </w:pPr>
    <w:r w:rsidRPr="00BA0FB9">
      <w:rPr>
        <w:rFonts w:ascii="Book Antiqua" w:hAnsi="Book Antiqua"/>
        <w:sz w:val="20"/>
      </w:rPr>
      <w:t>Informe</w:t>
    </w:r>
    <w:r w:rsidR="00322F83">
      <w:rPr>
        <w:rFonts w:ascii="Book Antiqua" w:hAnsi="Book Antiqua"/>
        <w:sz w:val="20"/>
      </w:rPr>
      <w:t xml:space="preserve"> sobre el</w:t>
    </w:r>
    <w:r w:rsidRPr="00BA0FB9">
      <w:rPr>
        <w:rFonts w:ascii="Book Antiqua" w:hAnsi="Book Antiqua"/>
        <w:sz w:val="20"/>
      </w:rPr>
      <w:t xml:space="preserve"> </w:t>
    </w:r>
    <w:r w:rsidR="002E44AD">
      <w:rPr>
        <w:rFonts w:ascii="Book Antiqua" w:hAnsi="Book Antiqua"/>
        <w:sz w:val="20"/>
      </w:rPr>
      <w:t>P. del S. 59</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547962422">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
  </w:num>
  <w:num w:numId="3" w16cid:durableId="574238919">
    <w:abstractNumId w:val="4"/>
  </w:num>
  <w:num w:numId="4" w16cid:durableId="1949703315">
    <w:abstractNumId w:val="0"/>
  </w:num>
  <w:num w:numId="5" w16cid:durableId="69855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5B6"/>
    <w:rsid w:val="0000415C"/>
    <w:rsid w:val="000120EA"/>
    <w:rsid w:val="000136F7"/>
    <w:rsid w:val="000140F6"/>
    <w:rsid w:val="000177B6"/>
    <w:rsid w:val="00017DE0"/>
    <w:rsid w:val="000277D6"/>
    <w:rsid w:val="00033266"/>
    <w:rsid w:val="000341E7"/>
    <w:rsid w:val="00034B0C"/>
    <w:rsid w:val="000368D3"/>
    <w:rsid w:val="00042AC4"/>
    <w:rsid w:val="000468B9"/>
    <w:rsid w:val="000510A4"/>
    <w:rsid w:val="000515C3"/>
    <w:rsid w:val="00053414"/>
    <w:rsid w:val="00057149"/>
    <w:rsid w:val="0005781F"/>
    <w:rsid w:val="00062B3D"/>
    <w:rsid w:val="0006613F"/>
    <w:rsid w:val="0006757A"/>
    <w:rsid w:val="00067A08"/>
    <w:rsid w:val="00070932"/>
    <w:rsid w:val="0007153C"/>
    <w:rsid w:val="00071AFA"/>
    <w:rsid w:val="000743E5"/>
    <w:rsid w:val="000748E3"/>
    <w:rsid w:val="00076BDB"/>
    <w:rsid w:val="00087EB1"/>
    <w:rsid w:val="00095FDC"/>
    <w:rsid w:val="00096272"/>
    <w:rsid w:val="000A48EB"/>
    <w:rsid w:val="000A5BDE"/>
    <w:rsid w:val="000A762F"/>
    <w:rsid w:val="000B15BE"/>
    <w:rsid w:val="000B30BC"/>
    <w:rsid w:val="000B3C3D"/>
    <w:rsid w:val="000B434F"/>
    <w:rsid w:val="000B4646"/>
    <w:rsid w:val="000B72A1"/>
    <w:rsid w:val="000C18F3"/>
    <w:rsid w:val="000C6CA5"/>
    <w:rsid w:val="000D434B"/>
    <w:rsid w:val="000D6272"/>
    <w:rsid w:val="000D6426"/>
    <w:rsid w:val="000D7951"/>
    <w:rsid w:val="000E3E7B"/>
    <w:rsid w:val="000F0B24"/>
    <w:rsid w:val="000F3725"/>
    <w:rsid w:val="000F48F4"/>
    <w:rsid w:val="000F7BDE"/>
    <w:rsid w:val="00101518"/>
    <w:rsid w:val="00103370"/>
    <w:rsid w:val="001054C2"/>
    <w:rsid w:val="00110219"/>
    <w:rsid w:val="001124E2"/>
    <w:rsid w:val="001155A8"/>
    <w:rsid w:val="001279AE"/>
    <w:rsid w:val="00127DAC"/>
    <w:rsid w:val="00131433"/>
    <w:rsid w:val="00131ADC"/>
    <w:rsid w:val="001325B8"/>
    <w:rsid w:val="00134979"/>
    <w:rsid w:val="0013667B"/>
    <w:rsid w:val="00136D7B"/>
    <w:rsid w:val="00137636"/>
    <w:rsid w:val="001407A8"/>
    <w:rsid w:val="0014669D"/>
    <w:rsid w:val="00151944"/>
    <w:rsid w:val="00151C0B"/>
    <w:rsid w:val="00151EAB"/>
    <w:rsid w:val="00155053"/>
    <w:rsid w:val="00162770"/>
    <w:rsid w:val="00163F28"/>
    <w:rsid w:val="00165172"/>
    <w:rsid w:val="00165BB2"/>
    <w:rsid w:val="00165F38"/>
    <w:rsid w:val="0016625F"/>
    <w:rsid w:val="00167D19"/>
    <w:rsid w:val="00171BA9"/>
    <w:rsid w:val="00171D05"/>
    <w:rsid w:val="001722E3"/>
    <w:rsid w:val="00176FB0"/>
    <w:rsid w:val="00183348"/>
    <w:rsid w:val="001843A5"/>
    <w:rsid w:val="00186A03"/>
    <w:rsid w:val="00187592"/>
    <w:rsid w:val="00191A62"/>
    <w:rsid w:val="001A0BCA"/>
    <w:rsid w:val="001A1EDF"/>
    <w:rsid w:val="001A1FF4"/>
    <w:rsid w:val="001A261F"/>
    <w:rsid w:val="001A2630"/>
    <w:rsid w:val="001B058C"/>
    <w:rsid w:val="001B0E86"/>
    <w:rsid w:val="001B2964"/>
    <w:rsid w:val="001B39D7"/>
    <w:rsid w:val="001B7C12"/>
    <w:rsid w:val="001C1900"/>
    <w:rsid w:val="001C6691"/>
    <w:rsid w:val="001C7436"/>
    <w:rsid w:val="001D0ECC"/>
    <w:rsid w:val="001D2E44"/>
    <w:rsid w:val="001D7E64"/>
    <w:rsid w:val="001E040E"/>
    <w:rsid w:val="001F2813"/>
    <w:rsid w:val="001F2BD5"/>
    <w:rsid w:val="001F2E26"/>
    <w:rsid w:val="001F4835"/>
    <w:rsid w:val="001F65F6"/>
    <w:rsid w:val="001F682B"/>
    <w:rsid w:val="00200E2C"/>
    <w:rsid w:val="002016B5"/>
    <w:rsid w:val="00202382"/>
    <w:rsid w:val="00202B70"/>
    <w:rsid w:val="002039C9"/>
    <w:rsid w:val="00203B38"/>
    <w:rsid w:val="002044FE"/>
    <w:rsid w:val="00204A9D"/>
    <w:rsid w:val="00211176"/>
    <w:rsid w:val="002136CB"/>
    <w:rsid w:val="002149FE"/>
    <w:rsid w:val="00217313"/>
    <w:rsid w:val="00217E90"/>
    <w:rsid w:val="002221F0"/>
    <w:rsid w:val="002236D8"/>
    <w:rsid w:val="0022747E"/>
    <w:rsid w:val="00230542"/>
    <w:rsid w:val="00230E79"/>
    <w:rsid w:val="002310D2"/>
    <w:rsid w:val="002323A7"/>
    <w:rsid w:val="0024129A"/>
    <w:rsid w:val="00242BF0"/>
    <w:rsid w:val="00250F0F"/>
    <w:rsid w:val="00252E35"/>
    <w:rsid w:val="002541BE"/>
    <w:rsid w:val="0026053E"/>
    <w:rsid w:val="00263686"/>
    <w:rsid w:val="00265D81"/>
    <w:rsid w:val="00272B73"/>
    <w:rsid w:val="00275C5D"/>
    <w:rsid w:val="00275F07"/>
    <w:rsid w:val="00277355"/>
    <w:rsid w:val="00282A9F"/>
    <w:rsid w:val="00283DF6"/>
    <w:rsid w:val="0029494C"/>
    <w:rsid w:val="00296EC8"/>
    <w:rsid w:val="002A439F"/>
    <w:rsid w:val="002A5686"/>
    <w:rsid w:val="002B1F9B"/>
    <w:rsid w:val="002B28D2"/>
    <w:rsid w:val="002B2A35"/>
    <w:rsid w:val="002B2D54"/>
    <w:rsid w:val="002B4C35"/>
    <w:rsid w:val="002B51B7"/>
    <w:rsid w:val="002B5414"/>
    <w:rsid w:val="002B5A64"/>
    <w:rsid w:val="002C0D49"/>
    <w:rsid w:val="002C2D88"/>
    <w:rsid w:val="002C400D"/>
    <w:rsid w:val="002C46B6"/>
    <w:rsid w:val="002D2E26"/>
    <w:rsid w:val="002D45AC"/>
    <w:rsid w:val="002D5334"/>
    <w:rsid w:val="002E3BD8"/>
    <w:rsid w:val="002E44AD"/>
    <w:rsid w:val="002E49F0"/>
    <w:rsid w:val="002E4EC1"/>
    <w:rsid w:val="002E53E1"/>
    <w:rsid w:val="002F0998"/>
    <w:rsid w:val="002F18AB"/>
    <w:rsid w:val="002F1980"/>
    <w:rsid w:val="002F4AC2"/>
    <w:rsid w:val="002F4E78"/>
    <w:rsid w:val="002F4F33"/>
    <w:rsid w:val="002F5B77"/>
    <w:rsid w:val="002F751E"/>
    <w:rsid w:val="00300B4D"/>
    <w:rsid w:val="00303A08"/>
    <w:rsid w:val="00303DE8"/>
    <w:rsid w:val="003062C9"/>
    <w:rsid w:val="003067F4"/>
    <w:rsid w:val="00306E26"/>
    <w:rsid w:val="00310674"/>
    <w:rsid w:val="00310C64"/>
    <w:rsid w:val="00313661"/>
    <w:rsid w:val="003140AD"/>
    <w:rsid w:val="0031417B"/>
    <w:rsid w:val="0031443B"/>
    <w:rsid w:val="0031484E"/>
    <w:rsid w:val="00317204"/>
    <w:rsid w:val="003177AD"/>
    <w:rsid w:val="00320217"/>
    <w:rsid w:val="003206BB"/>
    <w:rsid w:val="003206D9"/>
    <w:rsid w:val="0032292A"/>
    <w:rsid w:val="00322C70"/>
    <w:rsid w:val="00322F83"/>
    <w:rsid w:val="0032636C"/>
    <w:rsid w:val="00331040"/>
    <w:rsid w:val="00332DC5"/>
    <w:rsid w:val="00333271"/>
    <w:rsid w:val="00337C3E"/>
    <w:rsid w:val="00337DDD"/>
    <w:rsid w:val="003429B9"/>
    <w:rsid w:val="003435EA"/>
    <w:rsid w:val="003439F8"/>
    <w:rsid w:val="00345A92"/>
    <w:rsid w:val="00345C57"/>
    <w:rsid w:val="0034652D"/>
    <w:rsid w:val="00352885"/>
    <w:rsid w:val="00352DF9"/>
    <w:rsid w:val="00371A01"/>
    <w:rsid w:val="00371D82"/>
    <w:rsid w:val="00374936"/>
    <w:rsid w:val="0038195D"/>
    <w:rsid w:val="00381AE9"/>
    <w:rsid w:val="003828D1"/>
    <w:rsid w:val="003835CF"/>
    <w:rsid w:val="00385EA0"/>
    <w:rsid w:val="00387AA8"/>
    <w:rsid w:val="003927E7"/>
    <w:rsid w:val="00393AFD"/>
    <w:rsid w:val="003971A8"/>
    <w:rsid w:val="00397A5A"/>
    <w:rsid w:val="003A1A56"/>
    <w:rsid w:val="003A4D3E"/>
    <w:rsid w:val="003A5315"/>
    <w:rsid w:val="003A543A"/>
    <w:rsid w:val="003A56B4"/>
    <w:rsid w:val="003B48B0"/>
    <w:rsid w:val="003C2B1D"/>
    <w:rsid w:val="003C2DBF"/>
    <w:rsid w:val="003C30E4"/>
    <w:rsid w:val="003C3D24"/>
    <w:rsid w:val="003C61C9"/>
    <w:rsid w:val="003D0732"/>
    <w:rsid w:val="003D0CCD"/>
    <w:rsid w:val="003D2144"/>
    <w:rsid w:val="003D4C49"/>
    <w:rsid w:val="003E2885"/>
    <w:rsid w:val="003E2C27"/>
    <w:rsid w:val="003E2D16"/>
    <w:rsid w:val="003E31B6"/>
    <w:rsid w:val="003E4B8A"/>
    <w:rsid w:val="003E5F73"/>
    <w:rsid w:val="003F07BA"/>
    <w:rsid w:val="003F353F"/>
    <w:rsid w:val="003F6738"/>
    <w:rsid w:val="003F6B6E"/>
    <w:rsid w:val="0040058A"/>
    <w:rsid w:val="00400694"/>
    <w:rsid w:val="00400BFB"/>
    <w:rsid w:val="004011C3"/>
    <w:rsid w:val="00401E40"/>
    <w:rsid w:val="00403161"/>
    <w:rsid w:val="004047BE"/>
    <w:rsid w:val="00410994"/>
    <w:rsid w:val="00413517"/>
    <w:rsid w:val="00414D73"/>
    <w:rsid w:val="00416B0C"/>
    <w:rsid w:val="0041772F"/>
    <w:rsid w:val="00417E18"/>
    <w:rsid w:val="0042009C"/>
    <w:rsid w:val="0042272E"/>
    <w:rsid w:val="0042399B"/>
    <w:rsid w:val="0042546D"/>
    <w:rsid w:val="00425F9C"/>
    <w:rsid w:val="00426675"/>
    <w:rsid w:val="0042743B"/>
    <w:rsid w:val="0042783C"/>
    <w:rsid w:val="00432086"/>
    <w:rsid w:val="00433900"/>
    <w:rsid w:val="004347CD"/>
    <w:rsid w:val="00434BA6"/>
    <w:rsid w:val="00436F96"/>
    <w:rsid w:val="00440ED7"/>
    <w:rsid w:val="00444A9E"/>
    <w:rsid w:val="00450143"/>
    <w:rsid w:val="0045102D"/>
    <w:rsid w:val="004524C9"/>
    <w:rsid w:val="00452A96"/>
    <w:rsid w:val="00453139"/>
    <w:rsid w:val="00453CFE"/>
    <w:rsid w:val="00455EAC"/>
    <w:rsid w:val="00457F21"/>
    <w:rsid w:val="00460F8A"/>
    <w:rsid w:val="004642B0"/>
    <w:rsid w:val="00465470"/>
    <w:rsid w:val="00465F31"/>
    <w:rsid w:val="004678C2"/>
    <w:rsid w:val="00471331"/>
    <w:rsid w:val="004749EB"/>
    <w:rsid w:val="00476A99"/>
    <w:rsid w:val="00481F5C"/>
    <w:rsid w:val="00486A6E"/>
    <w:rsid w:val="0049095B"/>
    <w:rsid w:val="00491057"/>
    <w:rsid w:val="004918F4"/>
    <w:rsid w:val="004922A1"/>
    <w:rsid w:val="004957F0"/>
    <w:rsid w:val="004A4D97"/>
    <w:rsid w:val="004A5C02"/>
    <w:rsid w:val="004B05BC"/>
    <w:rsid w:val="004B14E8"/>
    <w:rsid w:val="004B39EC"/>
    <w:rsid w:val="004B3E0A"/>
    <w:rsid w:val="004B3E3A"/>
    <w:rsid w:val="004B4944"/>
    <w:rsid w:val="004C0DAB"/>
    <w:rsid w:val="004C14F1"/>
    <w:rsid w:val="004C3C30"/>
    <w:rsid w:val="004C4E9A"/>
    <w:rsid w:val="004D03F0"/>
    <w:rsid w:val="004D07CF"/>
    <w:rsid w:val="004D19BF"/>
    <w:rsid w:val="004D2FC8"/>
    <w:rsid w:val="004E1D46"/>
    <w:rsid w:val="004E696C"/>
    <w:rsid w:val="004F1018"/>
    <w:rsid w:val="004F380E"/>
    <w:rsid w:val="004F5503"/>
    <w:rsid w:val="004F6867"/>
    <w:rsid w:val="004F69E5"/>
    <w:rsid w:val="004F775F"/>
    <w:rsid w:val="005003E2"/>
    <w:rsid w:val="005007EE"/>
    <w:rsid w:val="005044D6"/>
    <w:rsid w:val="00510A81"/>
    <w:rsid w:val="00511877"/>
    <w:rsid w:val="00512BB2"/>
    <w:rsid w:val="00512D7C"/>
    <w:rsid w:val="00513338"/>
    <w:rsid w:val="005149DD"/>
    <w:rsid w:val="00517B4E"/>
    <w:rsid w:val="0052051E"/>
    <w:rsid w:val="00525C21"/>
    <w:rsid w:val="005265E2"/>
    <w:rsid w:val="00526E3D"/>
    <w:rsid w:val="00532969"/>
    <w:rsid w:val="00532FBC"/>
    <w:rsid w:val="0054073A"/>
    <w:rsid w:val="005429CD"/>
    <w:rsid w:val="00544732"/>
    <w:rsid w:val="00544B79"/>
    <w:rsid w:val="005452A6"/>
    <w:rsid w:val="0054585D"/>
    <w:rsid w:val="0055257F"/>
    <w:rsid w:val="005534C8"/>
    <w:rsid w:val="0055498A"/>
    <w:rsid w:val="005625C9"/>
    <w:rsid w:val="00564DA5"/>
    <w:rsid w:val="00566EB3"/>
    <w:rsid w:val="005670E8"/>
    <w:rsid w:val="00570CCC"/>
    <w:rsid w:val="00571EBB"/>
    <w:rsid w:val="00574681"/>
    <w:rsid w:val="00575F07"/>
    <w:rsid w:val="00582671"/>
    <w:rsid w:val="005838C2"/>
    <w:rsid w:val="00586AF3"/>
    <w:rsid w:val="00590826"/>
    <w:rsid w:val="0059332C"/>
    <w:rsid w:val="00593F67"/>
    <w:rsid w:val="00595807"/>
    <w:rsid w:val="00595B66"/>
    <w:rsid w:val="00595E03"/>
    <w:rsid w:val="005979DD"/>
    <w:rsid w:val="005A13A5"/>
    <w:rsid w:val="005A1F4B"/>
    <w:rsid w:val="005A2049"/>
    <w:rsid w:val="005A295E"/>
    <w:rsid w:val="005A32A6"/>
    <w:rsid w:val="005A32FE"/>
    <w:rsid w:val="005A7C17"/>
    <w:rsid w:val="005A7DF9"/>
    <w:rsid w:val="005B08F8"/>
    <w:rsid w:val="005B1D73"/>
    <w:rsid w:val="005B1E02"/>
    <w:rsid w:val="005B1E47"/>
    <w:rsid w:val="005B2906"/>
    <w:rsid w:val="005B2A11"/>
    <w:rsid w:val="005B2E79"/>
    <w:rsid w:val="005B5ECB"/>
    <w:rsid w:val="005B77ED"/>
    <w:rsid w:val="005C4B93"/>
    <w:rsid w:val="005C5B93"/>
    <w:rsid w:val="005C6E7C"/>
    <w:rsid w:val="005C6FEA"/>
    <w:rsid w:val="005D185C"/>
    <w:rsid w:val="005D2E19"/>
    <w:rsid w:val="005D415D"/>
    <w:rsid w:val="005E4019"/>
    <w:rsid w:val="005E4419"/>
    <w:rsid w:val="005E49FD"/>
    <w:rsid w:val="005E5A77"/>
    <w:rsid w:val="005E6827"/>
    <w:rsid w:val="005F06F3"/>
    <w:rsid w:val="005F2D63"/>
    <w:rsid w:val="005F595B"/>
    <w:rsid w:val="006032A1"/>
    <w:rsid w:val="00604F86"/>
    <w:rsid w:val="00607753"/>
    <w:rsid w:val="00610995"/>
    <w:rsid w:val="00610B2E"/>
    <w:rsid w:val="00616461"/>
    <w:rsid w:val="00616C07"/>
    <w:rsid w:val="00621FFC"/>
    <w:rsid w:val="006227E0"/>
    <w:rsid w:val="00622A10"/>
    <w:rsid w:val="006238A3"/>
    <w:rsid w:val="0063395F"/>
    <w:rsid w:val="00633DA8"/>
    <w:rsid w:val="00634555"/>
    <w:rsid w:val="00635FC4"/>
    <w:rsid w:val="0063667B"/>
    <w:rsid w:val="0064035D"/>
    <w:rsid w:val="006425CA"/>
    <w:rsid w:val="00642B14"/>
    <w:rsid w:val="0064366D"/>
    <w:rsid w:val="006440AB"/>
    <w:rsid w:val="00644953"/>
    <w:rsid w:val="00644A21"/>
    <w:rsid w:val="00645C61"/>
    <w:rsid w:val="00647AE3"/>
    <w:rsid w:val="00650E61"/>
    <w:rsid w:val="0065253D"/>
    <w:rsid w:val="00656901"/>
    <w:rsid w:val="00656B8F"/>
    <w:rsid w:val="00656F82"/>
    <w:rsid w:val="00660E3A"/>
    <w:rsid w:val="00661A92"/>
    <w:rsid w:val="00662077"/>
    <w:rsid w:val="00663C6C"/>
    <w:rsid w:val="00665CC0"/>
    <w:rsid w:val="00666BEA"/>
    <w:rsid w:val="0067020F"/>
    <w:rsid w:val="006702E7"/>
    <w:rsid w:val="00671E3F"/>
    <w:rsid w:val="00673104"/>
    <w:rsid w:val="006756B5"/>
    <w:rsid w:val="00681750"/>
    <w:rsid w:val="00681E98"/>
    <w:rsid w:val="00683C80"/>
    <w:rsid w:val="00690458"/>
    <w:rsid w:val="00690505"/>
    <w:rsid w:val="00690C0B"/>
    <w:rsid w:val="00697A64"/>
    <w:rsid w:val="006A151D"/>
    <w:rsid w:val="006A5057"/>
    <w:rsid w:val="006B02FF"/>
    <w:rsid w:val="006B55C5"/>
    <w:rsid w:val="006B5669"/>
    <w:rsid w:val="006B6070"/>
    <w:rsid w:val="006B7588"/>
    <w:rsid w:val="006C178D"/>
    <w:rsid w:val="006C26B3"/>
    <w:rsid w:val="006C3629"/>
    <w:rsid w:val="006C3AC9"/>
    <w:rsid w:val="006C5F9E"/>
    <w:rsid w:val="006C6271"/>
    <w:rsid w:val="006C68A1"/>
    <w:rsid w:val="006C6C95"/>
    <w:rsid w:val="006D3D53"/>
    <w:rsid w:val="006D5BFE"/>
    <w:rsid w:val="006D5EC1"/>
    <w:rsid w:val="006E019A"/>
    <w:rsid w:val="006E12F0"/>
    <w:rsid w:val="006E3AB8"/>
    <w:rsid w:val="006E3AFA"/>
    <w:rsid w:val="006E40DA"/>
    <w:rsid w:val="006E413B"/>
    <w:rsid w:val="006E43AC"/>
    <w:rsid w:val="006E441B"/>
    <w:rsid w:val="006E44D0"/>
    <w:rsid w:val="006E6FCA"/>
    <w:rsid w:val="006E7EED"/>
    <w:rsid w:val="006F3357"/>
    <w:rsid w:val="006F62C4"/>
    <w:rsid w:val="006F687A"/>
    <w:rsid w:val="0070194A"/>
    <w:rsid w:val="00703AB8"/>
    <w:rsid w:val="007059A7"/>
    <w:rsid w:val="00706C48"/>
    <w:rsid w:val="00710CB1"/>
    <w:rsid w:val="00711B31"/>
    <w:rsid w:val="007138E7"/>
    <w:rsid w:val="00715AEE"/>
    <w:rsid w:val="00716FC2"/>
    <w:rsid w:val="00717CA9"/>
    <w:rsid w:val="0072272E"/>
    <w:rsid w:val="00724D9D"/>
    <w:rsid w:val="0072787E"/>
    <w:rsid w:val="00727AFB"/>
    <w:rsid w:val="00727FE4"/>
    <w:rsid w:val="00731469"/>
    <w:rsid w:val="007323DD"/>
    <w:rsid w:val="007343F0"/>
    <w:rsid w:val="00734878"/>
    <w:rsid w:val="007353C9"/>
    <w:rsid w:val="00735498"/>
    <w:rsid w:val="00736028"/>
    <w:rsid w:val="00737B0E"/>
    <w:rsid w:val="00744E2E"/>
    <w:rsid w:val="007535C4"/>
    <w:rsid w:val="00753C77"/>
    <w:rsid w:val="00754522"/>
    <w:rsid w:val="00761B64"/>
    <w:rsid w:val="0076367F"/>
    <w:rsid w:val="00764B9A"/>
    <w:rsid w:val="00765490"/>
    <w:rsid w:val="0077111F"/>
    <w:rsid w:val="00771360"/>
    <w:rsid w:val="00774AF4"/>
    <w:rsid w:val="00775608"/>
    <w:rsid w:val="00781046"/>
    <w:rsid w:val="00783C56"/>
    <w:rsid w:val="007840C9"/>
    <w:rsid w:val="0078410D"/>
    <w:rsid w:val="007926D0"/>
    <w:rsid w:val="00794D28"/>
    <w:rsid w:val="00797EDD"/>
    <w:rsid w:val="007A063B"/>
    <w:rsid w:val="007A57DF"/>
    <w:rsid w:val="007A5E0C"/>
    <w:rsid w:val="007B40D9"/>
    <w:rsid w:val="007B43B9"/>
    <w:rsid w:val="007B7D61"/>
    <w:rsid w:val="007C0447"/>
    <w:rsid w:val="007C07C2"/>
    <w:rsid w:val="007C2647"/>
    <w:rsid w:val="007C2A8D"/>
    <w:rsid w:val="007C2F35"/>
    <w:rsid w:val="007C4D01"/>
    <w:rsid w:val="007C4E34"/>
    <w:rsid w:val="007C60DB"/>
    <w:rsid w:val="007C70DB"/>
    <w:rsid w:val="007D1087"/>
    <w:rsid w:val="007D1174"/>
    <w:rsid w:val="007D1DEA"/>
    <w:rsid w:val="007D6F71"/>
    <w:rsid w:val="007E1DCE"/>
    <w:rsid w:val="007E1FA6"/>
    <w:rsid w:val="007E324B"/>
    <w:rsid w:val="007E4D0B"/>
    <w:rsid w:val="007E520E"/>
    <w:rsid w:val="007E6889"/>
    <w:rsid w:val="007E7DD1"/>
    <w:rsid w:val="007F0DBF"/>
    <w:rsid w:val="00800B2C"/>
    <w:rsid w:val="00801078"/>
    <w:rsid w:val="00803808"/>
    <w:rsid w:val="008048EC"/>
    <w:rsid w:val="0080694C"/>
    <w:rsid w:val="00807891"/>
    <w:rsid w:val="00811DB3"/>
    <w:rsid w:val="0081360F"/>
    <w:rsid w:val="00814F73"/>
    <w:rsid w:val="008169F6"/>
    <w:rsid w:val="00816BAF"/>
    <w:rsid w:val="00817714"/>
    <w:rsid w:val="00821032"/>
    <w:rsid w:val="00827EF7"/>
    <w:rsid w:val="008317B0"/>
    <w:rsid w:val="0083327E"/>
    <w:rsid w:val="0083507A"/>
    <w:rsid w:val="0083614F"/>
    <w:rsid w:val="00836B0A"/>
    <w:rsid w:val="008414AA"/>
    <w:rsid w:val="00844890"/>
    <w:rsid w:val="00847C71"/>
    <w:rsid w:val="008511D3"/>
    <w:rsid w:val="00855337"/>
    <w:rsid w:val="00860A65"/>
    <w:rsid w:val="00862C0D"/>
    <w:rsid w:val="00866738"/>
    <w:rsid w:val="008703A0"/>
    <w:rsid w:val="0087092F"/>
    <w:rsid w:val="00873477"/>
    <w:rsid w:val="0087560C"/>
    <w:rsid w:val="00875E12"/>
    <w:rsid w:val="00877607"/>
    <w:rsid w:val="00880772"/>
    <w:rsid w:val="00881EB6"/>
    <w:rsid w:val="00884F8A"/>
    <w:rsid w:val="00885B16"/>
    <w:rsid w:val="00885B8D"/>
    <w:rsid w:val="00887AA1"/>
    <w:rsid w:val="00891F60"/>
    <w:rsid w:val="00897743"/>
    <w:rsid w:val="008A29AF"/>
    <w:rsid w:val="008A3931"/>
    <w:rsid w:val="008A70CD"/>
    <w:rsid w:val="008B0257"/>
    <w:rsid w:val="008B1DBA"/>
    <w:rsid w:val="008B2587"/>
    <w:rsid w:val="008B5563"/>
    <w:rsid w:val="008C0062"/>
    <w:rsid w:val="008C4002"/>
    <w:rsid w:val="008D4790"/>
    <w:rsid w:val="008E19A5"/>
    <w:rsid w:val="008E2114"/>
    <w:rsid w:val="008E3355"/>
    <w:rsid w:val="008E47DE"/>
    <w:rsid w:val="008F0220"/>
    <w:rsid w:val="008F12F9"/>
    <w:rsid w:val="008F2F73"/>
    <w:rsid w:val="008F3FC5"/>
    <w:rsid w:val="008F509B"/>
    <w:rsid w:val="008F5B4F"/>
    <w:rsid w:val="00901D6D"/>
    <w:rsid w:val="00902B84"/>
    <w:rsid w:val="00907023"/>
    <w:rsid w:val="00907242"/>
    <w:rsid w:val="00915134"/>
    <w:rsid w:val="009152B9"/>
    <w:rsid w:val="00917264"/>
    <w:rsid w:val="00921D43"/>
    <w:rsid w:val="009238D7"/>
    <w:rsid w:val="00924D99"/>
    <w:rsid w:val="009266CF"/>
    <w:rsid w:val="00926DE5"/>
    <w:rsid w:val="00927ED0"/>
    <w:rsid w:val="00931025"/>
    <w:rsid w:val="00932679"/>
    <w:rsid w:val="009338C3"/>
    <w:rsid w:val="00935627"/>
    <w:rsid w:val="0093575A"/>
    <w:rsid w:val="00943BBA"/>
    <w:rsid w:val="0095282B"/>
    <w:rsid w:val="00952D5D"/>
    <w:rsid w:val="00953EB2"/>
    <w:rsid w:val="0095527E"/>
    <w:rsid w:val="00962693"/>
    <w:rsid w:val="00963D5B"/>
    <w:rsid w:val="009643AD"/>
    <w:rsid w:val="0096530F"/>
    <w:rsid w:val="00970143"/>
    <w:rsid w:val="009725A9"/>
    <w:rsid w:val="00975A50"/>
    <w:rsid w:val="00977EE6"/>
    <w:rsid w:val="00981DCF"/>
    <w:rsid w:val="00982CB0"/>
    <w:rsid w:val="0098467A"/>
    <w:rsid w:val="009847AF"/>
    <w:rsid w:val="009877D1"/>
    <w:rsid w:val="00991596"/>
    <w:rsid w:val="00993247"/>
    <w:rsid w:val="00993383"/>
    <w:rsid w:val="00993EAF"/>
    <w:rsid w:val="0099414C"/>
    <w:rsid w:val="00996ED7"/>
    <w:rsid w:val="00997187"/>
    <w:rsid w:val="00997AFB"/>
    <w:rsid w:val="00997B9D"/>
    <w:rsid w:val="00997EC4"/>
    <w:rsid w:val="009A04F8"/>
    <w:rsid w:val="009A34A6"/>
    <w:rsid w:val="009A378D"/>
    <w:rsid w:val="009A40AE"/>
    <w:rsid w:val="009A497C"/>
    <w:rsid w:val="009A694F"/>
    <w:rsid w:val="009A704E"/>
    <w:rsid w:val="009B217F"/>
    <w:rsid w:val="009B6234"/>
    <w:rsid w:val="009C2103"/>
    <w:rsid w:val="009C72E9"/>
    <w:rsid w:val="009D7BA0"/>
    <w:rsid w:val="009D7BA5"/>
    <w:rsid w:val="009E04CA"/>
    <w:rsid w:val="009E04E3"/>
    <w:rsid w:val="009E0A7A"/>
    <w:rsid w:val="009E198A"/>
    <w:rsid w:val="009E6DB5"/>
    <w:rsid w:val="009F2BA0"/>
    <w:rsid w:val="009F4E5C"/>
    <w:rsid w:val="009F53B4"/>
    <w:rsid w:val="009F6B5A"/>
    <w:rsid w:val="009F7109"/>
    <w:rsid w:val="009F7A36"/>
    <w:rsid w:val="00A006A6"/>
    <w:rsid w:val="00A0085F"/>
    <w:rsid w:val="00A01C2A"/>
    <w:rsid w:val="00A01F1A"/>
    <w:rsid w:val="00A02F26"/>
    <w:rsid w:val="00A03E58"/>
    <w:rsid w:val="00A0449E"/>
    <w:rsid w:val="00A0671A"/>
    <w:rsid w:val="00A10A5B"/>
    <w:rsid w:val="00A11846"/>
    <w:rsid w:val="00A11CEB"/>
    <w:rsid w:val="00A2335A"/>
    <w:rsid w:val="00A24C90"/>
    <w:rsid w:val="00A27278"/>
    <w:rsid w:val="00A30B31"/>
    <w:rsid w:val="00A3135D"/>
    <w:rsid w:val="00A31858"/>
    <w:rsid w:val="00A36129"/>
    <w:rsid w:val="00A4357E"/>
    <w:rsid w:val="00A436EA"/>
    <w:rsid w:val="00A43EB6"/>
    <w:rsid w:val="00A4506C"/>
    <w:rsid w:val="00A453D6"/>
    <w:rsid w:val="00A456E2"/>
    <w:rsid w:val="00A45DD0"/>
    <w:rsid w:val="00A4776C"/>
    <w:rsid w:val="00A50956"/>
    <w:rsid w:val="00A50D44"/>
    <w:rsid w:val="00A619BC"/>
    <w:rsid w:val="00A63F11"/>
    <w:rsid w:val="00A65211"/>
    <w:rsid w:val="00A74BAB"/>
    <w:rsid w:val="00A80596"/>
    <w:rsid w:val="00A816AC"/>
    <w:rsid w:val="00A84B57"/>
    <w:rsid w:val="00A863CE"/>
    <w:rsid w:val="00A877FA"/>
    <w:rsid w:val="00A879E7"/>
    <w:rsid w:val="00A901F7"/>
    <w:rsid w:val="00A925FE"/>
    <w:rsid w:val="00A92C00"/>
    <w:rsid w:val="00A94F88"/>
    <w:rsid w:val="00A977CD"/>
    <w:rsid w:val="00AA1A70"/>
    <w:rsid w:val="00AA394D"/>
    <w:rsid w:val="00AA662B"/>
    <w:rsid w:val="00AB2D42"/>
    <w:rsid w:val="00AB6F18"/>
    <w:rsid w:val="00AC073E"/>
    <w:rsid w:val="00AC3192"/>
    <w:rsid w:val="00AC4AA0"/>
    <w:rsid w:val="00AC78A6"/>
    <w:rsid w:val="00AC7AB9"/>
    <w:rsid w:val="00AD03B2"/>
    <w:rsid w:val="00AD2C7C"/>
    <w:rsid w:val="00AD56C6"/>
    <w:rsid w:val="00AD63FF"/>
    <w:rsid w:val="00AD73D0"/>
    <w:rsid w:val="00AE0139"/>
    <w:rsid w:val="00AE37EF"/>
    <w:rsid w:val="00AF48E3"/>
    <w:rsid w:val="00AF7B69"/>
    <w:rsid w:val="00B01CED"/>
    <w:rsid w:val="00B02865"/>
    <w:rsid w:val="00B03DC3"/>
    <w:rsid w:val="00B0458E"/>
    <w:rsid w:val="00B0753A"/>
    <w:rsid w:val="00B12DE3"/>
    <w:rsid w:val="00B13836"/>
    <w:rsid w:val="00B1497F"/>
    <w:rsid w:val="00B15A72"/>
    <w:rsid w:val="00B166D9"/>
    <w:rsid w:val="00B17875"/>
    <w:rsid w:val="00B20889"/>
    <w:rsid w:val="00B20FD6"/>
    <w:rsid w:val="00B21720"/>
    <w:rsid w:val="00B22333"/>
    <w:rsid w:val="00B379A4"/>
    <w:rsid w:val="00B41268"/>
    <w:rsid w:val="00B421AC"/>
    <w:rsid w:val="00B4316B"/>
    <w:rsid w:val="00B4354A"/>
    <w:rsid w:val="00B457F6"/>
    <w:rsid w:val="00B45AA5"/>
    <w:rsid w:val="00B461B7"/>
    <w:rsid w:val="00B47C44"/>
    <w:rsid w:val="00B512CC"/>
    <w:rsid w:val="00B5398B"/>
    <w:rsid w:val="00B55F44"/>
    <w:rsid w:val="00B5657E"/>
    <w:rsid w:val="00B56E27"/>
    <w:rsid w:val="00B57119"/>
    <w:rsid w:val="00B636DF"/>
    <w:rsid w:val="00B6557B"/>
    <w:rsid w:val="00B675FD"/>
    <w:rsid w:val="00B67635"/>
    <w:rsid w:val="00B70A60"/>
    <w:rsid w:val="00B7115C"/>
    <w:rsid w:val="00B7159F"/>
    <w:rsid w:val="00B72C62"/>
    <w:rsid w:val="00B749ED"/>
    <w:rsid w:val="00B752A0"/>
    <w:rsid w:val="00B763D3"/>
    <w:rsid w:val="00B77119"/>
    <w:rsid w:val="00B77CEE"/>
    <w:rsid w:val="00B77ED2"/>
    <w:rsid w:val="00B823AA"/>
    <w:rsid w:val="00B82581"/>
    <w:rsid w:val="00B86D18"/>
    <w:rsid w:val="00B87631"/>
    <w:rsid w:val="00B9068E"/>
    <w:rsid w:val="00B95B73"/>
    <w:rsid w:val="00B970C8"/>
    <w:rsid w:val="00BA02DF"/>
    <w:rsid w:val="00BA06F2"/>
    <w:rsid w:val="00BA0FB9"/>
    <w:rsid w:val="00BA1F27"/>
    <w:rsid w:val="00BA793A"/>
    <w:rsid w:val="00BB0B8D"/>
    <w:rsid w:val="00BB1D0C"/>
    <w:rsid w:val="00BB4F35"/>
    <w:rsid w:val="00BB5019"/>
    <w:rsid w:val="00BC15B4"/>
    <w:rsid w:val="00BC44F1"/>
    <w:rsid w:val="00BC6187"/>
    <w:rsid w:val="00BC6D11"/>
    <w:rsid w:val="00BD11FF"/>
    <w:rsid w:val="00BD2C11"/>
    <w:rsid w:val="00BD3E7D"/>
    <w:rsid w:val="00BD61BB"/>
    <w:rsid w:val="00BD6DF0"/>
    <w:rsid w:val="00BE4E95"/>
    <w:rsid w:val="00BE6F4B"/>
    <w:rsid w:val="00BF1BAF"/>
    <w:rsid w:val="00BF2BFA"/>
    <w:rsid w:val="00BF3F15"/>
    <w:rsid w:val="00BF4209"/>
    <w:rsid w:val="00BF5559"/>
    <w:rsid w:val="00BF7047"/>
    <w:rsid w:val="00C00F16"/>
    <w:rsid w:val="00C01F33"/>
    <w:rsid w:val="00C03C24"/>
    <w:rsid w:val="00C04257"/>
    <w:rsid w:val="00C06D14"/>
    <w:rsid w:val="00C076AB"/>
    <w:rsid w:val="00C10604"/>
    <w:rsid w:val="00C11CB4"/>
    <w:rsid w:val="00C124E4"/>
    <w:rsid w:val="00C12DD1"/>
    <w:rsid w:val="00C14003"/>
    <w:rsid w:val="00C206E4"/>
    <w:rsid w:val="00C31471"/>
    <w:rsid w:val="00C32493"/>
    <w:rsid w:val="00C32D05"/>
    <w:rsid w:val="00C3522B"/>
    <w:rsid w:val="00C36751"/>
    <w:rsid w:val="00C37B75"/>
    <w:rsid w:val="00C4197D"/>
    <w:rsid w:val="00C4228B"/>
    <w:rsid w:val="00C43F3E"/>
    <w:rsid w:val="00C50727"/>
    <w:rsid w:val="00C531EE"/>
    <w:rsid w:val="00C537C7"/>
    <w:rsid w:val="00C5445D"/>
    <w:rsid w:val="00C60DB5"/>
    <w:rsid w:val="00C61A67"/>
    <w:rsid w:val="00C62701"/>
    <w:rsid w:val="00C6479D"/>
    <w:rsid w:val="00C662B4"/>
    <w:rsid w:val="00C665B7"/>
    <w:rsid w:val="00C66EA5"/>
    <w:rsid w:val="00C72216"/>
    <w:rsid w:val="00C723C7"/>
    <w:rsid w:val="00C74450"/>
    <w:rsid w:val="00C7578D"/>
    <w:rsid w:val="00C843F8"/>
    <w:rsid w:val="00C851B0"/>
    <w:rsid w:val="00C90B10"/>
    <w:rsid w:val="00C9258E"/>
    <w:rsid w:val="00C925B9"/>
    <w:rsid w:val="00C94C59"/>
    <w:rsid w:val="00CA0C44"/>
    <w:rsid w:val="00CA4A6F"/>
    <w:rsid w:val="00CA4A9A"/>
    <w:rsid w:val="00CA6F77"/>
    <w:rsid w:val="00CA7F00"/>
    <w:rsid w:val="00CB1938"/>
    <w:rsid w:val="00CB4BCC"/>
    <w:rsid w:val="00CB5162"/>
    <w:rsid w:val="00CB53F1"/>
    <w:rsid w:val="00CB5CF2"/>
    <w:rsid w:val="00CC1712"/>
    <w:rsid w:val="00CC270A"/>
    <w:rsid w:val="00CC52C2"/>
    <w:rsid w:val="00CD04F7"/>
    <w:rsid w:val="00CD1910"/>
    <w:rsid w:val="00CD4363"/>
    <w:rsid w:val="00CD4EA0"/>
    <w:rsid w:val="00CD5176"/>
    <w:rsid w:val="00CD5FF6"/>
    <w:rsid w:val="00CE27B3"/>
    <w:rsid w:val="00CE3AB5"/>
    <w:rsid w:val="00CE5A0D"/>
    <w:rsid w:val="00CE72F1"/>
    <w:rsid w:val="00CF0B27"/>
    <w:rsid w:val="00CF0D21"/>
    <w:rsid w:val="00CF1113"/>
    <w:rsid w:val="00CF137A"/>
    <w:rsid w:val="00CF3141"/>
    <w:rsid w:val="00CF6F95"/>
    <w:rsid w:val="00D0041B"/>
    <w:rsid w:val="00D00BE8"/>
    <w:rsid w:val="00D01CCF"/>
    <w:rsid w:val="00D032B8"/>
    <w:rsid w:val="00D045AF"/>
    <w:rsid w:val="00D05647"/>
    <w:rsid w:val="00D070F5"/>
    <w:rsid w:val="00D075A4"/>
    <w:rsid w:val="00D112EB"/>
    <w:rsid w:val="00D12599"/>
    <w:rsid w:val="00D14319"/>
    <w:rsid w:val="00D163E3"/>
    <w:rsid w:val="00D2019A"/>
    <w:rsid w:val="00D22AEA"/>
    <w:rsid w:val="00D25085"/>
    <w:rsid w:val="00D25253"/>
    <w:rsid w:val="00D26763"/>
    <w:rsid w:val="00D27AA3"/>
    <w:rsid w:val="00D32AE6"/>
    <w:rsid w:val="00D3587B"/>
    <w:rsid w:val="00D362C9"/>
    <w:rsid w:val="00D4136E"/>
    <w:rsid w:val="00D44CC7"/>
    <w:rsid w:val="00D467B9"/>
    <w:rsid w:val="00D53E2B"/>
    <w:rsid w:val="00D55246"/>
    <w:rsid w:val="00D5588C"/>
    <w:rsid w:val="00D56EFF"/>
    <w:rsid w:val="00D61097"/>
    <w:rsid w:val="00D6230D"/>
    <w:rsid w:val="00D73A30"/>
    <w:rsid w:val="00D74E7F"/>
    <w:rsid w:val="00D761B6"/>
    <w:rsid w:val="00D82974"/>
    <w:rsid w:val="00D83701"/>
    <w:rsid w:val="00D84B88"/>
    <w:rsid w:val="00D874CD"/>
    <w:rsid w:val="00D906CA"/>
    <w:rsid w:val="00D90CE6"/>
    <w:rsid w:val="00D91688"/>
    <w:rsid w:val="00D93279"/>
    <w:rsid w:val="00D93876"/>
    <w:rsid w:val="00D93BFA"/>
    <w:rsid w:val="00D94AF4"/>
    <w:rsid w:val="00D97A87"/>
    <w:rsid w:val="00DA0861"/>
    <w:rsid w:val="00DA2863"/>
    <w:rsid w:val="00DA2C43"/>
    <w:rsid w:val="00DA437E"/>
    <w:rsid w:val="00DA6C13"/>
    <w:rsid w:val="00DB2921"/>
    <w:rsid w:val="00DC0BD4"/>
    <w:rsid w:val="00DC0D78"/>
    <w:rsid w:val="00DC1C4E"/>
    <w:rsid w:val="00DC35F4"/>
    <w:rsid w:val="00DC409D"/>
    <w:rsid w:val="00DC6B0B"/>
    <w:rsid w:val="00DC6E55"/>
    <w:rsid w:val="00DC7ABF"/>
    <w:rsid w:val="00DD0FC6"/>
    <w:rsid w:val="00DD1E4B"/>
    <w:rsid w:val="00DD2AB2"/>
    <w:rsid w:val="00DD46C9"/>
    <w:rsid w:val="00DD5E21"/>
    <w:rsid w:val="00DD5EAD"/>
    <w:rsid w:val="00DD7215"/>
    <w:rsid w:val="00DD78FE"/>
    <w:rsid w:val="00DE1A7D"/>
    <w:rsid w:val="00DE4263"/>
    <w:rsid w:val="00DE5009"/>
    <w:rsid w:val="00DE650E"/>
    <w:rsid w:val="00DE7346"/>
    <w:rsid w:val="00DF1135"/>
    <w:rsid w:val="00DF22F6"/>
    <w:rsid w:val="00DF30B9"/>
    <w:rsid w:val="00E017BB"/>
    <w:rsid w:val="00E029D3"/>
    <w:rsid w:val="00E06368"/>
    <w:rsid w:val="00E068BB"/>
    <w:rsid w:val="00E1228D"/>
    <w:rsid w:val="00E13487"/>
    <w:rsid w:val="00E17BB6"/>
    <w:rsid w:val="00E22A58"/>
    <w:rsid w:val="00E2357F"/>
    <w:rsid w:val="00E2403E"/>
    <w:rsid w:val="00E242D8"/>
    <w:rsid w:val="00E258F1"/>
    <w:rsid w:val="00E266C8"/>
    <w:rsid w:val="00E26B2C"/>
    <w:rsid w:val="00E3066B"/>
    <w:rsid w:val="00E3093D"/>
    <w:rsid w:val="00E32E09"/>
    <w:rsid w:val="00E35F42"/>
    <w:rsid w:val="00E370D2"/>
    <w:rsid w:val="00E372BD"/>
    <w:rsid w:val="00E374DF"/>
    <w:rsid w:val="00E37F53"/>
    <w:rsid w:val="00E40788"/>
    <w:rsid w:val="00E40A24"/>
    <w:rsid w:val="00E40B5D"/>
    <w:rsid w:val="00E54C56"/>
    <w:rsid w:val="00E54C5F"/>
    <w:rsid w:val="00E54EEA"/>
    <w:rsid w:val="00E55324"/>
    <w:rsid w:val="00E57044"/>
    <w:rsid w:val="00E57AD3"/>
    <w:rsid w:val="00E60EB0"/>
    <w:rsid w:val="00E61E41"/>
    <w:rsid w:val="00E61E7C"/>
    <w:rsid w:val="00E634DC"/>
    <w:rsid w:val="00E648E7"/>
    <w:rsid w:val="00E6632B"/>
    <w:rsid w:val="00E677EF"/>
    <w:rsid w:val="00E67EED"/>
    <w:rsid w:val="00E72C81"/>
    <w:rsid w:val="00E739D1"/>
    <w:rsid w:val="00E7548B"/>
    <w:rsid w:val="00E80252"/>
    <w:rsid w:val="00E82EC9"/>
    <w:rsid w:val="00E83E01"/>
    <w:rsid w:val="00E84A93"/>
    <w:rsid w:val="00E86B01"/>
    <w:rsid w:val="00E92CD9"/>
    <w:rsid w:val="00E942B8"/>
    <w:rsid w:val="00E9488F"/>
    <w:rsid w:val="00E94C07"/>
    <w:rsid w:val="00E96311"/>
    <w:rsid w:val="00E9671F"/>
    <w:rsid w:val="00EA0FC2"/>
    <w:rsid w:val="00EA18FD"/>
    <w:rsid w:val="00EA2870"/>
    <w:rsid w:val="00EA521C"/>
    <w:rsid w:val="00EA5AE0"/>
    <w:rsid w:val="00EB0977"/>
    <w:rsid w:val="00EB21F1"/>
    <w:rsid w:val="00EB4353"/>
    <w:rsid w:val="00EB5F3B"/>
    <w:rsid w:val="00EB6709"/>
    <w:rsid w:val="00EB69A8"/>
    <w:rsid w:val="00EC3B17"/>
    <w:rsid w:val="00EC4BBD"/>
    <w:rsid w:val="00EC5282"/>
    <w:rsid w:val="00ED2DAA"/>
    <w:rsid w:val="00ED4AE2"/>
    <w:rsid w:val="00ED4FD9"/>
    <w:rsid w:val="00ED525D"/>
    <w:rsid w:val="00ED6374"/>
    <w:rsid w:val="00EE0DA3"/>
    <w:rsid w:val="00EE0DD3"/>
    <w:rsid w:val="00EE179A"/>
    <w:rsid w:val="00EE2704"/>
    <w:rsid w:val="00EE40F2"/>
    <w:rsid w:val="00EE560D"/>
    <w:rsid w:val="00EF08ED"/>
    <w:rsid w:val="00EF0B2B"/>
    <w:rsid w:val="00EF1784"/>
    <w:rsid w:val="00EF5599"/>
    <w:rsid w:val="00EF75BF"/>
    <w:rsid w:val="00F0138D"/>
    <w:rsid w:val="00F02B4A"/>
    <w:rsid w:val="00F03882"/>
    <w:rsid w:val="00F06D9A"/>
    <w:rsid w:val="00F10FD2"/>
    <w:rsid w:val="00F12193"/>
    <w:rsid w:val="00F13A53"/>
    <w:rsid w:val="00F16319"/>
    <w:rsid w:val="00F16798"/>
    <w:rsid w:val="00F2281A"/>
    <w:rsid w:val="00F2640D"/>
    <w:rsid w:val="00F35191"/>
    <w:rsid w:val="00F45E7A"/>
    <w:rsid w:val="00F46CE1"/>
    <w:rsid w:val="00F50CDC"/>
    <w:rsid w:val="00F550AA"/>
    <w:rsid w:val="00F55FCC"/>
    <w:rsid w:val="00F61408"/>
    <w:rsid w:val="00F61973"/>
    <w:rsid w:val="00F62406"/>
    <w:rsid w:val="00F64361"/>
    <w:rsid w:val="00F666B5"/>
    <w:rsid w:val="00F66F16"/>
    <w:rsid w:val="00F67A76"/>
    <w:rsid w:val="00F67BF9"/>
    <w:rsid w:val="00F73E6F"/>
    <w:rsid w:val="00F74C3D"/>
    <w:rsid w:val="00F75B7B"/>
    <w:rsid w:val="00F7759E"/>
    <w:rsid w:val="00F835CD"/>
    <w:rsid w:val="00F84C36"/>
    <w:rsid w:val="00F85421"/>
    <w:rsid w:val="00F85460"/>
    <w:rsid w:val="00F85613"/>
    <w:rsid w:val="00F85AC7"/>
    <w:rsid w:val="00F86B2F"/>
    <w:rsid w:val="00F86E81"/>
    <w:rsid w:val="00F870FE"/>
    <w:rsid w:val="00F87F4D"/>
    <w:rsid w:val="00F91156"/>
    <w:rsid w:val="00F921FC"/>
    <w:rsid w:val="00F92D14"/>
    <w:rsid w:val="00F94272"/>
    <w:rsid w:val="00F97740"/>
    <w:rsid w:val="00FA42E2"/>
    <w:rsid w:val="00FA6928"/>
    <w:rsid w:val="00FA766E"/>
    <w:rsid w:val="00FB21AE"/>
    <w:rsid w:val="00FB5E09"/>
    <w:rsid w:val="00FB6934"/>
    <w:rsid w:val="00FC2512"/>
    <w:rsid w:val="00FC321F"/>
    <w:rsid w:val="00FC3A92"/>
    <w:rsid w:val="00FC413A"/>
    <w:rsid w:val="00FC7356"/>
    <w:rsid w:val="00FC7F10"/>
    <w:rsid w:val="00FD0271"/>
    <w:rsid w:val="00FD25A5"/>
    <w:rsid w:val="00FD5230"/>
    <w:rsid w:val="00FD53B7"/>
    <w:rsid w:val="00FD57B8"/>
    <w:rsid w:val="00FD5B6E"/>
    <w:rsid w:val="00FD6918"/>
    <w:rsid w:val="00FD7233"/>
    <w:rsid w:val="00FE02B6"/>
    <w:rsid w:val="00FE2235"/>
    <w:rsid w:val="00FE2E3C"/>
    <w:rsid w:val="00FE3BB3"/>
    <w:rsid w:val="00FE3E9F"/>
    <w:rsid w:val="00FE51C5"/>
    <w:rsid w:val="00FF05FA"/>
    <w:rsid w:val="00FF2005"/>
    <w:rsid w:val="00FF215A"/>
    <w:rsid w:val="00FF303C"/>
    <w:rsid w:val="00FF32BB"/>
    <w:rsid w:val="00FF3AB6"/>
    <w:rsid w:val="00FF4128"/>
    <w:rsid w:val="00FF6204"/>
    <w:rsid w:val="6AA1F1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75A74E72-65AD-E24E-8EA1-B27E01C2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34"/>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semiHidden/>
    <w:unhideWhenUsed/>
    <w:rsid w:val="003C30E4"/>
    <w:pPr>
      <w:spacing w:after="120"/>
    </w:pPr>
  </w:style>
  <w:style w:type="character" w:customStyle="1" w:styleId="BodyTextChar">
    <w:name w:val="Body Text Char"/>
    <w:basedOn w:val="DefaultParagraphFont"/>
    <w:link w:val="BodyText"/>
    <w:uiPriority w:val="99"/>
    <w:semiHidden/>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886307">
      <w:bodyDiv w:val="1"/>
      <w:marLeft w:val="0"/>
      <w:marRight w:val="0"/>
      <w:marTop w:val="0"/>
      <w:marBottom w:val="0"/>
      <w:divBdr>
        <w:top w:val="none" w:sz="0" w:space="0" w:color="auto"/>
        <w:left w:val="none" w:sz="0" w:space="0" w:color="auto"/>
        <w:bottom w:val="none" w:sz="0" w:space="0" w:color="auto"/>
        <w:right w:val="none" w:sz="0" w:space="0" w:color="auto"/>
      </w:divBdr>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055255">
      <w:bodyDiv w:val="1"/>
      <w:marLeft w:val="0"/>
      <w:marRight w:val="0"/>
      <w:marTop w:val="0"/>
      <w:marBottom w:val="0"/>
      <w:divBdr>
        <w:top w:val="none" w:sz="0" w:space="0" w:color="auto"/>
        <w:left w:val="none" w:sz="0" w:space="0" w:color="auto"/>
        <w:bottom w:val="none" w:sz="0" w:space="0" w:color="auto"/>
        <w:right w:val="none" w:sz="0" w:space="0" w:color="auto"/>
      </w:divBdr>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894806791">
      <w:bodyDiv w:val="1"/>
      <w:marLeft w:val="0"/>
      <w:marRight w:val="0"/>
      <w:marTop w:val="0"/>
      <w:marBottom w:val="0"/>
      <w:divBdr>
        <w:top w:val="none" w:sz="0" w:space="0" w:color="auto"/>
        <w:left w:val="none" w:sz="0" w:space="0" w:color="auto"/>
        <w:bottom w:val="none" w:sz="0" w:space="0" w:color="auto"/>
        <w:right w:val="none" w:sz="0" w:space="0" w:color="auto"/>
      </w:divBdr>
    </w:div>
    <w:div w:id="1899974596">
      <w:bodyDiv w:val="1"/>
      <w:marLeft w:val="0"/>
      <w:marRight w:val="0"/>
      <w:marTop w:val="0"/>
      <w:marBottom w:val="0"/>
      <w:divBdr>
        <w:top w:val="none" w:sz="0" w:space="0" w:color="auto"/>
        <w:left w:val="none" w:sz="0" w:space="0" w:color="auto"/>
        <w:bottom w:val="none" w:sz="0" w:space="0" w:color="auto"/>
        <w:right w:val="none" w:sz="0" w:space="0" w:color="auto"/>
      </w:divBdr>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1578B-B20C-4CF7-90B4-694863F0B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477C81-B903-48BA-A05A-1FCB72C2D217}">
  <ds:schemaRefs>
    <ds:schemaRef ds:uri="http://schemas.microsoft.com/sharepoint/v3/contenttype/forms"/>
  </ds:schemaRefs>
</ds:datastoreItem>
</file>

<file path=customXml/itemProps3.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2014</Words>
  <Characters>11482</Characters>
  <Application>Microsoft Office Word</Application>
  <DocSecurity>4</DocSecurity>
  <Lines>95</Lines>
  <Paragraphs>26</Paragraphs>
  <ScaleCrop>false</ScaleCrop>
  <Company/>
  <LinksUpToDate>false</LinksUpToDate>
  <CharactersWithSpaces>13470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2025-04-04T20:44:00Z</cp:lastPrinted>
  <dcterms:created xsi:type="dcterms:W3CDTF">2025-06-11T19:03:00Z</dcterms:created>
  <dcterms:modified xsi:type="dcterms:W3CDTF">2025-06-11T19:03:00Z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ies>
</file>