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77777777"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t xml:space="preserve">    1</w:t>
      </w:r>
      <w:r w:rsidRPr="009200F4">
        <w:rPr>
          <w:rFonts w:ascii="Book Antiqua" w:hAnsi="Book Antiqua"/>
          <w:szCs w:val="24"/>
          <w:vertAlign w:val="superscript"/>
        </w:rPr>
        <w:t>ra.</w:t>
      </w:r>
      <w:r w:rsidRPr="009200F4">
        <w:rPr>
          <w:rFonts w:ascii="Book Antiqua" w:hAnsi="Book Antiqua"/>
          <w:szCs w:val="24"/>
        </w:rPr>
        <w:t xml:space="preserve">   Sesión </w:t>
      </w:r>
    </w:p>
    <w:p w14:paraId="4841C4D5" w14:textId="77777777" w:rsidR="00E339F0" w:rsidRPr="009200F4" w:rsidRDefault="00E339F0" w:rsidP="00E339F0">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E339F0" w:rsidRPr="009200F4" w:rsidRDefault="00E339F0" w:rsidP="00E339F0">
      <w:pPr>
        <w:spacing w:line="360" w:lineRule="auto"/>
        <w:jc w:val="center"/>
        <w:rPr>
          <w:rFonts w:ascii="Book Antiqua" w:hAnsi="Book Antiqua"/>
          <w:b/>
          <w:sz w:val="36"/>
          <w:szCs w:val="36"/>
        </w:rPr>
      </w:pPr>
      <w:r w:rsidRPr="009200F4">
        <w:rPr>
          <w:rFonts w:ascii="Book Antiqua" w:hAnsi="Book Antiqua"/>
          <w:b/>
          <w:sz w:val="36"/>
          <w:szCs w:val="36"/>
        </w:rPr>
        <w:t>CÁMARA DE REPRESENTANTES</w:t>
      </w:r>
    </w:p>
    <w:p w14:paraId="0DBA03E1" w14:textId="089B0CB8" w:rsidR="00E339F0" w:rsidRPr="009200F4" w:rsidRDefault="00E339F0" w:rsidP="00E339F0">
      <w:pPr>
        <w:spacing w:line="360" w:lineRule="auto"/>
        <w:jc w:val="center"/>
        <w:rPr>
          <w:rFonts w:ascii="Book Antiqua" w:hAnsi="Book Antiqua"/>
          <w:b/>
          <w:sz w:val="52"/>
          <w:szCs w:val="52"/>
        </w:rPr>
      </w:pPr>
      <w:r w:rsidRPr="009200F4">
        <w:rPr>
          <w:rFonts w:ascii="Book Antiqua" w:hAnsi="Book Antiqua"/>
          <w:b/>
          <w:sz w:val="52"/>
          <w:szCs w:val="52"/>
        </w:rPr>
        <w:t xml:space="preserve">P. del </w:t>
      </w:r>
      <w:r w:rsidR="00A37EDE">
        <w:rPr>
          <w:rFonts w:ascii="Book Antiqua" w:hAnsi="Book Antiqua"/>
          <w:b/>
          <w:sz w:val="52"/>
          <w:szCs w:val="52"/>
        </w:rPr>
        <w:t>S</w:t>
      </w:r>
      <w:r w:rsidRPr="009200F4">
        <w:rPr>
          <w:rFonts w:ascii="Book Antiqua" w:hAnsi="Book Antiqua"/>
          <w:b/>
          <w:sz w:val="52"/>
          <w:szCs w:val="52"/>
        </w:rPr>
        <w:t xml:space="preserve">. </w:t>
      </w:r>
      <w:r w:rsidR="00A37EDE">
        <w:rPr>
          <w:rFonts w:ascii="Book Antiqua" w:hAnsi="Book Antiqua"/>
          <w:b/>
          <w:sz w:val="52"/>
          <w:szCs w:val="52"/>
        </w:rPr>
        <w:t>68</w:t>
      </w:r>
    </w:p>
    <w:p w14:paraId="34337D58" w14:textId="77777777" w:rsidR="00E339F0" w:rsidRPr="009200F4" w:rsidRDefault="00E339F0" w:rsidP="00E339F0">
      <w:pPr>
        <w:contextualSpacing/>
        <w:jc w:val="center"/>
        <w:rPr>
          <w:rFonts w:ascii="Book Antiqua" w:hAnsi="Book Antiqua"/>
          <w:b/>
          <w:sz w:val="28"/>
          <w:szCs w:val="28"/>
        </w:rPr>
      </w:pPr>
      <w:r w:rsidRPr="009200F4">
        <w:rPr>
          <w:rFonts w:ascii="Book Antiqua" w:hAnsi="Book Antiqua"/>
          <w:b/>
          <w:sz w:val="28"/>
          <w:szCs w:val="28"/>
        </w:rPr>
        <w:t>INFORME POSITIVO</w:t>
      </w:r>
    </w:p>
    <w:p w14:paraId="365C720F" w14:textId="77777777" w:rsidR="00E339F0" w:rsidRDefault="00E339F0" w:rsidP="00E339F0">
      <w:pPr>
        <w:contextualSpacing/>
        <w:jc w:val="center"/>
        <w:rPr>
          <w:rFonts w:ascii="Book Antiqua" w:hAnsi="Book Antiqua"/>
          <w:szCs w:val="24"/>
        </w:rPr>
      </w:pPr>
    </w:p>
    <w:p w14:paraId="1390822B" w14:textId="17DD1838" w:rsidR="00E339F0" w:rsidRPr="009200F4" w:rsidRDefault="00FA2690" w:rsidP="00E339F0">
      <w:pPr>
        <w:contextualSpacing/>
        <w:jc w:val="center"/>
        <w:rPr>
          <w:rFonts w:ascii="Book Antiqua" w:hAnsi="Book Antiqua"/>
          <w:szCs w:val="24"/>
        </w:rPr>
      </w:pPr>
      <w:r>
        <w:rPr>
          <w:rFonts w:ascii="Book Antiqua" w:hAnsi="Book Antiqua"/>
          <w:szCs w:val="24"/>
        </w:rPr>
        <w:t>23</w:t>
      </w:r>
      <w:r w:rsidR="00E339F0">
        <w:rPr>
          <w:rFonts w:ascii="Book Antiqua" w:hAnsi="Book Antiqua"/>
          <w:szCs w:val="24"/>
        </w:rPr>
        <w:t xml:space="preserve"> </w:t>
      </w:r>
      <w:r w:rsidR="00E339F0" w:rsidRPr="009200F4">
        <w:rPr>
          <w:rFonts w:ascii="Book Antiqua" w:hAnsi="Book Antiqua"/>
          <w:szCs w:val="24"/>
        </w:rPr>
        <w:t xml:space="preserve">de </w:t>
      </w:r>
      <w:r w:rsidR="00A37EDE">
        <w:rPr>
          <w:rFonts w:ascii="Book Antiqua" w:hAnsi="Book Antiqua"/>
          <w:szCs w:val="24"/>
        </w:rPr>
        <w:t>junio</w:t>
      </w:r>
      <w:r w:rsidR="00E339F0" w:rsidRPr="009200F4">
        <w:rPr>
          <w:rFonts w:ascii="Book Antiqua" w:hAnsi="Book Antiqua"/>
          <w:szCs w:val="24"/>
        </w:rPr>
        <w:t xml:space="preserve"> de 2025</w:t>
      </w:r>
    </w:p>
    <w:p w14:paraId="29DE617F" w14:textId="77777777" w:rsidR="00E339F0" w:rsidRDefault="00E339F0" w:rsidP="00E339F0">
      <w:pPr>
        <w:contextualSpacing/>
        <w:rPr>
          <w:rFonts w:ascii="Book Antiqua" w:hAnsi="Book Antiqua"/>
          <w:b/>
          <w:szCs w:val="24"/>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9200F4" w:rsidRDefault="00E339F0" w:rsidP="00E339F0">
      <w:pPr>
        <w:contextualSpacing/>
        <w:jc w:val="both"/>
        <w:rPr>
          <w:rFonts w:ascii="Book Antiqua" w:hAnsi="Book Antiqua"/>
          <w:b/>
          <w:szCs w:val="24"/>
        </w:rPr>
      </w:pPr>
      <w:r w:rsidRPr="009200F4">
        <w:rPr>
          <w:rFonts w:ascii="Book Antiqua" w:hAnsi="Book Antiqua"/>
          <w:b/>
          <w:szCs w:val="24"/>
        </w:rPr>
        <w:t>A LA CÁMARA DE REPRESENTANTES DE PUERTO RICO:</w:t>
      </w:r>
    </w:p>
    <w:p w14:paraId="1F7D49A5" w14:textId="77777777" w:rsidR="00E2688A" w:rsidRPr="00C867BA" w:rsidRDefault="00E2688A" w:rsidP="00704639">
      <w:pPr>
        <w:contextualSpacing/>
        <w:jc w:val="both"/>
        <w:rPr>
          <w:rFonts w:ascii="Book Antiqua" w:hAnsi="Book Antiqua"/>
          <w:szCs w:val="24"/>
        </w:rPr>
      </w:pPr>
    </w:p>
    <w:p w14:paraId="45138488" w14:textId="61C90030" w:rsidR="00AA1368" w:rsidRPr="00103182" w:rsidRDefault="00095BCE" w:rsidP="00704639">
      <w:pPr>
        <w:jc w:val="both"/>
        <w:rPr>
          <w:rFonts w:ascii="Book Antiqua" w:eastAsia="Times New Roman" w:hAnsi="Book Antiqua"/>
          <w:szCs w:val="24"/>
          <w:lang w:val="es-ES"/>
        </w:rPr>
      </w:pPr>
      <w:r w:rsidRPr="00103182">
        <w:rPr>
          <w:rFonts w:ascii="Book Antiqua" w:hAnsi="Book Antiqua"/>
          <w:szCs w:val="24"/>
        </w:rPr>
        <w:t xml:space="preserve">La Comisión de Gobierno de la Cámara de Representantes de Puerto Rico, tiene a bien rendir este Informe Positivo sobre el Proyecto del </w:t>
      </w:r>
      <w:r w:rsidR="00A37EDE" w:rsidRPr="00103182">
        <w:rPr>
          <w:rFonts w:ascii="Book Antiqua" w:hAnsi="Book Antiqua"/>
          <w:szCs w:val="24"/>
        </w:rPr>
        <w:t>Senado</w:t>
      </w:r>
      <w:r w:rsidRPr="00103182">
        <w:rPr>
          <w:rFonts w:ascii="Book Antiqua" w:hAnsi="Book Antiqua"/>
          <w:szCs w:val="24"/>
        </w:rPr>
        <w:t xml:space="preserve"> </w:t>
      </w:r>
      <w:r w:rsidR="00A37EDE" w:rsidRPr="00103182">
        <w:rPr>
          <w:rFonts w:ascii="Book Antiqua" w:hAnsi="Book Antiqua"/>
          <w:szCs w:val="24"/>
        </w:rPr>
        <w:t>68</w:t>
      </w:r>
      <w:r w:rsidRPr="00103182">
        <w:rPr>
          <w:rFonts w:ascii="Book Antiqua" w:hAnsi="Book Antiqua"/>
          <w:szCs w:val="24"/>
        </w:rPr>
        <w:t xml:space="preserve">, recomendando su aprobación </w:t>
      </w:r>
      <w:r w:rsidR="005F0626" w:rsidRPr="00103182">
        <w:rPr>
          <w:rFonts w:ascii="Book Antiqua" w:hAnsi="Book Antiqua"/>
          <w:szCs w:val="24"/>
        </w:rPr>
        <w:t xml:space="preserve">con las </w:t>
      </w:r>
      <w:r w:rsidRPr="00103182">
        <w:rPr>
          <w:rFonts w:ascii="Book Antiqua" w:hAnsi="Book Antiqua"/>
          <w:szCs w:val="24"/>
        </w:rPr>
        <w:t>enmiendas</w:t>
      </w:r>
      <w:r w:rsidR="005F0626" w:rsidRPr="00103182">
        <w:rPr>
          <w:rFonts w:ascii="Book Antiqua" w:hAnsi="Book Antiqua"/>
          <w:szCs w:val="24"/>
        </w:rPr>
        <w:t xml:space="preserve"> contenidas en el entirillado electrónico</w:t>
      </w:r>
      <w:r w:rsidR="00A53DCD" w:rsidRPr="00103182">
        <w:rPr>
          <w:rFonts w:ascii="Book Antiqua" w:hAnsi="Book Antiqua"/>
          <w:szCs w:val="24"/>
        </w:rPr>
        <w:t xml:space="preserve"> que se acompaña</w:t>
      </w:r>
      <w:r w:rsidRPr="00103182">
        <w:rPr>
          <w:rFonts w:ascii="Book Antiqua" w:hAnsi="Book Antiqua"/>
          <w:szCs w:val="24"/>
        </w:rPr>
        <w:t>.</w:t>
      </w:r>
    </w:p>
    <w:p w14:paraId="18D02B80" w14:textId="77777777" w:rsidR="00AA1368" w:rsidRPr="00103182" w:rsidRDefault="00AA1368" w:rsidP="00704639">
      <w:pPr>
        <w:jc w:val="both"/>
        <w:rPr>
          <w:rFonts w:ascii="Book Antiqua" w:eastAsia="Times New Roman" w:hAnsi="Book Antiqua"/>
          <w:szCs w:val="24"/>
          <w:lang w:val="es-ES"/>
        </w:rPr>
      </w:pPr>
    </w:p>
    <w:p w14:paraId="2DCC4BA0" w14:textId="77777777" w:rsidR="00B55169" w:rsidRPr="00103182" w:rsidRDefault="00B55169" w:rsidP="00B55169">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ALCANCE DE LA MEDIDA</w:t>
      </w:r>
    </w:p>
    <w:p w14:paraId="7069AC71" w14:textId="77777777" w:rsidR="00B55169" w:rsidRPr="00103182" w:rsidRDefault="00B55169" w:rsidP="00B55169">
      <w:pPr>
        <w:contextualSpacing/>
        <w:jc w:val="center"/>
        <w:rPr>
          <w:rFonts w:ascii="Book Antiqua" w:eastAsia="Times New Roman" w:hAnsi="Book Antiqua"/>
          <w:bCs/>
          <w:szCs w:val="24"/>
          <w:lang w:val="es-ES"/>
        </w:rPr>
      </w:pPr>
    </w:p>
    <w:p w14:paraId="260F5003" w14:textId="7E8EBD3A" w:rsidR="009B271A" w:rsidRPr="00103182" w:rsidRDefault="005D08D1"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El Proyecto del Senado 68 (P. del S. 68) propone establecer la "Ley de Inteligencia Artificial del Gobierno de Puerto Rico".  El propósito de esta iniciativa legislativa es crear un marco legal que regule el desarrollo, la implementación y el uso de la Inteligencia Artificial (IA) en las agencias gubernamentales de Puerto Rico.</w:t>
      </w:r>
      <w:r w:rsidR="00AF56A9"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 Sus objetivos principales incluyen promover el uso seguro, ético y conforme a estándares nacionales e internacionales de la IA, así como establecer su utilización como política pública para mejorar los servicios y la eficiencia gubernamental.</w:t>
      </w:r>
    </w:p>
    <w:p w14:paraId="35C07FA5" w14:textId="77777777" w:rsidR="005D08D1" w:rsidRPr="00103182" w:rsidRDefault="005D08D1" w:rsidP="00B55169">
      <w:pPr>
        <w:contextualSpacing/>
        <w:jc w:val="both"/>
        <w:rPr>
          <w:rFonts w:ascii="Book Antiqua" w:eastAsia="Times New Roman" w:hAnsi="Book Antiqua"/>
          <w:bCs/>
          <w:szCs w:val="24"/>
          <w:lang w:val="es-ES"/>
        </w:rPr>
      </w:pPr>
    </w:p>
    <w:p w14:paraId="173B257E" w14:textId="6DF69472" w:rsidR="00AF56A9" w:rsidRPr="00103182" w:rsidRDefault="00AF56A9" w:rsidP="00AF56A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medida se inspira en precedentes federales, como las Órdenes Ejecutivas de los Estados Unidos 13859 y 13960, emitidas en 2019 y 2020 respectivamente.  Estas órdenes buscan mantener el liderazgo estadounidense en el desarrollo, uso e investigación de la IA, fomentando el descubrimiento científico, la competitividad económica y la seguridad nacional, a la vez que impulsan el desarrollo de estándares apropiados y la capacitación de la fuerza laboral.  Además, la iniciativa del P. del S. 68 se alinea con la "</w:t>
      </w:r>
      <w:proofErr w:type="spellStart"/>
      <w:r w:rsidRPr="00103182">
        <w:rPr>
          <w:rFonts w:ascii="Book Antiqua" w:eastAsia="Times New Roman" w:hAnsi="Book Antiqua"/>
          <w:bCs/>
          <w:szCs w:val="24"/>
          <w:lang w:val="es-ES"/>
        </w:rPr>
        <w:t>National</w:t>
      </w:r>
      <w:proofErr w:type="spellEnd"/>
      <w:r w:rsidRPr="00103182">
        <w:rPr>
          <w:rFonts w:ascii="Book Antiqua" w:eastAsia="Times New Roman" w:hAnsi="Book Antiqua"/>
          <w:bCs/>
          <w:szCs w:val="24"/>
          <w:lang w:val="es-ES"/>
        </w:rPr>
        <w:t xml:space="preserve"> Artificial </w:t>
      </w:r>
      <w:proofErr w:type="spellStart"/>
      <w:r w:rsidRPr="00103182">
        <w:rPr>
          <w:rFonts w:ascii="Book Antiqua" w:eastAsia="Times New Roman" w:hAnsi="Book Antiqua"/>
          <w:bCs/>
          <w:szCs w:val="24"/>
          <w:lang w:val="es-ES"/>
        </w:rPr>
        <w:t>Intelligence</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Initiative</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Act</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of</w:t>
      </w:r>
      <w:proofErr w:type="spellEnd"/>
      <w:r w:rsidRPr="00103182">
        <w:rPr>
          <w:rFonts w:ascii="Book Antiqua" w:eastAsia="Times New Roman" w:hAnsi="Book Antiqua"/>
          <w:bCs/>
          <w:szCs w:val="24"/>
          <w:lang w:val="es-ES"/>
        </w:rPr>
        <w:t xml:space="preserve"> 2020", una legislación bipartita aprobada por el Congreso de EE. UU. en enero de 2021, que establece un programa coordinado para acelerar la investigación y aplicación de la IA con el fin de promover la prosperidad económica y la seguridad nacional.</w:t>
      </w:r>
    </w:p>
    <w:p w14:paraId="531A2139" w14:textId="44589BDD" w:rsidR="00AF56A9" w:rsidRPr="00103182" w:rsidRDefault="00AF56A9" w:rsidP="00AF56A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lastRenderedPageBreak/>
        <w:t xml:space="preserve">Los componentes principales del P. del S. 68 incluyen la creación de la figura del Oficial de Inteligencia Artificial del Gobierno de Puerto Rico, quien estará adscrito al Puerto Rico </w:t>
      </w:r>
      <w:proofErr w:type="spellStart"/>
      <w:r w:rsidRPr="00103182">
        <w:rPr>
          <w:rFonts w:ascii="Book Antiqua" w:eastAsia="Times New Roman" w:hAnsi="Book Antiqua"/>
          <w:bCs/>
          <w:szCs w:val="24"/>
          <w:lang w:val="es-ES"/>
        </w:rPr>
        <w:t>Innovation</w:t>
      </w:r>
      <w:proofErr w:type="spellEnd"/>
      <w:r w:rsidRPr="00103182">
        <w:rPr>
          <w:rFonts w:ascii="Book Antiqua" w:eastAsia="Times New Roman" w:hAnsi="Book Antiqua"/>
          <w:bCs/>
          <w:szCs w:val="24"/>
          <w:lang w:val="es-ES"/>
        </w:rPr>
        <w:t xml:space="preserve"> and </w:t>
      </w:r>
      <w:proofErr w:type="spellStart"/>
      <w:r w:rsidRPr="00103182">
        <w:rPr>
          <w:rFonts w:ascii="Book Antiqua" w:eastAsia="Times New Roman" w:hAnsi="Book Antiqua"/>
          <w:bCs/>
          <w:szCs w:val="24"/>
          <w:lang w:val="es-ES"/>
        </w:rPr>
        <w:t>Technology</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Service</w:t>
      </w:r>
      <w:proofErr w:type="spellEnd"/>
      <w:r w:rsidRPr="00103182">
        <w:rPr>
          <w:rFonts w:ascii="Book Antiqua" w:eastAsia="Times New Roman" w:hAnsi="Book Antiqua"/>
          <w:bCs/>
          <w:szCs w:val="24"/>
          <w:lang w:val="es-ES"/>
        </w:rPr>
        <w:t xml:space="preserve"> (PRITS)</w:t>
      </w:r>
      <w:r w:rsidR="00593FA1" w:rsidRPr="00103182">
        <w:rPr>
          <w:rFonts w:ascii="Book Antiqua" w:eastAsia="Times New Roman" w:hAnsi="Book Antiqua"/>
          <w:bCs/>
          <w:szCs w:val="24"/>
          <w:lang w:val="es-ES"/>
        </w:rPr>
        <w:t>.  También establece el Comité Asesor de Inteligencia Artificial del Gobierno de Puerto Rico y ordena a PRITS crear y desarrollar la política pública relacionada con la implementación de la IA en las agencias gubernamentales</w:t>
      </w:r>
    </w:p>
    <w:p w14:paraId="30D2BCA2" w14:textId="77777777" w:rsidR="00F92EFB" w:rsidRPr="00103182" w:rsidRDefault="00F92EFB" w:rsidP="00AF56A9">
      <w:pPr>
        <w:contextualSpacing/>
        <w:jc w:val="both"/>
        <w:rPr>
          <w:rFonts w:ascii="Book Antiqua" w:eastAsia="Times New Roman" w:hAnsi="Book Antiqua"/>
          <w:bCs/>
          <w:szCs w:val="24"/>
          <w:lang w:val="es-ES"/>
        </w:rPr>
      </w:pPr>
    </w:p>
    <w:p w14:paraId="02647C8C" w14:textId="77777777" w:rsidR="00B55169" w:rsidRPr="00103182" w:rsidRDefault="00B55169" w:rsidP="0002389D">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ANÁLISIS DE LA MEDIDA</w:t>
      </w:r>
    </w:p>
    <w:p w14:paraId="7EDE6E99" w14:textId="77777777" w:rsidR="0002389D" w:rsidRPr="00103182" w:rsidRDefault="0002389D" w:rsidP="0002389D">
      <w:pPr>
        <w:contextualSpacing/>
        <w:jc w:val="center"/>
        <w:rPr>
          <w:rFonts w:ascii="Book Antiqua" w:eastAsia="Times New Roman" w:hAnsi="Book Antiqua"/>
          <w:b/>
          <w:szCs w:val="24"/>
          <w:lang w:val="es-ES"/>
        </w:rPr>
      </w:pPr>
    </w:p>
    <w:p w14:paraId="640AC5A6" w14:textId="3645D15A" w:rsidR="00B55169" w:rsidRPr="00103182" w:rsidRDefault="00B55169"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implementación de medidas para regular la Inteligencia Artificial en Puerto Rico se alinea con la política pública establecida en Estados Unidos</w:t>
      </w:r>
      <w:r w:rsidR="0002389D" w:rsidRPr="00103182">
        <w:rPr>
          <w:rFonts w:ascii="Book Antiqua" w:eastAsia="Times New Roman" w:hAnsi="Book Antiqua"/>
          <w:bCs/>
          <w:szCs w:val="24"/>
          <w:lang w:val="es-ES"/>
        </w:rPr>
        <w:t>.</w:t>
      </w:r>
    </w:p>
    <w:p w14:paraId="7AD1EADB" w14:textId="77777777" w:rsidR="00850261" w:rsidRPr="00103182" w:rsidRDefault="00850261" w:rsidP="00B55169">
      <w:pPr>
        <w:contextualSpacing/>
        <w:jc w:val="both"/>
        <w:rPr>
          <w:rFonts w:ascii="Book Antiqua" w:eastAsia="Times New Roman" w:hAnsi="Book Antiqua"/>
          <w:bCs/>
          <w:szCs w:val="24"/>
          <w:lang w:val="es-ES"/>
        </w:rPr>
      </w:pPr>
    </w:p>
    <w:p w14:paraId="0D84E4E5" w14:textId="325F76C7" w:rsidR="00B55169" w:rsidRPr="00103182" w:rsidRDefault="00B55169"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Desde 2019, órdenes ejecutivas presidenciales, como la Orden Ejecutiva 13859 y la Orden Ejecutiva 13960, han buscado mantener el liderazgo de EE. UU. en el desarrollo, uso e investigación de la IA, promoviendo el descubrimiento científico, la competitividad económica y la seguridad nacional. Estas órdenes enfatizan la importancia de impulsar estándares, capacitar a la fuerza laboral y fomentar la confianza pública, protegiendo los derechos civiles y la privacidad en la aplicación de la IA. El "</w:t>
      </w:r>
      <w:proofErr w:type="spellStart"/>
      <w:r w:rsidRPr="00103182">
        <w:rPr>
          <w:rFonts w:ascii="Book Antiqua" w:eastAsia="Times New Roman" w:hAnsi="Book Antiqua"/>
          <w:bCs/>
          <w:szCs w:val="24"/>
          <w:lang w:val="es-ES"/>
        </w:rPr>
        <w:t>National</w:t>
      </w:r>
      <w:proofErr w:type="spellEnd"/>
      <w:r w:rsidRPr="00103182">
        <w:rPr>
          <w:rFonts w:ascii="Book Antiqua" w:eastAsia="Times New Roman" w:hAnsi="Book Antiqua"/>
          <w:bCs/>
          <w:szCs w:val="24"/>
          <w:lang w:val="es-ES"/>
        </w:rPr>
        <w:t xml:space="preserve"> Artificial </w:t>
      </w:r>
      <w:proofErr w:type="spellStart"/>
      <w:r w:rsidRPr="00103182">
        <w:rPr>
          <w:rFonts w:ascii="Book Antiqua" w:eastAsia="Times New Roman" w:hAnsi="Book Antiqua"/>
          <w:bCs/>
          <w:szCs w:val="24"/>
          <w:lang w:val="es-ES"/>
        </w:rPr>
        <w:t>Intelligence</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Initiative</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Act</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of</w:t>
      </w:r>
      <w:proofErr w:type="spellEnd"/>
      <w:r w:rsidRPr="00103182">
        <w:rPr>
          <w:rFonts w:ascii="Book Antiqua" w:eastAsia="Times New Roman" w:hAnsi="Book Antiqua"/>
          <w:bCs/>
          <w:szCs w:val="24"/>
          <w:lang w:val="es-ES"/>
        </w:rPr>
        <w:t xml:space="preserve"> 2020", aprobado por el Congreso en enero de 2021, estableció un programa coordinado para acelerar la investigación y aplicación de la IA a nivel federal, con el objetivo de promover la prosperidad económica y la seguridad nacional. Esta iniciativa se organiza en seis pilares estratégicos: innovación, avance de la IA confiable, educación, capacitación, infraestructura y cooperación internacional. En respuesta a estas tendencias, diversos estados han presentado iniciativas legislativas similares.</w:t>
      </w:r>
    </w:p>
    <w:p w14:paraId="5DE76625" w14:textId="77777777" w:rsidR="00850261" w:rsidRPr="00103182" w:rsidRDefault="00850261" w:rsidP="00B55169">
      <w:pPr>
        <w:contextualSpacing/>
        <w:jc w:val="both"/>
        <w:rPr>
          <w:rFonts w:ascii="Book Antiqua" w:eastAsia="Times New Roman" w:hAnsi="Book Antiqua"/>
          <w:bCs/>
          <w:szCs w:val="24"/>
          <w:lang w:val="es-ES"/>
        </w:rPr>
      </w:pPr>
    </w:p>
    <w:p w14:paraId="4B1F0E0F" w14:textId="23E40362" w:rsidR="00B55169" w:rsidRPr="00103182" w:rsidRDefault="00B55169"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El P. del S. 68 responde a esta realidad, creando marcos legales en Puerto Rico. </w:t>
      </w:r>
      <w:r w:rsidR="00850261"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En detalle, el proyecto establece:</w:t>
      </w:r>
    </w:p>
    <w:p w14:paraId="2F7F168A" w14:textId="77777777" w:rsidR="00313648" w:rsidRPr="00103182" w:rsidRDefault="00313648" w:rsidP="00B55169">
      <w:pPr>
        <w:contextualSpacing/>
        <w:jc w:val="both"/>
        <w:rPr>
          <w:rFonts w:ascii="Book Antiqua" w:eastAsia="Times New Roman" w:hAnsi="Book Antiqua"/>
          <w:bCs/>
          <w:szCs w:val="24"/>
          <w:lang w:val="es-ES"/>
        </w:rPr>
      </w:pPr>
    </w:p>
    <w:p w14:paraId="7EAA322D" w14:textId="77777777" w:rsidR="00313648" w:rsidRPr="00103182" w:rsidRDefault="00B55169" w:rsidP="00643183">
      <w:pPr>
        <w:pStyle w:val="ListParagraph"/>
        <w:numPr>
          <w:ilvl w:val="0"/>
          <w:numId w:val="32"/>
        </w:numPr>
        <w:jc w:val="both"/>
        <w:rPr>
          <w:rFonts w:ascii="Book Antiqua" w:hAnsi="Book Antiqua"/>
          <w:bCs/>
          <w:sz w:val="24"/>
          <w:szCs w:val="24"/>
          <w:lang w:val="es-ES"/>
        </w:rPr>
      </w:pPr>
      <w:r w:rsidRPr="00103182">
        <w:rPr>
          <w:rFonts w:ascii="Book Antiqua" w:hAnsi="Book Antiqua"/>
          <w:b/>
          <w:sz w:val="24"/>
          <w:szCs w:val="24"/>
          <w:lang w:val="es-ES"/>
        </w:rPr>
        <w:t>Oficial de Inteligencia Artificial</w:t>
      </w:r>
      <w:r w:rsidRPr="00103182">
        <w:rPr>
          <w:rFonts w:ascii="Book Antiqua" w:hAnsi="Book Antiqua"/>
          <w:bCs/>
          <w:sz w:val="24"/>
          <w:szCs w:val="24"/>
          <w:lang w:val="es-ES"/>
        </w:rPr>
        <w:t>: Será nombrado por el Principal Ejecutivo de Innovación e Informática del Gobierno de Puerto Rico (PEII) del PRITS en un plazo no mayor a noventa (90) días de la aprobación de la Ley</w:t>
      </w:r>
      <w:r w:rsidR="00313648" w:rsidRPr="00103182">
        <w:rPr>
          <w:rFonts w:ascii="Book Antiqua" w:hAnsi="Book Antiqua"/>
          <w:bCs/>
          <w:sz w:val="24"/>
          <w:szCs w:val="24"/>
          <w:lang w:val="es-ES"/>
        </w:rPr>
        <w:t>.</w:t>
      </w:r>
    </w:p>
    <w:p w14:paraId="49382D85" w14:textId="77777777" w:rsidR="00313648" w:rsidRPr="00103182" w:rsidRDefault="00313648" w:rsidP="00313648">
      <w:pPr>
        <w:pStyle w:val="ListParagraph"/>
        <w:jc w:val="both"/>
        <w:rPr>
          <w:rFonts w:ascii="Book Antiqua" w:hAnsi="Book Antiqua"/>
          <w:bCs/>
          <w:sz w:val="24"/>
          <w:szCs w:val="24"/>
          <w:lang w:val="es-ES"/>
        </w:rPr>
      </w:pPr>
    </w:p>
    <w:p w14:paraId="3A170E8C" w14:textId="650194F2" w:rsidR="00313648" w:rsidRPr="00103182" w:rsidRDefault="00B55169" w:rsidP="0087490C">
      <w:pPr>
        <w:pStyle w:val="ListParagraph"/>
        <w:jc w:val="both"/>
        <w:rPr>
          <w:rFonts w:ascii="Book Antiqua" w:hAnsi="Book Antiqua"/>
          <w:bCs/>
          <w:sz w:val="24"/>
          <w:szCs w:val="24"/>
          <w:lang w:val="es-ES"/>
        </w:rPr>
      </w:pPr>
      <w:r w:rsidRPr="00103182">
        <w:rPr>
          <w:rFonts w:ascii="Book Antiqua" w:hAnsi="Book Antiqua"/>
          <w:bCs/>
          <w:sz w:val="24"/>
          <w:szCs w:val="24"/>
          <w:lang w:val="es-ES"/>
        </w:rPr>
        <w:t>Este Oficial debe poseer conocimiento en tendencias, tecnología, desarrollo y terminología de sistemas automatizados de toma de decisiones y análisis de IA, además de experiencia en administración, planificación, desarrollo de políticas públicas, manejo de proyectos y coordinación de servicios. Sus funciones incluyen el desarrollo de la Política Pública del Gobierno de Puerto Rico en relación con el uso, estudio y desarrollo de la IA en las agencias gubernamentales. También deberá desarrollar y adoptar procedimientos para sistemas automatizados cada dos (2) años, a partir del 1 de julio de 2025, en consulta con el PEII y los jefes de agencias</w:t>
      </w:r>
      <w:r w:rsidR="00636C98" w:rsidRPr="00103182">
        <w:rPr>
          <w:rFonts w:ascii="Book Antiqua" w:hAnsi="Book Antiqua"/>
          <w:bCs/>
          <w:sz w:val="24"/>
          <w:szCs w:val="24"/>
          <w:lang w:val="es-ES"/>
        </w:rPr>
        <w:t>.</w:t>
      </w:r>
    </w:p>
    <w:p w14:paraId="2195F604" w14:textId="77777777" w:rsidR="00313648" w:rsidRPr="00103182" w:rsidRDefault="00313648" w:rsidP="00313648">
      <w:pPr>
        <w:pStyle w:val="ListParagraph"/>
        <w:rPr>
          <w:rFonts w:ascii="Book Antiqua" w:hAnsi="Book Antiqua"/>
          <w:bCs/>
          <w:sz w:val="24"/>
          <w:szCs w:val="24"/>
          <w:lang w:val="es-ES"/>
        </w:rPr>
      </w:pPr>
    </w:p>
    <w:p w14:paraId="2E7698E6" w14:textId="77777777" w:rsidR="00636C98" w:rsidRPr="00103182" w:rsidRDefault="00B55169" w:rsidP="00BC2E8C">
      <w:pPr>
        <w:pStyle w:val="ListParagraph"/>
        <w:numPr>
          <w:ilvl w:val="0"/>
          <w:numId w:val="32"/>
        </w:numPr>
        <w:jc w:val="both"/>
        <w:rPr>
          <w:rFonts w:ascii="Book Antiqua" w:hAnsi="Book Antiqua"/>
          <w:bCs/>
          <w:sz w:val="24"/>
          <w:szCs w:val="24"/>
          <w:lang w:val="es-ES"/>
        </w:rPr>
      </w:pPr>
      <w:r w:rsidRPr="00103182">
        <w:rPr>
          <w:rFonts w:ascii="Book Antiqua" w:hAnsi="Book Antiqua"/>
          <w:b/>
          <w:sz w:val="24"/>
          <w:szCs w:val="24"/>
          <w:lang w:val="es-ES"/>
        </w:rPr>
        <w:t>Deberes del Oficial y Salvaguardas</w:t>
      </w:r>
      <w:r w:rsidRPr="00103182">
        <w:rPr>
          <w:rFonts w:ascii="Book Antiqua" w:hAnsi="Book Antiqua"/>
          <w:bCs/>
          <w:sz w:val="24"/>
          <w:szCs w:val="24"/>
          <w:lang w:val="es-ES"/>
        </w:rPr>
        <w:t>: El Oficial de IA deberá imponer salvaguardas para mitigar riesgos, asegurando que los sistemas automatizados sean consistentes con estándares nacionales e internacionales, cumplan con la Constitución y leyes estatales y federales, no discriminen por edad, color, raza, credo, religión, origen, ascendencia, sexo, estado civil, embarazo, estado de veterano, discapacidad, fuente de ingresos u otras causas protegidas por ley. Se debe garantizar que los beneficios superen los riesgos, que los sistemas se apliquen consistentemente para su propósito garantizando precisión y fiabilidad, y que sean seguros y resistentes a vulnerabilidades. Las operaciones y resultados deben ser comprensibles por expertos y usuarios, y el diseño y desarrollo deben ser transparentes. Las agencias deberán examinar sus sistemas cada dos años, reemplazar o desactivar aplicaciones inconsistentes, implementar salvaguardas y proporcionar capacitación adecuada al personal. El Oficial también deberá rendir un informe anual a la Asamblea Legislativa sobre los avances de la IA a partir del 30 de junio de 2026</w:t>
      </w:r>
      <w:r w:rsidR="00636C98" w:rsidRPr="00103182">
        <w:rPr>
          <w:rFonts w:ascii="Book Antiqua" w:hAnsi="Book Antiqua"/>
          <w:bCs/>
          <w:sz w:val="24"/>
          <w:szCs w:val="24"/>
          <w:lang w:val="es-ES"/>
        </w:rPr>
        <w:t>.</w:t>
      </w:r>
    </w:p>
    <w:p w14:paraId="735CD137" w14:textId="77777777" w:rsidR="00636C98" w:rsidRPr="00103182" w:rsidRDefault="00636C98" w:rsidP="00636C98">
      <w:pPr>
        <w:pStyle w:val="ListParagraph"/>
        <w:jc w:val="both"/>
        <w:rPr>
          <w:rFonts w:ascii="Book Antiqua" w:hAnsi="Book Antiqua"/>
          <w:bCs/>
          <w:sz w:val="24"/>
          <w:szCs w:val="24"/>
          <w:lang w:val="es-ES"/>
        </w:rPr>
      </w:pPr>
    </w:p>
    <w:p w14:paraId="107AB3F3" w14:textId="18C89D2F" w:rsidR="00636C98" w:rsidRPr="00103182" w:rsidRDefault="00B55169" w:rsidP="002D177B">
      <w:pPr>
        <w:pStyle w:val="ListParagraph"/>
        <w:numPr>
          <w:ilvl w:val="0"/>
          <w:numId w:val="32"/>
        </w:numPr>
        <w:jc w:val="both"/>
        <w:rPr>
          <w:rFonts w:ascii="Book Antiqua" w:hAnsi="Book Antiqua"/>
          <w:bCs/>
          <w:sz w:val="24"/>
          <w:szCs w:val="24"/>
          <w:lang w:val="es-ES"/>
        </w:rPr>
      </w:pPr>
      <w:r w:rsidRPr="00103182">
        <w:rPr>
          <w:rFonts w:ascii="Book Antiqua" w:hAnsi="Book Antiqua"/>
          <w:b/>
          <w:sz w:val="24"/>
          <w:szCs w:val="24"/>
          <w:lang w:val="es-ES"/>
        </w:rPr>
        <w:t>Comité Asesor de Inteligencia Artificial</w:t>
      </w:r>
      <w:r w:rsidRPr="00103182">
        <w:rPr>
          <w:rFonts w:ascii="Book Antiqua" w:hAnsi="Book Antiqua"/>
          <w:bCs/>
          <w:sz w:val="24"/>
          <w:szCs w:val="24"/>
          <w:lang w:val="es-ES"/>
        </w:rPr>
        <w:t xml:space="preserve">: Estará compuesto por el </w:t>
      </w:r>
      <w:r w:rsidR="00ED491A" w:rsidRPr="00103182">
        <w:rPr>
          <w:rFonts w:ascii="Book Antiqua" w:hAnsi="Book Antiqua"/>
          <w:bCs/>
          <w:sz w:val="24"/>
          <w:szCs w:val="24"/>
          <w:lang w:val="es-ES"/>
        </w:rPr>
        <w:t>Principal Ejecutivo de Innovación e Informática del Gobierno de Puerto Rico (o un representante que no sea el Oficial de IA)</w:t>
      </w:r>
      <w:r w:rsidRPr="00103182">
        <w:rPr>
          <w:rFonts w:ascii="Book Antiqua" w:hAnsi="Book Antiqua"/>
          <w:bCs/>
          <w:sz w:val="24"/>
          <w:szCs w:val="24"/>
          <w:lang w:val="es-ES"/>
        </w:rPr>
        <w:t>,</w:t>
      </w:r>
      <w:r w:rsidR="00636C98" w:rsidRPr="00103182">
        <w:rPr>
          <w:rFonts w:ascii="Book Antiqua" w:hAnsi="Book Antiqua"/>
          <w:bCs/>
          <w:sz w:val="24"/>
          <w:szCs w:val="24"/>
          <w:lang w:val="es-ES"/>
        </w:rPr>
        <w:t xml:space="preserve"> </w:t>
      </w:r>
      <w:r w:rsidRPr="00103182">
        <w:rPr>
          <w:rFonts w:ascii="Book Antiqua" w:hAnsi="Book Antiqua"/>
          <w:bCs/>
          <w:sz w:val="24"/>
          <w:szCs w:val="24"/>
          <w:lang w:val="es-ES"/>
        </w:rPr>
        <w:t>el Administrador de Administración de Servicios Generales y Principal Oficial de Compras (o su representante), el Secretario del Departamento de Desarrollo Económico (o su representante), el Director Ejecutivo de la Oficina de Administración y Transformación de los Recursos Humanos (OATRH) (o su representante), y dos (2) miembros del interés público con experiencia profesional o títulos académicos en sistemas automatizados, IA, ingeniería u otros campos relacionados, nombrados por el Gobernador</w:t>
      </w:r>
      <w:r w:rsidR="00636C98" w:rsidRPr="00103182">
        <w:rPr>
          <w:rFonts w:ascii="Book Antiqua" w:hAnsi="Book Antiqua"/>
          <w:bCs/>
          <w:sz w:val="24"/>
          <w:szCs w:val="24"/>
          <w:lang w:val="es-ES"/>
        </w:rPr>
        <w:t>.</w:t>
      </w:r>
    </w:p>
    <w:p w14:paraId="4E561E75" w14:textId="77777777" w:rsidR="00636C98" w:rsidRPr="00103182" w:rsidRDefault="00636C98" w:rsidP="00636C98">
      <w:pPr>
        <w:pStyle w:val="ListParagraph"/>
        <w:rPr>
          <w:rFonts w:ascii="Book Antiqua" w:hAnsi="Book Antiqua"/>
          <w:bCs/>
          <w:sz w:val="24"/>
          <w:szCs w:val="24"/>
          <w:lang w:val="es-ES"/>
        </w:rPr>
      </w:pPr>
    </w:p>
    <w:p w14:paraId="2CED0A7A" w14:textId="77777777" w:rsidR="00636C98" w:rsidRPr="00103182" w:rsidRDefault="00B55169" w:rsidP="00B04F41">
      <w:pPr>
        <w:pStyle w:val="ListParagraph"/>
        <w:numPr>
          <w:ilvl w:val="0"/>
          <w:numId w:val="32"/>
        </w:numPr>
        <w:jc w:val="both"/>
        <w:rPr>
          <w:rFonts w:ascii="Book Antiqua" w:hAnsi="Book Antiqua"/>
          <w:bCs/>
          <w:sz w:val="24"/>
          <w:szCs w:val="24"/>
          <w:lang w:val="es-ES"/>
        </w:rPr>
      </w:pPr>
      <w:r w:rsidRPr="00103182">
        <w:rPr>
          <w:rFonts w:ascii="Book Antiqua" w:hAnsi="Book Antiqua"/>
          <w:b/>
          <w:sz w:val="24"/>
          <w:szCs w:val="24"/>
          <w:lang w:val="es-ES"/>
        </w:rPr>
        <w:t>Deberes del Comité</w:t>
      </w:r>
      <w:r w:rsidRPr="00103182">
        <w:rPr>
          <w:rFonts w:ascii="Book Antiqua" w:hAnsi="Book Antiqua"/>
          <w:bCs/>
          <w:sz w:val="24"/>
          <w:szCs w:val="24"/>
          <w:lang w:val="es-ES"/>
        </w:rPr>
        <w:t>: Asesorar al Gobernador y al Oficial de IA en asuntos relacionados con el uso de IA, incluyendo recomendaciones sobre mejores prácticas, competitividad de Puerto Rico, avances científicos, utilización de IA para mejorar la mano de obra (con informes de OATRH sobre personal y contratación relacionados con transiciones a IA), optimización de operaciones gubernamentales (servicios médicos, ciberseguridad, infraestructura, recuperación de desastres naturales), alineación con estándares de la industria y oportunidades de cooperación internacional.</w:t>
      </w:r>
    </w:p>
    <w:p w14:paraId="1CB7B3E7" w14:textId="77777777" w:rsidR="00636C98" w:rsidRPr="00103182" w:rsidRDefault="00636C98" w:rsidP="00636C98">
      <w:pPr>
        <w:pStyle w:val="ListParagraph"/>
        <w:rPr>
          <w:rFonts w:ascii="Book Antiqua" w:hAnsi="Book Antiqua"/>
          <w:bCs/>
          <w:sz w:val="24"/>
          <w:szCs w:val="24"/>
          <w:lang w:val="es-ES"/>
        </w:rPr>
      </w:pPr>
    </w:p>
    <w:p w14:paraId="30880C8B" w14:textId="0000CB95" w:rsidR="004E182E" w:rsidRPr="00103182" w:rsidRDefault="00B55169" w:rsidP="00812370">
      <w:pPr>
        <w:pStyle w:val="ListParagraph"/>
        <w:numPr>
          <w:ilvl w:val="0"/>
          <w:numId w:val="32"/>
        </w:numPr>
        <w:spacing w:after="0"/>
        <w:jc w:val="both"/>
        <w:rPr>
          <w:rFonts w:ascii="Book Antiqua" w:hAnsi="Book Antiqua"/>
          <w:bCs/>
          <w:sz w:val="24"/>
          <w:szCs w:val="24"/>
          <w:lang w:val="es-ES"/>
        </w:rPr>
      </w:pPr>
      <w:r w:rsidRPr="00103182">
        <w:rPr>
          <w:rFonts w:ascii="Book Antiqua" w:hAnsi="Book Antiqua"/>
          <w:b/>
          <w:sz w:val="24"/>
          <w:szCs w:val="24"/>
          <w:lang w:val="es-ES"/>
        </w:rPr>
        <w:t>Mandato</w:t>
      </w:r>
      <w:r w:rsidRPr="00103182">
        <w:rPr>
          <w:rFonts w:ascii="Book Antiqua" w:hAnsi="Book Antiqua"/>
          <w:bCs/>
          <w:sz w:val="24"/>
          <w:szCs w:val="24"/>
          <w:lang w:val="es-ES"/>
        </w:rPr>
        <w:t xml:space="preserve">: </w:t>
      </w:r>
      <w:r w:rsidR="009C49E3" w:rsidRPr="00103182">
        <w:rPr>
          <w:rFonts w:ascii="Book Antiqua" w:hAnsi="Book Antiqua"/>
          <w:bCs/>
          <w:sz w:val="24"/>
          <w:szCs w:val="24"/>
          <w:lang w:val="es-ES"/>
        </w:rPr>
        <w:t xml:space="preserve">El Oficial de Inteligencia Artificial deberá presentar un anteproyecto de procedimientos para sistemas automatizados al Comité para el 1 de julio de 2025 </w:t>
      </w:r>
      <w:r w:rsidR="009C49E3" w:rsidRPr="00103182">
        <w:rPr>
          <w:rFonts w:ascii="Book Antiqua" w:hAnsi="Book Antiqua"/>
          <w:bCs/>
          <w:sz w:val="24"/>
          <w:szCs w:val="24"/>
          <w:lang w:val="es-ES"/>
        </w:rPr>
        <w:lastRenderedPageBreak/>
        <w:t xml:space="preserve">y cada dos años a partir de entonces. </w:t>
      </w:r>
      <w:r w:rsidR="00812370">
        <w:rPr>
          <w:rFonts w:ascii="Book Antiqua" w:hAnsi="Book Antiqua"/>
          <w:bCs/>
          <w:sz w:val="24"/>
          <w:szCs w:val="24"/>
          <w:lang w:val="es-ES"/>
        </w:rPr>
        <w:t xml:space="preserve"> </w:t>
      </w:r>
      <w:r w:rsidR="009C49E3" w:rsidRPr="00103182">
        <w:rPr>
          <w:rFonts w:ascii="Book Antiqua" w:hAnsi="Book Antiqua"/>
          <w:bCs/>
          <w:sz w:val="24"/>
          <w:szCs w:val="24"/>
          <w:lang w:val="es-ES"/>
        </w:rPr>
        <w:t>El Comité tendrá 30 días para someter sus sugerencias. Una vez recibidas, el Oficial de IA finalizará los procedimientos y los someterá al Comité.</w:t>
      </w:r>
      <w:r w:rsidR="00812370">
        <w:rPr>
          <w:rFonts w:ascii="Book Antiqua" w:hAnsi="Book Antiqua"/>
          <w:bCs/>
          <w:sz w:val="24"/>
          <w:szCs w:val="24"/>
          <w:lang w:val="es-ES"/>
        </w:rPr>
        <w:t xml:space="preserve"> </w:t>
      </w:r>
      <w:r w:rsidR="009C49E3" w:rsidRPr="00103182">
        <w:rPr>
          <w:rFonts w:ascii="Book Antiqua" w:hAnsi="Book Antiqua"/>
          <w:bCs/>
          <w:sz w:val="24"/>
          <w:szCs w:val="24"/>
          <w:lang w:val="es-ES"/>
        </w:rPr>
        <w:t xml:space="preserve"> Es importante destacar que la versión enmendada del proyecto establece que las agencias llevarán a cabo un registro interno de los sistemas con acceso exclusivo de PRITS y los miembros del comité, eliminando el requisito de publicación en línea pública de los inventarios. </w:t>
      </w:r>
      <w:r w:rsidR="001E69EF" w:rsidRPr="00103182">
        <w:rPr>
          <w:rFonts w:ascii="Book Antiqua" w:hAnsi="Book Antiqua"/>
          <w:bCs/>
          <w:sz w:val="24"/>
          <w:szCs w:val="24"/>
          <w:lang w:val="es-ES"/>
        </w:rPr>
        <w:t xml:space="preserve"> </w:t>
      </w:r>
      <w:r w:rsidR="009C49E3" w:rsidRPr="00103182">
        <w:rPr>
          <w:rFonts w:ascii="Book Antiqua" w:hAnsi="Book Antiqua"/>
          <w:bCs/>
          <w:sz w:val="24"/>
          <w:szCs w:val="24"/>
          <w:lang w:val="es-ES"/>
        </w:rPr>
        <w:t>Además, se incluye una cláusula que protege la divulgación de secretos comerciales y la protección del producto del trabajo</w:t>
      </w:r>
      <w:r w:rsidRPr="00103182">
        <w:rPr>
          <w:rFonts w:ascii="Book Antiqua" w:hAnsi="Book Antiqua"/>
          <w:bCs/>
          <w:sz w:val="24"/>
          <w:szCs w:val="24"/>
          <w:lang w:val="es-ES"/>
        </w:rPr>
        <w:t>.</w:t>
      </w:r>
    </w:p>
    <w:p w14:paraId="6E56005E" w14:textId="77777777" w:rsidR="004E182E" w:rsidRPr="00103182" w:rsidRDefault="004E182E" w:rsidP="00812370">
      <w:pPr>
        <w:pStyle w:val="ListParagraph"/>
        <w:spacing w:after="0"/>
        <w:rPr>
          <w:rFonts w:ascii="Book Antiqua" w:hAnsi="Book Antiqua"/>
          <w:bCs/>
          <w:sz w:val="24"/>
          <w:szCs w:val="24"/>
          <w:lang w:val="es-ES"/>
        </w:rPr>
      </w:pPr>
    </w:p>
    <w:p w14:paraId="37EFAE5C" w14:textId="77777777" w:rsidR="00A90333" w:rsidRPr="00103182" w:rsidRDefault="001E69EF" w:rsidP="00812370">
      <w:pPr>
        <w:pStyle w:val="ListParagraph"/>
        <w:numPr>
          <w:ilvl w:val="0"/>
          <w:numId w:val="32"/>
        </w:numPr>
        <w:spacing w:after="0"/>
        <w:jc w:val="both"/>
        <w:rPr>
          <w:rFonts w:ascii="Book Antiqua" w:hAnsi="Book Antiqua"/>
          <w:b/>
          <w:sz w:val="24"/>
          <w:szCs w:val="24"/>
          <w:lang w:val="es-ES"/>
        </w:rPr>
      </w:pPr>
      <w:r w:rsidRPr="00103182">
        <w:rPr>
          <w:rFonts w:ascii="Book Antiqua" w:hAnsi="Book Antiqua"/>
          <w:b/>
          <w:sz w:val="24"/>
          <w:szCs w:val="24"/>
          <w:lang w:val="es-ES"/>
        </w:rPr>
        <w:t xml:space="preserve">Prohibiciones: </w:t>
      </w:r>
      <w:r w:rsidRPr="00103182">
        <w:rPr>
          <w:rFonts w:ascii="Book Antiqua" w:hAnsi="Book Antiqua"/>
          <w:bCs/>
          <w:sz w:val="24"/>
          <w:szCs w:val="24"/>
          <w:lang w:val="es-ES"/>
        </w:rPr>
        <w:t>La versión enmendada del Artículo 9 establece que ninguna agencia podrá usar o desarrollar lenguajes y códigos de Inteligencia Artificial sin antes someter su propuesta a PRITS y al Oficial de Inteligencia Artificial para evaluación y aprobación. Esta es una modificación significativa respecto a la versión original que prohibía el uso o desarrollo de sistemas automatizados sin la aprobación final del Comité Asesor</w:t>
      </w:r>
      <w:r w:rsidR="00B55169" w:rsidRPr="00103182">
        <w:rPr>
          <w:rFonts w:ascii="Book Antiqua" w:hAnsi="Book Antiqua"/>
          <w:bCs/>
          <w:sz w:val="24"/>
          <w:szCs w:val="24"/>
          <w:lang w:val="es-ES"/>
        </w:rPr>
        <w:t>.</w:t>
      </w:r>
    </w:p>
    <w:p w14:paraId="0100C376" w14:textId="77777777" w:rsidR="00A90333" w:rsidRPr="00812370" w:rsidRDefault="00A90333" w:rsidP="00812370">
      <w:pPr>
        <w:ind w:left="360"/>
        <w:rPr>
          <w:rFonts w:ascii="Book Antiqua" w:hAnsi="Book Antiqua"/>
          <w:b/>
          <w:szCs w:val="24"/>
          <w:lang w:val="es-ES"/>
        </w:rPr>
      </w:pPr>
    </w:p>
    <w:p w14:paraId="019A7901" w14:textId="5E9FEA63" w:rsidR="00B55169" w:rsidRPr="00812370" w:rsidRDefault="00B55169" w:rsidP="00812370">
      <w:pPr>
        <w:jc w:val="center"/>
        <w:rPr>
          <w:rFonts w:ascii="Book Antiqua" w:hAnsi="Book Antiqua"/>
          <w:b/>
          <w:szCs w:val="24"/>
          <w:lang w:val="es-ES"/>
        </w:rPr>
      </w:pPr>
      <w:r w:rsidRPr="00812370">
        <w:rPr>
          <w:rFonts w:ascii="Book Antiqua" w:hAnsi="Book Antiqua"/>
          <w:b/>
          <w:szCs w:val="24"/>
          <w:lang w:val="es-ES"/>
        </w:rPr>
        <w:t>ALCANCE DEL INFORME</w:t>
      </w:r>
    </w:p>
    <w:p w14:paraId="64D3C682" w14:textId="77777777" w:rsidR="004E182E" w:rsidRPr="00103182" w:rsidRDefault="004E182E" w:rsidP="00812370">
      <w:pPr>
        <w:jc w:val="center"/>
        <w:rPr>
          <w:rFonts w:ascii="Book Antiqua" w:hAnsi="Book Antiqua"/>
          <w:b/>
          <w:szCs w:val="24"/>
          <w:lang w:val="es-ES"/>
        </w:rPr>
      </w:pPr>
    </w:p>
    <w:p w14:paraId="3717E2BA" w14:textId="77777777" w:rsidR="007E3421" w:rsidRPr="00103182" w:rsidRDefault="00B55169" w:rsidP="00812370">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Para analizar y evaluar esta medida, la Comisión de Gobierno de la Cámara de Representantes recibió</w:t>
      </w:r>
      <w:r w:rsidR="004E182E" w:rsidRPr="00103182">
        <w:rPr>
          <w:rFonts w:ascii="Book Antiqua" w:eastAsia="Times New Roman" w:hAnsi="Book Antiqua"/>
          <w:bCs/>
          <w:szCs w:val="24"/>
          <w:lang w:val="es-ES"/>
        </w:rPr>
        <w:t xml:space="preserve"> el expediente del Senado de Puerto Rico </w:t>
      </w:r>
      <w:r w:rsidRPr="00103182">
        <w:rPr>
          <w:rFonts w:ascii="Book Antiqua" w:eastAsia="Times New Roman" w:hAnsi="Book Antiqua"/>
          <w:bCs/>
          <w:szCs w:val="24"/>
          <w:lang w:val="es-ES"/>
        </w:rPr>
        <w:t xml:space="preserve">y </w:t>
      </w:r>
      <w:r w:rsidR="006A4EB5" w:rsidRPr="00103182">
        <w:rPr>
          <w:rFonts w:ascii="Book Antiqua" w:eastAsia="Times New Roman" w:hAnsi="Book Antiqua"/>
          <w:bCs/>
          <w:szCs w:val="24"/>
          <w:lang w:val="es-ES"/>
        </w:rPr>
        <w:t xml:space="preserve">además </w:t>
      </w:r>
      <w:r w:rsidR="00DE5D8F" w:rsidRPr="00103182">
        <w:rPr>
          <w:rFonts w:ascii="Book Antiqua" w:eastAsia="Times New Roman" w:hAnsi="Book Antiqua"/>
          <w:bCs/>
          <w:szCs w:val="24"/>
          <w:lang w:val="es-ES"/>
        </w:rPr>
        <w:t xml:space="preserve">solicitó </w:t>
      </w:r>
      <w:r w:rsidRPr="00103182">
        <w:rPr>
          <w:rFonts w:ascii="Book Antiqua" w:eastAsia="Times New Roman" w:hAnsi="Book Antiqua"/>
          <w:bCs/>
          <w:szCs w:val="24"/>
          <w:lang w:val="es-ES"/>
        </w:rPr>
        <w:t>los comentarios de las siguientes entidades gubernamentales y expertos:</w:t>
      </w:r>
    </w:p>
    <w:p w14:paraId="273D01F6" w14:textId="77777777" w:rsidR="00A90333" w:rsidRPr="00103182" w:rsidRDefault="00A90333" w:rsidP="00812370">
      <w:pPr>
        <w:contextualSpacing/>
        <w:jc w:val="both"/>
        <w:rPr>
          <w:rFonts w:ascii="Book Antiqua" w:eastAsia="Times New Roman" w:hAnsi="Book Antiqua"/>
          <w:bCs/>
          <w:szCs w:val="24"/>
          <w:lang w:val="es-ES"/>
        </w:rPr>
      </w:pPr>
    </w:p>
    <w:p w14:paraId="77AF9444" w14:textId="77777777" w:rsidR="007E3421" w:rsidRPr="00103182" w:rsidRDefault="007E3421" w:rsidP="00812370">
      <w:pPr>
        <w:pStyle w:val="ListParagraph"/>
        <w:numPr>
          <w:ilvl w:val="0"/>
          <w:numId w:val="34"/>
        </w:numPr>
        <w:spacing w:after="0"/>
        <w:ind w:left="1080"/>
        <w:jc w:val="both"/>
        <w:rPr>
          <w:rFonts w:ascii="Book Antiqua" w:hAnsi="Book Antiqua"/>
          <w:bCs/>
          <w:sz w:val="24"/>
          <w:szCs w:val="24"/>
          <w:lang w:val="es-ES"/>
        </w:rPr>
      </w:pPr>
      <w:r w:rsidRPr="00103182">
        <w:rPr>
          <w:rFonts w:ascii="Book Antiqua" w:hAnsi="Book Antiqua"/>
          <w:bCs/>
          <w:sz w:val="24"/>
          <w:szCs w:val="24"/>
          <w:lang w:val="es-ES"/>
        </w:rPr>
        <w:t>Oficina de Presupuesto de la Asamblea Legislativa de Puerto Rico (OPAL)</w:t>
      </w:r>
    </w:p>
    <w:p w14:paraId="3FF311C9" w14:textId="09FADAFB" w:rsidR="007E3421" w:rsidRPr="00103182" w:rsidRDefault="007E3421" w:rsidP="0035354F">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ES"/>
        </w:rPr>
        <w:t>Autoridad de Asesoría Financiera y Agencia Fiscal de Puerto Rico (AAFAF)</w:t>
      </w:r>
    </w:p>
    <w:p w14:paraId="1D7EFB8A" w14:textId="2F088737" w:rsidR="00A72FE4" w:rsidRPr="00103182" w:rsidRDefault="00A84E89" w:rsidP="0035354F">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ES"/>
        </w:rPr>
        <w:t>Departamento de Desarrollo Económico y Comercio (DDEC)</w:t>
      </w:r>
    </w:p>
    <w:p w14:paraId="05B962AC" w14:textId="5D5837E6" w:rsidR="00A84E89" w:rsidRPr="00103182" w:rsidRDefault="0035354F" w:rsidP="0035354F">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ES"/>
        </w:rPr>
        <w:t>Departamento de Hacienda de Puerto Rico (DH)</w:t>
      </w:r>
    </w:p>
    <w:p w14:paraId="04961067" w14:textId="77777777" w:rsidR="002D3374" w:rsidRPr="00103182" w:rsidRDefault="0035354F" w:rsidP="002D3374">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PR"/>
        </w:rPr>
        <w:t>Departamento de Justicia de Puerto Rico (DJ)</w:t>
      </w:r>
    </w:p>
    <w:p w14:paraId="0923009E" w14:textId="6C94FF54" w:rsidR="0035354F" w:rsidRPr="00103182" w:rsidRDefault="002D3374" w:rsidP="002D3374">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ES"/>
        </w:rPr>
        <w:t>Oficina de Administración y Transformación de los Recursos Humanos del Gobierno de Puerto Rico</w:t>
      </w:r>
      <w:r w:rsidR="00480DD5">
        <w:rPr>
          <w:rFonts w:ascii="Book Antiqua" w:hAnsi="Book Antiqua"/>
          <w:bCs/>
          <w:sz w:val="24"/>
          <w:szCs w:val="24"/>
          <w:lang w:val="es-ES"/>
        </w:rPr>
        <w:t xml:space="preserve"> (OATRH)</w:t>
      </w:r>
    </w:p>
    <w:p w14:paraId="2C378634" w14:textId="799E6947" w:rsidR="0019577B" w:rsidRPr="00103182" w:rsidRDefault="0019577B" w:rsidP="002D3374">
      <w:pPr>
        <w:pStyle w:val="ListParagraph"/>
        <w:numPr>
          <w:ilvl w:val="0"/>
          <w:numId w:val="34"/>
        </w:numPr>
        <w:ind w:left="1080"/>
        <w:jc w:val="both"/>
        <w:rPr>
          <w:rFonts w:ascii="Book Antiqua" w:hAnsi="Book Antiqua"/>
          <w:bCs/>
          <w:sz w:val="24"/>
          <w:szCs w:val="24"/>
          <w:lang w:val="es-ES"/>
        </w:rPr>
      </w:pPr>
      <w:r w:rsidRPr="00103182">
        <w:rPr>
          <w:rFonts w:ascii="Book Antiqua" w:hAnsi="Book Antiqua"/>
          <w:bCs/>
          <w:sz w:val="24"/>
          <w:szCs w:val="24"/>
          <w:lang w:val="es-ES"/>
        </w:rPr>
        <w:t>Oficina de Gerencia y Presupuesto (OGP)</w:t>
      </w:r>
    </w:p>
    <w:p w14:paraId="76727175" w14:textId="77777777" w:rsidR="002B18BC" w:rsidRPr="00103182" w:rsidRDefault="009F1FB1" w:rsidP="002B18BC">
      <w:pPr>
        <w:jc w:val="both"/>
        <w:rPr>
          <w:rFonts w:ascii="Book Antiqua" w:hAnsi="Book Antiqua"/>
          <w:bCs/>
          <w:szCs w:val="24"/>
          <w:lang w:val="es-ES"/>
        </w:rPr>
      </w:pPr>
      <w:r w:rsidRPr="00103182">
        <w:rPr>
          <w:rFonts w:ascii="Book Antiqua" w:hAnsi="Book Antiqua"/>
          <w:bCs/>
          <w:szCs w:val="24"/>
          <w:lang w:val="es-ES"/>
        </w:rPr>
        <w:t>El expediente del Senado contiene los siguiente</w:t>
      </w:r>
      <w:r w:rsidR="002B18BC" w:rsidRPr="00103182">
        <w:rPr>
          <w:rFonts w:ascii="Book Antiqua" w:hAnsi="Book Antiqua"/>
          <w:bCs/>
          <w:szCs w:val="24"/>
          <w:lang w:val="es-ES"/>
        </w:rPr>
        <w:t>s memoriales:</w:t>
      </w:r>
    </w:p>
    <w:p w14:paraId="4A32AD04" w14:textId="77777777" w:rsidR="002B18BC" w:rsidRPr="00103182" w:rsidRDefault="002B18BC" w:rsidP="002B18BC">
      <w:pPr>
        <w:jc w:val="both"/>
        <w:rPr>
          <w:rFonts w:ascii="Book Antiqua" w:hAnsi="Book Antiqua"/>
          <w:bCs/>
          <w:szCs w:val="24"/>
          <w:lang w:val="es-ES"/>
        </w:rPr>
      </w:pPr>
    </w:p>
    <w:p w14:paraId="3FA37737" w14:textId="3D776549" w:rsidR="002B18BC" w:rsidRPr="00103182" w:rsidRDefault="00B55169" w:rsidP="006857EF">
      <w:pPr>
        <w:pStyle w:val="ListParagraph"/>
        <w:numPr>
          <w:ilvl w:val="0"/>
          <w:numId w:val="35"/>
        </w:numPr>
        <w:ind w:left="1080"/>
        <w:jc w:val="both"/>
        <w:rPr>
          <w:rFonts w:ascii="Book Antiqua" w:hAnsi="Book Antiqua"/>
          <w:bCs/>
          <w:sz w:val="24"/>
          <w:szCs w:val="24"/>
          <w:lang w:val="es-ES"/>
        </w:rPr>
      </w:pPr>
      <w:r w:rsidRPr="00103182">
        <w:rPr>
          <w:rFonts w:ascii="Book Antiqua" w:hAnsi="Book Antiqua"/>
          <w:bCs/>
          <w:sz w:val="24"/>
          <w:szCs w:val="24"/>
          <w:lang w:val="es-ES"/>
        </w:rPr>
        <w:t>Administración de Servicios Generales (ASG)</w:t>
      </w:r>
    </w:p>
    <w:p w14:paraId="21262011" w14:textId="77777777" w:rsidR="002B18BC" w:rsidRPr="00103182" w:rsidRDefault="00B55169" w:rsidP="006857EF">
      <w:pPr>
        <w:pStyle w:val="ListParagraph"/>
        <w:numPr>
          <w:ilvl w:val="0"/>
          <w:numId w:val="35"/>
        </w:numPr>
        <w:ind w:left="1080"/>
        <w:jc w:val="both"/>
        <w:rPr>
          <w:rFonts w:ascii="Book Antiqua" w:hAnsi="Book Antiqua"/>
          <w:bCs/>
          <w:sz w:val="24"/>
          <w:szCs w:val="24"/>
          <w:lang w:val="es-PR"/>
        </w:rPr>
      </w:pPr>
      <w:r w:rsidRPr="00103182">
        <w:rPr>
          <w:rFonts w:ascii="Book Antiqua" w:hAnsi="Book Antiqua"/>
          <w:bCs/>
          <w:sz w:val="24"/>
          <w:szCs w:val="24"/>
          <w:lang w:val="es-ES"/>
        </w:rPr>
        <w:t>Marc Maceira, ex-Principal Arquitecto de Soluciones y ex-</w:t>
      </w:r>
      <w:proofErr w:type="gramStart"/>
      <w:r w:rsidRPr="00103182">
        <w:rPr>
          <w:rFonts w:ascii="Book Antiqua" w:hAnsi="Book Antiqua"/>
          <w:bCs/>
          <w:sz w:val="24"/>
          <w:szCs w:val="24"/>
          <w:lang w:val="es-ES"/>
        </w:rPr>
        <w:t>Director</w:t>
      </w:r>
      <w:proofErr w:type="gramEnd"/>
      <w:r w:rsidRPr="00103182">
        <w:rPr>
          <w:rFonts w:ascii="Book Antiqua" w:hAnsi="Book Antiqua"/>
          <w:bCs/>
          <w:sz w:val="24"/>
          <w:szCs w:val="24"/>
          <w:lang w:val="es-ES"/>
        </w:rPr>
        <w:t xml:space="preserve"> Asociado del Departamento de Innovación y Desarrollo Digital del Puerto Rico </w:t>
      </w:r>
      <w:proofErr w:type="spellStart"/>
      <w:r w:rsidRPr="00103182">
        <w:rPr>
          <w:rFonts w:ascii="Book Antiqua" w:hAnsi="Book Antiqua"/>
          <w:bCs/>
          <w:sz w:val="24"/>
          <w:szCs w:val="24"/>
          <w:lang w:val="es-ES"/>
        </w:rPr>
        <w:t>Innovation</w:t>
      </w:r>
      <w:proofErr w:type="spellEnd"/>
      <w:r w:rsidRPr="00103182">
        <w:rPr>
          <w:rFonts w:ascii="Book Antiqua" w:hAnsi="Book Antiqua"/>
          <w:bCs/>
          <w:sz w:val="24"/>
          <w:szCs w:val="24"/>
          <w:lang w:val="es-ES"/>
        </w:rPr>
        <w:t xml:space="preserve"> and </w:t>
      </w:r>
      <w:proofErr w:type="spellStart"/>
      <w:r w:rsidRPr="00103182">
        <w:rPr>
          <w:rFonts w:ascii="Book Antiqua" w:hAnsi="Book Antiqua"/>
          <w:bCs/>
          <w:sz w:val="24"/>
          <w:szCs w:val="24"/>
          <w:lang w:val="es-ES"/>
        </w:rPr>
        <w:t>Technology</w:t>
      </w:r>
      <w:proofErr w:type="spellEnd"/>
      <w:r w:rsidRPr="00103182">
        <w:rPr>
          <w:rFonts w:ascii="Book Antiqua" w:hAnsi="Book Antiqua"/>
          <w:bCs/>
          <w:sz w:val="24"/>
          <w:szCs w:val="24"/>
          <w:lang w:val="es-ES"/>
        </w:rPr>
        <w:t xml:space="preserve"> </w:t>
      </w:r>
      <w:proofErr w:type="spellStart"/>
      <w:r w:rsidRPr="00103182">
        <w:rPr>
          <w:rFonts w:ascii="Book Antiqua" w:hAnsi="Book Antiqua"/>
          <w:bCs/>
          <w:sz w:val="24"/>
          <w:szCs w:val="24"/>
          <w:lang w:val="es-ES"/>
        </w:rPr>
        <w:t>Service</w:t>
      </w:r>
      <w:proofErr w:type="spellEnd"/>
      <w:r w:rsidRPr="00103182">
        <w:rPr>
          <w:rFonts w:ascii="Book Antiqua" w:hAnsi="Book Antiqua"/>
          <w:bCs/>
          <w:sz w:val="24"/>
          <w:szCs w:val="24"/>
          <w:lang w:val="es-ES"/>
        </w:rPr>
        <w:t xml:space="preserve"> (PRITS)</w:t>
      </w:r>
    </w:p>
    <w:p w14:paraId="78A3638B" w14:textId="77777777" w:rsidR="002B18BC" w:rsidRPr="00103182" w:rsidRDefault="00B55169" w:rsidP="006857EF">
      <w:pPr>
        <w:pStyle w:val="ListParagraph"/>
        <w:numPr>
          <w:ilvl w:val="0"/>
          <w:numId w:val="35"/>
        </w:numPr>
        <w:ind w:left="1080"/>
        <w:jc w:val="both"/>
        <w:rPr>
          <w:rFonts w:ascii="Book Antiqua" w:hAnsi="Book Antiqua"/>
          <w:bCs/>
          <w:sz w:val="24"/>
          <w:szCs w:val="24"/>
          <w:lang w:val="en-US"/>
        </w:rPr>
      </w:pPr>
      <w:r w:rsidRPr="00103182">
        <w:rPr>
          <w:rFonts w:ascii="Book Antiqua" w:hAnsi="Book Antiqua"/>
          <w:bCs/>
          <w:sz w:val="24"/>
          <w:szCs w:val="24"/>
          <w:lang w:val="en-US"/>
        </w:rPr>
        <w:t>Puerto Rico Innovation &amp; Technology Services (PRITS)</w:t>
      </w:r>
    </w:p>
    <w:p w14:paraId="6FAFC373" w14:textId="52DF1671" w:rsidR="00A90333" w:rsidRPr="00103182" w:rsidRDefault="00415B32" w:rsidP="006857EF">
      <w:pPr>
        <w:pStyle w:val="ListParagraph"/>
        <w:numPr>
          <w:ilvl w:val="0"/>
          <w:numId w:val="35"/>
        </w:numPr>
        <w:ind w:left="1080"/>
        <w:jc w:val="both"/>
        <w:rPr>
          <w:rFonts w:ascii="Book Antiqua" w:hAnsi="Book Antiqua"/>
          <w:bCs/>
          <w:sz w:val="24"/>
          <w:szCs w:val="24"/>
          <w:lang w:val="en-US"/>
        </w:rPr>
      </w:pPr>
      <w:r w:rsidRPr="00103182">
        <w:rPr>
          <w:rFonts w:ascii="Book Antiqua" w:hAnsi="Book Antiqua"/>
          <w:bCs/>
          <w:sz w:val="24"/>
          <w:szCs w:val="24"/>
          <w:lang w:val="en-US"/>
        </w:rPr>
        <w:t>TechNet</w:t>
      </w:r>
    </w:p>
    <w:p w14:paraId="14E7683A" w14:textId="6907CE56" w:rsidR="0003095F" w:rsidRPr="00103182" w:rsidRDefault="0003095F" w:rsidP="0003095F">
      <w:pPr>
        <w:jc w:val="both"/>
        <w:rPr>
          <w:rFonts w:ascii="Book Antiqua" w:hAnsi="Book Antiqua"/>
          <w:bCs/>
          <w:szCs w:val="24"/>
        </w:rPr>
      </w:pPr>
      <w:r w:rsidRPr="00103182">
        <w:rPr>
          <w:rFonts w:ascii="Book Antiqua" w:hAnsi="Book Antiqua"/>
          <w:bCs/>
          <w:szCs w:val="24"/>
        </w:rPr>
        <w:lastRenderedPageBreak/>
        <w:t>Esta Comisión recibió y consideró los comentarios recibidos de las entidades que a continuación se presentan:</w:t>
      </w:r>
    </w:p>
    <w:p w14:paraId="17967C15" w14:textId="77777777" w:rsidR="0003095F" w:rsidRPr="00103182" w:rsidRDefault="0003095F" w:rsidP="0003095F">
      <w:pPr>
        <w:jc w:val="both"/>
        <w:rPr>
          <w:rFonts w:ascii="Book Antiqua" w:hAnsi="Book Antiqua"/>
          <w:bCs/>
          <w:szCs w:val="24"/>
        </w:rPr>
      </w:pPr>
    </w:p>
    <w:p w14:paraId="70D2957C" w14:textId="77777777" w:rsidR="00B55169" w:rsidRPr="00103182" w:rsidRDefault="00B55169" w:rsidP="006857EF">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ANÁLISIS DE LOS MEMORIALES</w:t>
      </w:r>
    </w:p>
    <w:p w14:paraId="19F1B4CA" w14:textId="77777777" w:rsidR="006857EF" w:rsidRPr="00103182" w:rsidRDefault="006857EF" w:rsidP="006857EF">
      <w:pPr>
        <w:contextualSpacing/>
        <w:jc w:val="center"/>
        <w:rPr>
          <w:rFonts w:ascii="Book Antiqua" w:eastAsia="Times New Roman" w:hAnsi="Book Antiqua"/>
          <w:bCs/>
          <w:szCs w:val="24"/>
          <w:lang w:val="es-ES"/>
        </w:rPr>
      </w:pPr>
    </w:p>
    <w:p w14:paraId="6EF534DF" w14:textId="77777777" w:rsidR="0003095F" w:rsidRPr="00103182" w:rsidRDefault="00B55169" w:rsidP="0003095F">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Administración de Servicios Generales (ASG)</w:t>
      </w:r>
    </w:p>
    <w:p w14:paraId="16B8421A" w14:textId="77777777" w:rsidR="0003095F" w:rsidRPr="00103182" w:rsidRDefault="0003095F" w:rsidP="0003095F">
      <w:pPr>
        <w:contextualSpacing/>
        <w:jc w:val="center"/>
        <w:rPr>
          <w:rFonts w:ascii="Book Antiqua" w:eastAsia="Times New Roman" w:hAnsi="Book Antiqua"/>
          <w:b/>
          <w:szCs w:val="24"/>
          <w:lang w:val="es-ES"/>
        </w:rPr>
      </w:pPr>
    </w:p>
    <w:p w14:paraId="2ECB42AE" w14:textId="096D45E6" w:rsidR="00B55169" w:rsidRPr="00103182" w:rsidRDefault="00B55169"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 Administración de Servicios Generales (ASG) evaluó el Proyecto del Senado 68 y expresó su aval a la iniciativa, considerándola una medida provechosa. </w:t>
      </w:r>
      <w:r w:rsidR="0003095F"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ASG reconoce la importancia de que las agencias gubernamentales adopten medidas tecnológicas que fomenten la automatización, lo que se traduce en un claro beneficio para la ciudadanía. La entidad destaca que ha sido pionera en la adopción de plataformas digitales para la tramitación de licitaciones y registros de suplidores. ASG apoya el éxito del Oficial de Inteligencia Artificial y PRITS en el desarrollo de esta iniciativa. La ASG también sugiere que el Consejo Asesor de Inteligencia Artificial debería asesorar al Gobernador y al Oficial de IA, ofreciendo recomendaciones a la Asamblea Legislativa sobre políticas públicas relevantes</w:t>
      </w:r>
      <w:r w:rsidR="00A728E6" w:rsidRPr="00103182">
        <w:rPr>
          <w:rFonts w:ascii="Book Antiqua" w:eastAsia="Times New Roman" w:hAnsi="Book Antiqua"/>
          <w:bCs/>
          <w:szCs w:val="24"/>
          <w:lang w:val="es-ES"/>
        </w:rPr>
        <w:t>.</w:t>
      </w:r>
    </w:p>
    <w:p w14:paraId="07BC62B0" w14:textId="77777777" w:rsidR="00A728E6" w:rsidRPr="00103182" w:rsidRDefault="00A728E6" w:rsidP="00B55169">
      <w:pPr>
        <w:contextualSpacing/>
        <w:jc w:val="both"/>
        <w:rPr>
          <w:rFonts w:ascii="Book Antiqua" w:eastAsia="Times New Roman" w:hAnsi="Book Antiqua"/>
          <w:bCs/>
          <w:szCs w:val="24"/>
          <w:lang w:val="es-ES"/>
        </w:rPr>
      </w:pPr>
    </w:p>
    <w:p w14:paraId="4850567D" w14:textId="2CCC7B53" w:rsidR="00D55988" w:rsidRPr="00103182" w:rsidRDefault="00B55169" w:rsidP="00D55988">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 xml:space="preserve">Marc </w:t>
      </w:r>
      <w:r w:rsidR="004E0DE0" w:rsidRPr="00103182">
        <w:rPr>
          <w:rFonts w:ascii="Book Antiqua" w:eastAsia="Times New Roman" w:hAnsi="Book Antiqua"/>
          <w:b/>
          <w:szCs w:val="24"/>
          <w:lang w:val="es-ES"/>
        </w:rPr>
        <w:t xml:space="preserve">A. </w:t>
      </w:r>
      <w:r w:rsidRPr="00103182">
        <w:rPr>
          <w:rFonts w:ascii="Book Antiqua" w:eastAsia="Times New Roman" w:hAnsi="Book Antiqua"/>
          <w:b/>
          <w:szCs w:val="24"/>
          <w:lang w:val="es-ES"/>
        </w:rPr>
        <w:t>Maceira</w:t>
      </w:r>
      <w:r w:rsidR="004E0DE0" w:rsidRPr="00103182">
        <w:rPr>
          <w:rFonts w:ascii="Book Antiqua" w:eastAsia="Times New Roman" w:hAnsi="Book Antiqua"/>
          <w:b/>
          <w:szCs w:val="24"/>
          <w:lang w:val="es-ES"/>
        </w:rPr>
        <w:t xml:space="preserve"> Zayas</w:t>
      </w:r>
    </w:p>
    <w:p w14:paraId="1B71A702" w14:textId="77777777" w:rsidR="004E0DE0" w:rsidRPr="00103182" w:rsidRDefault="004E0DE0" w:rsidP="00D55988">
      <w:pPr>
        <w:contextualSpacing/>
        <w:jc w:val="center"/>
        <w:rPr>
          <w:rFonts w:ascii="Book Antiqua" w:eastAsia="Times New Roman" w:hAnsi="Book Antiqua"/>
          <w:b/>
          <w:szCs w:val="24"/>
          <w:lang w:val="es-ES"/>
        </w:rPr>
      </w:pPr>
    </w:p>
    <w:p w14:paraId="4DE8C810" w14:textId="3CCF73C5" w:rsidR="00DF29AB" w:rsidRPr="00103182" w:rsidRDefault="00DF29AB" w:rsidP="00DF29AB">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Marc Maceira, ex-Principal Arquitecto de Soluciones y ex-</w:t>
      </w:r>
      <w:proofErr w:type="gramStart"/>
      <w:r w:rsidRPr="00103182">
        <w:rPr>
          <w:rFonts w:ascii="Book Antiqua" w:eastAsia="Times New Roman" w:hAnsi="Book Antiqua"/>
          <w:bCs/>
          <w:szCs w:val="24"/>
          <w:lang w:val="es-ES"/>
        </w:rPr>
        <w:t>Director</w:t>
      </w:r>
      <w:proofErr w:type="gramEnd"/>
      <w:r w:rsidRPr="00103182">
        <w:rPr>
          <w:rFonts w:ascii="Book Antiqua" w:eastAsia="Times New Roman" w:hAnsi="Book Antiqua"/>
          <w:bCs/>
          <w:szCs w:val="24"/>
          <w:lang w:val="es-ES"/>
        </w:rPr>
        <w:t xml:space="preserve"> Asociado del Departamento de Innovación y Desarrollo Digital de PRITS, expresó su apoyo al P. del S. 68, pero con un conjunto de enmiendas que buscan fortalecer su efectividad y mitigar posibles riesgos.  Una de sus principales recomendaciones es adoptar una definición más precisa de IA centrada en el "machine </w:t>
      </w:r>
      <w:proofErr w:type="spellStart"/>
      <w:r w:rsidRPr="00103182">
        <w:rPr>
          <w:rFonts w:ascii="Book Antiqua" w:eastAsia="Times New Roman" w:hAnsi="Book Antiqua"/>
          <w:bCs/>
          <w:szCs w:val="24"/>
          <w:lang w:val="es-ES"/>
        </w:rPr>
        <w:t>learning</w:t>
      </w:r>
      <w:proofErr w:type="spellEnd"/>
      <w:r w:rsidRPr="00103182">
        <w:rPr>
          <w:rFonts w:ascii="Book Antiqua" w:eastAsia="Times New Roman" w:hAnsi="Book Antiqua"/>
          <w:bCs/>
          <w:szCs w:val="24"/>
          <w:lang w:val="es-ES"/>
        </w:rPr>
        <w:t>", para evitar que software tradicional no basado en IA quede bajo obligaciones de cumplimiento innecesarias y paralizantes.</w:t>
      </w:r>
    </w:p>
    <w:p w14:paraId="764FE9F9" w14:textId="7D992820" w:rsidR="00DF29AB" w:rsidRPr="00103182" w:rsidRDefault="00DF29AB" w:rsidP="00DF29AB">
      <w:pPr>
        <w:contextualSpacing/>
        <w:jc w:val="both"/>
        <w:rPr>
          <w:rFonts w:ascii="Book Antiqua" w:eastAsia="Times New Roman" w:hAnsi="Book Antiqua"/>
          <w:bCs/>
          <w:szCs w:val="24"/>
          <w:lang w:val="es-ES"/>
        </w:rPr>
      </w:pPr>
    </w:p>
    <w:p w14:paraId="3B9CD018" w14:textId="2B8E649A" w:rsidR="00DF29AB" w:rsidRPr="00103182" w:rsidRDefault="00DF29AB" w:rsidP="00DF29AB">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Maceira también advierte sobre el requisito de aprobación previa de sistemas de IA (Artículo 9 en la versión original), que podría generar un cuello de botella y retrasar la innovación. </w:t>
      </w:r>
      <w:r w:rsidR="0042048B"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Su recomendación fue eliminar completamente el Artículo 9 o limitarlo a sistemas de IA de "alto riesgo" claramente definidos. La versión enmendada del P. del S. 68 modificó este artículo para requerir evaluación y aprobación de "lenguajes y códigos de Inteligencia Artificial" por PRITS y el Oficial de IA, lo que, aunque diferente, mantiene un tipo de aprobación previa. Además, sugirió implementar un enfoque basado en riesgo para la regulación, aplicando requisitos más estrictos solo a sistemas de IA de "alto riesgo".</w:t>
      </w:r>
    </w:p>
    <w:p w14:paraId="39126432" w14:textId="77777777" w:rsidR="0042048B" w:rsidRPr="00103182" w:rsidRDefault="0042048B" w:rsidP="00DF29AB">
      <w:pPr>
        <w:contextualSpacing/>
        <w:jc w:val="both"/>
        <w:rPr>
          <w:rFonts w:ascii="Book Antiqua" w:eastAsia="Times New Roman" w:hAnsi="Book Antiqua"/>
          <w:bCs/>
          <w:szCs w:val="24"/>
          <w:lang w:val="es-ES"/>
        </w:rPr>
      </w:pPr>
    </w:p>
    <w:p w14:paraId="33BABF1C" w14:textId="0DE58098" w:rsidR="00B55169" w:rsidRPr="00103182" w:rsidRDefault="00DF29AB" w:rsidP="00DF29AB">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En cuanto a la transparencia y documentación, Maceira señaló que los requisitos de la versión original podrían forzar la divulgación de información propietaria y secretos comerciales. Recomendó consolidar los requisitos de transparencia en una única disposición, enfocada en sistemas de alto riesgo, con protecciones explícitas para secretos comerciales y propiedad intelectual. La versión enmendada del proyecto sí incluye esta protección explícita. Además, sugirió limitar la publicación en línea de inventarios </w:t>
      </w:r>
      <w:r w:rsidRPr="00103182">
        <w:rPr>
          <w:rFonts w:ascii="Book Antiqua" w:eastAsia="Times New Roman" w:hAnsi="Book Antiqua"/>
          <w:bCs/>
          <w:szCs w:val="24"/>
          <w:lang w:val="es-ES"/>
        </w:rPr>
        <w:lastRenderedPageBreak/>
        <w:t>detallados de sistemas de IA gubernamentales para evitar la exposición de información sensible y vulnerabilidades de seguridad. La versión enmendada del P. del S. 68 acoge esta recomendación al reemplazar la publicación pública por un registro interno con acceso exclusivo de PRITS y el comité. Maceira también propuso añadir un proceso de comentarios públicos para los desarrolladores de IA y otras partes interesadas sobre los procedimientos propuestos, y que el Consejo Asesor promueva activamente la adopción de IA, elimine barreras administrativas y asegure la interoperabilidad con estándares internacionales. Finalmente, recomendó estandarizar la terminología de "Consejo" y "Comité", lo cual fue acogido en la versión final</w:t>
      </w:r>
      <w:r w:rsidR="00B55169" w:rsidRPr="00103182">
        <w:rPr>
          <w:rFonts w:ascii="Book Antiqua" w:eastAsia="Times New Roman" w:hAnsi="Book Antiqua"/>
          <w:bCs/>
          <w:szCs w:val="24"/>
          <w:lang w:val="es-ES"/>
        </w:rPr>
        <w:t>.</w:t>
      </w:r>
    </w:p>
    <w:p w14:paraId="45EB8C76" w14:textId="77777777" w:rsidR="00F35DA9" w:rsidRPr="00103182" w:rsidRDefault="00F35DA9" w:rsidP="00DF29AB">
      <w:pPr>
        <w:contextualSpacing/>
        <w:jc w:val="both"/>
        <w:rPr>
          <w:rFonts w:ascii="Book Antiqua" w:eastAsia="Times New Roman" w:hAnsi="Book Antiqua"/>
          <w:bCs/>
          <w:szCs w:val="24"/>
          <w:lang w:val="es-ES"/>
        </w:rPr>
      </w:pPr>
    </w:p>
    <w:p w14:paraId="39E87D0F" w14:textId="77777777" w:rsidR="00F35DA9" w:rsidRPr="00103182" w:rsidRDefault="00F35DA9" w:rsidP="00F35DA9">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TechNet</w:t>
      </w:r>
    </w:p>
    <w:p w14:paraId="3380B36A" w14:textId="77777777" w:rsidR="00F35DA9" w:rsidRPr="00103182" w:rsidRDefault="00F35DA9" w:rsidP="00F35DA9">
      <w:pPr>
        <w:contextualSpacing/>
        <w:jc w:val="both"/>
        <w:rPr>
          <w:rFonts w:ascii="Book Antiqua" w:eastAsia="Times New Roman" w:hAnsi="Book Antiqua"/>
          <w:bCs/>
          <w:szCs w:val="24"/>
          <w:lang w:val="es-ES"/>
        </w:rPr>
      </w:pPr>
    </w:p>
    <w:p w14:paraId="5E073990" w14:textId="02C25835" w:rsidR="00F35DA9" w:rsidRPr="00103182" w:rsidRDefault="00F35DA9" w:rsidP="00F35DA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TechNet, una red nacional bipartidista de </w:t>
      </w:r>
      <w:proofErr w:type="spellStart"/>
      <w:r w:rsidRPr="00103182">
        <w:rPr>
          <w:rFonts w:ascii="Book Antiqua" w:eastAsia="Times New Roman" w:hAnsi="Book Antiqua"/>
          <w:bCs/>
          <w:szCs w:val="24"/>
          <w:lang w:val="es-ES"/>
        </w:rPr>
        <w:t>CEOs</w:t>
      </w:r>
      <w:proofErr w:type="spellEnd"/>
      <w:r w:rsidRPr="00103182">
        <w:rPr>
          <w:rFonts w:ascii="Book Antiqua" w:eastAsia="Times New Roman" w:hAnsi="Book Antiqua"/>
          <w:bCs/>
          <w:szCs w:val="24"/>
          <w:lang w:val="es-ES"/>
        </w:rPr>
        <w:t xml:space="preserve"> y ejecutivos de tecnología, expresó preocupaciones significativas sobre el P. del S. 68, argumentando que su alcance es excesivamente amplio y podría impactar negativamente tanto las tecnologías existentes como la capacidad de las agencias de Puerto Rico para utilizar nuevas innovaciones.  La principal objeción de TechNet se centra en la definición de "sistema automatizado de toma de decisiones", que, según ellos, es tan vasta que podría aplicar a casi cualquier software, programa o sistema que recopile datos, incluso calculadoras o hojas de cálculo, sin considerar si el resultado juega un rol significativo en la decisión final o si hay intervención humana</w:t>
      </w:r>
      <w:r w:rsidR="00A41753" w:rsidRPr="00103182">
        <w:rPr>
          <w:rFonts w:ascii="Book Antiqua" w:eastAsia="Times New Roman" w:hAnsi="Book Antiqua"/>
          <w:bCs/>
          <w:szCs w:val="24"/>
          <w:lang w:val="es-ES"/>
        </w:rPr>
        <w:t>.</w:t>
      </w:r>
    </w:p>
    <w:p w14:paraId="56382AA5" w14:textId="74BE9E13" w:rsidR="00F35DA9" w:rsidRPr="00103182" w:rsidRDefault="00F35DA9" w:rsidP="00F35DA9">
      <w:pPr>
        <w:contextualSpacing/>
        <w:jc w:val="both"/>
        <w:rPr>
          <w:rFonts w:ascii="Book Antiqua" w:eastAsia="Times New Roman" w:hAnsi="Book Antiqua"/>
          <w:bCs/>
          <w:szCs w:val="24"/>
          <w:lang w:val="es-ES"/>
        </w:rPr>
      </w:pPr>
    </w:p>
    <w:p w14:paraId="77B0B7A3" w14:textId="1BAE55D6" w:rsidR="00F35DA9" w:rsidRPr="00103182" w:rsidRDefault="00F35DA9" w:rsidP="00F35DA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TechNet recomienda que el proyecto se enfoque en tecnologías que operan sin revisión o intervención humana, y propone una definición alternativa más precisa: "Sistema automatizado de toma de decisiones" significará cualquier tecnología exclusivamente automatizada que procese información personal y utilice la computación con el propósito principal de tomar una decisión final sin revisión o intervención humana. </w:t>
      </w:r>
      <w:r w:rsidR="00A41753"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TechNet también cuestiona la necesidad de una legislación tan amplia, dado que muchas leyes existentes (como las de derechos de autor y antidiscriminación) ya cubren aspectos del uso de la IA. </w:t>
      </w:r>
      <w:r w:rsidR="00A41753"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Abogan por un enfoque basado en riesgo, similar al del </w:t>
      </w:r>
      <w:proofErr w:type="spellStart"/>
      <w:r w:rsidRPr="00103182">
        <w:rPr>
          <w:rFonts w:ascii="Book Antiqua" w:eastAsia="Times New Roman" w:hAnsi="Book Antiqua"/>
          <w:bCs/>
          <w:szCs w:val="24"/>
          <w:lang w:val="es-ES"/>
        </w:rPr>
        <w:t>National</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Institute</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of</w:t>
      </w:r>
      <w:proofErr w:type="spellEnd"/>
      <w:r w:rsidRPr="00103182">
        <w:rPr>
          <w:rFonts w:ascii="Book Antiqua" w:eastAsia="Times New Roman" w:hAnsi="Book Antiqua"/>
          <w:bCs/>
          <w:szCs w:val="24"/>
          <w:lang w:val="es-ES"/>
        </w:rPr>
        <w:t xml:space="preserve"> </w:t>
      </w:r>
      <w:proofErr w:type="spellStart"/>
      <w:r w:rsidRPr="00103182">
        <w:rPr>
          <w:rFonts w:ascii="Book Antiqua" w:eastAsia="Times New Roman" w:hAnsi="Book Antiqua"/>
          <w:bCs/>
          <w:szCs w:val="24"/>
          <w:lang w:val="es-ES"/>
        </w:rPr>
        <w:t>Standards</w:t>
      </w:r>
      <w:proofErr w:type="spellEnd"/>
      <w:r w:rsidRPr="00103182">
        <w:rPr>
          <w:rFonts w:ascii="Book Antiqua" w:eastAsia="Times New Roman" w:hAnsi="Book Antiqua"/>
          <w:bCs/>
          <w:szCs w:val="24"/>
          <w:lang w:val="es-ES"/>
        </w:rPr>
        <w:t xml:space="preserve"> and </w:t>
      </w:r>
      <w:proofErr w:type="spellStart"/>
      <w:r w:rsidRPr="00103182">
        <w:rPr>
          <w:rFonts w:ascii="Book Antiqua" w:eastAsia="Times New Roman" w:hAnsi="Book Antiqua"/>
          <w:bCs/>
          <w:szCs w:val="24"/>
          <w:lang w:val="es-ES"/>
        </w:rPr>
        <w:t>Technology</w:t>
      </w:r>
      <w:proofErr w:type="spellEnd"/>
      <w:r w:rsidRPr="00103182">
        <w:rPr>
          <w:rFonts w:ascii="Book Antiqua" w:eastAsia="Times New Roman" w:hAnsi="Book Antiqua"/>
          <w:bCs/>
          <w:szCs w:val="24"/>
          <w:lang w:val="es-ES"/>
        </w:rPr>
        <w:t xml:space="preserve"> (NIST) en EE. UU., donde los marcos regulatorios se centran en usos de IA de "alto riesgo".</w:t>
      </w:r>
    </w:p>
    <w:p w14:paraId="7E51E051" w14:textId="77777777" w:rsidR="00A41753" w:rsidRPr="00103182" w:rsidRDefault="00A41753" w:rsidP="00F35DA9">
      <w:pPr>
        <w:contextualSpacing/>
        <w:jc w:val="both"/>
        <w:rPr>
          <w:rFonts w:ascii="Book Antiqua" w:eastAsia="Times New Roman" w:hAnsi="Book Antiqua"/>
          <w:bCs/>
          <w:szCs w:val="24"/>
          <w:lang w:val="es-ES"/>
        </w:rPr>
      </w:pPr>
    </w:p>
    <w:p w14:paraId="3E12818C" w14:textId="0650B745" w:rsidR="00F35DA9" w:rsidRPr="00103182" w:rsidRDefault="00F35DA9" w:rsidP="00F35DA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Finalmente, TechNet expresa preocupación por posibles requisitos de registro amplios (mencionados en su memorial en relación con otra medida, </w:t>
      </w:r>
      <w:r w:rsidR="0053101E" w:rsidRPr="00103182">
        <w:rPr>
          <w:rFonts w:ascii="Book Antiqua" w:eastAsia="Times New Roman" w:hAnsi="Book Antiqua"/>
          <w:bCs/>
          <w:szCs w:val="24"/>
          <w:lang w:val="es-ES"/>
        </w:rPr>
        <w:t>RC</w:t>
      </w:r>
      <w:r w:rsidR="001B76F5" w:rsidRPr="00103182">
        <w:rPr>
          <w:rFonts w:ascii="Book Antiqua" w:eastAsia="Times New Roman" w:hAnsi="Book Antiqua"/>
          <w:bCs/>
          <w:szCs w:val="24"/>
          <w:lang w:val="es-ES"/>
        </w:rPr>
        <w:t xml:space="preserve"> del S </w:t>
      </w:r>
      <w:r w:rsidRPr="00103182">
        <w:rPr>
          <w:rFonts w:ascii="Book Antiqua" w:eastAsia="Times New Roman" w:hAnsi="Book Antiqua"/>
          <w:bCs/>
          <w:szCs w:val="24"/>
          <w:lang w:val="es-ES"/>
        </w:rPr>
        <w:t xml:space="preserve">1, pero reflejando una postura general sobre la IA) que podrían divergir de la aproximación hacia otras tecnologías de propósito general y sofocar la innovación. </w:t>
      </w:r>
      <w:r w:rsidR="001B76F5"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Sugieren que, en lugar de una regulación general, se establezca un grupo de trabajo o consejo dedicado a estudiar los desafíos y explorar las oportunidades para aprovechar la IA de manera responsable en beneficio de los residentes de Puerto Rico.</w:t>
      </w:r>
    </w:p>
    <w:p w14:paraId="146809DF" w14:textId="77777777" w:rsidR="0042048B" w:rsidRPr="00103182" w:rsidRDefault="0042048B" w:rsidP="00DF29AB">
      <w:pPr>
        <w:contextualSpacing/>
        <w:jc w:val="both"/>
        <w:rPr>
          <w:rFonts w:ascii="Book Antiqua" w:eastAsia="Times New Roman" w:hAnsi="Book Antiqua"/>
          <w:bCs/>
          <w:szCs w:val="24"/>
          <w:lang w:val="es-ES"/>
        </w:rPr>
      </w:pPr>
    </w:p>
    <w:p w14:paraId="2D14528D" w14:textId="77777777" w:rsidR="00820830" w:rsidRPr="00103182" w:rsidRDefault="00B55169" w:rsidP="00296564">
      <w:pPr>
        <w:keepNext/>
        <w:contextualSpacing/>
        <w:jc w:val="center"/>
        <w:rPr>
          <w:rFonts w:ascii="Book Antiqua" w:eastAsia="Times New Roman" w:hAnsi="Book Antiqua"/>
          <w:b/>
          <w:szCs w:val="24"/>
          <w:lang w:val="en-US"/>
        </w:rPr>
      </w:pPr>
      <w:r w:rsidRPr="00103182">
        <w:rPr>
          <w:rFonts w:ascii="Book Antiqua" w:eastAsia="Times New Roman" w:hAnsi="Book Antiqua"/>
          <w:b/>
          <w:szCs w:val="24"/>
          <w:lang w:val="en-US"/>
        </w:rPr>
        <w:lastRenderedPageBreak/>
        <w:t>Puerto Rico Innovation &amp; Technology Services (PRITS)</w:t>
      </w:r>
    </w:p>
    <w:p w14:paraId="1CF9F27E" w14:textId="77777777" w:rsidR="00820830" w:rsidRPr="00103182" w:rsidRDefault="00820830" w:rsidP="00296564">
      <w:pPr>
        <w:keepNext/>
        <w:contextualSpacing/>
        <w:jc w:val="both"/>
        <w:rPr>
          <w:rFonts w:ascii="Book Antiqua" w:eastAsia="Times New Roman" w:hAnsi="Book Antiqua"/>
          <w:bCs/>
          <w:szCs w:val="24"/>
          <w:lang w:val="en-US"/>
        </w:rPr>
      </w:pPr>
    </w:p>
    <w:p w14:paraId="0CCFA8E8" w14:textId="63539404" w:rsidR="00222EDC" w:rsidRPr="00103182" w:rsidRDefault="00222EDC" w:rsidP="00296564">
      <w:pPr>
        <w:keepNext/>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PRITS ha manifestado su firme respaldo al Proyecto del Senado 68, considerándolo una pieza legislativa fundamental para posicionar a Puerto Rico a la vanguardia en el uso responsable de la Inteligencia Artificial y para optimizar la prestación de servicios gubernamentales.  Subrayan que la creación de la figura del Oficial de Inteligencia Artificial, adscrita a su entidad, representa un paso crucial que fortalecerá la capacidad del gobierno para adaptarse a las demandas y oportunidades que presenta la era digital. Esta medida se alinea directamente con el mandato de PRITS de liderar la transformación digital del gobierno y fomentar una cultura gubernamental basada en datos y en la innovación.</w:t>
      </w:r>
    </w:p>
    <w:p w14:paraId="0D90ABA9" w14:textId="77777777" w:rsidR="00222EDC" w:rsidRPr="00103182" w:rsidRDefault="00222EDC" w:rsidP="00222EDC">
      <w:pPr>
        <w:contextualSpacing/>
        <w:jc w:val="both"/>
        <w:rPr>
          <w:rFonts w:ascii="Book Antiqua" w:eastAsia="Times New Roman" w:hAnsi="Book Antiqua"/>
          <w:bCs/>
          <w:szCs w:val="24"/>
          <w:lang w:val="es-ES"/>
        </w:rPr>
      </w:pPr>
    </w:p>
    <w:p w14:paraId="38672541" w14:textId="507D5339" w:rsidR="00222EDC" w:rsidRPr="00103182" w:rsidRDefault="00222EDC" w:rsidP="00222EDC">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 adscripción del Oficial de Inteligencia Artificial a PRITS es vista como una decisión estratégica que garantiza que las iniciativas de IA se desarrollen bajo los principios fundamentales de transparencia, seguridad, equidad y confiabilidad. </w:t>
      </w:r>
      <w:r w:rsidR="007C2D38"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PRITS ya cuenta con una estructura organizativa, recursos humanos especializados y experiencia acumulada en el ámbito de la tecnología gubernamental, lo que asegura un enfoque coherente y alineado con las políticas públicas existentes y los estándares establecidos. Esta integración permitirá consolidar esfuerzos, minimizar duplicidades y garantizar una implementación más eficiente y efectiva de los sistemas automatizados en todas las agencias.</w:t>
      </w:r>
    </w:p>
    <w:p w14:paraId="4604792B" w14:textId="77777777" w:rsidR="007C2D38" w:rsidRPr="00103182" w:rsidRDefault="007C2D38" w:rsidP="00222EDC">
      <w:pPr>
        <w:contextualSpacing/>
        <w:jc w:val="both"/>
        <w:rPr>
          <w:rFonts w:ascii="Book Antiqua" w:eastAsia="Times New Roman" w:hAnsi="Book Antiqua"/>
          <w:bCs/>
          <w:szCs w:val="24"/>
          <w:lang w:val="es-ES"/>
        </w:rPr>
      </w:pPr>
    </w:p>
    <w:p w14:paraId="16077050" w14:textId="44E8330D" w:rsidR="00C377F3" w:rsidRPr="00103182" w:rsidRDefault="00222EDC" w:rsidP="00222EDC">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No obstante, PRITS ha expresado respetuosamente su no aval a la creación del Consejo Asesor de Inteligencia Artificial tal como se propone en el proyecto. </w:t>
      </w:r>
      <w:r w:rsidR="007C2D38"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Argumentan que la proliferación de estructuras organizativas, como comités o consejos adicionales, puede introducir una complejidad administrativa innecesaria y retrasar la toma de decisiones, lo </w:t>
      </w:r>
      <w:r w:rsidR="00C377F3" w:rsidRPr="00103182">
        <w:rPr>
          <w:rFonts w:ascii="Book Antiqua" w:eastAsia="Times New Roman" w:hAnsi="Book Antiqua"/>
          <w:bCs/>
          <w:szCs w:val="24"/>
          <w:lang w:val="es-ES"/>
        </w:rPr>
        <w:t>que,</w:t>
      </w:r>
      <w:r w:rsidRPr="00103182">
        <w:rPr>
          <w:rFonts w:ascii="Book Antiqua" w:eastAsia="Times New Roman" w:hAnsi="Book Antiqua"/>
          <w:bCs/>
          <w:szCs w:val="24"/>
          <w:lang w:val="es-ES"/>
        </w:rPr>
        <w:t xml:space="preserve"> a su juicio, podría mermar la agilidad y efectividad requeridas para la implementación de la IA en un campo tan dinámico. </w:t>
      </w:r>
      <w:r w:rsidR="007C2D38"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PRITS sostiene que su entidad ya está facultada para liderar, asesorar y coordinar esfuerzos en tecnologías de información y comunicación, con capacidad probada para integrar expertos y establecer estrategias</w:t>
      </w:r>
      <w:r w:rsidR="00C377F3" w:rsidRPr="00103182">
        <w:rPr>
          <w:rFonts w:ascii="Book Antiqua" w:eastAsia="Times New Roman" w:hAnsi="Book Antiqua"/>
          <w:bCs/>
          <w:szCs w:val="24"/>
          <w:lang w:val="es-ES"/>
        </w:rPr>
        <w:t>.</w:t>
      </w:r>
    </w:p>
    <w:p w14:paraId="55EFAA21" w14:textId="366C70E0" w:rsidR="00222EDC" w:rsidRPr="00103182" w:rsidRDefault="00222EDC" w:rsidP="00222EDC">
      <w:pPr>
        <w:contextualSpacing/>
        <w:jc w:val="both"/>
        <w:rPr>
          <w:rFonts w:ascii="Book Antiqua" w:eastAsia="Times New Roman" w:hAnsi="Book Antiqua"/>
          <w:bCs/>
          <w:szCs w:val="24"/>
          <w:lang w:val="es-ES"/>
        </w:rPr>
      </w:pPr>
    </w:p>
    <w:p w14:paraId="7B3BA5AB" w14:textId="7D828798" w:rsidR="00B55169" w:rsidRPr="00103182" w:rsidRDefault="00222EDC" w:rsidP="00222EDC">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En su memorial, PRITS reitera que la existencia de una nueva unidad o área bajo su dirección debería ser suficiente para asegurar el fiel cumplimiento y ejecución de los principios que fundamentan la ley. </w:t>
      </w:r>
      <w:r w:rsidR="00C377F3"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La principal preocupación de PRITS radica en la posibilidad de que un comité adicional obstaculice la agilidad necesaria para una implementación efectiva de la IA, lo cual podría contradecir el objetivo de impulsar la innovación tecnológica en Puerto Rico. </w:t>
      </w:r>
      <w:r w:rsidR="00C377F3"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Por lo tanto, su posición se centra en garantizar que la estructura de gobernanza de la IA sea lo más eficiente y ágil posible, evitando duplicidades y burocracias que puedan ralentizar el progreso.</w:t>
      </w:r>
    </w:p>
    <w:p w14:paraId="7512929D" w14:textId="77777777" w:rsidR="00EB189B" w:rsidRPr="00103182" w:rsidRDefault="00EB189B" w:rsidP="00222EDC">
      <w:pPr>
        <w:contextualSpacing/>
        <w:jc w:val="both"/>
        <w:rPr>
          <w:rFonts w:ascii="Book Antiqua" w:eastAsia="Times New Roman" w:hAnsi="Book Antiqua"/>
          <w:bCs/>
          <w:szCs w:val="24"/>
          <w:lang w:val="es-ES"/>
        </w:rPr>
      </w:pPr>
    </w:p>
    <w:p w14:paraId="62334B73" w14:textId="77777777" w:rsidR="00EB189B" w:rsidRPr="00103182" w:rsidRDefault="00EB189B" w:rsidP="00296564">
      <w:pPr>
        <w:keepNext/>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lastRenderedPageBreak/>
        <w:t>Oficina de Administración y Transformación de los Recursos Humanos (OATRH)</w:t>
      </w:r>
    </w:p>
    <w:p w14:paraId="64E25AE9" w14:textId="77777777" w:rsidR="00EB189B" w:rsidRPr="00103182" w:rsidRDefault="00EB189B" w:rsidP="00296564">
      <w:pPr>
        <w:keepNext/>
        <w:contextualSpacing/>
        <w:jc w:val="both"/>
        <w:rPr>
          <w:rFonts w:ascii="Book Antiqua" w:eastAsia="Times New Roman" w:hAnsi="Book Antiqua"/>
          <w:bCs/>
          <w:szCs w:val="24"/>
          <w:lang w:val="es-ES"/>
        </w:rPr>
      </w:pPr>
    </w:p>
    <w:p w14:paraId="5AC67835" w14:textId="77777777" w:rsidR="00EB189B" w:rsidRPr="00103182" w:rsidRDefault="00EB189B" w:rsidP="00296564">
      <w:pPr>
        <w:keepNext/>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 Oficina de Administración y Transformación de los Recursos Humanos (OATRH) expresó su parecer sobre el P. del S. 68. La OATRH, cuyo mandato es asesorar al Gobernador y a la Asamblea Legislativa en asuntos de recursos humanos en el servicio público, señaló que el contenido del proyecto se alinea con los precedentes establecidos en Estados Unidos en relación con la regulación de la IA. </w:t>
      </w:r>
    </w:p>
    <w:p w14:paraId="0AFE61BF" w14:textId="77777777" w:rsidR="00EB189B" w:rsidRPr="00103182" w:rsidRDefault="00EB189B" w:rsidP="00EB189B">
      <w:pPr>
        <w:contextualSpacing/>
        <w:jc w:val="both"/>
        <w:rPr>
          <w:rFonts w:ascii="Book Antiqua" w:eastAsia="Times New Roman" w:hAnsi="Book Antiqua"/>
          <w:bCs/>
          <w:szCs w:val="24"/>
          <w:lang w:val="es-ES"/>
        </w:rPr>
      </w:pPr>
    </w:p>
    <w:p w14:paraId="5BF8A3B8" w14:textId="77777777" w:rsidR="00EB189B" w:rsidRPr="00103182" w:rsidRDefault="00EB189B" w:rsidP="00EB189B">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OATRH apoyó la medida, particularmente la creación del Oficial de Inteligencia Artificial, enfatizando la importancia de un uso transparente y responsable de la IA por parte de los organismos públicos. La OATRH destacó que las salvaguardas propuestas buscan proteger los derechos de los ciudadanos y garantizar la privacidad y seguridad, asegurando que los sistemas automatizados no discriminen y sean utilizados de manera ética.</w:t>
      </w:r>
    </w:p>
    <w:p w14:paraId="6CADA0AF" w14:textId="77777777" w:rsidR="00EB189B" w:rsidRPr="00103182" w:rsidRDefault="00EB189B" w:rsidP="00EB189B">
      <w:pPr>
        <w:contextualSpacing/>
        <w:jc w:val="both"/>
        <w:rPr>
          <w:rFonts w:ascii="Book Antiqua" w:eastAsia="Times New Roman" w:hAnsi="Book Antiqua"/>
          <w:bCs/>
          <w:szCs w:val="24"/>
          <w:lang w:val="es-ES"/>
        </w:rPr>
      </w:pPr>
    </w:p>
    <w:p w14:paraId="72452898" w14:textId="0BF2534C" w:rsidR="00EB189B" w:rsidRPr="00103182" w:rsidRDefault="00EB189B" w:rsidP="00222EDC">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Finalmente, la OATRH recomendó aclarar el alcance de los conceptos de "posiciones que conduzcan a la autosuficiencia económica" y la "transición de servicios a Inteligencia Artificial". La OATRH se remitió a la Oficina de Gerencia y Presupuesto (OGP), la AAFAF y el Departamento de Hacienda para el análisis de la viabilidad fiscal y gerencial de la medida.</w:t>
      </w:r>
    </w:p>
    <w:p w14:paraId="6723DE1F" w14:textId="77777777" w:rsidR="00C377F3" w:rsidRPr="00103182" w:rsidRDefault="00C377F3" w:rsidP="00222EDC">
      <w:pPr>
        <w:contextualSpacing/>
        <w:jc w:val="both"/>
        <w:rPr>
          <w:rFonts w:ascii="Book Antiqua" w:eastAsia="Times New Roman" w:hAnsi="Book Antiqua"/>
          <w:bCs/>
          <w:szCs w:val="24"/>
          <w:lang w:val="es-ES"/>
        </w:rPr>
      </w:pPr>
    </w:p>
    <w:p w14:paraId="21B9C398" w14:textId="77777777" w:rsidR="00C377F3" w:rsidRPr="00103182" w:rsidRDefault="00B55169" w:rsidP="00C377F3">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Autoridad de Asesoría Financiera y Agencia Fiscal de Puerto Rico (AAFAF)</w:t>
      </w:r>
    </w:p>
    <w:p w14:paraId="433A80EA" w14:textId="77777777" w:rsidR="00C377F3" w:rsidRPr="00103182" w:rsidRDefault="00C377F3" w:rsidP="00B55169">
      <w:pPr>
        <w:contextualSpacing/>
        <w:jc w:val="both"/>
        <w:rPr>
          <w:rFonts w:ascii="Book Antiqua" w:eastAsia="Times New Roman" w:hAnsi="Book Antiqua"/>
          <w:bCs/>
          <w:szCs w:val="24"/>
          <w:lang w:val="es-ES"/>
        </w:rPr>
      </w:pPr>
    </w:p>
    <w:p w14:paraId="1A7D6150" w14:textId="77777777" w:rsidR="00296BEA" w:rsidRPr="00103182" w:rsidRDefault="00296BEA" w:rsidP="00296BEA">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Autoridad de Asesoría Financiera y Agencia Fiscal de Puerto Rico (AAFAF), en su rol de agente fiscal y asesor financiero del Gobierno, reconoce la importancia de que la administración pública adopte herramientas de innovación y tecnología para ser más ágil y eficiente.  Sin embargo, su peritaje fundamental y su responsabilidad radican en asegurar el cumplimiento con el Plan Fiscal para Puerto Rico certificado por la JSF, los presupuestos certificados y el Plan de Ajuste de la Deuda, conforme a la Ley PROMESA. Esta responsabilidad fiscal es la piedra angular de las reservas significativas que expresaron en torno al Proyecto del Senado 68.</w:t>
      </w:r>
    </w:p>
    <w:p w14:paraId="5A9DA96A" w14:textId="77777777" w:rsidR="00296BEA" w:rsidRPr="00103182" w:rsidRDefault="00296BEA" w:rsidP="00296BEA">
      <w:pPr>
        <w:contextualSpacing/>
        <w:jc w:val="both"/>
        <w:rPr>
          <w:rFonts w:ascii="Book Antiqua" w:eastAsia="Times New Roman" w:hAnsi="Book Antiqua"/>
          <w:bCs/>
          <w:szCs w:val="24"/>
          <w:lang w:val="es-ES"/>
        </w:rPr>
      </w:pPr>
    </w:p>
    <w:p w14:paraId="6FBC119F" w14:textId="357E908A" w:rsidR="00296BEA" w:rsidRPr="00103182" w:rsidRDefault="00296BEA" w:rsidP="00296BEA">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objeción primordial de la AAFAF es la ausencia de un análisis fiscal formal que detalle el impacto financiero de la medida y las fuentes de financiamiento propuestas.  La Autoridad enfatiza la vigencia del "Principio de Neutralidad Fiscal", que requiere que toda nueva legislación con impacto fiscal identifique nuevas fuentes de recaudo o recortes de gastos para compensar los costos.  El proyecto del Senado 68, en su estado, no incluye ninguna disposición que identifique cómo se sufragarán los costos de implementación y mantenimiento del programa propuesto.</w:t>
      </w:r>
    </w:p>
    <w:p w14:paraId="50D9FFF9" w14:textId="77777777" w:rsidR="00296BEA" w:rsidRPr="00103182" w:rsidRDefault="00296BEA" w:rsidP="00296BEA">
      <w:pPr>
        <w:contextualSpacing/>
        <w:jc w:val="both"/>
        <w:rPr>
          <w:rFonts w:ascii="Book Antiqua" w:eastAsia="Times New Roman" w:hAnsi="Book Antiqua"/>
          <w:bCs/>
          <w:szCs w:val="24"/>
          <w:lang w:val="es-ES"/>
        </w:rPr>
      </w:pPr>
    </w:p>
    <w:p w14:paraId="19842F03" w14:textId="6859B04B" w:rsidR="00296BEA" w:rsidRPr="00103182" w:rsidRDefault="00296BEA" w:rsidP="00296BEA">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 AAFAF reitera enfáticamente que la Ley PROMESA prohíbe la aprobación de leyes que menoscaben sus propósitos.  Específicamente, la Sección 204(a) de PROMESA establece que, dentro de los siete (7) días laborables de la promulgación de cualquier ley </w:t>
      </w:r>
      <w:r w:rsidRPr="00103182">
        <w:rPr>
          <w:rFonts w:ascii="Book Antiqua" w:eastAsia="Times New Roman" w:hAnsi="Book Antiqua"/>
          <w:bCs/>
          <w:szCs w:val="24"/>
          <w:lang w:val="es-ES"/>
        </w:rPr>
        <w:lastRenderedPageBreak/>
        <w:t>con impacto fiscal, el Gobernador debe someter a la JSF un “estimado formal” del impacto en gastos e ingresos, junto con una certificación de consistencia o inconsistencia con el Plan Fiscal.  Un plazo tan corto demanda que el análisis fiscal se realice antes de la aprobación legislativa.  La falta de un análisis fiscal previo en el historial legislativo de una medida dificulta enormemente la determinación de su consistencia con el Plan Fiscal certificado.</w:t>
      </w:r>
    </w:p>
    <w:p w14:paraId="7E89B21D" w14:textId="77777777" w:rsidR="00296BEA" w:rsidRPr="00103182" w:rsidRDefault="00296BEA" w:rsidP="00296BEA">
      <w:pPr>
        <w:contextualSpacing/>
        <w:jc w:val="both"/>
        <w:rPr>
          <w:rFonts w:ascii="Book Antiqua" w:eastAsia="Times New Roman" w:hAnsi="Book Antiqua"/>
          <w:bCs/>
          <w:szCs w:val="24"/>
          <w:lang w:val="es-ES"/>
        </w:rPr>
      </w:pPr>
    </w:p>
    <w:p w14:paraId="2FC89DCD" w14:textId="3B5A16AE" w:rsidR="00B55169" w:rsidRPr="00103182" w:rsidRDefault="00296BEA" w:rsidP="00296BEA">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Por todas estas razones, la AAFAF recomienda enfáticamente que el P. del S. 68 sea acompañado de un análisis de impacto fiscal, presupuestario y económico exhaustivo previo a su aprobación. </w:t>
      </w:r>
      <w:r w:rsidR="000546F0"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Dicho análisis debe establecer claramente la fuente de financiamiento para los nuevos gastos, o proponer una reprogramación de fondos que asegure la neutralidad fiscal y la consistencia con el Plan Fiscal y el presupuesto certificado. La AAFAF advierte que la práctica de aprobar leyes con impactos fiscales fuera del proceso presupuestario socava la integridad del presupuesto y compromete el Plan Fiscal, destacando que la medida propuesta podría tener un impacto fiscal actualmente indeterminado</w:t>
      </w:r>
      <w:r w:rsidR="00B55169" w:rsidRPr="00103182">
        <w:rPr>
          <w:rFonts w:ascii="Book Antiqua" w:eastAsia="Times New Roman" w:hAnsi="Book Antiqua"/>
          <w:bCs/>
          <w:szCs w:val="24"/>
          <w:lang w:val="es-ES"/>
        </w:rPr>
        <w:t>.</w:t>
      </w:r>
    </w:p>
    <w:p w14:paraId="3CDB52F9" w14:textId="77777777" w:rsidR="00296564" w:rsidRPr="00103182" w:rsidRDefault="00296564" w:rsidP="00296BEA">
      <w:pPr>
        <w:contextualSpacing/>
        <w:jc w:val="both"/>
        <w:rPr>
          <w:rFonts w:ascii="Book Antiqua" w:eastAsia="Times New Roman" w:hAnsi="Book Antiqua"/>
          <w:bCs/>
          <w:szCs w:val="24"/>
          <w:lang w:val="es-ES"/>
        </w:rPr>
      </w:pPr>
    </w:p>
    <w:p w14:paraId="5D080691" w14:textId="77777777" w:rsidR="00296564" w:rsidRPr="00103182" w:rsidRDefault="00296564" w:rsidP="00296564">
      <w:pPr>
        <w:keepNext/>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Oficina de Presupuesto de la Asamblea Legislativa de Puerto Rico (OPAL)</w:t>
      </w:r>
    </w:p>
    <w:p w14:paraId="17F0D0D4" w14:textId="77777777" w:rsidR="00296564" w:rsidRPr="00103182" w:rsidRDefault="00296564" w:rsidP="00296564">
      <w:pPr>
        <w:keepNext/>
        <w:contextualSpacing/>
        <w:jc w:val="center"/>
        <w:rPr>
          <w:rFonts w:ascii="Book Antiqua" w:eastAsia="Times New Roman" w:hAnsi="Book Antiqua"/>
          <w:b/>
          <w:szCs w:val="24"/>
          <w:lang w:val="es-ES"/>
        </w:rPr>
      </w:pPr>
    </w:p>
    <w:p w14:paraId="0C881AED" w14:textId="77777777" w:rsidR="00296564" w:rsidRPr="00103182" w:rsidRDefault="00296564" w:rsidP="00296564">
      <w:pPr>
        <w:keepNext/>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Oficina de Presupuesto de la Asamblea Legislativa (OPAL) estimó el costo fiscal del Proyecto del Senado 68. OPAL concluyó que, de aprobarse el P. del S. 68, se proyecta un incremento en el gasto presupuestario para el PRITS de aproximadamente $101,247 anuales para los años fiscales subsiguientes.</w:t>
      </w:r>
    </w:p>
    <w:p w14:paraId="5C7DBBA1" w14:textId="77777777" w:rsidR="00296564" w:rsidRPr="00103182" w:rsidRDefault="00296564" w:rsidP="00296564">
      <w:pPr>
        <w:keepNext/>
        <w:contextualSpacing/>
        <w:jc w:val="both"/>
        <w:rPr>
          <w:rFonts w:ascii="Book Antiqua" w:eastAsia="Times New Roman" w:hAnsi="Book Antiqua"/>
          <w:bCs/>
          <w:szCs w:val="24"/>
          <w:lang w:val="es-ES"/>
        </w:rPr>
      </w:pPr>
    </w:p>
    <w:p w14:paraId="5E93FEE8" w14:textId="61081C09" w:rsidR="00296564" w:rsidRPr="00103182" w:rsidRDefault="00296564" w:rsidP="00296564">
      <w:pPr>
        <w:keepNext/>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Este costo se deriva principalmente de los gastos de nómina y costos asociados a la creación de la figura del Oficial de Inteligencia Artificial. La estimación de OPAL asume un salario anual de $90,000 para el Oficial de IA, más un 11.2% de aportaciones patronales. OPAL aclara </w:t>
      </w:r>
      <w:r w:rsidR="00267B5A" w:rsidRPr="00103182">
        <w:rPr>
          <w:rFonts w:ascii="Book Antiqua" w:eastAsia="Times New Roman" w:hAnsi="Book Antiqua"/>
          <w:bCs/>
          <w:szCs w:val="24"/>
          <w:lang w:val="es-ES"/>
        </w:rPr>
        <w:t>que,</w:t>
      </w:r>
      <w:r w:rsidRPr="00103182">
        <w:rPr>
          <w:rFonts w:ascii="Book Antiqua" w:eastAsia="Times New Roman" w:hAnsi="Book Antiqua"/>
          <w:bCs/>
          <w:szCs w:val="24"/>
          <w:lang w:val="es-ES"/>
        </w:rPr>
        <w:t xml:space="preserve"> si el Oficial de Inteligencia Artificial es nombrado de un recurso existente en el PRITS, el impacto fiscal se limitaría al diferencial salarial, si no se contratan recursos adicionales. OPAL enfatiza que su rol es consultivo y que sus estimados son cálculos aproximados basados en la información disponible.</w:t>
      </w:r>
    </w:p>
    <w:p w14:paraId="03F50712" w14:textId="77777777" w:rsidR="00F94605" w:rsidRPr="00103182" w:rsidRDefault="00F94605" w:rsidP="00296BEA">
      <w:pPr>
        <w:contextualSpacing/>
        <w:jc w:val="both"/>
        <w:rPr>
          <w:rFonts w:ascii="Book Antiqua" w:eastAsia="Times New Roman" w:hAnsi="Book Antiqua"/>
          <w:bCs/>
          <w:szCs w:val="24"/>
          <w:lang w:val="es-ES"/>
        </w:rPr>
      </w:pPr>
    </w:p>
    <w:p w14:paraId="7AA94A9C" w14:textId="77777777" w:rsidR="00B55169" w:rsidRPr="00103182" w:rsidRDefault="00B55169" w:rsidP="00F94605">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IMPACTO FISCAL</w:t>
      </w:r>
    </w:p>
    <w:p w14:paraId="0D989F86" w14:textId="77777777" w:rsidR="00F94605" w:rsidRPr="00103182" w:rsidRDefault="00F94605" w:rsidP="00F94605">
      <w:pPr>
        <w:contextualSpacing/>
        <w:jc w:val="center"/>
        <w:rPr>
          <w:rFonts w:ascii="Book Antiqua" w:eastAsia="Times New Roman" w:hAnsi="Book Antiqua"/>
          <w:bCs/>
          <w:szCs w:val="24"/>
          <w:lang w:val="es-ES"/>
        </w:rPr>
      </w:pPr>
    </w:p>
    <w:p w14:paraId="3FDFD729" w14:textId="31393385" w:rsidR="000573E2" w:rsidRPr="00103182" w:rsidRDefault="000573E2" w:rsidP="000573E2">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 Oficina de Presupuesto de la Asamblea Legislativa de Puerto Rico (OPAL) ha realizado una estimación del costo fiscal que el Proyecto del Senado 68 podría generar. La OPAL certifica que, de aprobarse el P. del S. 68, se estima un costo presupuestario anual para PRITS de aproximadamente $101,247 para los años fiscales subsiguientes, desde el 2026 hasta el 2030. </w:t>
      </w:r>
      <w:r w:rsidR="00D11F3C"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Este costo se deriva principalmente de los gastos de nómina y los costos asociados a la contratación de la nueva figura del Oficial de Inteligencia Artificial.</w:t>
      </w:r>
    </w:p>
    <w:p w14:paraId="41B9FD83" w14:textId="77777777" w:rsidR="00D11F3C" w:rsidRPr="00103182" w:rsidRDefault="00D11F3C" w:rsidP="000573E2">
      <w:pPr>
        <w:contextualSpacing/>
        <w:jc w:val="both"/>
        <w:rPr>
          <w:rFonts w:ascii="Book Antiqua" w:eastAsia="Times New Roman" w:hAnsi="Book Antiqua"/>
          <w:bCs/>
          <w:szCs w:val="24"/>
          <w:lang w:val="es-ES"/>
        </w:rPr>
      </w:pPr>
    </w:p>
    <w:p w14:paraId="73AE3D3D" w14:textId="5FC30CDA" w:rsidR="000573E2" w:rsidRPr="00103182" w:rsidRDefault="000573E2" w:rsidP="000573E2">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lastRenderedPageBreak/>
        <w:t xml:space="preserve">Para este cálculo, la OPAL asumió un salario anual de $90,000 para el Oficial de Inteligencia Artificial, basándose en la estructura salarial de PRITS para puestos gerenciales de nivel similar. </w:t>
      </w:r>
      <w:r w:rsidR="00D11F3C"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A este salario se le sumaron las aportaciones patronales, estimadas en un 11.2% del salario, conforme a las contribuciones patronales de PRITS según el presupuesto certificado para el año fiscal 2025. </w:t>
      </w:r>
      <w:r w:rsidR="0057481A"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La OPAL considera que este estimado representa un costo mínimo potencial, ya que no se incluyeron otros posibles gastos que la implementación de la medida podría implicar, aunque se espera que parte de las funciones del Oficial se realicen en colaboración con el Comité Asesor, cuyos miembros serán ex </w:t>
      </w:r>
      <w:proofErr w:type="spellStart"/>
      <w:r w:rsidRPr="00103182">
        <w:rPr>
          <w:rFonts w:ascii="Book Antiqua" w:eastAsia="Times New Roman" w:hAnsi="Book Antiqua"/>
          <w:bCs/>
          <w:szCs w:val="24"/>
          <w:lang w:val="es-ES"/>
        </w:rPr>
        <w:t>officio</w:t>
      </w:r>
      <w:proofErr w:type="spellEnd"/>
      <w:r w:rsidRPr="00103182">
        <w:rPr>
          <w:rFonts w:ascii="Book Antiqua" w:eastAsia="Times New Roman" w:hAnsi="Book Antiqua"/>
          <w:bCs/>
          <w:szCs w:val="24"/>
          <w:lang w:val="es-ES"/>
        </w:rPr>
        <w:t>.</w:t>
      </w:r>
    </w:p>
    <w:p w14:paraId="61DFB639" w14:textId="77777777" w:rsidR="0057481A" w:rsidRPr="00103182" w:rsidRDefault="0057481A" w:rsidP="000573E2">
      <w:pPr>
        <w:contextualSpacing/>
        <w:jc w:val="both"/>
        <w:rPr>
          <w:rFonts w:ascii="Book Antiqua" w:eastAsia="Times New Roman" w:hAnsi="Book Antiqua"/>
          <w:bCs/>
          <w:szCs w:val="24"/>
          <w:lang w:val="es-ES"/>
        </w:rPr>
      </w:pPr>
    </w:p>
    <w:p w14:paraId="3967F4C3" w14:textId="77777777" w:rsidR="0057481A" w:rsidRPr="00103182" w:rsidRDefault="000573E2" w:rsidP="000573E2">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Es importante señalar que la OPAL presume que el costo de la medida sería constante para los periodos fiscales subsiguientes, ya que los salarios se basan en planes de clasificación de puestos fijos. </w:t>
      </w:r>
      <w:r w:rsidR="0057481A"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La Oficina también menciona que, si la posición del Oficial de Inteligencia Artificial fuera cubierta por un recurso ya existente en PRITS, el impacto fiscal se limitaría al diferencial salarial, si lo hubiera, y a los costos asociados a la contratación de recursos adicionales necesarios para apoyar las nuevas tareas legisladas.</w:t>
      </w:r>
    </w:p>
    <w:p w14:paraId="1209E5FD" w14:textId="77777777" w:rsidR="0057481A" w:rsidRPr="00103182" w:rsidRDefault="0057481A" w:rsidP="000573E2">
      <w:pPr>
        <w:contextualSpacing/>
        <w:jc w:val="both"/>
        <w:rPr>
          <w:rFonts w:ascii="Book Antiqua" w:eastAsia="Times New Roman" w:hAnsi="Book Antiqua"/>
          <w:bCs/>
          <w:szCs w:val="24"/>
          <w:lang w:val="es-ES"/>
        </w:rPr>
      </w:pPr>
    </w:p>
    <w:p w14:paraId="4575DE35" w14:textId="117C46A5" w:rsidR="00B55169" w:rsidRPr="00103182" w:rsidRDefault="00B55169" w:rsidP="00B55169">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Por su parte, la Autoridad de Asesoría Financiera y Agencia Fiscal de Puerto Rico (AAFAF) expresó preocupación por la ausencia de un análisis fiscal detallado que acompañara la medida. </w:t>
      </w:r>
      <w:r w:rsidR="00A14983"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La AAFAF enfatizó que toda legislación con impacto fiscal debe identificar nuevas fuentes de recaudo o recortes de gastos para compensar los costos, asegurando el "Principio de Neutralidad Fiscal" y la consistencia con el Plan Fiscal certificado bajo PROMESA. La AAFAF indicó que, al no contar con dicho análisis previo, el impacto fiscal de la medida permanece indeterminado y requiere una evaluación exhaustiva.</w:t>
      </w:r>
    </w:p>
    <w:p w14:paraId="3AF3603B" w14:textId="77777777" w:rsidR="00A14983" w:rsidRPr="00103182" w:rsidRDefault="00A14983" w:rsidP="00B55169">
      <w:pPr>
        <w:contextualSpacing/>
        <w:jc w:val="both"/>
        <w:rPr>
          <w:rFonts w:ascii="Book Antiqua" w:eastAsia="Times New Roman" w:hAnsi="Book Antiqua"/>
          <w:bCs/>
          <w:szCs w:val="24"/>
          <w:lang w:val="es-ES"/>
        </w:rPr>
      </w:pPr>
    </w:p>
    <w:p w14:paraId="55DA62C8" w14:textId="77777777" w:rsidR="00B55169" w:rsidRPr="00103182" w:rsidRDefault="00B55169" w:rsidP="00A14983">
      <w:pPr>
        <w:contextualSpacing/>
        <w:jc w:val="center"/>
        <w:rPr>
          <w:rFonts w:ascii="Book Antiqua" w:eastAsia="Times New Roman" w:hAnsi="Book Antiqua"/>
          <w:b/>
          <w:szCs w:val="24"/>
          <w:lang w:val="es-ES"/>
        </w:rPr>
      </w:pPr>
      <w:r w:rsidRPr="00103182">
        <w:rPr>
          <w:rFonts w:ascii="Book Antiqua" w:eastAsia="Times New Roman" w:hAnsi="Book Antiqua"/>
          <w:b/>
          <w:szCs w:val="24"/>
          <w:lang w:val="es-ES"/>
        </w:rPr>
        <w:t>CONCLUSIÓN</w:t>
      </w:r>
    </w:p>
    <w:p w14:paraId="42AAAB4A" w14:textId="77777777" w:rsidR="00A14983" w:rsidRPr="00103182" w:rsidRDefault="00A14983" w:rsidP="00A14983">
      <w:pPr>
        <w:contextualSpacing/>
        <w:jc w:val="center"/>
        <w:rPr>
          <w:rFonts w:ascii="Book Antiqua" w:eastAsia="Times New Roman" w:hAnsi="Book Antiqua"/>
          <w:b/>
          <w:szCs w:val="24"/>
          <w:lang w:val="es-ES"/>
        </w:rPr>
      </w:pPr>
    </w:p>
    <w:p w14:paraId="3A94C312" w14:textId="256BB312" w:rsidR="00225FD3" w:rsidRPr="00103182" w:rsidRDefault="00225FD3" w:rsidP="00225FD3">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La Comisión de Gobierno de la Cámara de Representantes de Puerto Rico ha revisado y evaluado exhaustivamente los planteamientos y recomendaciones presentados por las diversas entidades gubernamentales y expertos con relación al Proyecto del Senado 68. La medida, que tiene como fin establecer un marco regulatorio para el desarrollo y uso de la Inteligencia Artificial en el Gobierno de Puerto Rico, ha recibido un respaldo generalizado en su intención de promover la transparencia, la eficiencia y la innovación en el servicio público.</w:t>
      </w:r>
    </w:p>
    <w:p w14:paraId="2D62C2E4" w14:textId="77777777" w:rsidR="00225FD3" w:rsidRPr="00103182" w:rsidRDefault="00225FD3" w:rsidP="00225FD3">
      <w:pPr>
        <w:contextualSpacing/>
        <w:jc w:val="both"/>
        <w:rPr>
          <w:rFonts w:ascii="Book Antiqua" w:eastAsia="Times New Roman" w:hAnsi="Book Antiqua"/>
          <w:bCs/>
          <w:szCs w:val="24"/>
          <w:lang w:val="es-ES"/>
        </w:rPr>
      </w:pPr>
    </w:p>
    <w:p w14:paraId="332834AF" w14:textId="7B468601" w:rsidR="00763799" w:rsidRPr="00103182" w:rsidRDefault="00225FD3" w:rsidP="00225FD3">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Las entidades </w:t>
      </w:r>
      <w:r w:rsidR="00763799" w:rsidRPr="00103182">
        <w:rPr>
          <w:rFonts w:ascii="Book Antiqua" w:eastAsia="Times New Roman" w:hAnsi="Book Antiqua"/>
          <w:bCs/>
          <w:szCs w:val="24"/>
          <w:lang w:val="es-ES"/>
        </w:rPr>
        <w:t xml:space="preserve">y expertos </w:t>
      </w:r>
      <w:r w:rsidRPr="00103182">
        <w:rPr>
          <w:rFonts w:ascii="Book Antiqua" w:eastAsia="Times New Roman" w:hAnsi="Book Antiqua"/>
          <w:bCs/>
          <w:szCs w:val="24"/>
          <w:lang w:val="es-ES"/>
        </w:rPr>
        <w:t>consultadas, incluyendo ASG,</w:t>
      </w:r>
      <w:r w:rsidR="00A61F59">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OATRH, Marc Maceira y TechNet, coinciden en la importancia de una legislación que guíe la implementación de la IA. Es relevante destacar que el Senado ya ha acogido varias de las enmiendas sugeridas durante el proceso legislativo. Por ejemplo, se estandarizó la terminología de "Consejo" a "Comité", se simplificó la composición del Comité Asesor, se modificaron los requisitos de publicación de inventarios para proteger información sensible y propiedad </w:t>
      </w:r>
      <w:r w:rsidRPr="00103182">
        <w:rPr>
          <w:rFonts w:ascii="Book Antiqua" w:eastAsia="Times New Roman" w:hAnsi="Book Antiqua"/>
          <w:bCs/>
          <w:szCs w:val="24"/>
          <w:lang w:val="es-ES"/>
        </w:rPr>
        <w:lastRenderedPageBreak/>
        <w:t>intelectual, y se ajustó la naturaleza de las "prohibiciones" en el uso de IA.</w:t>
      </w:r>
      <w:r w:rsidR="00763799"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 xml:space="preserve"> Estas enmiendas buscan fortalecer el proyecto, haciéndolo más ágil y efectivo.</w:t>
      </w:r>
    </w:p>
    <w:p w14:paraId="66C85533" w14:textId="77777777" w:rsidR="00763799" w:rsidRPr="00103182" w:rsidRDefault="00763799" w:rsidP="00225FD3">
      <w:pPr>
        <w:contextualSpacing/>
        <w:jc w:val="both"/>
        <w:rPr>
          <w:rFonts w:ascii="Book Antiqua" w:eastAsia="Times New Roman" w:hAnsi="Book Antiqua"/>
          <w:bCs/>
          <w:szCs w:val="24"/>
          <w:lang w:val="es-ES"/>
        </w:rPr>
      </w:pPr>
    </w:p>
    <w:p w14:paraId="06177E31" w14:textId="757DD19E" w:rsidR="00225FD3" w:rsidRPr="00103182" w:rsidRDefault="00225FD3" w:rsidP="00225FD3">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No obstante, la Autoridad de Asesoría Financiera y Agencia Fiscal (AAFAF) ha expresado reservas significativas debido a la ausencia de un análisis fiscal formal previo a la aprobación del proyecto. </w:t>
      </w:r>
      <w:r w:rsidR="00763799"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AAFAF subraya la importancia del "Principio de Neutralidad Fiscal" y el cumplimiento con la Ley PROMESA, que exige la identificación de fuentes de financiamiento para nuevos gastos. Por su parte, la Oficina de Presupuesto de la Asamblea Legislativa (OPAL) ha estimado un costo fiscal anual de $101,247 para PRITS, lo que valida la preocupación de AAFAF sobre el impacto presupuestario. Si bien PRITS apoya la medida, también ha expresado su preocupación de que la creación del Comité Asesor pueda generar burocracia y retrasos.</w:t>
      </w:r>
    </w:p>
    <w:p w14:paraId="7A7480B0" w14:textId="77777777" w:rsidR="005D3359" w:rsidRPr="00103182" w:rsidRDefault="005D3359" w:rsidP="00225FD3">
      <w:pPr>
        <w:contextualSpacing/>
        <w:jc w:val="both"/>
        <w:rPr>
          <w:rFonts w:ascii="Book Antiqua" w:eastAsia="Times New Roman" w:hAnsi="Book Antiqua"/>
          <w:bCs/>
          <w:szCs w:val="24"/>
          <w:lang w:val="es-ES"/>
        </w:rPr>
      </w:pPr>
    </w:p>
    <w:p w14:paraId="310FD810" w14:textId="62D003BB" w:rsidR="00B55169" w:rsidRPr="00103182" w:rsidRDefault="00225FD3" w:rsidP="00225FD3">
      <w:pPr>
        <w:contextualSpacing/>
        <w:jc w:val="both"/>
        <w:rPr>
          <w:rFonts w:ascii="Book Antiqua" w:eastAsia="Times New Roman" w:hAnsi="Book Antiqua"/>
          <w:bCs/>
          <w:szCs w:val="24"/>
          <w:lang w:val="es-ES"/>
        </w:rPr>
      </w:pPr>
      <w:r w:rsidRPr="00103182">
        <w:rPr>
          <w:rFonts w:ascii="Book Antiqua" w:eastAsia="Times New Roman" w:hAnsi="Book Antiqua"/>
          <w:bCs/>
          <w:szCs w:val="24"/>
          <w:lang w:val="es-ES"/>
        </w:rPr>
        <w:t xml:space="preserve">En síntesis, el Proyecto del Senado 68 es una medida esencial para la modernización del gobierno de Puerto Rico en la era de la Inteligencia Artificial. </w:t>
      </w:r>
      <w:r w:rsidR="005D3359" w:rsidRPr="00103182">
        <w:rPr>
          <w:rFonts w:ascii="Book Antiqua" w:eastAsia="Times New Roman" w:hAnsi="Book Antiqua"/>
          <w:bCs/>
          <w:szCs w:val="24"/>
          <w:lang w:val="es-ES"/>
        </w:rPr>
        <w:t xml:space="preserve"> </w:t>
      </w:r>
      <w:r w:rsidRPr="00103182">
        <w:rPr>
          <w:rFonts w:ascii="Book Antiqua" w:eastAsia="Times New Roman" w:hAnsi="Book Antiqua"/>
          <w:bCs/>
          <w:szCs w:val="24"/>
          <w:lang w:val="es-ES"/>
        </w:rPr>
        <w:t>La Comisión</w:t>
      </w:r>
      <w:r w:rsidR="005D3359" w:rsidRPr="00103182">
        <w:rPr>
          <w:rFonts w:ascii="Book Antiqua" w:eastAsia="Times New Roman" w:hAnsi="Book Antiqua"/>
          <w:bCs/>
          <w:szCs w:val="24"/>
          <w:lang w:val="es-ES"/>
        </w:rPr>
        <w:t xml:space="preserve"> de </w:t>
      </w:r>
      <w:r w:rsidR="008505BE" w:rsidRPr="00103182">
        <w:rPr>
          <w:rFonts w:ascii="Book Antiqua" w:eastAsia="Times New Roman" w:hAnsi="Book Antiqua"/>
          <w:bCs/>
          <w:szCs w:val="24"/>
          <w:lang w:val="es-ES"/>
        </w:rPr>
        <w:t>G</w:t>
      </w:r>
      <w:r w:rsidR="005D3359" w:rsidRPr="00103182">
        <w:rPr>
          <w:rFonts w:ascii="Book Antiqua" w:eastAsia="Times New Roman" w:hAnsi="Book Antiqua"/>
          <w:bCs/>
          <w:szCs w:val="24"/>
          <w:lang w:val="es-ES"/>
        </w:rPr>
        <w:t xml:space="preserve">obierno de la Cámara de Representantes </w:t>
      </w:r>
      <w:r w:rsidRPr="00103182">
        <w:rPr>
          <w:rFonts w:ascii="Book Antiqua" w:eastAsia="Times New Roman" w:hAnsi="Book Antiqua"/>
          <w:bCs/>
          <w:szCs w:val="24"/>
          <w:lang w:val="es-ES"/>
        </w:rPr>
        <w:t>reconoce los avances logrados a través de las enmiendas ya incorporadas. Sin embargo, se reitera la necesidad de que el proceso de implementación se lleve a cabo con la debida responsabilidad fiscal y administrativa, garantizando que cualquier impacto financiero sea debidamente identificado y sufragado para asegurar la sostenibilidad de las iniciativas.</w:t>
      </w:r>
    </w:p>
    <w:p w14:paraId="7F013AA2" w14:textId="77777777" w:rsidR="008505BE" w:rsidRPr="00103182" w:rsidRDefault="008505BE" w:rsidP="00225FD3">
      <w:pPr>
        <w:contextualSpacing/>
        <w:jc w:val="both"/>
        <w:rPr>
          <w:rFonts w:ascii="Book Antiqua" w:eastAsia="Times New Roman" w:hAnsi="Book Antiqua"/>
          <w:bCs/>
          <w:szCs w:val="24"/>
          <w:lang w:val="es-ES"/>
        </w:rPr>
      </w:pPr>
    </w:p>
    <w:p w14:paraId="016541D7" w14:textId="11B6FDA2" w:rsidR="00226E71" w:rsidRPr="00103182" w:rsidRDefault="00B55169" w:rsidP="00B55169">
      <w:pPr>
        <w:contextualSpacing/>
        <w:jc w:val="both"/>
        <w:rPr>
          <w:rFonts w:ascii="Book Antiqua" w:hAnsi="Book Antiqua"/>
          <w:szCs w:val="24"/>
        </w:rPr>
      </w:pPr>
      <w:r w:rsidRPr="00103182">
        <w:rPr>
          <w:rFonts w:ascii="Book Antiqua" w:eastAsia="Times New Roman" w:hAnsi="Book Antiqua"/>
          <w:bCs/>
          <w:szCs w:val="24"/>
          <w:lang w:val="es-ES"/>
        </w:rPr>
        <w:t xml:space="preserve">POR TODO LO ANTES EXPUESTO, la </w:t>
      </w:r>
      <w:r w:rsidR="00C0627B" w:rsidRPr="00103182">
        <w:rPr>
          <w:rFonts w:ascii="Book Antiqua" w:eastAsia="Times New Roman" w:hAnsi="Book Antiqua"/>
          <w:bCs/>
          <w:szCs w:val="24"/>
          <w:lang w:val="es-ES"/>
        </w:rPr>
        <w:t>Comisión de Gobierno de la Cámara de Representantes de Puerto Rico rinde este Informe Positivo sobre el Proyecto del Senado 68, recomendando su aprobación con las enmiendas contenidas en el Entirillado Electrónico que se acompaña.</w:t>
      </w:r>
    </w:p>
    <w:p w14:paraId="249B8237" w14:textId="26EDCE3F" w:rsidR="00226E71" w:rsidRPr="00C867BA" w:rsidRDefault="00226E71" w:rsidP="00226E71">
      <w:pPr>
        <w:contextualSpacing/>
        <w:jc w:val="both"/>
        <w:rPr>
          <w:rFonts w:ascii="Book Antiqua" w:hAnsi="Book Antiqua"/>
          <w:szCs w:val="24"/>
        </w:rPr>
      </w:pPr>
    </w:p>
    <w:p w14:paraId="44F09F9A" w14:textId="77777777" w:rsidR="00D454DC" w:rsidRPr="00C867BA" w:rsidRDefault="00D454DC" w:rsidP="00704639">
      <w:pPr>
        <w:contextualSpacing/>
        <w:jc w:val="both"/>
        <w:rPr>
          <w:rFonts w:ascii="Book Antiqua" w:hAnsi="Book Antiqua"/>
          <w:szCs w:val="24"/>
        </w:rPr>
      </w:pPr>
      <w:r w:rsidRPr="00C867BA">
        <w:rPr>
          <w:rFonts w:ascii="Book Antiqua" w:hAnsi="Book Antiqua"/>
          <w:szCs w:val="24"/>
        </w:rPr>
        <w:t>Respetuosamente sometido,</w:t>
      </w:r>
    </w:p>
    <w:p w14:paraId="5E27B02F" w14:textId="77777777" w:rsidR="007954BD" w:rsidRDefault="007954BD" w:rsidP="00704639">
      <w:pPr>
        <w:contextualSpacing/>
        <w:jc w:val="both"/>
        <w:rPr>
          <w:rFonts w:ascii="Book Antiqua" w:hAnsi="Book Antiqua"/>
          <w:szCs w:val="24"/>
        </w:rPr>
      </w:pPr>
    </w:p>
    <w:p w14:paraId="022C6E3C" w14:textId="77777777" w:rsidR="00C0627B" w:rsidRPr="00C867BA" w:rsidRDefault="00C0627B" w:rsidP="00704639">
      <w:pPr>
        <w:contextualSpacing/>
        <w:jc w:val="both"/>
        <w:rPr>
          <w:rFonts w:ascii="Book Antiqua" w:hAnsi="Book Antiqua"/>
          <w:szCs w:val="24"/>
        </w:rPr>
      </w:pPr>
    </w:p>
    <w:p w14:paraId="365935E8" w14:textId="77777777" w:rsidR="000922D5" w:rsidRDefault="000922D5" w:rsidP="00704639">
      <w:pPr>
        <w:contextualSpacing/>
        <w:jc w:val="both"/>
        <w:rPr>
          <w:rFonts w:ascii="Book Antiqua" w:hAnsi="Book Antiqua"/>
          <w:szCs w:val="24"/>
        </w:rPr>
      </w:pPr>
    </w:p>
    <w:p w14:paraId="2CA8052C" w14:textId="77777777" w:rsidR="00290874" w:rsidRPr="00C867BA" w:rsidRDefault="00290874" w:rsidP="00704639">
      <w:pPr>
        <w:contextualSpacing/>
        <w:jc w:val="both"/>
        <w:rPr>
          <w:rFonts w:ascii="Book Antiqua" w:hAnsi="Book Antiqua"/>
          <w:szCs w:val="24"/>
        </w:rPr>
      </w:pPr>
    </w:p>
    <w:p w14:paraId="1775C6D9" w14:textId="6FA65B9D" w:rsidR="007954BD" w:rsidRPr="00C867BA" w:rsidRDefault="004F6375" w:rsidP="00704639">
      <w:pPr>
        <w:contextualSpacing/>
        <w:jc w:val="both"/>
        <w:outlineLvl w:val="0"/>
        <w:rPr>
          <w:rFonts w:ascii="Book Antiqua" w:hAnsi="Book Antiqua"/>
          <w:b/>
          <w:szCs w:val="24"/>
        </w:rPr>
      </w:pPr>
      <w:proofErr w:type="spellStart"/>
      <w:r w:rsidRPr="00C867BA">
        <w:rPr>
          <w:rFonts w:ascii="Book Antiqua" w:hAnsi="Book Antiqua"/>
          <w:b/>
          <w:szCs w:val="24"/>
        </w:rPr>
        <w:t>Hon</w:t>
      </w:r>
      <w:proofErr w:type="spellEnd"/>
      <w:r w:rsidR="00CC72F5" w:rsidRPr="00C867BA">
        <w:rPr>
          <w:rFonts w:ascii="Book Antiqua" w:hAnsi="Book Antiqua"/>
          <w:b/>
          <w:szCs w:val="24"/>
        </w:rPr>
        <w:t>.</w:t>
      </w:r>
      <w:r w:rsidRPr="00C867BA">
        <w:rPr>
          <w:rFonts w:ascii="Book Antiqua" w:hAnsi="Book Antiqua"/>
          <w:b/>
          <w:szCs w:val="24"/>
        </w:rPr>
        <w:t xml:space="preserve"> Víctor L. Parés-Otero</w:t>
      </w:r>
    </w:p>
    <w:p w14:paraId="1C5A23D6" w14:textId="77777777" w:rsidR="007954BD" w:rsidRPr="00C867BA" w:rsidRDefault="007954BD" w:rsidP="00704639">
      <w:pPr>
        <w:contextualSpacing/>
        <w:jc w:val="both"/>
        <w:rPr>
          <w:rFonts w:ascii="Book Antiqua" w:hAnsi="Book Antiqua"/>
          <w:szCs w:val="24"/>
        </w:rPr>
      </w:pPr>
      <w:r w:rsidRPr="00C867BA">
        <w:rPr>
          <w:rFonts w:ascii="Book Antiqua" w:hAnsi="Book Antiqua"/>
          <w:szCs w:val="24"/>
        </w:rPr>
        <w:t>Presidente</w:t>
      </w:r>
    </w:p>
    <w:p w14:paraId="76F32BD2" w14:textId="77777777" w:rsidR="004F6375" w:rsidRPr="00C867BA" w:rsidRDefault="007954BD" w:rsidP="00704639">
      <w:pPr>
        <w:contextualSpacing/>
        <w:jc w:val="both"/>
        <w:rPr>
          <w:rFonts w:ascii="Book Antiqua" w:hAnsi="Book Antiqua"/>
          <w:szCs w:val="24"/>
        </w:rPr>
      </w:pPr>
      <w:r w:rsidRPr="00C867BA">
        <w:rPr>
          <w:rFonts w:ascii="Book Antiqua" w:hAnsi="Book Antiqua"/>
          <w:szCs w:val="24"/>
        </w:rPr>
        <w:t xml:space="preserve">Comisión de </w:t>
      </w:r>
      <w:r w:rsidR="00B5056C" w:rsidRPr="00C867BA">
        <w:rPr>
          <w:rFonts w:ascii="Book Antiqua" w:hAnsi="Book Antiqua"/>
          <w:szCs w:val="24"/>
        </w:rPr>
        <w:t>Gobierno</w:t>
      </w:r>
    </w:p>
    <w:p w14:paraId="09FB9B05" w14:textId="7F550CF9" w:rsidR="003F73D6" w:rsidRPr="00C867BA" w:rsidRDefault="004F6375" w:rsidP="00704639">
      <w:pPr>
        <w:contextualSpacing/>
        <w:jc w:val="both"/>
        <w:rPr>
          <w:rFonts w:ascii="Book Antiqua" w:hAnsi="Book Antiqua"/>
          <w:szCs w:val="24"/>
        </w:rPr>
      </w:pPr>
      <w:r w:rsidRPr="00C867BA">
        <w:rPr>
          <w:rFonts w:ascii="Book Antiqua" w:hAnsi="Book Antiqua"/>
          <w:szCs w:val="24"/>
        </w:rPr>
        <w:t>Cámara de Representantes de Puer</w:t>
      </w:r>
      <w:r w:rsidR="00B5056C" w:rsidRPr="00C867BA">
        <w:rPr>
          <w:rFonts w:ascii="Book Antiqua" w:hAnsi="Book Antiqua"/>
          <w:szCs w:val="24"/>
        </w:rPr>
        <w:t>to Rico</w:t>
      </w:r>
    </w:p>
    <w:sectPr w:rsidR="003F73D6" w:rsidRPr="00C867BA"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62D2E" w14:textId="77777777" w:rsidR="009C7ACC" w:rsidRPr="009200F4" w:rsidRDefault="009C7ACC" w:rsidP="00F46986">
      <w:r w:rsidRPr="009200F4">
        <w:separator/>
      </w:r>
    </w:p>
  </w:endnote>
  <w:endnote w:type="continuationSeparator" w:id="0">
    <w:p w14:paraId="35EA2271" w14:textId="77777777" w:rsidR="009C7ACC" w:rsidRPr="009200F4" w:rsidRDefault="009C7ACC"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960A9" w14:textId="77777777" w:rsidR="009C7ACC" w:rsidRPr="009200F4" w:rsidRDefault="009C7ACC" w:rsidP="00F46986">
      <w:r w:rsidRPr="009200F4">
        <w:separator/>
      </w:r>
    </w:p>
  </w:footnote>
  <w:footnote w:type="continuationSeparator" w:id="0">
    <w:p w14:paraId="48A8FEA4" w14:textId="77777777" w:rsidR="009C7ACC" w:rsidRPr="009200F4" w:rsidRDefault="009C7ACC"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18EF0AA8"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850261">
      <w:rPr>
        <w:rFonts w:ascii="Book Antiqua" w:hAnsi="Book Antiqua"/>
        <w:b/>
        <w:sz w:val="20"/>
      </w:rPr>
      <w:t>S</w:t>
    </w:r>
    <w:r w:rsidR="000150A3" w:rsidRPr="009200F4">
      <w:rPr>
        <w:rFonts w:ascii="Book Antiqua" w:hAnsi="Book Antiqua"/>
        <w:b/>
        <w:sz w:val="20"/>
      </w:rPr>
      <w:t xml:space="preserve">. </w:t>
    </w:r>
    <w:r w:rsidR="00850261">
      <w:rPr>
        <w:rFonts w:ascii="Book Antiqua" w:hAnsi="Book Antiqua"/>
        <w:b/>
        <w:sz w:val="20"/>
      </w:rPr>
      <w:t>68</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7667BD"/>
    <w:multiLevelType w:val="hybridMultilevel"/>
    <w:tmpl w:val="39BE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942D3"/>
    <w:multiLevelType w:val="hybridMultilevel"/>
    <w:tmpl w:val="BC7C9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DD243DC"/>
    <w:multiLevelType w:val="hybridMultilevel"/>
    <w:tmpl w:val="5A806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5AE07EB"/>
    <w:multiLevelType w:val="hybridMultilevel"/>
    <w:tmpl w:val="788E6A36"/>
    <w:lvl w:ilvl="0" w:tplc="3A346252">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1"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4"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4"/>
  </w:num>
  <w:num w:numId="2" w16cid:durableId="2012635016">
    <w:abstractNumId w:val="0"/>
  </w:num>
  <w:num w:numId="3" w16cid:durableId="581766300">
    <w:abstractNumId w:val="10"/>
  </w:num>
  <w:num w:numId="4" w16cid:durableId="1708211575">
    <w:abstractNumId w:val="11"/>
  </w:num>
  <w:num w:numId="5" w16cid:durableId="942223096">
    <w:abstractNumId w:val="8"/>
  </w:num>
  <w:num w:numId="6" w16cid:durableId="777021385">
    <w:abstractNumId w:val="5"/>
  </w:num>
  <w:num w:numId="7" w16cid:durableId="1358853541">
    <w:abstractNumId w:val="7"/>
  </w:num>
  <w:num w:numId="8" w16cid:durableId="33773409">
    <w:abstractNumId w:val="2"/>
  </w:num>
  <w:num w:numId="9" w16cid:durableId="1503467153">
    <w:abstractNumId w:val="3"/>
  </w:num>
  <w:num w:numId="10" w16cid:durableId="2002461405">
    <w:abstractNumId w:val="12"/>
  </w:num>
  <w:num w:numId="11" w16cid:durableId="923563098">
    <w:abstractNumId w:val="32"/>
  </w:num>
  <w:num w:numId="12" w16cid:durableId="1810897511">
    <w:abstractNumId w:val="16"/>
  </w:num>
  <w:num w:numId="13" w16cid:durableId="202668800">
    <w:abstractNumId w:val="6"/>
  </w:num>
  <w:num w:numId="14" w16cid:durableId="108354848">
    <w:abstractNumId w:val="33"/>
  </w:num>
  <w:num w:numId="15" w16cid:durableId="1637029844">
    <w:abstractNumId w:val="34"/>
  </w:num>
  <w:num w:numId="16" w16cid:durableId="1208026340">
    <w:abstractNumId w:val="31"/>
  </w:num>
  <w:num w:numId="17" w16cid:durableId="1456951496">
    <w:abstractNumId w:val="21"/>
  </w:num>
  <w:num w:numId="18" w16cid:durableId="1143500739">
    <w:abstractNumId w:val="13"/>
  </w:num>
  <w:num w:numId="19" w16cid:durableId="16865883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5"/>
  </w:num>
  <w:num w:numId="21" w16cid:durableId="1081869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7"/>
  </w:num>
  <w:num w:numId="23" w16cid:durableId="532499087">
    <w:abstractNumId w:val="24"/>
  </w:num>
  <w:num w:numId="24" w16cid:durableId="301353424">
    <w:abstractNumId w:val="26"/>
  </w:num>
  <w:num w:numId="25" w16cid:durableId="101268151">
    <w:abstractNumId w:val="17"/>
  </w:num>
  <w:num w:numId="26" w16cid:durableId="1010329262">
    <w:abstractNumId w:val="15"/>
  </w:num>
  <w:num w:numId="27" w16cid:durableId="2086805390">
    <w:abstractNumId w:val="30"/>
  </w:num>
  <w:num w:numId="28" w16cid:durableId="1779106939">
    <w:abstractNumId w:val="20"/>
  </w:num>
  <w:num w:numId="29" w16cid:durableId="450056202">
    <w:abstractNumId w:val="29"/>
  </w:num>
  <w:num w:numId="30" w16cid:durableId="1823890680">
    <w:abstractNumId w:val="18"/>
  </w:num>
  <w:num w:numId="31" w16cid:durableId="824206074">
    <w:abstractNumId w:val="9"/>
  </w:num>
  <w:num w:numId="32" w16cid:durableId="32660665">
    <w:abstractNumId w:val="1"/>
  </w:num>
  <w:num w:numId="33" w16cid:durableId="1731222057">
    <w:abstractNumId w:val="23"/>
  </w:num>
  <w:num w:numId="34" w16cid:durableId="263270529">
    <w:abstractNumId w:val="4"/>
  </w:num>
  <w:num w:numId="35" w16cid:durableId="164373258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50A3"/>
    <w:rsid w:val="00020C9A"/>
    <w:rsid w:val="0002292A"/>
    <w:rsid w:val="00023025"/>
    <w:rsid w:val="0002389D"/>
    <w:rsid w:val="00023D05"/>
    <w:rsid w:val="00024824"/>
    <w:rsid w:val="0003095F"/>
    <w:rsid w:val="00030C65"/>
    <w:rsid w:val="00031789"/>
    <w:rsid w:val="00031F4B"/>
    <w:rsid w:val="000330B9"/>
    <w:rsid w:val="0003587A"/>
    <w:rsid w:val="00037177"/>
    <w:rsid w:val="00042268"/>
    <w:rsid w:val="00046557"/>
    <w:rsid w:val="00046AD4"/>
    <w:rsid w:val="000546F0"/>
    <w:rsid w:val="000573E2"/>
    <w:rsid w:val="00057686"/>
    <w:rsid w:val="00057F05"/>
    <w:rsid w:val="000604A6"/>
    <w:rsid w:val="000624DB"/>
    <w:rsid w:val="0006276C"/>
    <w:rsid w:val="00065B86"/>
    <w:rsid w:val="000667E8"/>
    <w:rsid w:val="00066D03"/>
    <w:rsid w:val="00070475"/>
    <w:rsid w:val="000706A4"/>
    <w:rsid w:val="000712FD"/>
    <w:rsid w:val="00072861"/>
    <w:rsid w:val="0007576D"/>
    <w:rsid w:val="00081D93"/>
    <w:rsid w:val="00082F9D"/>
    <w:rsid w:val="00083C0F"/>
    <w:rsid w:val="000867FB"/>
    <w:rsid w:val="00086D31"/>
    <w:rsid w:val="00090307"/>
    <w:rsid w:val="000922D5"/>
    <w:rsid w:val="00094DE0"/>
    <w:rsid w:val="00095BCE"/>
    <w:rsid w:val="00096BCB"/>
    <w:rsid w:val="000A1058"/>
    <w:rsid w:val="000A1EAF"/>
    <w:rsid w:val="000A3DD0"/>
    <w:rsid w:val="000A4992"/>
    <w:rsid w:val="000A77DF"/>
    <w:rsid w:val="000B0221"/>
    <w:rsid w:val="000B1FA2"/>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3505"/>
    <w:rsid w:val="000E413F"/>
    <w:rsid w:val="000E4777"/>
    <w:rsid w:val="000E5080"/>
    <w:rsid w:val="000E628C"/>
    <w:rsid w:val="000F17C8"/>
    <w:rsid w:val="000F4900"/>
    <w:rsid w:val="000F4D65"/>
    <w:rsid w:val="000F5C1D"/>
    <w:rsid w:val="000F7034"/>
    <w:rsid w:val="00102098"/>
    <w:rsid w:val="00102199"/>
    <w:rsid w:val="00103182"/>
    <w:rsid w:val="001055CC"/>
    <w:rsid w:val="001067B2"/>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5EF"/>
    <w:rsid w:val="00151FFC"/>
    <w:rsid w:val="00152C87"/>
    <w:rsid w:val="001532FA"/>
    <w:rsid w:val="001539E7"/>
    <w:rsid w:val="00153A0E"/>
    <w:rsid w:val="00153B7E"/>
    <w:rsid w:val="00153E6A"/>
    <w:rsid w:val="0015414D"/>
    <w:rsid w:val="00156BB0"/>
    <w:rsid w:val="0016493C"/>
    <w:rsid w:val="00165CFA"/>
    <w:rsid w:val="001663B1"/>
    <w:rsid w:val="00167C12"/>
    <w:rsid w:val="0017455E"/>
    <w:rsid w:val="0017465E"/>
    <w:rsid w:val="00175FF3"/>
    <w:rsid w:val="00177B13"/>
    <w:rsid w:val="00177C68"/>
    <w:rsid w:val="00180A23"/>
    <w:rsid w:val="00180F29"/>
    <w:rsid w:val="00182406"/>
    <w:rsid w:val="00183E4F"/>
    <w:rsid w:val="00186483"/>
    <w:rsid w:val="00186C00"/>
    <w:rsid w:val="00186E17"/>
    <w:rsid w:val="001870CF"/>
    <w:rsid w:val="001904F2"/>
    <w:rsid w:val="001941D7"/>
    <w:rsid w:val="001946AD"/>
    <w:rsid w:val="001949FD"/>
    <w:rsid w:val="0019577B"/>
    <w:rsid w:val="001A006E"/>
    <w:rsid w:val="001A0AB4"/>
    <w:rsid w:val="001A0AFA"/>
    <w:rsid w:val="001A135D"/>
    <w:rsid w:val="001A204C"/>
    <w:rsid w:val="001A229D"/>
    <w:rsid w:val="001A291E"/>
    <w:rsid w:val="001A52C5"/>
    <w:rsid w:val="001B0930"/>
    <w:rsid w:val="001B1C4F"/>
    <w:rsid w:val="001B7116"/>
    <w:rsid w:val="001B74E6"/>
    <w:rsid w:val="001B76F5"/>
    <w:rsid w:val="001C10FD"/>
    <w:rsid w:val="001C33F0"/>
    <w:rsid w:val="001C3980"/>
    <w:rsid w:val="001C615E"/>
    <w:rsid w:val="001C6680"/>
    <w:rsid w:val="001C6B79"/>
    <w:rsid w:val="001C7331"/>
    <w:rsid w:val="001D0D46"/>
    <w:rsid w:val="001D2238"/>
    <w:rsid w:val="001D353A"/>
    <w:rsid w:val="001D4C21"/>
    <w:rsid w:val="001E04D8"/>
    <w:rsid w:val="001E2755"/>
    <w:rsid w:val="001E4811"/>
    <w:rsid w:val="001E50B7"/>
    <w:rsid w:val="001E557F"/>
    <w:rsid w:val="001E6339"/>
    <w:rsid w:val="001E69EF"/>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2EDC"/>
    <w:rsid w:val="00224FC1"/>
    <w:rsid w:val="0022583D"/>
    <w:rsid w:val="00225FD3"/>
    <w:rsid w:val="00226E71"/>
    <w:rsid w:val="002321E8"/>
    <w:rsid w:val="00233267"/>
    <w:rsid w:val="0023328D"/>
    <w:rsid w:val="0023663E"/>
    <w:rsid w:val="00237832"/>
    <w:rsid w:val="002430B7"/>
    <w:rsid w:val="00244CB9"/>
    <w:rsid w:val="002452EA"/>
    <w:rsid w:val="0024799E"/>
    <w:rsid w:val="00247E42"/>
    <w:rsid w:val="00256383"/>
    <w:rsid w:val="00256F5B"/>
    <w:rsid w:val="0026068F"/>
    <w:rsid w:val="002615DE"/>
    <w:rsid w:val="00262141"/>
    <w:rsid w:val="002630AC"/>
    <w:rsid w:val="00264FDA"/>
    <w:rsid w:val="0026613D"/>
    <w:rsid w:val="00267B5A"/>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C4D"/>
    <w:rsid w:val="00287DD0"/>
    <w:rsid w:val="00287EF7"/>
    <w:rsid w:val="00290874"/>
    <w:rsid w:val="0029501E"/>
    <w:rsid w:val="00295BF8"/>
    <w:rsid w:val="00296564"/>
    <w:rsid w:val="00296BEA"/>
    <w:rsid w:val="002A0778"/>
    <w:rsid w:val="002A2432"/>
    <w:rsid w:val="002A2707"/>
    <w:rsid w:val="002A4ADB"/>
    <w:rsid w:val="002A4C0E"/>
    <w:rsid w:val="002A7395"/>
    <w:rsid w:val="002B17D8"/>
    <w:rsid w:val="002B18BC"/>
    <w:rsid w:val="002B1C1E"/>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3374"/>
    <w:rsid w:val="002D3A7E"/>
    <w:rsid w:val="002D4465"/>
    <w:rsid w:val="002D67B7"/>
    <w:rsid w:val="002E1CF0"/>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3648"/>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354F"/>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496F"/>
    <w:rsid w:val="003B6376"/>
    <w:rsid w:val="003B677E"/>
    <w:rsid w:val="003C198F"/>
    <w:rsid w:val="003C1B80"/>
    <w:rsid w:val="003C2DB7"/>
    <w:rsid w:val="003C742D"/>
    <w:rsid w:val="003D0E24"/>
    <w:rsid w:val="003D2779"/>
    <w:rsid w:val="003D445B"/>
    <w:rsid w:val="003D504E"/>
    <w:rsid w:val="003D5CCD"/>
    <w:rsid w:val="003E01DE"/>
    <w:rsid w:val="003E05C9"/>
    <w:rsid w:val="003E3C39"/>
    <w:rsid w:val="003E3D12"/>
    <w:rsid w:val="003E4F93"/>
    <w:rsid w:val="003E67A1"/>
    <w:rsid w:val="003E6F68"/>
    <w:rsid w:val="003F0283"/>
    <w:rsid w:val="003F0D94"/>
    <w:rsid w:val="003F17DE"/>
    <w:rsid w:val="003F1CB4"/>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11192"/>
    <w:rsid w:val="004112E5"/>
    <w:rsid w:val="004144F5"/>
    <w:rsid w:val="00415B32"/>
    <w:rsid w:val="004166D4"/>
    <w:rsid w:val="00416F2A"/>
    <w:rsid w:val="0042048B"/>
    <w:rsid w:val="00422BF4"/>
    <w:rsid w:val="00424228"/>
    <w:rsid w:val="00425CDC"/>
    <w:rsid w:val="00430D5E"/>
    <w:rsid w:val="004340B0"/>
    <w:rsid w:val="00436840"/>
    <w:rsid w:val="00436958"/>
    <w:rsid w:val="00441C25"/>
    <w:rsid w:val="004438B3"/>
    <w:rsid w:val="00444352"/>
    <w:rsid w:val="004448B3"/>
    <w:rsid w:val="004476C4"/>
    <w:rsid w:val="004500A4"/>
    <w:rsid w:val="00451930"/>
    <w:rsid w:val="00460589"/>
    <w:rsid w:val="00463FE5"/>
    <w:rsid w:val="004672B6"/>
    <w:rsid w:val="00473209"/>
    <w:rsid w:val="00473CAE"/>
    <w:rsid w:val="00474FA0"/>
    <w:rsid w:val="00477EDA"/>
    <w:rsid w:val="00480DD5"/>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5A9A"/>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E05BD"/>
    <w:rsid w:val="004E0A0D"/>
    <w:rsid w:val="004E0DE0"/>
    <w:rsid w:val="004E0FD0"/>
    <w:rsid w:val="004E182E"/>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01E"/>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481A"/>
    <w:rsid w:val="00575F0E"/>
    <w:rsid w:val="005769B9"/>
    <w:rsid w:val="00576CF9"/>
    <w:rsid w:val="0058057D"/>
    <w:rsid w:val="00581C75"/>
    <w:rsid w:val="00583486"/>
    <w:rsid w:val="005861B0"/>
    <w:rsid w:val="00593FA1"/>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33AB"/>
    <w:rsid w:val="005C47F3"/>
    <w:rsid w:val="005C7A9B"/>
    <w:rsid w:val="005D08D1"/>
    <w:rsid w:val="005D1F7B"/>
    <w:rsid w:val="005D3359"/>
    <w:rsid w:val="005D3EED"/>
    <w:rsid w:val="005D4D2D"/>
    <w:rsid w:val="005D6134"/>
    <w:rsid w:val="005D6672"/>
    <w:rsid w:val="005E0202"/>
    <w:rsid w:val="005E0658"/>
    <w:rsid w:val="005E116D"/>
    <w:rsid w:val="005E21F5"/>
    <w:rsid w:val="005E647A"/>
    <w:rsid w:val="005E6493"/>
    <w:rsid w:val="005F0626"/>
    <w:rsid w:val="005F4615"/>
    <w:rsid w:val="005F47DC"/>
    <w:rsid w:val="005F4BF5"/>
    <w:rsid w:val="005F5B92"/>
    <w:rsid w:val="005F6166"/>
    <w:rsid w:val="00600503"/>
    <w:rsid w:val="006006FF"/>
    <w:rsid w:val="0060138A"/>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5D61"/>
    <w:rsid w:val="00626203"/>
    <w:rsid w:val="006265DF"/>
    <w:rsid w:val="0062751B"/>
    <w:rsid w:val="00627CE2"/>
    <w:rsid w:val="00632B2F"/>
    <w:rsid w:val="00634408"/>
    <w:rsid w:val="00634E47"/>
    <w:rsid w:val="00636C98"/>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7EF"/>
    <w:rsid w:val="0068598E"/>
    <w:rsid w:val="00686C92"/>
    <w:rsid w:val="00687CE2"/>
    <w:rsid w:val="00691151"/>
    <w:rsid w:val="00691FC3"/>
    <w:rsid w:val="00692DA8"/>
    <w:rsid w:val="006934DF"/>
    <w:rsid w:val="006938F4"/>
    <w:rsid w:val="00694166"/>
    <w:rsid w:val="006970ED"/>
    <w:rsid w:val="00697ABB"/>
    <w:rsid w:val="006A05C4"/>
    <w:rsid w:val="006A0A04"/>
    <w:rsid w:val="006A11C5"/>
    <w:rsid w:val="006A154B"/>
    <w:rsid w:val="006A214D"/>
    <w:rsid w:val="006A4EB5"/>
    <w:rsid w:val="006A5544"/>
    <w:rsid w:val="006A569A"/>
    <w:rsid w:val="006A641C"/>
    <w:rsid w:val="006A7C89"/>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29E2"/>
    <w:rsid w:val="007036E0"/>
    <w:rsid w:val="00704639"/>
    <w:rsid w:val="00705A49"/>
    <w:rsid w:val="007076F4"/>
    <w:rsid w:val="00707D9D"/>
    <w:rsid w:val="007126D1"/>
    <w:rsid w:val="0071737C"/>
    <w:rsid w:val="00720FA1"/>
    <w:rsid w:val="00722E8A"/>
    <w:rsid w:val="00723130"/>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3799"/>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C0D"/>
    <w:rsid w:val="007954BD"/>
    <w:rsid w:val="0079590F"/>
    <w:rsid w:val="00797834"/>
    <w:rsid w:val="007A210E"/>
    <w:rsid w:val="007A4112"/>
    <w:rsid w:val="007A5022"/>
    <w:rsid w:val="007A5F13"/>
    <w:rsid w:val="007A60F7"/>
    <w:rsid w:val="007A66CA"/>
    <w:rsid w:val="007A6D20"/>
    <w:rsid w:val="007B04E6"/>
    <w:rsid w:val="007B2038"/>
    <w:rsid w:val="007B43F2"/>
    <w:rsid w:val="007B54F9"/>
    <w:rsid w:val="007B5CEC"/>
    <w:rsid w:val="007B6F4C"/>
    <w:rsid w:val="007B7C20"/>
    <w:rsid w:val="007B7CCB"/>
    <w:rsid w:val="007C02D1"/>
    <w:rsid w:val="007C1C3E"/>
    <w:rsid w:val="007C1FBB"/>
    <w:rsid w:val="007C22B5"/>
    <w:rsid w:val="007C2D38"/>
    <w:rsid w:val="007C3549"/>
    <w:rsid w:val="007C5988"/>
    <w:rsid w:val="007D0802"/>
    <w:rsid w:val="007D0ABF"/>
    <w:rsid w:val="007D1416"/>
    <w:rsid w:val="007D6BED"/>
    <w:rsid w:val="007D76C2"/>
    <w:rsid w:val="007D774E"/>
    <w:rsid w:val="007E0679"/>
    <w:rsid w:val="007E28AC"/>
    <w:rsid w:val="007E3421"/>
    <w:rsid w:val="007E4DF6"/>
    <w:rsid w:val="007E65A7"/>
    <w:rsid w:val="007F01F7"/>
    <w:rsid w:val="007F0A22"/>
    <w:rsid w:val="007F1319"/>
    <w:rsid w:val="007F2EF3"/>
    <w:rsid w:val="007F3600"/>
    <w:rsid w:val="007F52F5"/>
    <w:rsid w:val="00801B3A"/>
    <w:rsid w:val="00801CC3"/>
    <w:rsid w:val="00803450"/>
    <w:rsid w:val="00804D7A"/>
    <w:rsid w:val="00805E8D"/>
    <w:rsid w:val="00810E2E"/>
    <w:rsid w:val="00811446"/>
    <w:rsid w:val="00811BA4"/>
    <w:rsid w:val="00811D5C"/>
    <w:rsid w:val="00812370"/>
    <w:rsid w:val="008125EF"/>
    <w:rsid w:val="008141FE"/>
    <w:rsid w:val="0081445B"/>
    <w:rsid w:val="0081660B"/>
    <w:rsid w:val="00816924"/>
    <w:rsid w:val="00820830"/>
    <w:rsid w:val="00822142"/>
    <w:rsid w:val="00822207"/>
    <w:rsid w:val="008228E1"/>
    <w:rsid w:val="00822D6D"/>
    <w:rsid w:val="008232F5"/>
    <w:rsid w:val="00823FFE"/>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093"/>
    <w:rsid w:val="00847577"/>
    <w:rsid w:val="00850261"/>
    <w:rsid w:val="008505BE"/>
    <w:rsid w:val="00851CD7"/>
    <w:rsid w:val="00853F1D"/>
    <w:rsid w:val="008544A4"/>
    <w:rsid w:val="0085552D"/>
    <w:rsid w:val="00856252"/>
    <w:rsid w:val="0085691E"/>
    <w:rsid w:val="00861B8F"/>
    <w:rsid w:val="0086236B"/>
    <w:rsid w:val="0086238C"/>
    <w:rsid w:val="008633B9"/>
    <w:rsid w:val="0086359E"/>
    <w:rsid w:val="0086568A"/>
    <w:rsid w:val="008667B7"/>
    <w:rsid w:val="00867EFB"/>
    <w:rsid w:val="008708A9"/>
    <w:rsid w:val="00872653"/>
    <w:rsid w:val="00872D84"/>
    <w:rsid w:val="0087490C"/>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489"/>
    <w:rsid w:val="00950A01"/>
    <w:rsid w:val="009554F3"/>
    <w:rsid w:val="00955BFA"/>
    <w:rsid w:val="009626EE"/>
    <w:rsid w:val="00962798"/>
    <w:rsid w:val="009641ED"/>
    <w:rsid w:val="00966CAD"/>
    <w:rsid w:val="00967712"/>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271A"/>
    <w:rsid w:val="009B31FB"/>
    <w:rsid w:val="009B37BC"/>
    <w:rsid w:val="009B4099"/>
    <w:rsid w:val="009B4858"/>
    <w:rsid w:val="009B49F7"/>
    <w:rsid w:val="009B4FF8"/>
    <w:rsid w:val="009B5681"/>
    <w:rsid w:val="009B69D9"/>
    <w:rsid w:val="009B7F99"/>
    <w:rsid w:val="009C0571"/>
    <w:rsid w:val="009C0682"/>
    <w:rsid w:val="009C0721"/>
    <w:rsid w:val="009C1245"/>
    <w:rsid w:val="009C49E3"/>
    <w:rsid w:val="009C4F4C"/>
    <w:rsid w:val="009C6BE0"/>
    <w:rsid w:val="009C7ACC"/>
    <w:rsid w:val="009D0BA7"/>
    <w:rsid w:val="009D28E9"/>
    <w:rsid w:val="009D4393"/>
    <w:rsid w:val="009D4B0B"/>
    <w:rsid w:val="009D58F7"/>
    <w:rsid w:val="009D6621"/>
    <w:rsid w:val="009E33F8"/>
    <w:rsid w:val="009E50A3"/>
    <w:rsid w:val="009E64B5"/>
    <w:rsid w:val="009E7376"/>
    <w:rsid w:val="009F0098"/>
    <w:rsid w:val="009F0C3D"/>
    <w:rsid w:val="009F1485"/>
    <w:rsid w:val="009F1FB1"/>
    <w:rsid w:val="009F2D2C"/>
    <w:rsid w:val="009F3ED2"/>
    <w:rsid w:val="009F46DB"/>
    <w:rsid w:val="009F5B7D"/>
    <w:rsid w:val="009F6680"/>
    <w:rsid w:val="009F6EC5"/>
    <w:rsid w:val="00A00415"/>
    <w:rsid w:val="00A00956"/>
    <w:rsid w:val="00A02F53"/>
    <w:rsid w:val="00A070E2"/>
    <w:rsid w:val="00A0773D"/>
    <w:rsid w:val="00A078DF"/>
    <w:rsid w:val="00A11156"/>
    <w:rsid w:val="00A11296"/>
    <w:rsid w:val="00A13272"/>
    <w:rsid w:val="00A14983"/>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37EDE"/>
    <w:rsid w:val="00A41753"/>
    <w:rsid w:val="00A42D23"/>
    <w:rsid w:val="00A43441"/>
    <w:rsid w:val="00A43442"/>
    <w:rsid w:val="00A446FF"/>
    <w:rsid w:val="00A44BE1"/>
    <w:rsid w:val="00A45DA2"/>
    <w:rsid w:val="00A467D9"/>
    <w:rsid w:val="00A46CAF"/>
    <w:rsid w:val="00A46DED"/>
    <w:rsid w:val="00A47CC1"/>
    <w:rsid w:val="00A502BE"/>
    <w:rsid w:val="00A52588"/>
    <w:rsid w:val="00A53A84"/>
    <w:rsid w:val="00A53DCD"/>
    <w:rsid w:val="00A53E6B"/>
    <w:rsid w:val="00A542AE"/>
    <w:rsid w:val="00A5593F"/>
    <w:rsid w:val="00A57881"/>
    <w:rsid w:val="00A5788C"/>
    <w:rsid w:val="00A57DD1"/>
    <w:rsid w:val="00A61128"/>
    <w:rsid w:val="00A61F59"/>
    <w:rsid w:val="00A650F7"/>
    <w:rsid w:val="00A66819"/>
    <w:rsid w:val="00A6750A"/>
    <w:rsid w:val="00A710C3"/>
    <w:rsid w:val="00A7207F"/>
    <w:rsid w:val="00A728E6"/>
    <w:rsid w:val="00A72FE4"/>
    <w:rsid w:val="00A74F1E"/>
    <w:rsid w:val="00A760C5"/>
    <w:rsid w:val="00A769AE"/>
    <w:rsid w:val="00A811AB"/>
    <w:rsid w:val="00A83CA5"/>
    <w:rsid w:val="00A84E89"/>
    <w:rsid w:val="00A856CD"/>
    <w:rsid w:val="00A87883"/>
    <w:rsid w:val="00A902AD"/>
    <w:rsid w:val="00A90333"/>
    <w:rsid w:val="00A9115B"/>
    <w:rsid w:val="00A92EA2"/>
    <w:rsid w:val="00A93364"/>
    <w:rsid w:val="00A93A35"/>
    <w:rsid w:val="00A94E77"/>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3D51"/>
    <w:rsid w:val="00AE4DE2"/>
    <w:rsid w:val="00AE5324"/>
    <w:rsid w:val="00AF0837"/>
    <w:rsid w:val="00AF1F69"/>
    <w:rsid w:val="00AF5357"/>
    <w:rsid w:val="00AF56A9"/>
    <w:rsid w:val="00AF5DA6"/>
    <w:rsid w:val="00AF7A57"/>
    <w:rsid w:val="00B0065F"/>
    <w:rsid w:val="00B00893"/>
    <w:rsid w:val="00B022E5"/>
    <w:rsid w:val="00B022F3"/>
    <w:rsid w:val="00B07899"/>
    <w:rsid w:val="00B10A8D"/>
    <w:rsid w:val="00B10F02"/>
    <w:rsid w:val="00B13F20"/>
    <w:rsid w:val="00B14015"/>
    <w:rsid w:val="00B1708A"/>
    <w:rsid w:val="00B172E4"/>
    <w:rsid w:val="00B21B76"/>
    <w:rsid w:val="00B224E6"/>
    <w:rsid w:val="00B22DCC"/>
    <w:rsid w:val="00B22FB6"/>
    <w:rsid w:val="00B24154"/>
    <w:rsid w:val="00B25CFF"/>
    <w:rsid w:val="00B25D31"/>
    <w:rsid w:val="00B272BF"/>
    <w:rsid w:val="00B32F6B"/>
    <w:rsid w:val="00B33B37"/>
    <w:rsid w:val="00B3712F"/>
    <w:rsid w:val="00B409BB"/>
    <w:rsid w:val="00B422E9"/>
    <w:rsid w:val="00B4296D"/>
    <w:rsid w:val="00B44FAC"/>
    <w:rsid w:val="00B5056C"/>
    <w:rsid w:val="00B54B39"/>
    <w:rsid w:val="00B55169"/>
    <w:rsid w:val="00B55CDF"/>
    <w:rsid w:val="00B56CBF"/>
    <w:rsid w:val="00B57870"/>
    <w:rsid w:val="00B60BC4"/>
    <w:rsid w:val="00B60FBC"/>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1187"/>
    <w:rsid w:val="00BB2052"/>
    <w:rsid w:val="00BB2F6A"/>
    <w:rsid w:val="00BB39C2"/>
    <w:rsid w:val="00BB62A7"/>
    <w:rsid w:val="00BB6437"/>
    <w:rsid w:val="00BB7D1E"/>
    <w:rsid w:val="00BC148A"/>
    <w:rsid w:val="00BC24A6"/>
    <w:rsid w:val="00BC5914"/>
    <w:rsid w:val="00BC68E6"/>
    <w:rsid w:val="00BC6F66"/>
    <w:rsid w:val="00BC72AB"/>
    <w:rsid w:val="00BC7338"/>
    <w:rsid w:val="00BD1C9D"/>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302C"/>
    <w:rsid w:val="00C044E7"/>
    <w:rsid w:val="00C0512D"/>
    <w:rsid w:val="00C0627B"/>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7F3"/>
    <w:rsid w:val="00C37DC0"/>
    <w:rsid w:val="00C413B4"/>
    <w:rsid w:val="00C421C5"/>
    <w:rsid w:val="00C43BA9"/>
    <w:rsid w:val="00C45239"/>
    <w:rsid w:val="00C47D3C"/>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5EA7"/>
    <w:rsid w:val="00C864F9"/>
    <w:rsid w:val="00C867BA"/>
    <w:rsid w:val="00C877D7"/>
    <w:rsid w:val="00C90D64"/>
    <w:rsid w:val="00C91928"/>
    <w:rsid w:val="00C95DD1"/>
    <w:rsid w:val="00CA01F7"/>
    <w:rsid w:val="00CA0832"/>
    <w:rsid w:val="00CA087C"/>
    <w:rsid w:val="00CA1FC7"/>
    <w:rsid w:val="00CA271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04B"/>
    <w:rsid w:val="00CC72F5"/>
    <w:rsid w:val="00CD073B"/>
    <w:rsid w:val="00CD1996"/>
    <w:rsid w:val="00CD2027"/>
    <w:rsid w:val="00CD326C"/>
    <w:rsid w:val="00CD3BE3"/>
    <w:rsid w:val="00CD5879"/>
    <w:rsid w:val="00CD6838"/>
    <w:rsid w:val="00CD7B9A"/>
    <w:rsid w:val="00CE133B"/>
    <w:rsid w:val="00CE1A58"/>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1F3C"/>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5988"/>
    <w:rsid w:val="00D568BF"/>
    <w:rsid w:val="00D57D0E"/>
    <w:rsid w:val="00D62E96"/>
    <w:rsid w:val="00D654A1"/>
    <w:rsid w:val="00D7032D"/>
    <w:rsid w:val="00D70A81"/>
    <w:rsid w:val="00D715B1"/>
    <w:rsid w:val="00D73D7C"/>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2332"/>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7E9"/>
    <w:rsid w:val="00DD6F59"/>
    <w:rsid w:val="00DE05D0"/>
    <w:rsid w:val="00DE0D79"/>
    <w:rsid w:val="00DE17D7"/>
    <w:rsid w:val="00DE5D8F"/>
    <w:rsid w:val="00DE6C86"/>
    <w:rsid w:val="00DF1F36"/>
    <w:rsid w:val="00DF282B"/>
    <w:rsid w:val="00DF29AB"/>
    <w:rsid w:val="00DF300E"/>
    <w:rsid w:val="00DF39EC"/>
    <w:rsid w:val="00DF56BD"/>
    <w:rsid w:val="00DF7129"/>
    <w:rsid w:val="00E01897"/>
    <w:rsid w:val="00E02F2F"/>
    <w:rsid w:val="00E03372"/>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019D"/>
    <w:rsid w:val="00EB189B"/>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5979"/>
    <w:rsid w:val="00EC63C2"/>
    <w:rsid w:val="00EC6417"/>
    <w:rsid w:val="00EC6A9F"/>
    <w:rsid w:val="00EC7243"/>
    <w:rsid w:val="00ED1299"/>
    <w:rsid w:val="00ED1A97"/>
    <w:rsid w:val="00ED1AB2"/>
    <w:rsid w:val="00ED33BE"/>
    <w:rsid w:val="00ED3EB1"/>
    <w:rsid w:val="00ED491A"/>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1880"/>
    <w:rsid w:val="00F33616"/>
    <w:rsid w:val="00F33E81"/>
    <w:rsid w:val="00F35DA4"/>
    <w:rsid w:val="00F35DA9"/>
    <w:rsid w:val="00F41481"/>
    <w:rsid w:val="00F41FD8"/>
    <w:rsid w:val="00F42650"/>
    <w:rsid w:val="00F43E28"/>
    <w:rsid w:val="00F43E4B"/>
    <w:rsid w:val="00F4484E"/>
    <w:rsid w:val="00F44AE1"/>
    <w:rsid w:val="00F46986"/>
    <w:rsid w:val="00F4750C"/>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2EFB"/>
    <w:rsid w:val="00F94605"/>
    <w:rsid w:val="00F94A5E"/>
    <w:rsid w:val="00F9565B"/>
    <w:rsid w:val="00F95806"/>
    <w:rsid w:val="00F9790C"/>
    <w:rsid w:val="00F97CCA"/>
    <w:rsid w:val="00FA1138"/>
    <w:rsid w:val="00FA2148"/>
    <w:rsid w:val="00FA2690"/>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2.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5.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4141</Words>
  <Characters>23609</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Kristal Rivera Sanchez</cp:lastModifiedBy>
  <cp:revision>2</cp:revision>
  <cp:lastPrinted>2025-06-23T11:18:00Z</cp:lastPrinted>
  <dcterms:created xsi:type="dcterms:W3CDTF">2025-06-23T19:40:00Z</dcterms:created>
  <dcterms:modified xsi:type="dcterms:W3CDTF">2025-06-23T19:40:00Z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