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22D2B" w14:textId="117DD644" w:rsidR="00F5519E" w:rsidRPr="00B35ECA" w:rsidRDefault="00F5519E" w:rsidP="00F5519E">
      <w:pPr>
        <w:tabs>
          <w:tab w:val="center" w:pos="4680"/>
          <w:tab w:val="left" w:pos="7920"/>
        </w:tabs>
        <w:jc w:val="center"/>
        <w:rPr>
          <w:rFonts w:ascii="Book Antiqua" w:hAnsi="Book Antiqua"/>
          <w:sz w:val="36"/>
          <w:szCs w:val="36"/>
        </w:rPr>
      </w:pPr>
      <w:bookmarkStart w:id="0" w:name="_Hlk183042642"/>
      <w:bookmarkStart w:id="1" w:name="_Hlk183037667"/>
      <w:bookmarkStart w:id="2" w:name="_Hlk183038391"/>
      <w:r w:rsidRPr="00B35ECA">
        <w:rPr>
          <w:rFonts w:ascii="Book Antiqua" w:hAnsi="Book Antiqua"/>
          <w:sz w:val="36"/>
          <w:szCs w:val="36"/>
        </w:rPr>
        <w:t>GOBIERNO DE PUERTO RICO</w:t>
      </w:r>
    </w:p>
    <w:p w14:paraId="177BB2A0" w14:textId="77777777" w:rsidR="00F5519E" w:rsidRPr="00B35ECA" w:rsidRDefault="00F5519E" w:rsidP="00F5519E">
      <w:pPr>
        <w:jc w:val="center"/>
        <w:rPr>
          <w:rFonts w:ascii="Book Antiqua" w:hAnsi="Book Antiqua"/>
          <w:sz w:val="36"/>
        </w:rPr>
      </w:pPr>
    </w:p>
    <w:tbl>
      <w:tblPr>
        <w:tblW w:w="9609" w:type="dxa"/>
        <w:tblLook w:val="04A0" w:firstRow="1" w:lastRow="0" w:firstColumn="1" w:lastColumn="0" w:noHBand="0" w:noVBand="1"/>
      </w:tblPr>
      <w:tblGrid>
        <w:gridCol w:w="3170"/>
        <w:gridCol w:w="3171"/>
        <w:gridCol w:w="3268"/>
      </w:tblGrid>
      <w:tr w:rsidR="00F5519E" w:rsidRPr="00B35ECA" w14:paraId="0AF5BE92" w14:textId="77777777" w:rsidTr="00180265">
        <w:trPr>
          <w:trHeight w:val="900"/>
        </w:trPr>
        <w:tc>
          <w:tcPr>
            <w:tcW w:w="3170" w:type="dxa"/>
          </w:tcPr>
          <w:p w14:paraId="7F805C18" w14:textId="77777777" w:rsidR="00F5519E" w:rsidRPr="00B35ECA" w:rsidRDefault="00F5519E" w:rsidP="00180265">
            <w:pPr>
              <w:rPr>
                <w:rFonts w:ascii="Book Antiqua" w:hAnsi="Book Antiqua"/>
              </w:rPr>
            </w:pPr>
            <w:r w:rsidRPr="00B35ECA">
              <w:rPr>
                <w:rFonts w:ascii="Book Antiqua" w:hAnsi="Book Antiqua"/>
              </w:rPr>
              <w:t>20</w:t>
            </w:r>
            <w:r w:rsidRPr="00B35ECA">
              <w:rPr>
                <w:rFonts w:ascii="Book Antiqua" w:hAnsi="Book Antiqua"/>
                <w:vertAlign w:val="superscript"/>
              </w:rPr>
              <w:t>ma.</w:t>
            </w:r>
            <w:r w:rsidRPr="00B35ECA">
              <w:rPr>
                <w:rFonts w:ascii="Book Antiqua" w:hAnsi="Book Antiqua"/>
              </w:rPr>
              <w:tab/>
              <w:t>Asamblea</w:t>
            </w:r>
          </w:p>
          <w:p w14:paraId="7A59F8DB" w14:textId="77777777" w:rsidR="00F5519E" w:rsidRPr="00B35ECA" w:rsidRDefault="00F5519E" w:rsidP="00180265">
            <w:pPr>
              <w:rPr>
                <w:rFonts w:ascii="Book Antiqua" w:hAnsi="Book Antiqua"/>
                <w:sz w:val="36"/>
              </w:rPr>
            </w:pPr>
            <w:r w:rsidRPr="00B35ECA">
              <w:rPr>
                <w:rFonts w:ascii="Book Antiqua" w:hAnsi="Book Antiqua"/>
              </w:rPr>
              <w:t xml:space="preserve">         </w:t>
            </w:r>
            <w:r w:rsidRPr="00B35ECA">
              <w:rPr>
                <w:rFonts w:ascii="Book Antiqua" w:hAnsi="Book Antiqua"/>
              </w:rPr>
              <w:tab/>
              <w:t xml:space="preserve">Legislativa                                                                                                          </w:t>
            </w:r>
          </w:p>
        </w:tc>
        <w:tc>
          <w:tcPr>
            <w:tcW w:w="3171" w:type="dxa"/>
          </w:tcPr>
          <w:p w14:paraId="68ACD860" w14:textId="77777777" w:rsidR="00F5519E" w:rsidRPr="00B35ECA" w:rsidRDefault="00F5519E" w:rsidP="00180265">
            <w:pPr>
              <w:jc w:val="center"/>
              <w:rPr>
                <w:rFonts w:ascii="Book Antiqua" w:hAnsi="Book Antiqua"/>
                <w:sz w:val="36"/>
              </w:rPr>
            </w:pPr>
          </w:p>
        </w:tc>
        <w:tc>
          <w:tcPr>
            <w:tcW w:w="3268" w:type="dxa"/>
          </w:tcPr>
          <w:p w14:paraId="49F5CD97" w14:textId="77777777" w:rsidR="00F5519E" w:rsidRPr="00B35ECA" w:rsidRDefault="00F5519E" w:rsidP="00180265">
            <w:pPr>
              <w:rPr>
                <w:rFonts w:ascii="Book Antiqua" w:hAnsi="Book Antiqua"/>
              </w:rPr>
            </w:pPr>
            <w:r w:rsidRPr="00B35ECA">
              <w:rPr>
                <w:rFonts w:ascii="Book Antiqua" w:hAnsi="Book Antiqua"/>
              </w:rPr>
              <w:tab/>
            </w:r>
            <w:r w:rsidRPr="00B35ECA">
              <w:rPr>
                <w:rFonts w:ascii="Book Antiqua" w:hAnsi="Book Antiqua"/>
              </w:rPr>
              <w:tab/>
              <w:t>1</w:t>
            </w:r>
            <w:r w:rsidRPr="00B35ECA">
              <w:rPr>
                <w:rFonts w:ascii="Book Antiqua" w:hAnsi="Book Antiqua"/>
                <w:vertAlign w:val="superscript"/>
              </w:rPr>
              <w:t>ra.</w:t>
            </w:r>
            <w:r w:rsidRPr="00B35ECA">
              <w:rPr>
                <w:rFonts w:ascii="Book Antiqua" w:hAnsi="Book Antiqua"/>
              </w:rPr>
              <w:t xml:space="preserve"> Sesión</w:t>
            </w:r>
          </w:p>
          <w:p w14:paraId="75DCF737" w14:textId="77777777" w:rsidR="00F5519E" w:rsidRPr="00B35ECA" w:rsidRDefault="00F5519E" w:rsidP="00180265">
            <w:pPr>
              <w:rPr>
                <w:rFonts w:ascii="Book Antiqua" w:hAnsi="Book Antiqua"/>
              </w:rPr>
            </w:pPr>
            <w:r w:rsidRPr="00B35ECA">
              <w:rPr>
                <w:rFonts w:ascii="Book Antiqua" w:hAnsi="Book Antiqua"/>
              </w:rPr>
              <w:tab/>
              <w:t xml:space="preserve">       </w:t>
            </w:r>
            <w:r w:rsidRPr="00B35ECA">
              <w:rPr>
                <w:rFonts w:ascii="Book Antiqua" w:hAnsi="Book Antiqua"/>
              </w:rPr>
              <w:tab/>
              <w:t xml:space="preserve">      Ordinaria</w:t>
            </w:r>
          </w:p>
          <w:p w14:paraId="3904DF42" w14:textId="77777777" w:rsidR="00F5519E" w:rsidRPr="00B35ECA" w:rsidRDefault="00F5519E" w:rsidP="00180265">
            <w:pPr>
              <w:jc w:val="center"/>
              <w:rPr>
                <w:rFonts w:ascii="Book Antiqua" w:hAnsi="Book Antiqua"/>
                <w:sz w:val="36"/>
              </w:rPr>
            </w:pPr>
          </w:p>
        </w:tc>
      </w:tr>
    </w:tbl>
    <w:bookmarkEnd w:id="0"/>
    <w:p w14:paraId="109CA77B" w14:textId="77777777" w:rsidR="00F5519E" w:rsidRPr="00B35ECA" w:rsidRDefault="00F5519E" w:rsidP="00C46339">
      <w:pPr>
        <w:spacing w:line="360" w:lineRule="auto"/>
        <w:jc w:val="center"/>
        <w:rPr>
          <w:rFonts w:ascii="Book Antiqua" w:hAnsi="Book Antiqua"/>
          <w:b/>
          <w:sz w:val="36"/>
        </w:rPr>
      </w:pPr>
      <w:r w:rsidRPr="00B35ECA">
        <w:rPr>
          <w:rFonts w:ascii="Book Antiqua" w:hAnsi="Book Antiqua"/>
          <w:b/>
          <w:sz w:val="36"/>
        </w:rPr>
        <w:t>SENADO DE PUERTO RICO</w:t>
      </w:r>
      <w:bookmarkEnd w:id="1"/>
    </w:p>
    <w:p w14:paraId="64D1D540" w14:textId="77777777" w:rsidR="00F5519E" w:rsidRPr="00B35ECA" w:rsidRDefault="00F5519E" w:rsidP="00C46339">
      <w:pPr>
        <w:spacing w:line="360" w:lineRule="auto"/>
        <w:jc w:val="center"/>
        <w:rPr>
          <w:rFonts w:ascii="Book Antiqua" w:hAnsi="Book Antiqua"/>
          <w:b/>
          <w:sz w:val="52"/>
        </w:rPr>
      </w:pPr>
      <w:r w:rsidRPr="00B35ECA">
        <w:rPr>
          <w:rFonts w:ascii="Book Antiqua" w:hAnsi="Book Antiqua"/>
          <w:b/>
          <w:sz w:val="52"/>
        </w:rPr>
        <w:t xml:space="preserve">P. del S. </w:t>
      </w:r>
      <w:r w:rsidR="00832D35">
        <w:rPr>
          <w:rFonts w:ascii="Book Antiqua" w:hAnsi="Book Antiqua"/>
          <w:b/>
          <w:sz w:val="52"/>
        </w:rPr>
        <w:t>71</w:t>
      </w:r>
    </w:p>
    <w:p w14:paraId="60EEE199" w14:textId="77777777" w:rsidR="00F5519E" w:rsidRPr="00B35ECA" w:rsidRDefault="00F5519E" w:rsidP="00C46339">
      <w:pPr>
        <w:spacing w:line="360" w:lineRule="auto"/>
        <w:jc w:val="center"/>
        <w:rPr>
          <w:rFonts w:ascii="Book Antiqua" w:hAnsi="Book Antiqua"/>
        </w:rPr>
      </w:pPr>
      <w:r w:rsidRPr="00B35ECA">
        <w:rPr>
          <w:rFonts w:ascii="Book Antiqua" w:hAnsi="Book Antiqua"/>
        </w:rPr>
        <w:t xml:space="preserve"> </w:t>
      </w:r>
      <w:bookmarkStart w:id="3" w:name="_Hlk183037684"/>
      <w:r w:rsidRPr="00B35ECA">
        <w:rPr>
          <w:rFonts w:ascii="Book Antiqua" w:hAnsi="Book Antiqua"/>
        </w:rPr>
        <w:t>2 de enero de 2025</w:t>
      </w:r>
    </w:p>
    <w:p w14:paraId="47519342" w14:textId="77777777" w:rsidR="00F5519E" w:rsidRDefault="00F5519E" w:rsidP="00C46339">
      <w:pPr>
        <w:spacing w:line="360" w:lineRule="auto"/>
        <w:jc w:val="center"/>
        <w:rPr>
          <w:rFonts w:ascii="Book Antiqua" w:hAnsi="Book Antiqua"/>
          <w:i/>
        </w:rPr>
      </w:pPr>
      <w:r w:rsidRPr="00B35ECA">
        <w:rPr>
          <w:rFonts w:ascii="Book Antiqua" w:hAnsi="Book Antiqua"/>
        </w:rPr>
        <w:t>Presentado por el señor</w:t>
      </w:r>
      <w:r w:rsidRPr="00B35ECA">
        <w:rPr>
          <w:rFonts w:ascii="Book Antiqua" w:hAnsi="Book Antiqua"/>
          <w:i/>
        </w:rPr>
        <w:t xml:space="preserve"> Rivera Schatz</w:t>
      </w:r>
    </w:p>
    <w:p w14:paraId="1F8B1B4D" w14:textId="77777777" w:rsidR="006471FB" w:rsidRPr="00B35ECA" w:rsidRDefault="006471FB" w:rsidP="006471FB">
      <w:pPr>
        <w:spacing w:after="120"/>
        <w:jc w:val="center"/>
        <w:rPr>
          <w:rFonts w:ascii="Book Antiqua" w:hAnsi="Book Antiqua"/>
        </w:rPr>
      </w:pPr>
      <w:r>
        <w:rPr>
          <w:rFonts w:ascii="Book Antiqua" w:hAnsi="Book Antiqua"/>
          <w:i/>
        </w:rPr>
        <w:t xml:space="preserve">Coautores las señoras </w:t>
      </w:r>
      <w:proofErr w:type="spellStart"/>
      <w:r>
        <w:rPr>
          <w:rFonts w:ascii="Book Antiqua" w:hAnsi="Book Antiqua"/>
          <w:i/>
        </w:rPr>
        <w:t>Barlucea</w:t>
      </w:r>
      <w:proofErr w:type="spellEnd"/>
      <w:r>
        <w:rPr>
          <w:rFonts w:ascii="Book Antiqua" w:hAnsi="Book Antiqua"/>
          <w:i/>
        </w:rPr>
        <w:t xml:space="preserve"> Rodríguez, Pérez Soto; el señor Reyes Berríos; y la señora Román Rodríguez</w:t>
      </w:r>
    </w:p>
    <w:p w14:paraId="36A32806" w14:textId="77777777" w:rsidR="00C46339" w:rsidRPr="00BA1F48" w:rsidRDefault="00F5519E" w:rsidP="00C46339">
      <w:pPr>
        <w:spacing w:after="120"/>
        <w:jc w:val="center"/>
        <w:rPr>
          <w:rFonts w:ascii="Times New Roman" w:eastAsia="Times New Roman" w:hAnsi="Times New Roman"/>
          <w:i/>
          <w:iCs/>
          <w:lang w:val="es-PR"/>
        </w:rPr>
      </w:pPr>
      <w:r w:rsidRPr="00B35ECA">
        <w:rPr>
          <w:rFonts w:ascii="Book Antiqua" w:hAnsi="Book Antiqua"/>
          <w:i/>
        </w:rPr>
        <w:t xml:space="preserve">Referido a </w:t>
      </w:r>
      <w:r w:rsidR="00C46339">
        <w:rPr>
          <w:rFonts w:ascii="Book Antiqua" w:hAnsi="Book Antiqua"/>
          <w:i/>
        </w:rPr>
        <w:t xml:space="preserve">la </w:t>
      </w:r>
      <w:r w:rsidR="00C46339" w:rsidRPr="008967FC">
        <w:rPr>
          <w:rFonts w:ascii="Times New Roman" w:eastAsia="Times New Roman" w:hAnsi="Times New Roman"/>
          <w:i/>
          <w:iCs/>
          <w:lang w:val="es-PR"/>
        </w:rPr>
        <w:t>Comisión de Gobierno</w:t>
      </w:r>
    </w:p>
    <w:p w14:paraId="2C4339DC" w14:textId="77777777" w:rsidR="00F37204" w:rsidRPr="00DD39F6" w:rsidRDefault="00F5519E" w:rsidP="00DD39F6">
      <w:pPr>
        <w:tabs>
          <w:tab w:val="left" w:pos="0"/>
        </w:tabs>
        <w:suppressAutoHyphens/>
        <w:spacing w:before="240"/>
        <w:jc w:val="center"/>
        <w:rPr>
          <w:rFonts w:ascii="Book Antiqua" w:hAnsi="Book Antiqua"/>
          <w:b/>
          <w:i/>
          <w:lang w:val="es-PR"/>
        </w:rPr>
      </w:pPr>
      <w:r w:rsidRPr="00DD39F6">
        <w:rPr>
          <w:rFonts w:ascii="Book Antiqua" w:hAnsi="Book Antiqua"/>
          <w:b/>
        </w:rPr>
        <w:t>LEY</w:t>
      </w:r>
      <w:bookmarkEnd w:id="2"/>
      <w:bookmarkEnd w:id="3"/>
    </w:p>
    <w:p w14:paraId="2A0F71EF" w14:textId="77777777" w:rsidR="00F37204" w:rsidRPr="00DD39F6" w:rsidRDefault="00F37204" w:rsidP="00F37204">
      <w:pPr>
        <w:rPr>
          <w:rFonts w:ascii="Book Antiqua" w:hAnsi="Book Antiqua"/>
          <w:sz w:val="16"/>
          <w:szCs w:val="16"/>
          <w:lang w:val="es-PR"/>
        </w:rPr>
      </w:pPr>
    </w:p>
    <w:p w14:paraId="2D929C77" w14:textId="77777777" w:rsidR="00F37204" w:rsidRPr="00264932" w:rsidRDefault="00F37204" w:rsidP="00AA47EE">
      <w:pPr>
        <w:ind w:left="360" w:hanging="360"/>
        <w:jc w:val="both"/>
        <w:rPr>
          <w:rFonts w:ascii="Book Antiqua" w:hAnsi="Book Antiqua"/>
          <w:lang w:val="es-PR"/>
        </w:rPr>
      </w:pPr>
      <w:r w:rsidRPr="00264932">
        <w:rPr>
          <w:rFonts w:ascii="Book Antiqua" w:hAnsi="Book Antiqua"/>
          <w:lang w:val="es-PR"/>
        </w:rPr>
        <w:t xml:space="preserve">Para </w:t>
      </w:r>
      <w:r w:rsidR="0007313B">
        <w:rPr>
          <w:rFonts w:ascii="Book Antiqua" w:hAnsi="Book Antiqua"/>
          <w:lang w:val="es-PR"/>
        </w:rPr>
        <w:t>añadir un nuevo inciso (4) a</w:t>
      </w:r>
      <w:r w:rsidR="00AD7B15" w:rsidRPr="00264932">
        <w:rPr>
          <w:rFonts w:ascii="Book Antiqua" w:hAnsi="Book Antiqua"/>
        </w:rPr>
        <w:t xml:space="preserve">l Artículo </w:t>
      </w:r>
      <w:r w:rsidR="00AD7B15">
        <w:rPr>
          <w:rFonts w:ascii="Book Antiqua" w:hAnsi="Book Antiqua"/>
        </w:rPr>
        <w:t>4.3</w:t>
      </w:r>
      <w:r w:rsidR="00AD7B15" w:rsidRPr="00264932">
        <w:rPr>
          <w:rFonts w:ascii="Book Antiqua" w:hAnsi="Book Antiqua"/>
        </w:rPr>
        <w:t xml:space="preserve"> de la Ley</w:t>
      </w:r>
      <w:r w:rsidR="00AD7B15">
        <w:rPr>
          <w:rFonts w:ascii="Book Antiqua" w:hAnsi="Book Antiqua"/>
        </w:rPr>
        <w:t xml:space="preserve"> 58-2020, seg</w:t>
      </w:r>
      <w:r w:rsidR="00AD7B15" w:rsidRPr="00264932">
        <w:rPr>
          <w:rFonts w:ascii="Book Antiqua" w:hAnsi="Book Antiqua"/>
        </w:rPr>
        <w:t>ún enmendada, conocida como “</w:t>
      </w:r>
      <w:r w:rsidR="00AD7B15">
        <w:rPr>
          <w:rFonts w:ascii="Book Antiqua" w:hAnsi="Book Antiqua"/>
        </w:rPr>
        <w:t>Código Electoral de Puerto Rico 2020</w:t>
      </w:r>
      <w:r w:rsidR="00AD7B15" w:rsidRPr="00264932">
        <w:rPr>
          <w:rFonts w:ascii="Book Antiqua" w:hAnsi="Book Antiqua"/>
        </w:rPr>
        <w:t>”</w:t>
      </w:r>
      <w:r w:rsidR="00AD7B15">
        <w:rPr>
          <w:rFonts w:ascii="Book Antiqua" w:hAnsi="Book Antiqua"/>
        </w:rPr>
        <w:t xml:space="preserve">, a los fines de </w:t>
      </w:r>
      <w:r w:rsidR="0007313B">
        <w:rPr>
          <w:rFonts w:ascii="Book Antiqua" w:hAnsi="Book Antiqua"/>
        </w:rPr>
        <w:t>otorgar</w:t>
      </w:r>
      <w:r w:rsidR="00AD7B15">
        <w:rPr>
          <w:rFonts w:ascii="Book Antiqua" w:hAnsi="Book Antiqua"/>
        </w:rPr>
        <w:t xml:space="preserve"> una licencia</w:t>
      </w:r>
      <w:r w:rsidR="00D05932">
        <w:rPr>
          <w:rFonts w:ascii="Book Antiqua" w:hAnsi="Book Antiqua"/>
        </w:rPr>
        <w:t xml:space="preserve"> </w:t>
      </w:r>
      <w:r w:rsidR="006F1726">
        <w:rPr>
          <w:rFonts w:ascii="Book Antiqua" w:hAnsi="Book Antiqua"/>
        </w:rPr>
        <w:t xml:space="preserve">especial </w:t>
      </w:r>
      <w:r w:rsidR="00AD7B15">
        <w:rPr>
          <w:rFonts w:ascii="Book Antiqua" w:hAnsi="Book Antiqua"/>
        </w:rPr>
        <w:t xml:space="preserve">con paga </w:t>
      </w:r>
      <w:r w:rsidR="006F1726">
        <w:rPr>
          <w:rFonts w:ascii="Book Antiqua" w:hAnsi="Book Antiqua"/>
        </w:rPr>
        <w:t>por</w:t>
      </w:r>
      <w:r w:rsidR="0007313B">
        <w:rPr>
          <w:rFonts w:ascii="Book Antiqua" w:hAnsi="Book Antiqua"/>
        </w:rPr>
        <w:t xml:space="preserve"> hasta</w:t>
      </w:r>
      <w:r w:rsidR="00D05932">
        <w:rPr>
          <w:rFonts w:ascii="Book Antiqua" w:hAnsi="Book Antiqua"/>
        </w:rPr>
        <w:t xml:space="preserve"> cinco (5) </w:t>
      </w:r>
      <w:r w:rsidR="006F1726">
        <w:rPr>
          <w:rFonts w:ascii="Book Antiqua" w:hAnsi="Book Antiqua"/>
        </w:rPr>
        <w:t xml:space="preserve">días </w:t>
      </w:r>
      <w:r w:rsidR="0007313B">
        <w:rPr>
          <w:rFonts w:ascii="Book Antiqua" w:hAnsi="Book Antiqua"/>
        </w:rPr>
        <w:t xml:space="preserve">laborables </w:t>
      </w:r>
      <w:r w:rsidR="00D05932">
        <w:rPr>
          <w:rFonts w:ascii="Book Antiqua" w:hAnsi="Book Antiqua"/>
        </w:rPr>
        <w:t>a</w:t>
      </w:r>
      <w:r w:rsidR="00AD7B15">
        <w:rPr>
          <w:rFonts w:ascii="Book Antiqua" w:hAnsi="Book Antiqua"/>
        </w:rPr>
        <w:t xml:space="preserve"> los empleados </w:t>
      </w:r>
      <w:r w:rsidR="001A340F">
        <w:rPr>
          <w:rFonts w:ascii="Book Antiqua" w:hAnsi="Book Antiqua"/>
        </w:rPr>
        <w:t>del Gobierno de Puerto Rico y sus municipios</w:t>
      </w:r>
      <w:r w:rsidR="00AD7B15">
        <w:rPr>
          <w:rFonts w:ascii="Book Antiqua" w:hAnsi="Book Antiqua"/>
        </w:rPr>
        <w:t xml:space="preserve"> para </w:t>
      </w:r>
      <w:r w:rsidR="00D05932">
        <w:rPr>
          <w:rFonts w:ascii="Book Antiqua" w:hAnsi="Book Antiqua"/>
        </w:rPr>
        <w:t xml:space="preserve">realizar funciones </w:t>
      </w:r>
      <w:r w:rsidR="0007313B">
        <w:rPr>
          <w:rFonts w:ascii="Book Antiqua" w:hAnsi="Book Antiqua"/>
        </w:rPr>
        <w:t xml:space="preserve">a corto plazo </w:t>
      </w:r>
      <w:r w:rsidR="00D05932">
        <w:rPr>
          <w:rFonts w:ascii="Book Antiqua" w:hAnsi="Book Antiqua"/>
        </w:rPr>
        <w:t>en la Comisión Estatal de Elecciones durante año electoral.</w:t>
      </w:r>
    </w:p>
    <w:p w14:paraId="6C89555F" w14:textId="77777777" w:rsidR="00F37204" w:rsidRPr="00DD39F6" w:rsidRDefault="00F37204" w:rsidP="00F37204">
      <w:pPr>
        <w:rPr>
          <w:rFonts w:ascii="Book Antiqua" w:hAnsi="Book Antiqua"/>
          <w:sz w:val="28"/>
          <w:szCs w:val="28"/>
          <w:lang w:val="es-PR"/>
        </w:rPr>
      </w:pPr>
    </w:p>
    <w:p w14:paraId="6B9D1D0A" w14:textId="77777777" w:rsidR="00F37204" w:rsidRPr="00DD39F6" w:rsidRDefault="00F37204" w:rsidP="006E211E">
      <w:pPr>
        <w:spacing w:after="120"/>
        <w:jc w:val="center"/>
        <w:rPr>
          <w:rFonts w:ascii="Book Antiqua" w:hAnsi="Book Antiqua"/>
          <w:b/>
          <w:lang w:val="es-PR"/>
        </w:rPr>
      </w:pPr>
      <w:r w:rsidRPr="00DD39F6">
        <w:rPr>
          <w:rFonts w:ascii="Book Antiqua" w:hAnsi="Book Antiqua"/>
          <w:b/>
          <w:lang w:val="es-PR"/>
        </w:rPr>
        <w:t>EXPOSICIÓN DE MOTIVOS</w:t>
      </w:r>
    </w:p>
    <w:p w14:paraId="056FE878" w14:textId="77777777" w:rsidR="00AC044F" w:rsidRPr="00832D35" w:rsidRDefault="00233308" w:rsidP="00D05932">
      <w:pPr>
        <w:spacing w:before="120"/>
        <w:jc w:val="both"/>
        <w:rPr>
          <w:rFonts w:ascii="Book Antiqua" w:hAnsi="Book Antiqua" w:cs="Arial"/>
          <w:i/>
          <w:iCs/>
          <w:sz w:val="16"/>
          <w:szCs w:val="16"/>
          <w:lang w:val="es-PR"/>
        </w:rPr>
      </w:pPr>
      <w:r>
        <w:rPr>
          <w:rFonts w:ascii="Book Antiqua" w:hAnsi="Book Antiqua"/>
          <w:bCs/>
          <w:iCs/>
        </w:rPr>
        <w:tab/>
      </w:r>
    </w:p>
    <w:p w14:paraId="3136035C" w14:textId="77777777" w:rsidR="00A12FE4" w:rsidRPr="00A12FE4" w:rsidRDefault="00A12FE4" w:rsidP="00DD39F6">
      <w:pPr>
        <w:spacing w:after="120" w:line="360" w:lineRule="auto"/>
        <w:ind w:firstLine="720"/>
        <w:jc w:val="both"/>
        <w:rPr>
          <w:rFonts w:ascii="Book Antiqua" w:hAnsi="Book Antiqua" w:cs="Arial"/>
        </w:rPr>
      </w:pPr>
      <w:r>
        <w:rPr>
          <w:rFonts w:ascii="Book Antiqua" w:hAnsi="Book Antiqua" w:cs="Arial"/>
        </w:rPr>
        <w:t xml:space="preserve">Uno de nuestros derechos fundamentales protegidos por </w:t>
      </w:r>
      <w:r w:rsidR="00D852CB">
        <w:rPr>
          <w:rFonts w:ascii="Book Antiqua" w:hAnsi="Book Antiqua" w:cs="Arial"/>
        </w:rPr>
        <w:t>la</w:t>
      </w:r>
      <w:r w:rsidR="007D42FC">
        <w:rPr>
          <w:rFonts w:ascii="Book Antiqua" w:hAnsi="Book Antiqua" w:cs="Arial"/>
        </w:rPr>
        <w:t xml:space="preserve"> </w:t>
      </w:r>
      <w:r w:rsidRPr="00A12FE4">
        <w:rPr>
          <w:rFonts w:ascii="Book Antiqua" w:hAnsi="Book Antiqua" w:cs="Arial"/>
        </w:rPr>
        <w:t xml:space="preserve">Constitución de Puerto Rico </w:t>
      </w:r>
      <w:r>
        <w:rPr>
          <w:rFonts w:ascii="Book Antiqua" w:hAnsi="Book Antiqua" w:cs="Arial"/>
        </w:rPr>
        <w:t xml:space="preserve">es </w:t>
      </w:r>
      <w:r w:rsidRPr="00A12FE4">
        <w:rPr>
          <w:rFonts w:ascii="Book Antiqua" w:hAnsi="Book Antiqua" w:cs="Arial"/>
        </w:rPr>
        <w:t>el derecho al sufragio universal</w:t>
      </w:r>
      <w:r>
        <w:rPr>
          <w:rFonts w:ascii="Book Antiqua" w:hAnsi="Book Antiqua" w:cs="Arial"/>
        </w:rPr>
        <w:t xml:space="preserve">, el cual </w:t>
      </w:r>
      <w:r w:rsidR="00CC168D">
        <w:rPr>
          <w:rFonts w:ascii="Book Antiqua" w:hAnsi="Book Antiqua" w:cs="Arial"/>
        </w:rPr>
        <w:t xml:space="preserve">se </w:t>
      </w:r>
      <w:r>
        <w:rPr>
          <w:rFonts w:ascii="Book Antiqua" w:hAnsi="Book Antiqua" w:cs="Arial"/>
        </w:rPr>
        <w:t>reconoce</w:t>
      </w:r>
      <w:r w:rsidRPr="00A12FE4">
        <w:rPr>
          <w:rFonts w:ascii="Book Antiqua" w:hAnsi="Book Antiqua" w:cs="Arial"/>
        </w:rPr>
        <w:t xml:space="preserve"> como uno igual, secreto, directo y libre a través del cual el ciudadano puede emitir su voto, según le dicte su conciencia. Esta expresión electoral representa el más eficaz instrumento de participación ciudadana y ha servido de ejemplo a otras jurisdicciones democráticas. </w:t>
      </w:r>
    </w:p>
    <w:p w14:paraId="002BAA01" w14:textId="77777777" w:rsidR="00A12FE4" w:rsidRDefault="00A12FE4" w:rsidP="00DD39F6">
      <w:pPr>
        <w:spacing w:after="120" w:line="360" w:lineRule="auto"/>
        <w:ind w:firstLine="720"/>
        <w:jc w:val="both"/>
        <w:rPr>
          <w:rFonts w:ascii="Book Antiqua" w:hAnsi="Book Antiqua"/>
        </w:rPr>
      </w:pPr>
      <w:r>
        <w:rPr>
          <w:rFonts w:ascii="Book Antiqua" w:hAnsi="Book Antiqua" w:cs="Arial"/>
          <w:lang w:val="es-PR"/>
        </w:rPr>
        <w:t>Con la aprobación de la</w:t>
      </w:r>
      <w:r w:rsidRPr="00264932">
        <w:rPr>
          <w:rFonts w:ascii="Book Antiqua" w:hAnsi="Book Antiqua"/>
        </w:rPr>
        <w:t xml:space="preserve"> Ley</w:t>
      </w:r>
      <w:r>
        <w:rPr>
          <w:rFonts w:ascii="Book Antiqua" w:hAnsi="Book Antiqua"/>
        </w:rPr>
        <w:t xml:space="preserve"> 58-2020, seg</w:t>
      </w:r>
      <w:r w:rsidRPr="00264932">
        <w:rPr>
          <w:rFonts w:ascii="Book Antiqua" w:hAnsi="Book Antiqua"/>
        </w:rPr>
        <w:t>ún enmendada, conocida como “</w:t>
      </w:r>
      <w:r>
        <w:rPr>
          <w:rFonts w:ascii="Book Antiqua" w:hAnsi="Book Antiqua"/>
        </w:rPr>
        <w:t>Código Electoral de Puerto Rico</w:t>
      </w:r>
      <w:r w:rsidR="00CC168D">
        <w:rPr>
          <w:rFonts w:ascii="Book Antiqua" w:hAnsi="Book Antiqua"/>
        </w:rPr>
        <w:t xml:space="preserve"> de</w:t>
      </w:r>
      <w:r>
        <w:rPr>
          <w:rFonts w:ascii="Book Antiqua" w:hAnsi="Book Antiqua"/>
        </w:rPr>
        <w:t xml:space="preserve"> 2020</w:t>
      </w:r>
      <w:r w:rsidRPr="00264932">
        <w:rPr>
          <w:rFonts w:ascii="Book Antiqua" w:hAnsi="Book Antiqua"/>
        </w:rPr>
        <w:t>”</w:t>
      </w:r>
      <w:r>
        <w:rPr>
          <w:rFonts w:ascii="Book Antiqua" w:hAnsi="Book Antiqua"/>
        </w:rPr>
        <w:t xml:space="preserve">, se </w:t>
      </w:r>
      <w:r w:rsidR="00CC168D">
        <w:rPr>
          <w:rFonts w:ascii="Book Antiqua" w:hAnsi="Book Antiqua"/>
        </w:rPr>
        <w:t>realizaron</w:t>
      </w:r>
      <w:r>
        <w:rPr>
          <w:rFonts w:ascii="Book Antiqua" w:hAnsi="Book Antiqua"/>
        </w:rPr>
        <w:t xml:space="preserve"> una serie de cambios que permitier</w:t>
      </w:r>
      <w:r w:rsidR="00F5519E">
        <w:rPr>
          <w:rFonts w:ascii="Book Antiqua" w:hAnsi="Book Antiqua"/>
        </w:rPr>
        <w:t>o</w:t>
      </w:r>
      <w:r>
        <w:rPr>
          <w:rFonts w:ascii="Book Antiqua" w:hAnsi="Book Antiqua"/>
        </w:rPr>
        <w:t>n fortalecer, agilizar y ajustar a la realidad tecnológica</w:t>
      </w:r>
      <w:r w:rsidR="00DC36B4">
        <w:rPr>
          <w:rFonts w:ascii="Book Antiqua" w:hAnsi="Book Antiqua"/>
        </w:rPr>
        <w:t>, económica y social</w:t>
      </w:r>
      <w:r>
        <w:rPr>
          <w:rFonts w:ascii="Book Antiqua" w:hAnsi="Book Antiqua"/>
        </w:rPr>
        <w:t xml:space="preserve"> nuestro sistema electoral. </w:t>
      </w:r>
      <w:r w:rsidR="00DC36B4">
        <w:rPr>
          <w:rFonts w:ascii="Book Antiqua" w:hAnsi="Book Antiqua"/>
        </w:rPr>
        <w:t xml:space="preserve">Entre las enmiendas más significativas estuvo la reestructuración de oficinas </w:t>
      </w:r>
      <w:r w:rsidR="00DC36B4">
        <w:rPr>
          <w:rFonts w:ascii="Book Antiqua" w:hAnsi="Book Antiqua"/>
        </w:rPr>
        <w:lastRenderedPageBreak/>
        <w:t>administrativas y elector</w:t>
      </w:r>
      <w:r w:rsidR="00CC168D">
        <w:rPr>
          <w:rFonts w:ascii="Book Antiqua" w:hAnsi="Book Antiqua"/>
        </w:rPr>
        <w:t>al</w:t>
      </w:r>
      <w:r w:rsidR="00DC36B4">
        <w:rPr>
          <w:rFonts w:ascii="Book Antiqua" w:hAnsi="Book Antiqua"/>
        </w:rPr>
        <w:t xml:space="preserve">es que solo </w:t>
      </w:r>
      <w:r w:rsidR="00CC168D">
        <w:rPr>
          <w:rFonts w:ascii="Book Antiqua" w:hAnsi="Book Antiqua"/>
        </w:rPr>
        <w:t>enfrentaban una</w:t>
      </w:r>
      <w:r w:rsidR="00DC36B4">
        <w:rPr>
          <w:rFonts w:ascii="Book Antiqua" w:hAnsi="Book Antiqua"/>
        </w:rPr>
        <w:t xml:space="preserve"> carga significativa de trabajo durante el año electoral, pero</w:t>
      </w:r>
      <w:r w:rsidR="00CC168D">
        <w:rPr>
          <w:rFonts w:ascii="Book Antiqua" w:hAnsi="Book Antiqua"/>
        </w:rPr>
        <w:t xml:space="preserve"> a su vez</w:t>
      </w:r>
      <w:r w:rsidR="00DC36B4">
        <w:rPr>
          <w:rFonts w:ascii="Book Antiqua" w:hAnsi="Book Antiqua"/>
        </w:rPr>
        <w:t xml:space="preserve"> podría</w:t>
      </w:r>
      <w:r w:rsidR="00CC168D">
        <w:rPr>
          <w:rFonts w:ascii="Book Antiqua" w:hAnsi="Book Antiqua"/>
        </w:rPr>
        <w:t>n</w:t>
      </w:r>
      <w:r w:rsidR="00DC36B4">
        <w:rPr>
          <w:rFonts w:ascii="Book Antiqua" w:hAnsi="Book Antiqua"/>
        </w:rPr>
        <w:t xml:space="preserve"> representar un uso inadecuado de recursos durante los tres (3) años posteriores al evento</w:t>
      </w:r>
      <w:r w:rsidR="00F5519E">
        <w:rPr>
          <w:rFonts w:ascii="Book Antiqua" w:hAnsi="Book Antiqua"/>
        </w:rPr>
        <w:t xml:space="preserve"> electoral</w:t>
      </w:r>
      <w:r w:rsidR="00DC36B4">
        <w:rPr>
          <w:rFonts w:ascii="Book Antiqua" w:hAnsi="Book Antiqua"/>
        </w:rPr>
        <w:t xml:space="preserve">. </w:t>
      </w:r>
    </w:p>
    <w:p w14:paraId="2625AA14" w14:textId="77777777" w:rsidR="00DC36B4" w:rsidRDefault="00DC36B4" w:rsidP="00DD39F6">
      <w:pPr>
        <w:spacing w:after="120" w:line="360" w:lineRule="auto"/>
        <w:ind w:firstLine="720"/>
        <w:jc w:val="both"/>
        <w:rPr>
          <w:rFonts w:ascii="Book Antiqua" w:hAnsi="Book Antiqua"/>
          <w:bCs/>
        </w:rPr>
      </w:pPr>
      <w:r>
        <w:rPr>
          <w:rFonts w:ascii="Book Antiqua" w:hAnsi="Book Antiqua"/>
        </w:rPr>
        <w:t xml:space="preserve">A estos </w:t>
      </w:r>
      <w:r w:rsidR="001A340F">
        <w:rPr>
          <w:rFonts w:ascii="Book Antiqua" w:hAnsi="Book Antiqua"/>
        </w:rPr>
        <w:t>fines se dotó y ampli</w:t>
      </w:r>
      <w:r w:rsidR="00CC168D">
        <w:rPr>
          <w:rFonts w:ascii="Book Antiqua" w:hAnsi="Book Antiqua"/>
        </w:rPr>
        <w:t>ó</w:t>
      </w:r>
      <w:r w:rsidR="001A340F">
        <w:rPr>
          <w:rFonts w:ascii="Book Antiqua" w:hAnsi="Book Antiqua"/>
        </w:rPr>
        <w:t xml:space="preserve"> la facultad de la Comisión Estatal de Elecciones (CEE) para solicitar y permitir que todo empleado de</w:t>
      </w:r>
      <w:r w:rsidR="00CC168D">
        <w:rPr>
          <w:rFonts w:ascii="Book Antiqua" w:hAnsi="Book Antiqua"/>
        </w:rPr>
        <w:t>l</w:t>
      </w:r>
      <w:r w:rsidR="001A340F">
        <w:rPr>
          <w:rFonts w:ascii="Book Antiqua" w:hAnsi="Book Antiqua"/>
        </w:rPr>
        <w:t xml:space="preserve"> Gobierno de Puerto Rico y </w:t>
      </w:r>
      <w:r w:rsidR="00CC168D">
        <w:rPr>
          <w:rFonts w:ascii="Book Antiqua" w:hAnsi="Book Antiqua"/>
        </w:rPr>
        <w:t xml:space="preserve">sus </w:t>
      </w:r>
      <w:r w:rsidR="001A340F">
        <w:rPr>
          <w:rFonts w:ascii="Book Antiqua" w:hAnsi="Book Antiqua"/>
        </w:rPr>
        <w:t xml:space="preserve">municipios </w:t>
      </w:r>
      <w:r w:rsidR="00CC168D">
        <w:rPr>
          <w:rFonts w:ascii="Book Antiqua" w:hAnsi="Book Antiqua"/>
        </w:rPr>
        <w:t>pudiera</w:t>
      </w:r>
      <w:r w:rsidR="001A340F">
        <w:rPr>
          <w:rFonts w:ascii="Book Antiqua" w:hAnsi="Book Antiqua"/>
        </w:rPr>
        <w:t xml:space="preserve"> ser asignado en destaque, previa solicitud de la Comisión y durante el periodo electoral.  De igual forma, se incluyó una disposición en la que se establec</w:t>
      </w:r>
      <w:r w:rsidR="00CC168D">
        <w:rPr>
          <w:rFonts w:ascii="Book Antiqua" w:hAnsi="Book Antiqua"/>
        </w:rPr>
        <w:t>ió que</w:t>
      </w:r>
      <w:r w:rsidR="001A340F">
        <w:rPr>
          <w:rFonts w:ascii="Book Antiqua" w:hAnsi="Book Antiqua"/>
        </w:rPr>
        <w:t xml:space="preserve"> l</w:t>
      </w:r>
      <w:r w:rsidR="001A340F" w:rsidRPr="009F4F7C">
        <w:rPr>
          <w:rFonts w:ascii="Book Antiqua" w:hAnsi="Book Antiqua"/>
          <w:bCs/>
        </w:rPr>
        <w:t xml:space="preserve">os jefes de agencias, corporaciones públicas y los alcaldes no </w:t>
      </w:r>
      <w:r w:rsidR="00CC168D">
        <w:rPr>
          <w:rFonts w:ascii="Book Antiqua" w:hAnsi="Book Antiqua"/>
          <w:bCs/>
        </w:rPr>
        <w:t>pudiesen</w:t>
      </w:r>
      <w:r w:rsidR="001A340F" w:rsidRPr="009F4F7C">
        <w:rPr>
          <w:rFonts w:ascii="Book Antiqua" w:hAnsi="Book Antiqua"/>
          <w:bCs/>
        </w:rPr>
        <w:t xml:space="preserve"> </w:t>
      </w:r>
      <w:r w:rsidR="001A340F">
        <w:rPr>
          <w:rFonts w:ascii="Book Antiqua" w:hAnsi="Book Antiqua"/>
          <w:bCs/>
        </w:rPr>
        <w:t>denegar</w:t>
      </w:r>
      <w:r w:rsidR="001A340F" w:rsidRPr="009F4F7C">
        <w:rPr>
          <w:rFonts w:ascii="Book Antiqua" w:hAnsi="Book Antiqua"/>
          <w:bCs/>
        </w:rPr>
        <w:t xml:space="preserve"> las solicitudes de destaque.</w:t>
      </w:r>
    </w:p>
    <w:p w14:paraId="0DFA8036" w14:textId="77777777" w:rsidR="001A340F" w:rsidRDefault="001A340F" w:rsidP="00DD39F6">
      <w:pPr>
        <w:spacing w:after="120" w:line="360" w:lineRule="auto"/>
        <w:ind w:firstLine="720"/>
        <w:jc w:val="both"/>
        <w:rPr>
          <w:rFonts w:ascii="Book Antiqua" w:hAnsi="Book Antiqua"/>
          <w:bCs/>
        </w:rPr>
      </w:pPr>
      <w:r>
        <w:rPr>
          <w:rFonts w:ascii="Book Antiqua" w:hAnsi="Book Antiqua"/>
          <w:bCs/>
        </w:rPr>
        <w:t xml:space="preserve">No obstante, aunque el mecanismo de solicitud </w:t>
      </w:r>
      <w:r w:rsidR="00A37C76">
        <w:rPr>
          <w:rFonts w:ascii="Book Antiqua" w:hAnsi="Book Antiqua"/>
          <w:bCs/>
        </w:rPr>
        <w:t xml:space="preserve">de empleados </w:t>
      </w:r>
      <w:r>
        <w:rPr>
          <w:rFonts w:ascii="Book Antiqua" w:hAnsi="Book Antiqua"/>
          <w:bCs/>
        </w:rPr>
        <w:t>vía destaque ha resultado ser útil</w:t>
      </w:r>
      <w:r w:rsidR="00A37C76">
        <w:rPr>
          <w:rFonts w:ascii="Book Antiqua" w:hAnsi="Book Antiqua"/>
          <w:bCs/>
        </w:rPr>
        <w:t xml:space="preserve">, económico </w:t>
      </w:r>
      <w:r>
        <w:rPr>
          <w:rFonts w:ascii="Book Antiqua" w:hAnsi="Book Antiqua"/>
          <w:bCs/>
        </w:rPr>
        <w:t>y efectivo para brindar recursos adicionales a la CEE durante</w:t>
      </w:r>
      <w:r w:rsidR="00A37C76">
        <w:rPr>
          <w:rFonts w:ascii="Book Antiqua" w:hAnsi="Book Antiqua"/>
          <w:bCs/>
        </w:rPr>
        <w:t xml:space="preserve"> el período electoral, para ciertos eventos en particular podría resultar inefectivo y burocrático.  Un ejemplo de esto, podrían ser factores o eventos externos como el crecimiento de la población de sesenta y cinco (65) años o más en la Isla, </w:t>
      </w:r>
      <w:r w:rsidR="00CC168D">
        <w:rPr>
          <w:rFonts w:ascii="Book Antiqua" w:hAnsi="Book Antiqua"/>
          <w:bCs/>
        </w:rPr>
        <w:t xml:space="preserve">o </w:t>
      </w:r>
      <w:r w:rsidR="00A37C76">
        <w:rPr>
          <w:rFonts w:ascii="Book Antiqua" w:hAnsi="Book Antiqua"/>
          <w:bCs/>
        </w:rPr>
        <w:t>las secuelas de la pandemia del COVID-19, las cuales produjeron u</w:t>
      </w:r>
      <w:r w:rsidR="00F86AED">
        <w:rPr>
          <w:rFonts w:ascii="Book Antiqua" w:hAnsi="Book Antiqua"/>
          <w:bCs/>
        </w:rPr>
        <w:t>n aumento significativo</w:t>
      </w:r>
      <w:r w:rsidR="00A37C76">
        <w:rPr>
          <w:rFonts w:ascii="Book Antiqua" w:hAnsi="Book Antiqua"/>
          <w:bCs/>
        </w:rPr>
        <w:t xml:space="preserve"> del voto adelantado en el último evento electoral. </w:t>
      </w:r>
      <w:r w:rsidR="00F5519E" w:rsidRPr="00F5519E">
        <w:rPr>
          <w:rFonts w:ascii="Book Antiqua" w:hAnsi="Book Antiqua"/>
          <w:bCs/>
        </w:rPr>
        <w:t>Lo anterior resultó en un aumento significativo de trabajo durante un periodo determinado, que en ciertos casos no justificaba la solicitud formal de empleados por destaque, pero sí requería la asignación de recursos humanos adicionales para cumplir con la agenda de trabajo. Esta situación subraya la necesidad de contar con mecanismos más flexibles para la asignación de personal, con el fin de satisfacer las demandas laborales extraordinarias sin que ello implique un proceso burocrático complejo o limitante</w:t>
      </w:r>
      <w:r w:rsidR="00A37C76">
        <w:rPr>
          <w:rFonts w:ascii="Book Antiqua" w:hAnsi="Book Antiqua"/>
          <w:bCs/>
        </w:rPr>
        <w:t>.</w:t>
      </w:r>
    </w:p>
    <w:p w14:paraId="5E15494B" w14:textId="77777777" w:rsidR="00400658" w:rsidRDefault="00F5519E" w:rsidP="00DD39F6">
      <w:pPr>
        <w:spacing w:after="120" w:line="360" w:lineRule="auto"/>
        <w:ind w:firstLine="720"/>
        <w:jc w:val="both"/>
        <w:rPr>
          <w:rFonts w:ascii="Book Antiqua" w:hAnsi="Book Antiqua"/>
          <w:bCs/>
        </w:rPr>
      </w:pPr>
      <w:r w:rsidRPr="00F5519E">
        <w:rPr>
          <w:rFonts w:ascii="Book Antiqua" w:hAnsi="Book Antiqua"/>
          <w:bCs/>
        </w:rPr>
        <w:t>Gracias al esfuerzo voluntario de cientos de ciudadanos y a largas jornadas de trabajo, se logró, aunque con dificultad, cumplir con los términos establecidos por la ley para procesar y enviar miles de solicitudes de votos adelantados a sus respectivos destinos.</w:t>
      </w:r>
    </w:p>
    <w:p w14:paraId="71A9AC7E" w14:textId="77777777" w:rsidR="00400658" w:rsidRDefault="00400658" w:rsidP="00DD39F6">
      <w:pPr>
        <w:spacing w:after="120" w:line="360" w:lineRule="auto"/>
        <w:ind w:firstLine="720"/>
        <w:jc w:val="both"/>
        <w:rPr>
          <w:rFonts w:ascii="Book Antiqua" w:hAnsi="Book Antiqua" w:cs="Arial"/>
          <w:lang w:val="es-PR"/>
        </w:rPr>
      </w:pPr>
      <w:r>
        <w:rPr>
          <w:rFonts w:ascii="Book Antiqua" w:hAnsi="Book Antiqua"/>
          <w:bCs/>
        </w:rPr>
        <w:t xml:space="preserve">Mediante esta legislación, se pretende brindar una alternativa adicional para reforzar y otorgar recursos adicionales a la CEE durante periodos o eventos a corto plazo </w:t>
      </w:r>
      <w:r>
        <w:rPr>
          <w:rFonts w:ascii="Book Antiqua" w:hAnsi="Book Antiqua"/>
          <w:bCs/>
        </w:rPr>
        <w:lastRenderedPageBreak/>
        <w:t xml:space="preserve">de forma rápida y sencilla.  </w:t>
      </w:r>
      <w:r w:rsidR="00CC168D">
        <w:rPr>
          <w:rFonts w:ascii="Book Antiqua" w:hAnsi="Book Antiqua"/>
          <w:bCs/>
        </w:rPr>
        <w:t>Lo anterior,</w:t>
      </w:r>
      <w:r w:rsidR="00CC168D" w:rsidRPr="00CC168D">
        <w:rPr>
          <w:rFonts w:ascii="Book Antiqua" w:hAnsi="Book Antiqua"/>
        </w:rPr>
        <w:t xml:space="preserve"> </w:t>
      </w:r>
      <w:r w:rsidR="00CC168D">
        <w:rPr>
          <w:rFonts w:ascii="Book Antiqua" w:hAnsi="Book Antiqua"/>
        </w:rPr>
        <w:t xml:space="preserve">mediante la otorgación de una licencia especial con paga por hasta cinco (5) días laborables a los empleados del Gobierno de Puerto Rico y sus municipios para realizar funciones a corto plazo en la Comisión Estatal de Elecciones durante año electoral. </w:t>
      </w:r>
      <w:r w:rsidR="00CC168D">
        <w:rPr>
          <w:rFonts w:ascii="Book Antiqua" w:hAnsi="Book Antiqua"/>
          <w:bCs/>
        </w:rPr>
        <w:t xml:space="preserve"> </w:t>
      </w:r>
      <w:r>
        <w:rPr>
          <w:rFonts w:ascii="Book Antiqua" w:hAnsi="Book Antiqua"/>
          <w:bCs/>
        </w:rPr>
        <w:t xml:space="preserve">De esta forma, no se penaliza a los empleados públicos que de forma genuina y desinteresadamente acuden a este recinto en beneficio de la protección de uno de nuestros derechos fundamentales, a la vez que se atiende la necesidad de recursos sin que esto represente un impacto al </w:t>
      </w:r>
      <w:proofErr w:type="gramStart"/>
      <w:r w:rsidR="00CC168D">
        <w:rPr>
          <w:rFonts w:ascii="Book Antiqua" w:hAnsi="Book Antiqua"/>
          <w:bCs/>
        </w:rPr>
        <w:t>erario público</w:t>
      </w:r>
      <w:proofErr w:type="gramEnd"/>
      <w:r w:rsidR="00CC168D">
        <w:rPr>
          <w:rFonts w:ascii="Book Antiqua" w:hAnsi="Book Antiqua"/>
          <w:bCs/>
        </w:rPr>
        <w:t>.</w:t>
      </w:r>
    </w:p>
    <w:p w14:paraId="154B4D58" w14:textId="77777777" w:rsidR="0057200D" w:rsidRDefault="0057200D" w:rsidP="00DD39F6">
      <w:pPr>
        <w:spacing w:after="120" w:line="360" w:lineRule="auto"/>
        <w:ind w:firstLine="720"/>
        <w:jc w:val="both"/>
        <w:rPr>
          <w:rFonts w:ascii="Book Antiqua" w:hAnsi="Book Antiqua" w:cs="Arial"/>
          <w:lang w:val="es-PR"/>
        </w:rPr>
      </w:pPr>
      <w:r w:rsidRPr="00264932">
        <w:rPr>
          <w:rFonts w:ascii="Book Antiqua" w:hAnsi="Book Antiqua" w:cs="Arial"/>
          <w:lang w:val="es-PR"/>
        </w:rPr>
        <w:t>Es</w:t>
      </w:r>
      <w:r w:rsidR="00FC0CF8" w:rsidRPr="00264932">
        <w:rPr>
          <w:rFonts w:ascii="Book Antiqua" w:hAnsi="Book Antiqua" w:cs="Arial"/>
          <w:lang w:val="es-PR"/>
        </w:rPr>
        <w:t xml:space="preserve"> por </w:t>
      </w:r>
      <w:r w:rsidR="00284D42" w:rsidRPr="00264932">
        <w:rPr>
          <w:rFonts w:ascii="Book Antiqua" w:hAnsi="Book Antiqua" w:cs="Arial"/>
          <w:lang w:val="es-PR"/>
        </w:rPr>
        <w:t>lo antes expuesto</w:t>
      </w:r>
      <w:r w:rsidR="00FC0CF8" w:rsidRPr="00264932">
        <w:rPr>
          <w:rFonts w:ascii="Book Antiqua" w:hAnsi="Book Antiqua" w:cs="Arial"/>
          <w:lang w:val="es-PR"/>
        </w:rPr>
        <w:t>, que resulta</w:t>
      </w:r>
      <w:r w:rsidR="005F37D3">
        <w:rPr>
          <w:rFonts w:ascii="Book Antiqua" w:hAnsi="Book Antiqua" w:cs="Arial"/>
          <w:lang w:val="es-PR"/>
        </w:rPr>
        <w:t xml:space="preserve"> </w:t>
      </w:r>
      <w:r w:rsidR="00400658">
        <w:rPr>
          <w:rFonts w:ascii="Book Antiqua" w:hAnsi="Book Antiqua" w:cs="Arial"/>
          <w:lang w:val="es-PR"/>
        </w:rPr>
        <w:t xml:space="preserve">pertinente brindar a la CEE de herramientas </w:t>
      </w:r>
      <w:r w:rsidR="00CC168D">
        <w:rPr>
          <w:rFonts w:ascii="Book Antiqua" w:hAnsi="Book Antiqua" w:cs="Arial"/>
          <w:lang w:val="es-PR"/>
        </w:rPr>
        <w:t xml:space="preserve">adicionales y viables </w:t>
      </w:r>
      <w:r w:rsidR="00400658">
        <w:rPr>
          <w:rFonts w:ascii="Book Antiqua" w:hAnsi="Book Antiqua" w:cs="Arial"/>
          <w:lang w:val="es-PR"/>
        </w:rPr>
        <w:t>que permitan cumplir con su función ministerial.</w:t>
      </w:r>
    </w:p>
    <w:p w14:paraId="04E2EE48" w14:textId="77777777" w:rsidR="00F37204" w:rsidRPr="00DD39F6" w:rsidRDefault="00F37204" w:rsidP="00284D42">
      <w:pPr>
        <w:widowControl w:val="0"/>
        <w:autoSpaceDE w:val="0"/>
        <w:autoSpaceDN w:val="0"/>
        <w:adjustRightInd w:val="0"/>
        <w:spacing w:line="480" w:lineRule="auto"/>
        <w:jc w:val="both"/>
        <w:rPr>
          <w:rFonts w:ascii="Book Antiqua" w:hAnsi="Book Antiqua"/>
          <w:b/>
          <w:spacing w:val="-3"/>
          <w:szCs w:val="22"/>
          <w:lang w:val="es-PR"/>
        </w:rPr>
      </w:pPr>
      <w:r w:rsidRPr="00DD39F6">
        <w:rPr>
          <w:rFonts w:ascii="Book Antiqua" w:hAnsi="Book Antiqua"/>
          <w:b/>
          <w:spacing w:val="-3"/>
          <w:szCs w:val="22"/>
          <w:lang w:val="es-PR"/>
        </w:rPr>
        <w:t>DECRÉTASE POR LA ASAMBLEA LEGISLATIVA DE PUERTO RICO:</w:t>
      </w:r>
    </w:p>
    <w:p w14:paraId="10DBF44F" w14:textId="77777777" w:rsidR="00F37204" w:rsidRPr="00264932" w:rsidRDefault="00F37204" w:rsidP="00284D42">
      <w:pPr>
        <w:widowControl w:val="0"/>
        <w:autoSpaceDE w:val="0"/>
        <w:autoSpaceDN w:val="0"/>
        <w:adjustRightInd w:val="0"/>
        <w:spacing w:line="480" w:lineRule="auto"/>
        <w:ind w:firstLine="720"/>
        <w:jc w:val="both"/>
        <w:rPr>
          <w:rFonts w:ascii="Book Antiqua" w:hAnsi="Book Antiqua"/>
          <w:b/>
          <w:szCs w:val="26"/>
          <w:lang w:val="es-PR"/>
        </w:rPr>
        <w:sectPr w:rsidR="00F37204" w:rsidRPr="00264932" w:rsidSect="006471FB">
          <w:headerReference w:type="default" r:id="rId11"/>
          <w:footerReference w:type="even" r:id="rId12"/>
          <w:headerReference w:type="first" r:id="rId13"/>
          <w:pgSz w:w="12240" w:h="15840"/>
          <w:pgMar w:top="1440" w:right="1440" w:bottom="1440" w:left="1440" w:header="720" w:footer="720" w:gutter="0"/>
          <w:cols w:space="720"/>
          <w:titlePg/>
        </w:sectPr>
      </w:pPr>
    </w:p>
    <w:p w14:paraId="61383E5C" w14:textId="77777777" w:rsidR="00F37204" w:rsidRPr="00264932" w:rsidRDefault="006F3C1D" w:rsidP="00DF289F">
      <w:pPr>
        <w:pStyle w:val="BodyTextIndent"/>
        <w:tabs>
          <w:tab w:val="clear" w:pos="-1440"/>
          <w:tab w:val="clear" w:pos="-720"/>
          <w:tab w:val="clear" w:pos="0"/>
          <w:tab w:val="clear" w:pos="540"/>
          <w:tab w:val="clear" w:pos="1440"/>
        </w:tabs>
        <w:ind w:left="360" w:firstLine="540"/>
        <w:rPr>
          <w:rFonts w:ascii="Book Antiqua" w:hAnsi="Book Antiqua"/>
        </w:rPr>
      </w:pPr>
      <w:r w:rsidRPr="00264932">
        <w:rPr>
          <w:rFonts w:ascii="Book Antiqua" w:hAnsi="Book Antiqua"/>
        </w:rPr>
        <w:t xml:space="preserve">Sección </w:t>
      </w:r>
      <w:r w:rsidR="00F37204" w:rsidRPr="00264932">
        <w:rPr>
          <w:rFonts w:ascii="Book Antiqua" w:hAnsi="Book Antiqua"/>
        </w:rPr>
        <w:t>1.-</w:t>
      </w:r>
      <w:r w:rsidR="00DD39F6">
        <w:rPr>
          <w:rFonts w:ascii="Book Antiqua" w:hAnsi="Book Antiqua"/>
        </w:rPr>
        <w:t xml:space="preserve"> </w:t>
      </w:r>
      <w:r w:rsidR="00CD72EF" w:rsidRPr="00264932">
        <w:rPr>
          <w:rFonts w:ascii="Book Antiqua" w:hAnsi="Book Antiqua"/>
        </w:rPr>
        <w:t xml:space="preserve">Se </w:t>
      </w:r>
      <w:r w:rsidR="00CC168D">
        <w:rPr>
          <w:rFonts w:ascii="Book Antiqua" w:hAnsi="Book Antiqua"/>
        </w:rPr>
        <w:t>añade un nuevo inciso (4)</w:t>
      </w:r>
      <w:r w:rsidR="00CD72EF" w:rsidRPr="00264932">
        <w:rPr>
          <w:rFonts w:ascii="Book Antiqua" w:hAnsi="Book Antiqua"/>
        </w:rPr>
        <w:t xml:space="preserve"> </w:t>
      </w:r>
      <w:r w:rsidR="00CC168D">
        <w:rPr>
          <w:rFonts w:ascii="Book Antiqua" w:hAnsi="Book Antiqua"/>
        </w:rPr>
        <w:t>a</w:t>
      </w:r>
      <w:r w:rsidR="00BC45FF" w:rsidRPr="00264932">
        <w:rPr>
          <w:rFonts w:ascii="Book Antiqua" w:hAnsi="Book Antiqua"/>
        </w:rPr>
        <w:t xml:space="preserve">l </w:t>
      </w:r>
      <w:r w:rsidR="006D7F23" w:rsidRPr="00264932">
        <w:rPr>
          <w:rFonts w:ascii="Book Antiqua" w:hAnsi="Book Antiqua"/>
        </w:rPr>
        <w:t xml:space="preserve">Artículo </w:t>
      </w:r>
      <w:r w:rsidR="009F4F7C">
        <w:rPr>
          <w:rFonts w:ascii="Book Antiqua" w:hAnsi="Book Antiqua"/>
        </w:rPr>
        <w:t>4.3</w:t>
      </w:r>
      <w:r w:rsidR="006D7F23" w:rsidRPr="00264932">
        <w:rPr>
          <w:rFonts w:ascii="Book Antiqua" w:hAnsi="Book Antiqua"/>
        </w:rPr>
        <w:t xml:space="preserve"> </w:t>
      </w:r>
      <w:r w:rsidR="00D85E1E" w:rsidRPr="00264932">
        <w:rPr>
          <w:rFonts w:ascii="Book Antiqua" w:hAnsi="Book Antiqua"/>
        </w:rPr>
        <w:t>de la Ley</w:t>
      </w:r>
      <w:r w:rsidR="00761173">
        <w:rPr>
          <w:rFonts w:ascii="Book Antiqua" w:hAnsi="Book Antiqua"/>
          <w:szCs w:val="24"/>
        </w:rPr>
        <w:t xml:space="preserve"> </w:t>
      </w:r>
      <w:r w:rsidR="009F4F7C">
        <w:rPr>
          <w:rFonts w:ascii="Book Antiqua" w:hAnsi="Book Antiqua"/>
          <w:szCs w:val="24"/>
        </w:rPr>
        <w:t>58</w:t>
      </w:r>
      <w:r w:rsidR="00107FF6">
        <w:rPr>
          <w:rFonts w:ascii="Book Antiqua" w:hAnsi="Book Antiqua"/>
          <w:szCs w:val="24"/>
        </w:rPr>
        <w:t>-2020, seg</w:t>
      </w:r>
      <w:r w:rsidR="00D85E1E" w:rsidRPr="00264932">
        <w:rPr>
          <w:rFonts w:ascii="Book Antiqua" w:hAnsi="Book Antiqua"/>
          <w:szCs w:val="24"/>
        </w:rPr>
        <w:t>ún e</w:t>
      </w:r>
      <w:r w:rsidR="00D80E7A" w:rsidRPr="00264932">
        <w:rPr>
          <w:rFonts w:ascii="Book Antiqua" w:hAnsi="Book Antiqua"/>
          <w:szCs w:val="24"/>
        </w:rPr>
        <w:t>n</w:t>
      </w:r>
      <w:r w:rsidR="00D85E1E" w:rsidRPr="00264932">
        <w:rPr>
          <w:rFonts w:ascii="Book Antiqua" w:hAnsi="Book Antiqua"/>
          <w:szCs w:val="24"/>
        </w:rPr>
        <w:t>mendada</w:t>
      </w:r>
      <w:r w:rsidR="00D85E1E" w:rsidRPr="00264932">
        <w:rPr>
          <w:rFonts w:ascii="Book Antiqua" w:hAnsi="Book Antiqua"/>
        </w:rPr>
        <w:t>, conocida como “</w:t>
      </w:r>
      <w:r w:rsidR="00107FF6">
        <w:rPr>
          <w:rFonts w:ascii="Book Antiqua" w:hAnsi="Book Antiqua"/>
        </w:rPr>
        <w:t xml:space="preserve">Código </w:t>
      </w:r>
      <w:r w:rsidR="009F4F7C">
        <w:rPr>
          <w:rFonts w:ascii="Book Antiqua" w:hAnsi="Book Antiqua"/>
        </w:rPr>
        <w:t>Electoral de Puerto Rico 2020</w:t>
      </w:r>
      <w:r w:rsidR="00D85E1E" w:rsidRPr="00264932">
        <w:rPr>
          <w:rFonts w:ascii="Book Antiqua" w:hAnsi="Book Antiqua"/>
        </w:rPr>
        <w:t>”</w:t>
      </w:r>
      <w:r w:rsidR="00284D42" w:rsidRPr="00264932">
        <w:rPr>
          <w:rFonts w:ascii="Book Antiqua" w:hAnsi="Book Antiqua"/>
        </w:rPr>
        <w:t>,</w:t>
      </w:r>
      <w:r w:rsidR="00F37204" w:rsidRPr="00264932">
        <w:rPr>
          <w:rFonts w:ascii="Book Antiqua" w:hAnsi="Book Antiqua"/>
        </w:rPr>
        <w:t xml:space="preserve"> para que lea como sigue:</w:t>
      </w:r>
    </w:p>
    <w:p w14:paraId="45BD2A16" w14:textId="77777777" w:rsidR="009F4F7C" w:rsidRDefault="00F37204" w:rsidP="009F4F7C">
      <w:pPr>
        <w:spacing w:line="480" w:lineRule="auto"/>
        <w:ind w:left="360" w:firstLine="540"/>
        <w:jc w:val="both"/>
        <w:rPr>
          <w:rFonts w:ascii="Book Antiqua" w:hAnsi="Book Antiqua"/>
          <w:bCs/>
        </w:rPr>
      </w:pPr>
      <w:r w:rsidRPr="00264932">
        <w:rPr>
          <w:rFonts w:ascii="Book Antiqua" w:hAnsi="Book Antiqua"/>
          <w:lang w:val="es-PR"/>
        </w:rPr>
        <w:t>“</w:t>
      </w:r>
      <w:r w:rsidR="009F4F7C" w:rsidRPr="009F4F7C">
        <w:rPr>
          <w:rFonts w:ascii="Book Antiqua" w:hAnsi="Book Antiqua"/>
          <w:bCs/>
        </w:rPr>
        <w:t xml:space="preserve">Artículo 4.3. — Miembros de las Comisiones Locales. </w:t>
      </w:r>
    </w:p>
    <w:p w14:paraId="05045F98" w14:textId="77777777" w:rsidR="009F4F7C" w:rsidRDefault="0007313B" w:rsidP="00E23610">
      <w:pPr>
        <w:numPr>
          <w:ilvl w:val="0"/>
          <w:numId w:val="5"/>
        </w:numPr>
        <w:spacing w:line="480" w:lineRule="auto"/>
        <w:jc w:val="both"/>
        <w:rPr>
          <w:rFonts w:ascii="Book Antiqua" w:hAnsi="Book Antiqua"/>
          <w:bCs/>
        </w:rPr>
      </w:pPr>
      <w:r>
        <w:rPr>
          <w:rFonts w:ascii="Book Antiqua" w:hAnsi="Book Antiqua"/>
          <w:bCs/>
        </w:rPr>
        <w:t>…</w:t>
      </w:r>
      <w:r w:rsidR="009F4F7C" w:rsidRPr="009F4F7C">
        <w:rPr>
          <w:rFonts w:ascii="Book Antiqua" w:hAnsi="Book Antiqua"/>
          <w:bCs/>
        </w:rPr>
        <w:t xml:space="preserve"> </w:t>
      </w:r>
    </w:p>
    <w:p w14:paraId="13D3F648" w14:textId="77777777" w:rsidR="00E23610" w:rsidRDefault="00E23610" w:rsidP="00E23610">
      <w:pPr>
        <w:numPr>
          <w:ilvl w:val="0"/>
          <w:numId w:val="6"/>
        </w:numPr>
        <w:spacing w:line="480" w:lineRule="auto"/>
        <w:jc w:val="both"/>
        <w:rPr>
          <w:rFonts w:ascii="Book Antiqua" w:hAnsi="Book Antiqua"/>
          <w:bCs/>
        </w:rPr>
      </w:pPr>
      <w:r>
        <w:rPr>
          <w:rFonts w:ascii="Book Antiqua" w:hAnsi="Book Antiqua"/>
          <w:bCs/>
        </w:rPr>
        <w:t>…</w:t>
      </w:r>
    </w:p>
    <w:p w14:paraId="459BD424" w14:textId="77777777" w:rsidR="00E23610" w:rsidRDefault="00E23610" w:rsidP="00E23610">
      <w:pPr>
        <w:numPr>
          <w:ilvl w:val="0"/>
          <w:numId w:val="6"/>
        </w:numPr>
        <w:spacing w:line="480" w:lineRule="auto"/>
        <w:jc w:val="both"/>
        <w:rPr>
          <w:rFonts w:ascii="Book Antiqua" w:hAnsi="Book Antiqua"/>
          <w:bCs/>
        </w:rPr>
      </w:pPr>
      <w:r>
        <w:rPr>
          <w:rFonts w:ascii="Book Antiqua" w:hAnsi="Book Antiqua"/>
          <w:bCs/>
        </w:rPr>
        <w:t>….</w:t>
      </w:r>
    </w:p>
    <w:p w14:paraId="06263476" w14:textId="77777777" w:rsidR="009F4F7C" w:rsidRDefault="009F4F7C" w:rsidP="009F4F7C">
      <w:pPr>
        <w:spacing w:line="480" w:lineRule="auto"/>
        <w:ind w:left="1260" w:hanging="360"/>
        <w:jc w:val="both"/>
        <w:rPr>
          <w:rFonts w:ascii="Book Antiqua" w:hAnsi="Book Antiqua"/>
          <w:bCs/>
        </w:rPr>
      </w:pPr>
      <w:r w:rsidRPr="009F4F7C">
        <w:rPr>
          <w:rFonts w:ascii="Book Antiqua" w:hAnsi="Book Antiqua"/>
          <w:bCs/>
        </w:rPr>
        <w:t>(2)</w:t>
      </w:r>
      <w:r w:rsidR="00C065CE">
        <w:rPr>
          <w:rFonts w:ascii="Book Antiqua" w:hAnsi="Book Antiqua"/>
          <w:bCs/>
        </w:rPr>
        <w:t xml:space="preserve"> …</w:t>
      </w:r>
      <w:r w:rsidR="00AD7B15">
        <w:rPr>
          <w:rFonts w:ascii="Book Antiqua" w:hAnsi="Book Antiqua"/>
          <w:bCs/>
        </w:rPr>
        <w:t xml:space="preserve">  </w:t>
      </w:r>
    </w:p>
    <w:p w14:paraId="02B73C02" w14:textId="77777777" w:rsidR="00404F9B" w:rsidRPr="00DD39F6" w:rsidRDefault="009F4F7C" w:rsidP="009F4F7C">
      <w:pPr>
        <w:tabs>
          <w:tab w:val="left" w:pos="1620"/>
        </w:tabs>
        <w:spacing w:line="480" w:lineRule="auto"/>
        <w:ind w:left="1260" w:hanging="360"/>
        <w:jc w:val="both"/>
        <w:rPr>
          <w:rFonts w:ascii="Book Antiqua" w:hAnsi="Book Antiqua"/>
          <w:bCs/>
        </w:rPr>
      </w:pPr>
      <w:r w:rsidRPr="009F4F7C">
        <w:rPr>
          <w:rFonts w:ascii="Book Antiqua" w:hAnsi="Book Antiqua"/>
          <w:bCs/>
        </w:rPr>
        <w:t>(3)</w:t>
      </w:r>
      <w:r w:rsidR="00C065CE">
        <w:rPr>
          <w:rFonts w:ascii="Book Antiqua" w:hAnsi="Book Antiqua"/>
          <w:bCs/>
        </w:rPr>
        <w:t xml:space="preserve"> ..</w:t>
      </w:r>
      <w:r w:rsidRPr="009F4F7C">
        <w:rPr>
          <w:rFonts w:ascii="Book Antiqua" w:hAnsi="Book Antiqua"/>
          <w:bCs/>
        </w:rPr>
        <w:t>.</w:t>
      </w:r>
      <w:r w:rsidR="00C065CE">
        <w:rPr>
          <w:rFonts w:ascii="Book Antiqua" w:hAnsi="Book Antiqua"/>
          <w:bCs/>
        </w:rPr>
        <w:t xml:space="preserve"> </w:t>
      </w:r>
    </w:p>
    <w:p w14:paraId="4A85C17D" w14:textId="65C4435F" w:rsidR="00E23610" w:rsidRPr="00DD39F6" w:rsidRDefault="00404F9B" w:rsidP="00404F9B">
      <w:pPr>
        <w:tabs>
          <w:tab w:val="left" w:pos="1170"/>
          <w:tab w:val="left" w:pos="1260"/>
          <w:tab w:val="left" w:pos="1620"/>
        </w:tabs>
        <w:spacing w:line="480" w:lineRule="auto"/>
        <w:ind w:left="1260" w:hanging="360"/>
        <w:jc w:val="both"/>
        <w:rPr>
          <w:rFonts w:ascii="Book Antiqua" w:hAnsi="Book Antiqua"/>
          <w:bCs/>
        </w:rPr>
      </w:pPr>
      <w:r w:rsidRPr="00DD39F6">
        <w:rPr>
          <w:rFonts w:ascii="Book Antiqua" w:hAnsi="Book Antiqua"/>
          <w:bCs/>
        </w:rPr>
        <w:t xml:space="preserve">(4) </w:t>
      </w:r>
      <w:r w:rsidR="00E23610" w:rsidRPr="00DD39F6">
        <w:rPr>
          <w:rFonts w:ascii="Book Antiqua" w:hAnsi="Book Antiqua"/>
          <w:bCs/>
        </w:rPr>
        <w:t>T</w:t>
      </w:r>
      <w:r w:rsidRPr="00DD39F6">
        <w:rPr>
          <w:rFonts w:ascii="Book Antiqua" w:hAnsi="Book Antiqua"/>
          <w:bCs/>
        </w:rPr>
        <w:t xml:space="preserve">odo empleado del Gobierno de Puerto Rico, sus agencias, dependencias, corporaciones públicas y municipios tendrá derecho a </w:t>
      </w:r>
      <w:r w:rsidR="00E23610" w:rsidRPr="00DD39F6">
        <w:rPr>
          <w:rFonts w:ascii="Book Antiqua" w:hAnsi="Book Antiqua"/>
          <w:bCs/>
        </w:rPr>
        <w:t>disfrutar</w:t>
      </w:r>
      <w:r w:rsidRPr="00DD39F6">
        <w:rPr>
          <w:rFonts w:ascii="Book Antiqua" w:hAnsi="Book Antiqua"/>
          <w:bCs/>
        </w:rPr>
        <w:t xml:space="preserve"> de una licencia </w:t>
      </w:r>
      <w:r w:rsidR="00651D98" w:rsidRPr="00DD39F6">
        <w:rPr>
          <w:rFonts w:ascii="Book Antiqua" w:hAnsi="Book Antiqua"/>
          <w:bCs/>
        </w:rPr>
        <w:t xml:space="preserve">especial </w:t>
      </w:r>
      <w:r w:rsidRPr="00DD39F6">
        <w:rPr>
          <w:rFonts w:ascii="Book Antiqua" w:hAnsi="Book Antiqua"/>
          <w:bCs/>
        </w:rPr>
        <w:t>con paga de hasta cinco (5) días laborables, para realizar funciones en la Comisión Estatal de Elecciones</w:t>
      </w:r>
      <w:r w:rsidR="000278A6" w:rsidRPr="00DD39F6">
        <w:rPr>
          <w:rFonts w:ascii="Book Antiqua" w:hAnsi="Book Antiqua"/>
          <w:bCs/>
        </w:rPr>
        <w:t>.  Los jefes de agencias, corporaciones públicas y los alcaldes</w:t>
      </w:r>
      <w:r w:rsidR="00DC3E71">
        <w:rPr>
          <w:rFonts w:ascii="Book Antiqua" w:hAnsi="Book Antiqua"/>
          <w:bCs/>
        </w:rPr>
        <w:t xml:space="preserve"> </w:t>
      </w:r>
      <w:r w:rsidR="00DC3E71">
        <w:rPr>
          <w:rFonts w:ascii="Book Antiqua" w:hAnsi="Book Antiqua"/>
          <w:bCs/>
          <w:i/>
          <w:iCs/>
          <w:u w:val="single"/>
        </w:rPr>
        <w:t xml:space="preserve">aprobaran la solicitud en un término no </w:t>
      </w:r>
      <w:r w:rsidR="00DC3E71">
        <w:rPr>
          <w:rFonts w:ascii="Book Antiqua" w:hAnsi="Book Antiqua"/>
          <w:bCs/>
          <w:i/>
          <w:iCs/>
          <w:u w:val="single"/>
        </w:rPr>
        <w:lastRenderedPageBreak/>
        <w:t>mayor de 48 horas después de recibida</w:t>
      </w:r>
      <w:r w:rsidR="006B662E">
        <w:rPr>
          <w:rFonts w:ascii="Book Antiqua" w:hAnsi="Book Antiqua"/>
          <w:bCs/>
          <w:i/>
          <w:iCs/>
          <w:u w:val="single"/>
        </w:rPr>
        <w:t xml:space="preserve"> la solicitud</w:t>
      </w:r>
      <w:r w:rsidR="0051150A">
        <w:rPr>
          <w:rFonts w:ascii="Book Antiqua" w:hAnsi="Book Antiqua"/>
          <w:bCs/>
          <w:i/>
          <w:iCs/>
          <w:u w:val="single"/>
        </w:rPr>
        <w:t>,</w:t>
      </w:r>
      <w:r w:rsidR="000278A6" w:rsidRPr="00DD39F6">
        <w:rPr>
          <w:rFonts w:ascii="Book Antiqua" w:hAnsi="Book Antiqua"/>
          <w:bCs/>
        </w:rPr>
        <w:t xml:space="preserve"> no le descontarán al empleado la jornada de trabajo realizado en la Comisión</w:t>
      </w:r>
      <w:r w:rsidR="00F5519E" w:rsidRPr="00DD39F6">
        <w:rPr>
          <w:rFonts w:ascii="Book Antiqua" w:hAnsi="Book Antiqua"/>
          <w:bCs/>
        </w:rPr>
        <w:t>,</w:t>
      </w:r>
      <w:r w:rsidR="000278A6" w:rsidRPr="00DD39F6">
        <w:rPr>
          <w:rFonts w:ascii="Book Antiqua" w:hAnsi="Book Antiqua"/>
          <w:bCs/>
        </w:rPr>
        <w:t xml:space="preserve"> siempre que la misma</w:t>
      </w:r>
      <w:r w:rsidR="006F1726" w:rsidRPr="00DD39F6">
        <w:rPr>
          <w:rFonts w:ascii="Book Antiqua" w:hAnsi="Book Antiqua"/>
          <w:bCs/>
        </w:rPr>
        <w:t xml:space="preserve"> cumpla con lo siguiente</w:t>
      </w:r>
      <w:r w:rsidR="00E23610" w:rsidRPr="00DD39F6">
        <w:rPr>
          <w:rFonts w:ascii="Book Antiqua" w:hAnsi="Book Antiqua"/>
          <w:bCs/>
        </w:rPr>
        <w:t>:</w:t>
      </w:r>
    </w:p>
    <w:p w14:paraId="085CAB10" w14:textId="77777777" w:rsidR="00E23610" w:rsidRPr="00DD39F6" w:rsidRDefault="00E23610" w:rsidP="006F1726">
      <w:pPr>
        <w:tabs>
          <w:tab w:val="left" w:pos="1170"/>
          <w:tab w:val="left" w:pos="1440"/>
          <w:tab w:val="left" w:pos="1620"/>
        </w:tabs>
        <w:spacing w:line="480" w:lineRule="auto"/>
        <w:ind w:left="1530" w:hanging="630"/>
        <w:jc w:val="both"/>
        <w:rPr>
          <w:rFonts w:ascii="Book Antiqua" w:hAnsi="Book Antiqua"/>
          <w:bCs/>
        </w:rPr>
      </w:pPr>
      <w:r w:rsidRPr="00DD39F6">
        <w:rPr>
          <w:rFonts w:ascii="Book Antiqua" w:hAnsi="Book Antiqua"/>
          <w:bCs/>
        </w:rPr>
        <w:tab/>
        <w:t xml:space="preserve">(a) Se utilice </w:t>
      </w:r>
      <w:r w:rsidR="000278A6" w:rsidRPr="00DD39F6">
        <w:rPr>
          <w:rFonts w:ascii="Book Antiqua" w:hAnsi="Book Antiqua"/>
          <w:bCs/>
        </w:rPr>
        <w:t>durante</w:t>
      </w:r>
      <w:r w:rsidR="00697192" w:rsidRPr="00DD39F6">
        <w:rPr>
          <w:rFonts w:ascii="Book Antiqua" w:hAnsi="Book Antiqua"/>
          <w:bCs/>
        </w:rPr>
        <w:t xml:space="preserve"> horario laboral y</w:t>
      </w:r>
      <w:r w:rsidR="000278A6" w:rsidRPr="00DD39F6">
        <w:rPr>
          <w:rFonts w:ascii="Book Antiqua" w:hAnsi="Book Antiqua"/>
          <w:bCs/>
        </w:rPr>
        <w:t xml:space="preserve"> </w:t>
      </w:r>
      <w:r w:rsidRPr="00DD39F6">
        <w:rPr>
          <w:rFonts w:ascii="Book Antiqua" w:hAnsi="Book Antiqua"/>
          <w:bCs/>
        </w:rPr>
        <w:t xml:space="preserve">a partir de 1ro. de julio del año de </w:t>
      </w:r>
      <w:r w:rsidR="000278A6" w:rsidRPr="00DD39F6">
        <w:rPr>
          <w:rFonts w:ascii="Book Antiqua" w:hAnsi="Book Antiqua"/>
          <w:bCs/>
        </w:rPr>
        <w:t xml:space="preserve">la </w:t>
      </w:r>
      <w:r w:rsidRPr="00DD39F6">
        <w:rPr>
          <w:rFonts w:ascii="Book Antiqua" w:hAnsi="Book Antiqua"/>
          <w:bCs/>
        </w:rPr>
        <w:t>Elección General, y hasta que finalice el escrutinio general o recuento.</w:t>
      </w:r>
    </w:p>
    <w:p w14:paraId="661B3657" w14:textId="77777777" w:rsidR="00E23610" w:rsidRPr="00DD39F6" w:rsidRDefault="00E23610" w:rsidP="006F1726">
      <w:pPr>
        <w:tabs>
          <w:tab w:val="left" w:pos="1170"/>
          <w:tab w:val="left" w:pos="1440"/>
          <w:tab w:val="left" w:pos="1620"/>
        </w:tabs>
        <w:spacing w:line="480" w:lineRule="auto"/>
        <w:ind w:left="1530" w:hanging="630"/>
        <w:jc w:val="both"/>
        <w:rPr>
          <w:rFonts w:ascii="Book Antiqua" w:hAnsi="Book Antiqua"/>
          <w:bCs/>
        </w:rPr>
      </w:pPr>
      <w:r w:rsidRPr="00DD39F6">
        <w:rPr>
          <w:rFonts w:ascii="Book Antiqua" w:hAnsi="Book Antiqua"/>
          <w:bCs/>
        </w:rPr>
        <w:tab/>
        <w:t xml:space="preserve">(b) Se </w:t>
      </w:r>
      <w:r w:rsidR="000278A6" w:rsidRPr="00DD39F6">
        <w:rPr>
          <w:rFonts w:ascii="Book Antiqua" w:hAnsi="Book Antiqua"/>
          <w:bCs/>
        </w:rPr>
        <w:t>peticione</w:t>
      </w:r>
      <w:r w:rsidR="00404F9B" w:rsidRPr="00DD39F6">
        <w:rPr>
          <w:rFonts w:ascii="Book Antiqua" w:hAnsi="Book Antiqua"/>
          <w:bCs/>
        </w:rPr>
        <w:t xml:space="preserve"> a solicitud de los Comision</w:t>
      </w:r>
      <w:r w:rsidR="00F86AED" w:rsidRPr="00DD39F6">
        <w:rPr>
          <w:rFonts w:ascii="Book Antiqua" w:hAnsi="Book Antiqua"/>
          <w:bCs/>
        </w:rPr>
        <w:t>ados</w:t>
      </w:r>
      <w:r w:rsidR="00404F9B" w:rsidRPr="00DD39F6">
        <w:rPr>
          <w:rFonts w:ascii="Book Antiqua" w:hAnsi="Book Antiqua"/>
          <w:bCs/>
        </w:rPr>
        <w:t xml:space="preserve"> Electorales de cada partido, quienes certificarán la jornada de </w:t>
      </w:r>
      <w:r w:rsidR="00F86AED" w:rsidRPr="00DD39F6">
        <w:rPr>
          <w:rFonts w:ascii="Book Antiqua" w:hAnsi="Book Antiqua"/>
          <w:bCs/>
        </w:rPr>
        <w:t>trabajo</w:t>
      </w:r>
      <w:r w:rsidR="00404F9B" w:rsidRPr="00DD39F6">
        <w:rPr>
          <w:rFonts w:ascii="Book Antiqua" w:hAnsi="Book Antiqua"/>
          <w:bCs/>
        </w:rPr>
        <w:t xml:space="preserve"> del empleado.</w:t>
      </w:r>
    </w:p>
    <w:p w14:paraId="3D0083EB" w14:textId="77777777" w:rsidR="00E23610" w:rsidRPr="00DD39F6" w:rsidRDefault="00E23610" w:rsidP="006F1726">
      <w:pPr>
        <w:tabs>
          <w:tab w:val="left" w:pos="1170"/>
          <w:tab w:val="left" w:pos="1440"/>
          <w:tab w:val="left" w:pos="1620"/>
        </w:tabs>
        <w:spacing w:line="480" w:lineRule="auto"/>
        <w:ind w:left="1530" w:hanging="630"/>
        <w:jc w:val="both"/>
        <w:rPr>
          <w:rFonts w:ascii="Book Antiqua" w:hAnsi="Book Antiqua"/>
          <w:bCs/>
        </w:rPr>
      </w:pPr>
      <w:r w:rsidRPr="00DD39F6">
        <w:rPr>
          <w:rFonts w:ascii="Book Antiqua" w:hAnsi="Book Antiqua"/>
          <w:bCs/>
        </w:rPr>
        <w:tab/>
        <w:t xml:space="preserve">(c)  El empleado </w:t>
      </w:r>
      <w:r w:rsidR="000278A6" w:rsidRPr="00DD39F6">
        <w:rPr>
          <w:rFonts w:ascii="Book Antiqua" w:hAnsi="Book Antiqua"/>
          <w:bCs/>
        </w:rPr>
        <w:t>presente ante su entidad gubernamental la certificación expedida por la Comisión y firmada por el Comisionado Electoral donde se acredite la jornada de trabajo.</w:t>
      </w:r>
    </w:p>
    <w:p w14:paraId="57D19FD1" w14:textId="77777777" w:rsidR="00752DC6" w:rsidRPr="00DD39F6" w:rsidRDefault="000278A6" w:rsidP="000278A6">
      <w:pPr>
        <w:tabs>
          <w:tab w:val="left" w:pos="900"/>
          <w:tab w:val="left" w:pos="1170"/>
          <w:tab w:val="left" w:pos="1620"/>
        </w:tabs>
        <w:spacing w:line="480" w:lineRule="auto"/>
        <w:ind w:left="900"/>
        <w:jc w:val="both"/>
        <w:rPr>
          <w:rFonts w:ascii="Book Antiqua" w:hAnsi="Book Antiqua"/>
          <w:bCs/>
        </w:rPr>
      </w:pPr>
      <w:r w:rsidRPr="00DD39F6">
        <w:rPr>
          <w:rFonts w:ascii="Book Antiqua" w:hAnsi="Book Antiqua"/>
          <w:bCs/>
        </w:rPr>
        <w:tab/>
        <w:t>Ser</w:t>
      </w:r>
      <w:r w:rsidR="00F86AED" w:rsidRPr="00DD39F6">
        <w:rPr>
          <w:rFonts w:ascii="Book Antiqua" w:hAnsi="Book Antiqua"/>
          <w:bCs/>
        </w:rPr>
        <w:t>á</w:t>
      </w:r>
      <w:r w:rsidRPr="00DD39F6">
        <w:rPr>
          <w:rFonts w:ascii="Book Antiqua" w:hAnsi="Book Antiqua"/>
          <w:bCs/>
        </w:rPr>
        <w:t xml:space="preserve"> responsabilidad tanto del empleado como de l</w:t>
      </w:r>
      <w:r w:rsidR="00404F9B" w:rsidRPr="00DD39F6">
        <w:rPr>
          <w:rFonts w:ascii="Book Antiqua" w:hAnsi="Book Antiqua"/>
          <w:bCs/>
        </w:rPr>
        <w:t xml:space="preserve">os jefes de agencias, corporaciones públicas y los alcaldes </w:t>
      </w:r>
      <w:r w:rsidRPr="00DD39F6">
        <w:rPr>
          <w:rFonts w:ascii="Book Antiqua" w:hAnsi="Book Antiqua"/>
          <w:bCs/>
        </w:rPr>
        <w:t>no excederse de la cantidad de días reclamados y otorgados para efectos de esta licencia especial</w:t>
      </w:r>
      <w:r w:rsidR="0007313B" w:rsidRPr="00DD39F6">
        <w:rPr>
          <w:rFonts w:ascii="Book Antiqua" w:hAnsi="Book Antiqua"/>
          <w:bCs/>
        </w:rPr>
        <w:t>.</w:t>
      </w:r>
      <w:r w:rsidR="00A10A42" w:rsidRPr="00DD39F6">
        <w:rPr>
          <w:rFonts w:ascii="Book Antiqua" w:hAnsi="Book Antiqua"/>
        </w:rPr>
        <w:t>”</w:t>
      </w:r>
      <w:r w:rsidR="00752DC6" w:rsidRPr="00DD39F6">
        <w:rPr>
          <w:rFonts w:ascii="Book Antiqua" w:hAnsi="Book Antiqua"/>
        </w:rPr>
        <w:t xml:space="preserve"> </w:t>
      </w:r>
    </w:p>
    <w:p w14:paraId="1FECFFC7" w14:textId="77777777" w:rsidR="00DF289F" w:rsidRPr="00DD39F6" w:rsidRDefault="00EF4BA0" w:rsidP="00DF289F">
      <w:pPr>
        <w:pStyle w:val="ListParagraph"/>
        <w:spacing w:line="480" w:lineRule="auto"/>
        <w:ind w:left="360" w:firstLine="540"/>
        <w:jc w:val="both"/>
        <w:rPr>
          <w:rFonts w:ascii="Book Antiqua" w:hAnsi="Book Antiqua"/>
          <w:spacing w:val="-3"/>
          <w:sz w:val="24"/>
          <w:szCs w:val="24"/>
          <w:lang w:val="es-ES"/>
        </w:rPr>
      </w:pPr>
      <w:r w:rsidRPr="00DD39F6">
        <w:rPr>
          <w:rFonts w:ascii="Book Antiqua" w:hAnsi="Book Antiqua"/>
          <w:lang w:val="es-PR"/>
        </w:rPr>
        <w:t xml:space="preserve"> </w:t>
      </w:r>
      <w:r w:rsidR="006F3C1D" w:rsidRPr="00DD39F6">
        <w:rPr>
          <w:rFonts w:ascii="Book Antiqua" w:hAnsi="Book Antiqua"/>
          <w:spacing w:val="-3"/>
          <w:sz w:val="24"/>
          <w:szCs w:val="24"/>
          <w:lang w:val="es-PR"/>
        </w:rPr>
        <w:t>Sección</w:t>
      </w:r>
      <w:r w:rsidR="00F6470C" w:rsidRPr="00DD39F6">
        <w:rPr>
          <w:rFonts w:ascii="Book Antiqua" w:hAnsi="Book Antiqua"/>
          <w:spacing w:val="-3"/>
          <w:sz w:val="24"/>
          <w:szCs w:val="24"/>
          <w:lang w:val="es-PR"/>
        </w:rPr>
        <w:t xml:space="preserve"> </w:t>
      </w:r>
      <w:r w:rsidR="004929B9" w:rsidRPr="00DD39F6">
        <w:rPr>
          <w:rFonts w:ascii="Book Antiqua" w:hAnsi="Book Antiqua"/>
          <w:spacing w:val="-3"/>
          <w:sz w:val="24"/>
          <w:szCs w:val="24"/>
          <w:lang w:val="es-PR"/>
        </w:rPr>
        <w:t>2</w:t>
      </w:r>
      <w:r w:rsidR="00F6470C" w:rsidRPr="00DD39F6">
        <w:rPr>
          <w:rFonts w:ascii="Book Antiqua" w:hAnsi="Book Antiqua"/>
          <w:spacing w:val="-3"/>
          <w:sz w:val="24"/>
          <w:szCs w:val="24"/>
          <w:lang w:val="es-PR"/>
        </w:rPr>
        <w:t xml:space="preserve">.- </w:t>
      </w:r>
      <w:r w:rsidR="00F873A8" w:rsidRPr="00DD39F6">
        <w:rPr>
          <w:rFonts w:ascii="Book Antiqua" w:hAnsi="Book Antiqua"/>
          <w:spacing w:val="-3"/>
          <w:sz w:val="24"/>
          <w:szCs w:val="24"/>
          <w:lang w:val="es-ES"/>
        </w:rPr>
        <w:t xml:space="preserve">Reglamentación </w:t>
      </w:r>
    </w:p>
    <w:p w14:paraId="621D2984" w14:textId="77777777" w:rsidR="00651D98" w:rsidRPr="00DD39F6" w:rsidRDefault="00F873A8" w:rsidP="00651D98">
      <w:pPr>
        <w:pStyle w:val="ListParagraph"/>
        <w:spacing w:line="480" w:lineRule="auto"/>
        <w:ind w:left="360" w:firstLine="540"/>
        <w:jc w:val="both"/>
        <w:rPr>
          <w:rFonts w:ascii="Book Antiqua" w:hAnsi="Book Antiqua"/>
          <w:spacing w:val="-3"/>
          <w:sz w:val="24"/>
          <w:szCs w:val="24"/>
          <w:lang w:val="es-ES_tradnl"/>
        </w:rPr>
      </w:pPr>
      <w:r w:rsidRPr="00DD39F6">
        <w:rPr>
          <w:rFonts w:ascii="Book Antiqua" w:hAnsi="Book Antiqua"/>
          <w:spacing w:val="-3"/>
          <w:sz w:val="24"/>
          <w:szCs w:val="24"/>
          <w:lang w:val="es-ES_tradnl"/>
        </w:rPr>
        <w:t>La Comisión Estatal de Elecciones</w:t>
      </w:r>
      <w:r w:rsidR="0009590A" w:rsidRPr="00DD39F6">
        <w:rPr>
          <w:rFonts w:ascii="Book Antiqua" w:hAnsi="Book Antiqua"/>
          <w:spacing w:val="-3"/>
          <w:sz w:val="24"/>
          <w:szCs w:val="24"/>
          <w:lang w:val="es-ES_tradnl"/>
        </w:rPr>
        <w:t xml:space="preserve">, en coordinación con la Oficina de Administración de los Recursos Humanos del Gobierno de Puerto Rico </w:t>
      </w:r>
      <w:r w:rsidR="00E166F6" w:rsidRPr="00DD39F6">
        <w:rPr>
          <w:rFonts w:ascii="Book Antiqua" w:hAnsi="Book Antiqua"/>
          <w:spacing w:val="-3"/>
          <w:sz w:val="24"/>
          <w:szCs w:val="24"/>
          <w:lang w:val="es-ES_tradnl"/>
        </w:rPr>
        <w:t>adoptar</w:t>
      </w:r>
      <w:r w:rsidR="005473C2" w:rsidRPr="00DD39F6">
        <w:rPr>
          <w:rFonts w:ascii="Book Antiqua" w:hAnsi="Book Antiqua"/>
          <w:spacing w:val="-3"/>
          <w:sz w:val="24"/>
          <w:szCs w:val="24"/>
          <w:lang w:val="es-ES_tradnl"/>
        </w:rPr>
        <w:t>á</w:t>
      </w:r>
      <w:r w:rsidR="00E166F6" w:rsidRPr="00DD39F6">
        <w:rPr>
          <w:rFonts w:ascii="Book Antiqua" w:hAnsi="Book Antiqua"/>
          <w:spacing w:val="-3"/>
          <w:sz w:val="24"/>
          <w:szCs w:val="24"/>
          <w:lang w:val="es-ES_tradnl"/>
        </w:rPr>
        <w:t xml:space="preserve"> </w:t>
      </w:r>
      <w:r w:rsidRPr="00DD39F6">
        <w:rPr>
          <w:rFonts w:ascii="Book Antiqua" w:hAnsi="Book Antiqua"/>
          <w:spacing w:val="-3"/>
          <w:sz w:val="24"/>
          <w:szCs w:val="24"/>
          <w:lang w:val="es-ES_tradnl"/>
        </w:rPr>
        <w:t>o atemperar</w:t>
      </w:r>
      <w:r w:rsidR="005473C2" w:rsidRPr="00DD39F6">
        <w:rPr>
          <w:rFonts w:ascii="Book Antiqua" w:hAnsi="Book Antiqua"/>
          <w:spacing w:val="-3"/>
          <w:sz w:val="24"/>
          <w:szCs w:val="24"/>
          <w:lang w:val="es-ES_tradnl"/>
        </w:rPr>
        <w:t>á</w:t>
      </w:r>
      <w:r w:rsidRPr="00DD39F6">
        <w:rPr>
          <w:rFonts w:ascii="Book Antiqua" w:hAnsi="Book Antiqua"/>
          <w:spacing w:val="-3"/>
          <w:sz w:val="24"/>
          <w:szCs w:val="24"/>
          <w:lang w:val="es-ES_tradnl"/>
        </w:rPr>
        <w:t xml:space="preserve"> cualquier reglamentación</w:t>
      </w:r>
      <w:r w:rsidR="00E166F6" w:rsidRPr="00DD39F6">
        <w:rPr>
          <w:rFonts w:ascii="Book Antiqua" w:hAnsi="Book Antiqua"/>
          <w:spacing w:val="-3"/>
          <w:sz w:val="24"/>
          <w:szCs w:val="24"/>
          <w:lang w:val="es-ES_tradnl"/>
        </w:rPr>
        <w:t xml:space="preserve"> necesaria para implementar las disposiciones de esta Ley, en un término no mayor de ciento ochenta (180) días a partir de su aprobación.</w:t>
      </w:r>
      <w:r w:rsidR="00651D98" w:rsidRPr="00DD39F6">
        <w:rPr>
          <w:rFonts w:ascii="Book Antiqua" w:hAnsi="Book Antiqua"/>
          <w:spacing w:val="-3"/>
          <w:sz w:val="24"/>
          <w:szCs w:val="24"/>
          <w:lang w:val="es-ES_tradnl"/>
        </w:rPr>
        <w:t xml:space="preserve"> Dicha reglamentación establecerá los criterios operacionales y administrativos necesarios para el uso adecuado de la licencia especial con paga.</w:t>
      </w:r>
      <w:r w:rsidR="00AE23DA" w:rsidRPr="00DD39F6">
        <w:rPr>
          <w:rFonts w:ascii="Book Antiqua" w:hAnsi="Book Antiqua"/>
          <w:spacing w:val="-3"/>
          <w:sz w:val="24"/>
          <w:szCs w:val="24"/>
          <w:lang w:val="es-ES_tradnl"/>
        </w:rPr>
        <w:t xml:space="preserve"> </w:t>
      </w:r>
    </w:p>
    <w:p w14:paraId="13CE9DF3" w14:textId="77777777" w:rsidR="00F873A8" w:rsidRPr="00DD39F6" w:rsidRDefault="00F873A8" w:rsidP="00DF289F">
      <w:pPr>
        <w:pStyle w:val="ListParagraph"/>
        <w:spacing w:line="480" w:lineRule="auto"/>
        <w:ind w:left="360" w:firstLine="540"/>
        <w:jc w:val="both"/>
        <w:rPr>
          <w:rFonts w:ascii="Book Antiqua" w:hAnsi="Book Antiqua"/>
          <w:spacing w:val="-3"/>
          <w:sz w:val="24"/>
          <w:szCs w:val="24"/>
          <w:lang w:val="es-PR"/>
        </w:rPr>
      </w:pPr>
      <w:r w:rsidRPr="00DD39F6">
        <w:rPr>
          <w:rFonts w:ascii="Book Antiqua" w:hAnsi="Book Antiqua"/>
          <w:spacing w:val="-3"/>
          <w:sz w:val="24"/>
          <w:szCs w:val="24"/>
          <w:lang w:val="es-PR"/>
        </w:rPr>
        <w:t xml:space="preserve">Sección 3.- </w:t>
      </w:r>
      <w:r w:rsidR="008A2794">
        <w:rPr>
          <w:rFonts w:ascii="Book Antiqua" w:hAnsi="Book Antiqua"/>
          <w:spacing w:val="-3"/>
          <w:sz w:val="24"/>
          <w:szCs w:val="24"/>
          <w:lang w:val="es-PR"/>
        </w:rPr>
        <w:t>Licencia Especial</w:t>
      </w:r>
    </w:p>
    <w:p w14:paraId="788E2374" w14:textId="77777777" w:rsidR="00651D98" w:rsidRPr="00DD39F6" w:rsidRDefault="005473C2" w:rsidP="00DF289F">
      <w:pPr>
        <w:pStyle w:val="ListParagraph"/>
        <w:spacing w:line="480" w:lineRule="auto"/>
        <w:ind w:left="360" w:firstLine="540"/>
        <w:jc w:val="both"/>
        <w:rPr>
          <w:rFonts w:ascii="Book Antiqua" w:hAnsi="Book Antiqua"/>
          <w:spacing w:val="-3"/>
          <w:sz w:val="24"/>
          <w:szCs w:val="24"/>
          <w:lang w:val="es-ES"/>
        </w:rPr>
      </w:pPr>
      <w:r w:rsidRPr="00DD39F6">
        <w:rPr>
          <w:rFonts w:ascii="Book Antiqua" w:hAnsi="Book Antiqua"/>
          <w:spacing w:val="-3"/>
          <w:sz w:val="24"/>
          <w:szCs w:val="24"/>
          <w:lang w:val="es-ES_tradnl"/>
        </w:rPr>
        <w:lastRenderedPageBreak/>
        <w:t>La licencia especial con paga de hasta cinco (5) días laborables autorizada por esta Ley será cubiert</w:t>
      </w:r>
      <w:r w:rsidR="008E2926">
        <w:rPr>
          <w:rFonts w:ascii="Book Antiqua" w:hAnsi="Book Antiqua"/>
          <w:spacing w:val="-3"/>
          <w:sz w:val="24"/>
          <w:szCs w:val="24"/>
          <w:lang w:val="es-ES_tradnl"/>
        </w:rPr>
        <w:t>a</w:t>
      </w:r>
      <w:r w:rsidRPr="00DD39F6">
        <w:rPr>
          <w:rFonts w:ascii="Book Antiqua" w:hAnsi="Book Antiqua"/>
          <w:spacing w:val="-3"/>
          <w:sz w:val="24"/>
          <w:szCs w:val="24"/>
          <w:lang w:val="es-ES_tradnl"/>
        </w:rPr>
        <w:t xml:space="preserve"> con los fondos consignados en el presupuesto vigente de la agencia, municipio o corporación pública en donde labore el empleado.</w:t>
      </w:r>
    </w:p>
    <w:p w14:paraId="7FF31179" w14:textId="77777777" w:rsidR="00F873A8" w:rsidRPr="00DD39F6" w:rsidRDefault="00F873A8" w:rsidP="00147D01">
      <w:pPr>
        <w:pStyle w:val="ListParagraph"/>
        <w:spacing w:line="480" w:lineRule="auto"/>
        <w:ind w:left="0" w:firstLine="720"/>
        <w:jc w:val="both"/>
        <w:rPr>
          <w:rFonts w:ascii="Book Antiqua" w:hAnsi="Book Antiqua"/>
          <w:spacing w:val="-3"/>
          <w:sz w:val="24"/>
          <w:szCs w:val="24"/>
          <w:lang w:val="es-ES"/>
        </w:rPr>
      </w:pPr>
      <w:r w:rsidRPr="00DD39F6">
        <w:rPr>
          <w:rFonts w:ascii="Book Antiqua" w:hAnsi="Book Antiqua"/>
          <w:spacing w:val="-3"/>
          <w:sz w:val="24"/>
          <w:szCs w:val="24"/>
          <w:lang w:val="es-PR"/>
        </w:rPr>
        <w:t xml:space="preserve">Sección 4.- </w:t>
      </w:r>
      <w:r w:rsidRPr="00DD39F6">
        <w:rPr>
          <w:rFonts w:ascii="Book Antiqua" w:hAnsi="Book Antiqua"/>
          <w:spacing w:val="-3"/>
          <w:sz w:val="24"/>
          <w:szCs w:val="24"/>
          <w:lang w:val="es-ES"/>
        </w:rPr>
        <w:t>Vigencia</w:t>
      </w:r>
    </w:p>
    <w:p w14:paraId="2AF2445F" w14:textId="77777777" w:rsidR="005E6448" w:rsidRDefault="00F37204" w:rsidP="00147D01">
      <w:pPr>
        <w:pStyle w:val="ListParagraph"/>
        <w:spacing w:line="480" w:lineRule="auto"/>
        <w:jc w:val="both"/>
        <w:rPr>
          <w:rFonts w:ascii="Book Antiqua" w:hAnsi="Book Antiqua"/>
          <w:spacing w:val="-3"/>
          <w:sz w:val="24"/>
          <w:szCs w:val="24"/>
          <w:lang w:val="es-ES"/>
        </w:rPr>
      </w:pPr>
      <w:r w:rsidRPr="00DD39F6">
        <w:rPr>
          <w:rFonts w:ascii="Book Antiqua" w:hAnsi="Book Antiqua"/>
          <w:spacing w:val="-3"/>
          <w:sz w:val="24"/>
          <w:szCs w:val="24"/>
          <w:lang w:val="es-ES"/>
        </w:rPr>
        <w:t xml:space="preserve">Esta Ley </w:t>
      </w:r>
      <w:r w:rsidR="006F3C1D" w:rsidRPr="00DD39F6">
        <w:rPr>
          <w:rFonts w:ascii="Book Antiqua" w:hAnsi="Book Antiqua"/>
          <w:spacing w:val="-3"/>
          <w:sz w:val="24"/>
          <w:szCs w:val="24"/>
          <w:lang w:val="es-ES"/>
        </w:rPr>
        <w:t>comenzará a regir</w:t>
      </w:r>
      <w:r w:rsidR="005306F7" w:rsidRPr="00DD39F6">
        <w:rPr>
          <w:rFonts w:ascii="Book Antiqua" w:hAnsi="Book Antiqua"/>
          <w:spacing w:val="-3"/>
          <w:sz w:val="24"/>
          <w:szCs w:val="24"/>
          <w:lang w:val="es-ES"/>
        </w:rPr>
        <w:t xml:space="preserve"> </w:t>
      </w:r>
      <w:r w:rsidR="00B75F17" w:rsidRPr="00DD39F6">
        <w:rPr>
          <w:rFonts w:ascii="Book Antiqua" w:hAnsi="Book Antiqua"/>
          <w:spacing w:val="-3"/>
          <w:sz w:val="24"/>
          <w:szCs w:val="24"/>
          <w:lang w:val="es-ES"/>
        </w:rPr>
        <w:t xml:space="preserve">inmediatamente </w:t>
      </w:r>
      <w:r w:rsidR="006F3C1D" w:rsidRPr="00DD39F6">
        <w:rPr>
          <w:rFonts w:ascii="Book Antiqua" w:hAnsi="Book Antiqua"/>
          <w:spacing w:val="-3"/>
          <w:sz w:val="24"/>
          <w:szCs w:val="24"/>
          <w:lang w:val="es-ES"/>
        </w:rPr>
        <w:t xml:space="preserve">después </w:t>
      </w:r>
      <w:r w:rsidR="00860BF0" w:rsidRPr="00DD39F6">
        <w:rPr>
          <w:rFonts w:ascii="Book Antiqua" w:hAnsi="Book Antiqua"/>
          <w:spacing w:val="-3"/>
          <w:sz w:val="24"/>
          <w:szCs w:val="24"/>
          <w:lang w:val="es-ES"/>
        </w:rPr>
        <w:t>de su aprobación</w:t>
      </w:r>
      <w:r w:rsidRPr="00DF289F">
        <w:rPr>
          <w:rFonts w:ascii="Book Antiqua" w:hAnsi="Book Antiqua"/>
          <w:spacing w:val="-3"/>
          <w:sz w:val="24"/>
          <w:szCs w:val="24"/>
          <w:lang w:val="es-ES"/>
        </w:rPr>
        <w:t>.</w:t>
      </w:r>
    </w:p>
    <w:p w14:paraId="2B35BC44" w14:textId="77777777" w:rsidR="00082B86" w:rsidRDefault="00082B86" w:rsidP="00082B86">
      <w:pPr>
        <w:pStyle w:val="ListParagraph"/>
        <w:suppressLineNumbers/>
        <w:spacing w:line="480" w:lineRule="auto"/>
        <w:jc w:val="both"/>
        <w:rPr>
          <w:rFonts w:ascii="Book Antiqua" w:hAnsi="Book Antiqua"/>
          <w:spacing w:val="-3"/>
          <w:sz w:val="24"/>
          <w:szCs w:val="24"/>
          <w:lang w:val="es-ES"/>
        </w:rPr>
      </w:pPr>
    </w:p>
    <w:p w14:paraId="478448AE" w14:textId="77777777" w:rsidR="00082B86" w:rsidRPr="00264932" w:rsidRDefault="00082B86" w:rsidP="00082B86">
      <w:pPr>
        <w:pStyle w:val="ListParagraph"/>
        <w:suppressLineNumbers/>
        <w:spacing w:line="480" w:lineRule="auto"/>
        <w:ind w:left="4320" w:firstLine="720"/>
        <w:jc w:val="both"/>
        <w:rPr>
          <w:rFonts w:ascii="Times New Roman" w:eastAsia="Times New Roman" w:hAnsi="Times New Roman"/>
          <w:lang w:val="es-PR" w:eastAsia="x-none"/>
        </w:rPr>
      </w:pPr>
    </w:p>
    <w:sectPr w:rsidR="00082B86" w:rsidRPr="00264932" w:rsidSect="00E75D13">
      <w:type w:val="continuous"/>
      <w:pgSz w:w="12240" w:h="15840" w:code="1"/>
      <w:pgMar w:top="994" w:right="1440" w:bottom="907"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0A976" w14:textId="77777777" w:rsidR="0089137F" w:rsidRDefault="0089137F" w:rsidP="00DB351A">
      <w:r>
        <w:separator/>
      </w:r>
    </w:p>
  </w:endnote>
  <w:endnote w:type="continuationSeparator" w:id="0">
    <w:p w14:paraId="05A4F5D0" w14:textId="77777777" w:rsidR="0089137F" w:rsidRDefault="0089137F" w:rsidP="00DB3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D6067" w14:textId="77777777" w:rsidR="00CF370F" w:rsidRDefault="00CF370F" w:rsidP="000A52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1808BC" w14:textId="77777777" w:rsidR="00CF370F" w:rsidRDefault="00CF3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94113" w14:textId="77777777" w:rsidR="0089137F" w:rsidRDefault="0089137F" w:rsidP="00DB351A">
      <w:r>
        <w:separator/>
      </w:r>
    </w:p>
  </w:footnote>
  <w:footnote w:type="continuationSeparator" w:id="0">
    <w:p w14:paraId="150EDB63" w14:textId="77777777" w:rsidR="0089137F" w:rsidRDefault="0089137F" w:rsidP="00DB35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3D29B" w14:textId="77777777" w:rsidR="002D4D6F" w:rsidRDefault="002D4D6F">
    <w:pPr>
      <w:pStyle w:val="Header"/>
      <w:jc w:val="center"/>
    </w:pPr>
    <w:r>
      <w:fldChar w:fldCharType="begin"/>
    </w:r>
    <w:r>
      <w:instrText xml:space="preserve"> PAGE   \* MERGEFORMAT </w:instrText>
    </w:r>
    <w:r>
      <w:fldChar w:fldCharType="separate"/>
    </w:r>
    <w:r w:rsidR="00F43A9C">
      <w:rPr>
        <w:noProof/>
      </w:rPr>
      <w:t>5</w:t>
    </w:r>
    <w:r>
      <w:rPr>
        <w:noProof/>
      </w:rPr>
      <w:fldChar w:fldCharType="end"/>
    </w:r>
  </w:p>
  <w:p w14:paraId="587342F3" w14:textId="77777777" w:rsidR="002D4D6F" w:rsidRDefault="002D4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299C3" w14:textId="77777777" w:rsidR="00F72878" w:rsidRPr="00F72878" w:rsidRDefault="00F72878" w:rsidP="00F72878">
    <w:pPr>
      <w:tabs>
        <w:tab w:val="center" w:pos="4680"/>
        <w:tab w:val="left" w:pos="7920"/>
      </w:tabs>
      <w:jc w:val="center"/>
      <w:rPr>
        <w:rFonts w:ascii="Book Antiqua" w:hAnsi="Book Antiqua"/>
        <w:b/>
        <w:bCs/>
      </w:rPr>
    </w:pPr>
    <w:bookmarkStart w:id="4" w:name="_Hlk36034857"/>
    <w:r w:rsidRPr="00F72878">
      <w:rPr>
        <w:rFonts w:ascii="Book Antiqua" w:hAnsi="Book Antiqua"/>
        <w:b/>
        <w:bCs/>
      </w:rPr>
      <w:t>ENTIRILLADO ELECTRÓNICO</w:t>
    </w:r>
  </w:p>
  <w:p w14:paraId="74212725" w14:textId="0F793B0D" w:rsidR="00DD39F6" w:rsidRDefault="00DD39F6" w:rsidP="00DD39F6">
    <w:pPr>
      <w:keepNext/>
      <w:widowControl w:val="0"/>
      <w:suppressLineNumbers/>
      <w:tabs>
        <w:tab w:val="center" w:pos="4320"/>
        <w:tab w:val="right" w:pos="8640"/>
      </w:tabs>
      <w:autoSpaceDE w:val="0"/>
      <w:autoSpaceDN w:val="0"/>
      <w:adjustRightInd w:val="0"/>
      <w:jc w:val="center"/>
      <w:rPr>
        <w:rFonts w:ascii="Book Antiqua" w:eastAsia="Times New Roman" w:hAnsi="Book Antiqua"/>
        <w:b/>
        <w:lang w:val="es-ES"/>
      </w:rPr>
    </w:pPr>
    <w:r>
      <w:rPr>
        <w:rFonts w:ascii="Book Antiqua" w:eastAsia="MS Mincho" w:hAnsi="Book Antiqua"/>
        <w:b/>
        <w:lang w:val="es-PR"/>
      </w:rPr>
      <w:t>TEXTO APROBADO EN VOTACIÓN FINAL POR EL SENADO</w:t>
    </w:r>
  </w:p>
  <w:p w14:paraId="36E7A1E4" w14:textId="77777777" w:rsidR="00DD39F6" w:rsidRDefault="00DD39F6" w:rsidP="00DD39F6">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(1 DE OCTUBRE DE 2025)</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0CAB2A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CE81BB8"/>
    <w:multiLevelType w:val="hybridMultilevel"/>
    <w:tmpl w:val="FEF6C68A"/>
    <w:lvl w:ilvl="0" w:tplc="8C3095A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07271CF"/>
    <w:multiLevelType w:val="hybridMultilevel"/>
    <w:tmpl w:val="88582E74"/>
    <w:lvl w:ilvl="0" w:tplc="E9FAD23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601D056A"/>
    <w:multiLevelType w:val="hybridMultilevel"/>
    <w:tmpl w:val="98020B3E"/>
    <w:lvl w:ilvl="0" w:tplc="153E378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427EC5"/>
    <w:multiLevelType w:val="hybridMultilevel"/>
    <w:tmpl w:val="9762F560"/>
    <w:lvl w:ilvl="0" w:tplc="BA68AC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7310355"/>
    <w:multiLevelType w:val="hybridMultilevel"/>
    <w:tmpl w:val="6682EE9C"/>
    <w:lvl w:ilvl="0" w:tplc="FC44679C">
      <w:start w:val="1"/>
      <w:numFmt w:val="lowerLetter"/>
      <w:lvlText w:val="(%1)"/>
      <w:lvlJc w:val="left"/>
      <w:pPr>
        <w:ind w:left="1665" w:hanging="405"/>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16cid:durableId="862550759">
    <w:abstractNumId w:val="0"/>
  </w:num>
  <w:num w:numId="2" w16cid:durableId="865486238">
    <w:abstractNumId w:val="1"/>
  </w:num>
  <w:num w:numId="3" w16cid:durableId="1897037666">
    <w:abstractNumId w:val="4"/>
  </w:num>
  <w:num w:numId="4" w16cid:durableId="811168543">
    <w:abstractNumId w:val="3"/>
  </w:num>
  <w:num w:numId="5" w16cid:durableId="1198006680">
    <w:abstractNumId w:val="2"/>
  </w:num>
  <w:num w:numId="6" w16cid:durableId="18611184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204"/>
    <w:rsid w:val="00010217"/>
    <w:rsid w:val="0001159F"/>
    <w:rsid w:val="00012935"/>
    <w:rsid w:val="00013225"/>
    <w:rsid w:val="000167F1"/>
    <w:rsid w:val="00016E6D"/>
    <w:rsid w:val="00021F64"/>
    <w:rsid w:val="000278A6"/>
    <w:rsid w:val="000324B6"/>
    <w:rsid w:val="00033412"/>
    <w:rsid w:val="00035C70"/>
    <w:rsid w:val="00036E76"/>
    <w:rsid w:val="00046E29"/>
    <w:rsid w:val="000535EB"/>
    <w:rsid w:val="00054DB2"/>
    <w:rsid w:val="00055B9C"/>
    <w:rsid w:val="000648B5"/>
    <w:rsid w:val="00065B6B"/>
    <w:rsid w:val="0007313B"/>
    <w:rsid w:val="00073B7D"/>
    <w:rsid w:val="00073D57"/>
    <w:rsid w:val="000749F3"/>
    <w:rsid w:val="00076324"/>
    <w:rsid w:val="00082B86"/>
    <w:rsid w:val="000918BD"/>
    <w:rsid w:val="0009590A"/>
    <w:rsid w:val="00097806"/>
    <w:rsid w:val="000A037A"/>
    <w:rsid w:val="000A30ED"/>
    <w:rsid w:val="000A3F34"/>
    <w:rsid w:val="000A4DF9"/>
    <w:rsid w:val="000A5262"/>
    <w:rsid w:val="000A52BB"/>
    <w:rsid w:val="000B2B2A"/>
    <w:rsid w:val="000C290B"/>
    <w:rsid w:val="000C76EF"/>
    <w:rsid w:val="000D4E93"/>
    <w:rsid w:val="000D646B"/>
    <w:rsid w:val="000D6CCB"/>
    <w:rsid w:val="000E4B78"/>
    <w:rsid w:val="000F2BC4"/>
    <w:rsid w:val="00104D98"/>
    <w:rsid w:val="00107FF6"/>
    <w:rsid w:val="0012252F"/>
    <w:rsid w:val="00124804"/>
    <w:rsid w:val="001419F8"/>
    <w:rsid w:val="0014487C"/>
    <w:rsid w:val="00147D01"/>
    <w:rsid w:val="00152398"/>
    <w:rsid w:val="001544A9"/>
    <w:rsid w:val="00163A4A"/>
    <w:rsid w:val="00163BD7"/>
    <w:rsid w:val="00173454"/>
    <w:rsid w:val="00174349"/>
    <w:rsid w:val="001765BF"/>
    <w:rsid w:val="00180265"/>
    <w:rsid w:val="0018318C"/>
    <w:rsid w:val="00185DBA"/>
    <w:rsid w:val="00193E0C"/>
    <w:rsid w:val="001A0F16"/>
    <w:rsid w:val="001A178A"/>
    <w:rsid w:val="001A236E"/>
    <w:rsid w:val="001A340F"/>
    <w:rsid w:val="001A79FD"/>
    <w:rsid w:val="001B4A1D"/>
    <w:rsid w:val="001B5D26"/>
    <w:rsid w:val="001B7E62"/>
    <w:rsid w:val="001C7EE4"/>
    <w:rsid w:val="001E0EB2"/>
    <w:rsid w:val="001E577E"/>
    <w:rsid w:val="001F3FDB"/>
    <w:rsid w:val="002108B9"/>
    <w:rsid w:val="0021166F"/>
    <w:rsid w:val="00214CC4"/>
    <w:rsid w:val="002226A9"/>
    <w:rsid w:val="00223F88"/>
    <w:rsid w:val="002248C8"/>
    <w:rsid w:val="00226563"/>
    <w:rsid w:val="002310D9"/>
    <w:rsid w:val="00232145"/>
    <w:rsid w:val="00233308"/>
    <w:rsid w:val="00252ADD"/>
    <w:rsid w:val="00260895"/>
    <w:rsid w:val="00264932"/>
    <w:rsid w:val="00273C1A"/>
    <w:rsid w:val="0028439B"/>
    <w:rsid w:val="00284D42"/>
    <w:rsid w:val="00285549"/>
    <w:rsid w:val="002944D7"/>
    <w:rsid w:val="00294DB2"/>
    <w:rsid w:val="00294F43"/>
    <w:rsid w:val="002A2F5D"/>
    <w:rsid w:val="002A3941"/>
    <w:rsid w:val="002B268E"/>
    <w:rsid w:val="002B5B80"/>
    <w:rsid w:val="002D4681"/>
    <w:rsid w:val="002D4D6F"/>
    <w:rsid w:val="002E176F"/>
    <w:rsid w:val="002E6977"/>
    <w:rsid w:val="002F123E"/>
    <w:rsid w:val="002F45B7"/>
    <w:rsid w:val="00300D42"/>
    <w:rsid w:val="00305AD0"/>
    <w:rsid w:val="00305D30"/>
    <w:rsid w:val="00311A08"/>
    <w:rsid w:val="00313DD9"/>
    <w:rsid w:val="0031463D"/>
    <w:rsid w:val="0031573F"/>
    <w:rsid w:val="00317366"/>
    <w:rsid w:val="00322B55"/>
    <w:rsid w:val="00331CFD"/>
    <w:rsid w:val="003429EB"/>
    <w:rsid w:val="0034339D"/>
    <w:rsid w:val="00347F68"/>
    <w:rsid w:val="0035506C"/>
    <w:rsid w:val="00355CC9"/>
    <w:rsid w:val="00365577"/>
    <w:rsid w:val="00374A54"/>
    <w:rsid w:val="003772EC"/>
    <w:rsid w:val="003805BE"/>
    <w:rsid w:val="003876BA"/>
    <w:rsid w:val="00393AF6"/>
    <w:rsid w:val="003973A7"/>
    <w:rsid w:val="00397AED"/>
    <w:rsid w:val="003A3B6B"/>
    <w:rsid w:val="003A42EB"/>
    <w:rsid w:val="003B177F"/>
    <w:rsid w:val="003B7368"/>
    <w:rsid w:val="003C0276"/>
    <w:rsid w:val="003D0231"/>
    <w:rsid w:val="003D33FD"/>
    <w:rsid w:val="003E3B12"/>
    <w:rsid w:val="00400658"/>
    <w:rsid w:val="0040384E"/>
    <w:rsid w:val="00404F9B"/>
    <w:rsid w:val="004161B6"/>
    <w:rsid w:val="00421357"/>
    <w:rsid w:val="00421D63"/>
    <w:rsid w:val="004235F3"/>
    <w:rsid w:val="00423DF2"/>
    <w:rsid w:val="004269E3"/>
    <w:rsid w:val="00426E0B"/>
    <w:rsid w:val="004277B4"/>
    <w:rsid w:val="004442BA"/>
    <w:rsid w:val="00445D7F"/>
    <w:rsid w:val="00445E57"/>
    <w:rsid w:val="004606A7"/>
    <w:rsid w:val="00470C95"/>
    <w:rsid w:val="0047319D"/>
    <w:rsid w:val="00473398"/>
    <w:rsid w:val="004929B9"/>
    <w:rsid w:val="00495A00"/>
    <w:rsid w:val="00497C9D"/>
    <w:rsid w:val="004A0E1E"/>
    <w:rsid w:val="004A593D"/>
    <w:rsid w:val="004A6694"/>
    <w:rsid w:val="004B30F9"/>
    <w:rsid w:val="004C354B"/>
    <w:rsid w:val="004D66B0"/>
    <w:rsid w:val="004E1FC2"/>
    <w:rsid w:val="004F0B6F"/>
    <w:rsid w:val="004F4163"/>
    <w:rsid w:val="004F63D5"/>
    <w:rsid w:val="0050062F"/>
    <w:rsid w:val="00501961"/>
    <w:rsid w:val="0051150A"/>
    <w:rsid w:val="00511AEC"/>
    <w:rsid w:val="00525709"/>
    <w:rsid w:val="005306F7"/>
    <w:rsid w:val="005308A5"/>
    <w:rsid w:val="00535EFD"/>
    <w:rsid w:val="005409A4"/>
    <w:rsid w:val="00544509"/>
    <w:rsid w:val="005473C2"/>
    <w:rsid w:val="005477DB"/>
    <w:rsid w:val="00550131"/>
    <w:rsid w:val="00550E90"/>
    <w:rsid w:val="0057086A"/>
    <w:rsid w:val="0057200D"/>
    <w:rsid w:val="00591D35"/>
    <w:rsid w:val="00593D28"/>
    <w:rsid w:val="005A1A98"/>
    <w:rsid w:val="005A72D2"/>
    <w:rsid w:val="005C242F"/>
    <w:rsid w:val="005C28E8"/>
    <w:rsid w:val="005C3D73"/>
    <w:rsid w:val="005D1CE5"/>
    <w:rsid w:val="005D23D4"/>
    <w:rsid w:val="005E10D2"/>
    <w:rsid w:val="005E6448"/>
    <w:rsid w:val="005E7587"/>
    <w:rsid w:val="005F0356"/>
    <w:rsid w:val="005F27E0"/>
    <w:rsid w:val="005F37D3"/>
    <w:rsid w:val="0060243E"/>
    <w:rsid w:val="00602B7A"/>
    <w:rsid w:val="00602CF3"/>
    <w:rsid w:val="0061557D"/>
    <w:rsid w:val="00627BD3"/>
    <w:rsid w:val="006313DA"/>
    <w:rsid w:val="0063568D"/>
    <w:rsid w:val="006359D0"/>
    <w:rsid w:val="00643559"/>
    <w:rsid w:val="006471FB"/>
    <w:rsid w:val="00651D98"/>
    <w:rsid w:val="00651EFA"/>
    <w:rsid w:val="006546AE"/>
    <w:rsid w:val="00656F9C"/>
    <w:rsid w:val="00663DEE"/>
    <w:rsid w:val="00670902"/>
    <w:rsid w:val="00676D95"/>
    <w:rsid w:val="0067776F"/>
    <w:rsid w:val="00693E88"/>
    <w:rsid w:val="0069499C"/>
    <w:rsid w:val="00697192"/>
    <w:rsid w:val="006B662E"/>
    <w:rsid w:val="006C437F"/>
    <w:rsid w:val="006D7F23"/>
    <w:rsid w:val="006E211E"/>
    <w:rsid w:val="006F1726"/>
    <w:rsid w:val="006F1C9E"/>
    <w:rsid w:val="006F1CAA"/>
    <w:rsid w:val="006F39DD"/>
    <w:rsid w:val="006F3C1D"/>
    <w:rsid w:val="006F4B7E"/>
    <w:rsid w:val="00704DE2"/>
    <w:rsid w:val="007079CF"/>
    <w:rsid w:val="00707C26"/>
    <w:rsid w:val="00710940"/>
    <w:rsid w:val="0071297C"/>
    <w:rsid w:val="007158B8"/>
    <w:rsid w:val="00716F14"/>
    <w:rsid w:val="00726296"/>
    <w:rsid w:val="007331A7"/>
    <w:rsid w:val="007343D9"/>
    <w:rsid w:val="00734C80"/>
    <w:rsid w:val="00737E7F"/>
    <w:rsid w:val="00737FCD"/>
    <w:rsid w:val="007402C8"/>
    <w:rsid w:val="00745F46"/>
    <w:rsid w:val="00750E07"/>
    <w:rsid w:val="0075114F"/>
    <w:rsid w:val="00751706"/>
    <w:rsid w:val="00752DC6"/>
    <w:rsid w:val="007578A1"/>
    <w:rsid w:val="00761173"/>
    <w:rsid w:val="00765C4F"/>
    <w:rsid w:val="00766088"/>
    <w:rsid w:val="0077071E"/>
    <w:rsid w:val="00771673"/>
    <w:rsid w:val="007734C7"/>
    <w:rsid w:val="0079012D"/>
    <w:rsid w:val="007A0BDC"/>
    <w:rsid w:val="007A0EE4"/>
    <w:rsid w:val="007A33D3"/>
    <w:rsid w:val="007A3722"/>
    <w:rsid w:val="007A398F"/>
    <w:rsid w:val="007A54D2"/>
    <w:rsid w:val="007B075B"/>
    <w:rsid w:val="007B23A3"/>
    <w:rsid w:val="007B3CAE"/>
    <w:rsid w:val="007C1764"/>
    <w:rsid w:val="007C35FF"/>
    <w:rsid w:val="007C46B6"/>
    <w:rsid w:val="007C4F5D"/>
    <w:rsid w:val="007C72C0"/>
    <w:rsid w:val="007C7AE6"/>
    <w:rsid w:val="007D0768"/>
    <w:rsid w:val="007D14C5"/>
    <w:rsid w:val="007D42FC"/>
    <w:rsid w:val="007E2ED4"/>
    <w:rsid w:val="007E3B9D"/>
    <w:rsid w:val="007E4FEE"/>
    <w:rsid w:val="007E5069"/>
    <w:rsid w:val="007E549B"/>
    <w:rsid w:val="007F5A2A"/>
    <w:rsid w:val="00801BB0"/>
    <w:rsid w:val="00810384"/>
    <w:rsid w:val="008167A2"/>
    <w:rsid w:val="00817754"/>
    <w:rsid w:val="00817938"/>
    <w:rsid w:val="00817E46"/>
    <w:rsid w:val="00832D35"/>
    <w:rsid w:val="00841E51"/>
    <w:rsid w:val="00844686"/>
    <w:rsid w:val="00847516"/>
    <w:rsid w:val="008602BB"/>
    <w:rsid w:val="00860BF0"/>
    <w:rsid w:val="00862CA0"/>
    <w:rsid w:val="00865A85"/>
    <w:rsid w:val="00871C90"/>
    <w:rsid w:val="00872810"/>
    <w:rsid w:val="00874211"/>
    <w:rsid w:val="00874972"/>
    <w:rsid w:val="008765F5"/>
    <w:rsid w:val="00887CE5"/>
    <w:rsid w:val="00890FB6"/>
    <w:rsid w:val="0089137F"/>
    <w:rsid w:val="008A2794"/>
    <w:rsid w:val="008B04CF"/>
    <w:rsid w:val="008C24D0"/>
    <w:rsid w:val="008C6F7D"/>
    <w:rsid w:val="008D133B"/>
    <w:rsid w:val="008D4A38"/>
    <w:rsid w:val="008D699F"/>
    <w:rsid w:val="008D6C5F"/>
    <w:rsid w:val="008E2926"/>
    <w:rsid w:val="0090371D"/>
    <w:rsid w:val="00926611"/>
    <w:rsid w:val="00931343"/>
    <w:rsid w:val="0093635B"/>
    <w:rsid w:val="00937B42"/>
    <w:rsid w:val="0094166A"/>
    <w:rsid w:val="009445D9"/>
    <w:rsid w:val="00954E13"/>
    <w:rsid w:val="009577B4"/>
    <w:rsid w:val="00964C1D"/>
    <w:rsid w:val="00965BE0"/>
    <w:rsid w:val="00966C2D"/>
    <w:rsid w:val="00970BE4"/>
    <w:rsid w:val="00977388"/>
    <w:rsid w:val="00983059"/>
    <w:rsid w:val="00991D7E"/>
    <w:rsid w:val="00997099"/>
    <w:rsid w:val="009A4E7E"/>
    <w:rsid w:val="009A59A0"/>
    <w:rsid w:val="009B66E9"/>
    <w:rsid w:val="009C2198"/>
    <w:rsid w:val="009C5B6D"/>
    <w:rsid w:val="009D15B3"/>
    <w:rsid w:val="009D5C0C"/>
    <w:rsid w:val="009E1ABA"/>
    <w:rsid w:val="009E3CF3"/>
    <w:rsid w:val="009E521B"/>
    <w:rsid w:val="009F3B1E"/>
    <w:rsid w:val="009F4F7C"/>
    <w:rsid w:val="00A00863"/>
    <w:rsid w:val="00A00ED6"/>
    <w:rsid w:val="00A02F8D"/>
    <w:rsid w:val="00A04953"/>
    <w:rsid w:val="00A04ED9"/>
    <w:rsid w:val="00A109C8"/>
    <w:rsid w:val="00A10A42"/>
    <w:rsid w:val="00A11E09"/>
    <w:rsid w:val="00A12FE4"/>
    <w:rsid w:val="00A1366A"/>
    <w:rsid w:val="00A1383D"/>
    <w:rsid w:val="00A156AE"/>
    <w:rsid w:val="00A23446"/>
    <w:rsid w:val="00A27292"/>
    <w:rsid w:val="00A279DD"/>
    <w:rsid w:val="00A300C5"/>
    <w:rsid w:val="00A311D3"/>
    <w:rsid w:val="00A32CBB"/>
    <w:rsid w:val="00A37C76"/>
    <w:rsid w:val="00A459BA"/>
    <w:rsid w:val="00A45C7C"/>
    <w:rsid w:val="00A47989"/>
    <w:rsid w:val="00A5036E"/>
    <w:rsid w:val="00A51081"/>
    <w:rsid w:val="00A538FA"/>
    <w:rsid w:val="00A558AE"/>
    <w:rsid w:val="00A55FEF"/>
    <w:rsid w:val="00A578C4"/>
    <w:rsid w:val="00A709E2"/>
    <w:rsid w:val="00A73AE6"/>
    <w:rsid w:val="00A74034"/>
    <w:rsid w:val="00A76089"/>
    <w:rsid w:val="00AA47EE"/>
    <w:rsid w:val="00AB41DB"/>
    <w:rsid w:val="00AB4229"/>
    <w:rsid w:val="00AC044F"/>
    <w:rsid w:val="00AC172A"/>
    <w:rsid w:val="00AD7B15"/>
    <w:rsid w:val="00AE23DA"/>
    <w:rsid w:val="00AE2C29"/>
    <w:rsid w:val="00AF42F0"/>
    <w:rsid w:val="00B04CC9"/>
    <w:rsid w:val="00B2104C"/>
    <w:rsid w:val="00B270D3"/>
    <w:rsid w:val="00B32784"/>
    <w:rsid w:val="00B32AF8"/>
    <w:rsid w:val="00B36653"/>
    <w:rsid w:val="00B4582F"/>
    <w:rsid w:val="00B47C7A"/>
    <w:rsid w:val="00B535AB"/>
    <w:rsid w:val="00B62699"/>
    <w:rsid w:val="00B75F17"/>
    <w:rsid w:val="00B8229A"/>
    <w:rsid w:val="00B82D7B"/>
    <w:rsid w:val="00B867EA"/>
    <w:rsid w:val="00B914C2"/>
    <w:rsid w:val="00B93E11"/>
    <w:rsid w:val="00B953C3"/>
    <w:rsid w:val="00BA13EA"/>
    <w:rsid w:val="00BA4915"/>
    <w:rsid w:val="00BA5FCF"/>
    <w:rsid w:val="00BB078D"/>
    <w:rsid w:val="00BB20AB"/>
    <w:rsid w:val="00BB5209"/>
    <w:rsid w:val="00BC321E"/>
    <w:rsid w:val="00BC45FF"/>
    <w:rsid w:val="00BD33A8"/>
    <w:rsid w:val="00BD35FB"/>
    <w:rsid w:val="00BD5CCE"/>
    <w:rsid w:val="00BE23D0"/>
    <w:rsid w:val="00BF242A"/>
    <w:rsid w:val="00BF295B"/>
    <w:rsid w:val="00C022AC"/>
    <w:rsid w:val="00C04D9E"/>
    <w:rsid w:val="00C065CE"/>
    <w:rsid w:val="00C1230B"/>
    <w:rsid w:val="00C12EDF"/>
    <w:rsid w:val="00C1776E"/>
    <w:rsid w:val="00C26DBD"/>
    <w:rsid w:val="00C3190D"/>
    <w:rsid w:val="00C32599"/>
    <w:rsid w:val="00C3268E"/>
    <w:rsid w:val="00C37F16"/>
    <w:rsid w:val="00C41281"/>
    <w:rsid w:val="00C43850"/>
    <w:rsid w:val="00C4565A"/>
    <w:rsid w:val="00C46339"/>
    <w:rsid w:val="00C47E09"/>
    <w:rsid w:val="00C521AB"/>
    <w:rsid w:val="00C55481"/>
    <w:rsid w:val="00C84BBF"/>
    <w:rsid w:val="00C92C85"/>
    <w:rsid w:val="00C94E7C"/>
    <w:rsid w:val="00CA37C2"/>
    <w:rsid w:val="00CA4780"/>
    <w:rsid w:val="00CA5EFF"/>
    <w:rsid w:val="00CB0D53"/>
    <w:rsid w:val="00CC168D"/>
    <w:rsid w:val="00CC1B6D"/>
    <w:rsid w:val="00CD72EF"/>
    <w:rsid w:val="00CE1F09"/>
    <w:rsid w:val="00CE5A47"/>
    <w:rsid w:val="00CE678F"/>
    <w:rsid w:val="00CF11BE"/>
    <w:rsid w:val="00CF370F"/>
    <w:rsid w:val="00CF5F98"/>
    <w:rsid w:val="00D02CCF"/>
    <w:rsid w:val="00D05932"/>
    <w:rsid w:val="00D14BEB"/>
    <w:rsid w:val="00D14E60"/>
    <w:rsid w:val="00D17E6A"/>
    <w:rsid w:val="00D3155D"/>
    <w:rsid w:val="00D4099C"/>
    <w:rsid w:val="00D462E6"/>
    <w:rsid w:val="00D65FA3"/>
    <w:rsid w:val="00D7244E"/>
    <w:rsid w:val="00D80E7A"/>
    <w:rsid w:val="00D852CB"/>
    <w:rsid w:val="00D85E1E"/>
    <w:rsid w:val="00D93C65"/>
    <w:rsid w:val="00D9569F"/>
    <w:rsid w:val="00DA6B71"/>
    <w:rsid w:val="00DB351A"/>
    <w:rsid w:val="00DC06DD"/>
    <w:rsid w:val="00DC228E"/>
    <w:rsid w:val="00DC36B4"/>
    <w:rsid w:val="00DC3E71"/>
    <w:rsid w:val="00DC7B1A"/>
    <w:rsid w:val="00DD39F6"/>
    <w:rsid w:val="00DD3BAF"/>
    <w:rsid w:val="00DE4CA3"/>
    <w:rsid w:val="00DF0F1E"/>
    <w:rsid w:val="00DF289F"/>
    <w:rsid w:val="00DF35DC"/>
    <w:rsid w:val="00DF510C"/>
    <w:rsid w:val="00DF515D"/>
    <w:rsid w:val="00DF7C03"/>
    <w:rsid w:val="00E02723"/>
    <w:rsid w:val="00E166F6"/>
    <w:rsid w:val="00E23610"/>
    <w:rsid w:val="00E37D54"/>
    <w:rsid w:val="00E568EE"/>
    <w:rsid w:val="00E56D28"/>
    <w:rsid w:val="00E5780E"/>
    <w:rsid w:val="00E61A89"/>
    <w:rsid w:val="00E72F8C"/>
    <w:rsid w:val="00E759FF"/>
    <w:rsid w:val="00E75D13"/>
    <w:rsid w:val="00E761E9"/>
    <w:rsid w:val="00E80E4D"/>
    <w:rsid w:val="00E83BB9"/>
    <w:rsid w:val="00E86BAA"/>
    <w:rsid w:val="00EA56BA"/>
    <w:rsid w:val="00EA5C45"/>
    <w:rsid w:val="00EB019D"/>
    <w:rsid w:val="00EB230F"/>
    <w:rsid w:val="00EB410D"/>
    <w:rsid w:val="00EE192B"/>
    <w:rsid w:val="00EE3E79"/>
    <w:rsid w:val="00EF12A5"/>
    <w:rsid w:val="00EF4BA0"/>
    <w:rsid w:val="00EF60D6"/>
    <w:rsid w:val="00F00E03"/>
    <w:rsid w:val="00F00FBD"/>
    <w:rsid w:val="00F11112"/>
    <w:rsid w:val="00F1486D"/>
    <w:rsid w:val="00F245F0"/>
    <w:rsid w:val="00F2493B"/>
    <w:rsid w:val="00F301A2"/>
    <w:rsid w:val="00F37204"/>
    <w:rsid w:val="00F41201"/>
    <w:rsid w:val="00F43A9C"/>
    <w:rsid w:val="00F50BD9"/>
    <w:rsid w:val="00F55110"/>
    <w:rsid w:val="00F5519E"/>
    <w:rsid w:val="00F57C2C"/>
    <w:rsid w:val="00F60296"/>
    <w:rsid w:val="00F6470C"/>
    <w:rsid w:val="00F661B0"/>
    <w:rsid w:val="00F72878"/>
    <w:rsid w:val="00F86AED"/>
    <w:rsid w:val="00F873A8"/>
    <w:rsid w:val="00F87EFF"/>
    <w:rsid w:val="00F93CD9"/>
    <w:rsid w:val="00FA67F1"/>
    <w:rsid w:val="00FB3B0E"/>
    <w:rsid w:val="00FB3ED9"/>
    <w:rsid w:val="00FC0CF8"/>
    <w:rsid w:val="00FC641C"/>
    <w:rsid w:val="00FC7764"/>
    <w:rsid w:val="00FC7C23"/>
    <w:rsid w:val="00FE0485"/>
    <w:rsid w:val="00FE0C7B"/>
    <w:rsid w:val="00FE1C50"/>
    <w:rsid w:val="00FE634F"/>
    <w:rsid w:val="00FF0176"/>
    <w:rsid w:val="00FF05E7"/>
    <w:rsid w:val="00FF35D5"/>
    <w:rsid w:val="00FF7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22557"/>
  <w15:chartTrackingRefBased/>
  <w15:docId w15:val="{811B5227-005A-4B8F-B8EC-2F6B832D6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6F"/>
    <w:rPr>
      <w:rFonts w:ascii="Cambria" w:eastAsia="Cambria" w:hAnsi="Cambria"/>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204"/>
    <w:pPr>
      <w:tabs>
        <w:tab w:val="center" w:pos="4320"/>
        <w:tab w:val="right" w:pos="8640"/>
      </w:tabs>
    </w:pPr>
    <w:rPr>
      <w:lang w:eastAsia="x-none"/>
    </w:rPr>
  </w:style>
  <w:style w:type="character" w:customStyle="1" w:styleId="HeaderChar">
    <w:name w:val="Header Char"/>
    <w:link w:val="Header"/>
    <w:uiPriority w:val="99"/>
    <w:rsid w:val="00F37204"/>
    <w:rPr>
      <w:rFonts w:ascii="Cambria" w:eastAsia="Cambria" w:hAnsi="Cambria" w:cs="Times New Roman"/>
      <w:sz w:val="24"/>
      <w:szCs w:val="24"/>
      <w:lang w:val="es-ES_tradnl"/>
    </w:rPr>
  </w:style>
  <w:style w:type="paragraph" w:styleId="Footer">
    <w:name w:val="footer"/>
    <w:basedOn w:val="Normal"/>
    <w:link w:val="FooterChar"/>
    <w:unhideWhenUsed/>
    <w:rsid w:val="00F37204"/>
    <w:pPr>
      <w:tabs>
        <w:tab w:val="center" w:pos="4320"/>
        <w:tab w:val="right" w:pos="8640"/>
      </w:tabs>
    </w:pPr>
    <w:rPr>
      <w:lang w:eastAsia="x-none"/>
    </w:rPr>
  </w:style>
  <w:style w:type="character" w:customStyle="1" w:styleId="FooterChar">
    <w:name w:val="Footer Char"/>
    <w:link w:val="Footer"/>
    <w:rsid w:val="00F37204"/>
    <w:rPr>
      <w:rFonts w:ascii="Cambria" w:eastAsia="Cambria" w:hAnsi="Cambria" w:cs="Times New Roman"/>
      <w:sz w:val="24"/>
      <w:szCs w:val="24"/>
      <w:lang w:val="es-ES_tradnl"/>
    </w:rPr>
  </w:style>
  <w:style w:type="character" w:styleId="PageNumber">
    <w:name w:val="page number"/>
    <w:basedOn w:val="DefaultParagraphFont"/>
    <w:rsid w:val="00F37204"/>
  </w:style>
  <w:style w:type="paragraph" w:styleId="BodyTextIndent">
    <w:name w:val="Body Text Indent"/>
    <w:basedOn w:val="Normal"/>
    <w:link w:val="BodyTextIndentChar"/>
    <w:rsid w:val="00F37204"/>
    <w:pPr>
      <w:tabs>
        <w:tab w:val="left" w:pos="-1440"/>
        <w:tab w:val="left" w:pos="-720"/>
        <w:tab w:val="left" w:pos="0"/>
        <w:tab w:val="left" w:pos="540"/>
        <w:tab w:val="left" w:pos="1440"/>
      </w:tabs>
      <w:suppressAutoHyphens/>
      <w:spacing w:line="480" w:lineRule="auto"/>
      <w:ind w:left="540"/>
      <w:jc w:val="both"/>
    </w:pPr>
    <w:rPr>
      <w:rFonts w:ascii="Times New Roman" w:eastAsia="Times New Roman" w:hAnsi="Times New Roman"/>
      <w:szCs w:val="20"/>
      <w:lang w:val="es-PR" w:eastAsia="x-none"/>
    </w:rPr>
  </w:style>
  <w:style w:type="character" w:customStyle="1" w:styleId="BodyTextIndentChar">
    <w:name w:val="Body Text Indent Char"/>
    <w:link w:val="BodyTextIndent"/>
    <w:rsid w:val="00F37204"/>
    <w:rPr>
      <w:rFonts w:ascii="Times New Roman" w:eastAsia="Times New Roman" w:hAnsi="Times New Roman" w:cs="Times New Roman"/>
      <w:sz w:val="24"/>
      <w:szCs w:val="20"/>
      <w:lang w:val="es-PR"/>
    </w:rPr>
  </w:style>
  <w:style w:type="paragraph" w:customStyle="1" w:styleId="Title2">
    <w:name w:val="Title2"/>
    <w:basedOn w:val="Normal"/>
    <w:next w:val="Normal"/>
    <w:rsid w:val="00F37204"/>
    <w:pPr>
      <w:tabs>
        <w:tab w:val="left" w:pos="648"/>
        <w:tab w:val="right" w:pos="7776"/>
        <w:tab w:val="left" w:pos="7848"/>
      </w:tabs>
    </w:pPr>
    <w:rPr>
      <w:rFonts w:ascii="Times New Roman" w:eastAsia="Times New Roman" w:hAnsi="Times New Roman"/>
      <w:szCs w:val="20"/>
      <w:lang w:val="en-US"/>
    </w:rPr>
  </w:style>
  <w:style w:type="character" w:styleId="CommentReference">
    <w:name w:val="annotation reference"/>
    <w:uiPriority w:val="99"/>
    <w:semiHidden/>
    <w:unhideWhenUsed/>
    <w:rsid w:val="00F37204"/>
    <w:rPr>
      <w:sz w:val="16"/>
      <w:szCs w:val="16"/>
    </w:rPr>
  </w:style>
  <w:style w:type="paragraph" w:styleId="CommentText">
    <w:name w:val="annotation text"/>
    <w:basedOn w:val="Normal"/>
    <w:link w:val="CommentTextChar"/>
    <w:uiPriority w:val="99"/>
    <w:semiHidden/>
    <w:unhideWhenUsed/>
    <w:rsid w:val="00F37204"/>
    <w:rPr>
      <w:sz w:val="20"/>
      <w:szCs w:val="20"/>
      <w:lang w:eastAsia="x-none"/>
    </w:rPr>
  </w:style>
  <w:style w:type="character" w:customStyle="1" w:styleId="CommentTextChar">
    <w:name w:val="Comment Text Char"/>
    <w:link w:val="CommentText"/>
    <w:uiPriority w:val="99"/>
    <w:semiHidden/>
    <w:rsid w:val="00F37204"/>
    <w:rPr>
      <w:rFonts w:ascii="Cambria" w:eastAsia="Cambria" w:hAnsi="Cambria" w:cs="Times New Roman"/>
      <w:sz w:val="20"/>
      <w:szCs w:val="20"/>
      <w:lang w:val="es-ES_tradnl"/>
    </w:rPr>
  </w:style>
  <w:style w:type="paragraph" w:styleId="BalloonText">
    <w:name w:val="Balloon Text"/>
    <w:basedOn w:val="Normal"/>
    <w:link w:val="BalloonTextChar"/>
    <w:uiPriority w:val="99"/>
    <w:semiHidden/>
    <w:unhideWhenUsed/>
    <w:rsid w:val="00F37204"/>
    <w:rPr>
      <w:rFonts w:ascii="Tahoma" w:hAnsi="Tahoma"/>
      <w:sz w:val="16"/>
      <w:szCs w:val="16"/>
      <w:lang w:eastAsia="x-none"/>
    </w:rPr>
  </w:style>
  <w:style w:type="character" w:customStyle="1" w:styleId="BalloonTextChar">
    <w:name w:val="Balloon Text Char"/>
    <w:link w:val="BalloonText"/>
    <w:uiPriority w:val="99"/>
    <w:semiHidden/>
    <w:rsid w:val="00F37204"/>
    <w:rPr>
      <w:rFonts w:ascii="Tahoma" w:eastAsia="Cambria" w:hAnsi="Tahoma" w:cs="Tahoma"/>
      <w:sz w:val="16"/>
      <w:szCs w:val="16"/>
      <w:lang w:val="es-ES_tradnl"/>
    </w:rPr>
  </w:style>
  <w:style w:type="character" w:styleId="LineNumber">
    <w:name w:val="line number"/>
    <w:basedOn w:val="DefaultParagraphFont"/>
    <w:uiPriority w:val="99"/>
    <w:semiHidden/>
    <w:unhideWhenUsed/>
    <w:rsid w:val="00F37204"/>
  </w:style>
  <w:style w:type="paragraph" w:styleId="CommentSubject">
    <w:name w:val="annotation subject"/>
    <w:basedOn w:val="CommentText"/>
    <w:next w:val="CommentText"/>
    <w:link w:val="CommentSubjectChar"/>
    <w:uiPriority w:val="99"/>
    <w:semiHidden/>
    <w:unhideWhenUsed/>
    <w:rsid w:val="008C24D0"/>
    <w:rPr>
      <w:b/>
      <w:bCs/>
    </w:rPr>
  </w:style>
  <w:style w:type="character" w:customStyle="1" w:styleId="CommentSubjectChar">
    <w:name w:val="Comment Subject Char"/>
    <w:link w:val="CommentSubject"/>
    <w:uiPriority w:val="99"/>
    <w:semiHidden/>
    <w:rsid w:val="008C24D0"/>
    <w:rPr>
      <w:rFonts w:ascii="Cambria" w:eastAsia="Cambria" w:hAnsi="Cambria" w:cs="Times New Roman"/>
      <w:b/>
      <w:bCs/>
      <w:sz w:val="20"/>
      <w:szCs w:val="20"/>
      <w:lang w:val="es-ES_tradnl"/>
    </w:rPr>
  </w:style>
  <w:style w:type="paragraph" w:customStyle="1" w:styleId="ColorfulShading-Accent11">
    <w:name w:val="Colorful Shading - Accent 11"/>
    <w:hidden/>
    <w:uiPriority w:val="99"/>
    <w:semiHidden/>
    <w:rsid w:val="007C4F5D"/>
    <w:rPr>
      <w:rFonts w:ascii="Cambria" w:eastAsia="Cambria" w:hAnsi="Cambria"/>
      <w:sz w:val="24"/>
      <w:szCs w:val="24"/>
      <w:lang w:val="es-ES_tradnl"/>
    </w:rPr>
  </w:style>
  <w:style w:type="character" w:customStyle="1" w:styleId="AutoList21">
    <w:name w:val="AutoList2 1"/>
    <w:basedOn w:val="DefaultParagraphFont"/>
    <w:rsid w:val="00656F9C"/>
  </w:style>
  <w:style w:type="paragraph" w:styleId="BodyText">
    <w:name w:val="Body Text"/>
    <w:basedOn w:val="Normal"/>
    <w:link w:val="BodyTextChar"/>
    <w:uiPriority w:val="99"/>
    <w:unhideWhenUsed/>
    <w:rsid w:val="00656F9C"/>
    <w:pPr>
      <w:spacing w:after="120"/>
    </w:pPr>
    <w:rPr>
      <w:lang w:eastAsia="x-none"/>
    </w:rPr>
  </w:style>
  <w:style w:type="character" w:customStyle="1" w:styleId="BodyTextChar">
    <w:name w:val="Body Text Char"/>
    <w:link w:val="BodyText"/>
    <w:uiPriority w:val="99"/>
    <w:rsid w:val="00656F9C"/>
    <w:rPr>
      <w:rFonts w:ascii="Cambria" w:eastAsia="Cambria" w:hAnsi="Cambria"/>
      <w:sz w:val="24"/>
      <w:szCs w:val="24"/>
      <w:lang w:val="es-ES_tradnl"/>
    </w:rPr>
  </w:style>
  <w:style w:type="character" w:customStyle="1" w:styleId="apple-converted-space">
    <w:name w:val="apple-converted-space"/>
    <w:basedOn w:val="DefaultParagraphFont"/>
    <w:rsid w:val="0035506C"/>
  </w:style>
  <w:style w:type="character" w:styleId="Strong">
    <w:name w:val="Strong"/>
    <w:uiPriority w:val="22"/>
    <w:qFormat/>
    <w:rsid w:val="0035506C"/>
    <w:rPr>
      <w:b/>
      <w:bCs/>
    </w:rPr>
  </w:style>
  <w:style w:type="paragraph" w:styleId="ListParagraph">
    <w:name w:val="List Paragraph"/>
    <w:basedOn w:val="Normal"/>
    <w:uiPriority w:val="34"/>
    <w:qFormat/>
    <w:rsid w:val="002310D9"/>
    <w:pPr>
      <w:spacing w:after="160" w:line="259" w:lineRule="auto"/>
      <w:ind w:left="720"/>
      <w:contextualSpacing/>
    </w:pPr>
    <w:rPr>
      <w:rFonts w:ascii="Aptos" w:eastAsia="Aptos" w:hAnsi="Aptos"/>
      <w:kern w:val="2"/>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316786">
      <w:bodyDiv w:val="1"/>
      <w:marLeft w:val="0"/>
      <w:marRight w:val="0"/>
      <w:marTop w:val="0"/>
      <w:marBottom w:val="0"/>
      <w:divBdr>
        <w:top w:val="none" w:sz="0" w:space="0" w:color="auto"/>
        <w:left w:val="none" w:sz="0" w:space="0" w:color="auto"/>
        <w:bottom w:val="none" w:sz="0" w:space="0" w:color="auto"/>
        <w:right w:val="none" w:sz="0" w:space="0" w:color="auto"/>
      </w:divBdr>
    </w:div>
    <w:div w:id="325592329">
      <w:bodyDiv w:val="1"/>
      <w:marLeft w:val="0"/>
      <w:marRight w:val="0"/>
      <w:marTop w:val="0"/>
      <w:marBottom w:val="0"/>
      <w:divBdr>
        <w:top w:val="none" w:sz="0" w:space="0" w:color="auto"/>
        <w:left w:val="none" w:sz="0" w:space="0" w:color="auto"/>
        <w:bottom w:val="none" w:sz="0" w:space="0" w:color="auto"/>
        <w:right w:val="none" w:sz="0" w:space="0" w:color="auto"/>
      </w:divBdr>
    </w:div>
    <w:div w:id="681668063">
      <w:bodyDiv w:val="1"/>
      <w:marLeft w:val="0"/>
      <w:marRight w:val="0"/>
      <w:marTop w:val="0"/>
      <w:marBottom w:val="0"/>
      <w:divBdr>
        <w:top w:val="none" w:sz="0" w:space="0" w:color="auto"/>
        <w:left w:val="none" w:sz="0" w:space="0" w:color="auto"/>
        <w:bottom w:val="none" w:sz="0" w:space="0" w:color="auto"/>
        <w:right w:val="none" w:sz="0" w:space="0" w:color="auto"/>
      </w:divBdr>
    </w:div>
    <w:div w:id="726536708">
      <w:bodyDiv w:val="1"/>
      <w:marLeft w:val="0"/>
      <w:marRight w:val="0"/>
      <w:marTop w:val="0"/>
      <w:marBottom w:val="0"/>
      <w:divBdr>
        <w:top w:val="none" w:sz="0" w:space="0" w:color="auto"/>
        <w:left w:val="none" w:sz="0" w:space="0" w:color="auto"/>
        <w:bottom w:val="none" w:sz="0" w:space="0" w:color="auto"/>
        <w:right w:val="none" w:sz="0" w:space="0" w:color="auto"/>
      </w:divBdr>
    </w:div>
    <w:div w:id="1356539845">
      <w:bodyDiv w:val="1"/>
      <w:marLeft w:val="0"/>
      <w:marRight w:val="0"/>
      <w:marTop w:val="0"/>
      <w:marBottom w:val="0"/>
      <w:divBdr>
        <w:top w:val="none" w:sz="0" w:space="0" w:color="auto"/>
        <w:left w:val="none" w:sz="0" w:space="0" w:color="auto"/>
        <w:bottom w:val="none" w:sz="0" w:space="0" w:color="auto"/>
        <w:right w:val="none" w:sz="0" w:space="0" w:color="auto"/>
      </w:divBdr>
    </w:div>
    <w:div w:id="1403914167">
      <w:bodyDiv w:val="1"/>
      <w:marLeft w:val="0"/>
      <w:marRight w:val="0"/>
      <w:marTop w:val="0"/>
      <w:marBottom w:val="0"/>
      <w:divBdr>
        <w:top w:val="none" w:sz="0" w:space="0" w:color="auto"/>
        <w:left w:val="none" w:sz="0" w:space="0" w:color="auto"/>
        <w:bottom w:val="none" w:sz="0" w:space="0" w:color="auto"/>
        <w:right w:val="none" w:sz="0" w:space="0" w:color="auto"/>
      </w:divBdr>
    </w:div>
    <w:div w:id="1417244050">
      <w:bodyDiv w:val="1"/>
      <w:marLeft w:val="0"/>
      <w:marRight w:val="0"/>
      <w:marTop w:val="0"/>
      <w:marBottom w:val="0"/>
      <w:divBdr>
        <w:top w:val="none" w:sz="0" w:space="0" w:color="auto"/>
        <w:left w:val="none" w:sz="0" w:space="0" w:color="auto"/>
        <w:bottom w:val="none" w:sz="0" w:space="0" w:color="auto"/>
        <w:right w:val="none" w:sz="0" w:space="0" w:color="auto"/>
      </w:divBdr>
    </w:div>
    <w:div w:id="149841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0f90b9-3042-4a39-9a26-6e30f106d13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0AD9DC74F865419E9BBE811443CB97" ma:contentTypeVersion="10" ma:contentTypeDescription="Create a new document." ma:contentTypeScope="" ma:versionID="c02ce98a30e49183cff96b3fd2b65912">
  <xsd:schema xmlns:xsd="http://www.w3.org/2001/XMLSchema" xmlns:xs="http://www.w3.org/2001/XMLSchema" xmlns:p="http://schemas.microsoft.com/office/2006/metadata/properties" xmlns:ns3="920f90b9-3042-4a39-9a26-6e30f106d13d" targetNamespace="http://schemas.microsoft.com/office/2006/metadata/properties" ma:root="true" ma:fieldsID="b19aa728cc44db2c16e137d73c54f9c0" ns3:_="">
    <xsd:import namespace="920f90b9-3042-4a39-9a26-6e30f106d13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f90b9-3042-4a39-9a26-6e30f106d13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8C348-534A-4A2C-9C2C-EC9F62A26B32}">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D5C1EBC4-2D1F-4218-B8FB-97AFB136314C}">
  <ds:schemaRefs>
    <ds:schemaRef ds:uri="http://schemas.microsoft.com/sharepoint/v3/contenttype/forms"/>
  </ds:schemaRefs>
</ds:datastoreItem>
</file>

<file path=customXml/itemProps3.xml><?xml version="1.0" encoding="utf-8"?>
<ds:datastoreItem xmlns:ds="http://schemas.openxmlformats.org/officeDocument/2006/customXml" ds:itemID="{BEE8002D-91CD-41A1-AE49-9F0B55A0A2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f90b9-3042-4a39-9a26-6e30f106d1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A0D113-A5D4-455B-88E4-8649982AD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1035</Words>
  <Characters>5901</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Senado de Puerto Rico</Company>
  <LinksUpToDate>false</LinksUpToDate>
  <CharactersWithSpaces>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fvd</dc:creator>
  <cp:keywords/>
  <cp:lastModifiedBy>Camyl Moreno Pantojas</cp:lastModifiedBy>
  <cp:revision>2</cp:revision>
  <cp:lastPrinted>2024-11-26T23:39:00Z</cp:lastPrinted>
  <dcterms:created xsi:type="dcterms:W3CDTF">2026-03-13T14:36:00Z</dcterms:created>
  <dcterms:modified xsi:type="dcterms:W3CDTF">2026-03-13T14:36:00Z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0x010100860AD9DC74F865419E9BBE811443CB97</vt:lpwstr>
  </property>
  <property fmtid="{D5CDD505-2E9C-101B-9397-08002B2CF9AE}" pid="3" name="GrammarlyDocumentId">
    <vt:lpwstr>686ebacd-e3d3-429b-a594-047e0e00ddcf</vt:lpwstr>
  </property>
</Properties>
</file>