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Default="007029E2" w:rsidP="007029E2">
      <w:pPr>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18C2D44E" w14:textId="77777777" w:rsidR="007029E2" w:rsidRDefault="007029E2" w:rsidP="007029E2">
      <w:pPr>
        <w:jc w:val="center"/>
        <w:rPr>
          <w:rFonts w:ascii="Book Antiqua" w:eastAsia="Book Antiqua" w:hAnsi="Book Antiqua" w:cs="Book Antiqua"/>
        </w:rPr>
      </w:pPr>
    </w:p>
    <w:p w14:paraId="05576BC9" w14:textId="77777777" w:rsidR="007029E2"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 xml:space="preserve">20 </w:t>
      </w:r>
      <w:proofErr w:type="spellStart"/>
      <w:r>
        <w:rPr>
          <w:rFonts w:ascii="Book Antiqua" w:eastAsia="Book Antiqua" w:hAnsi="Book Antiqua" w:cs="Book Antiqua"/>
          <w:color w:val="000000"/>
          <w:vertAlign w:val="superscript"/>
        </w:rPr>
        <w:t>ma</w:t>
      </w:r>
      <w:proofErr w:type="spellEnd"/>
      <w:r>
        <w:rPr>
          <w:rFonts w:ascii="Book Antiqua" w:eastAsia="Book Antiqua" w:hAnsi="Book Antiqua" w:cs="Book Antiqua"/>
          <w:color w:val="000000"/>
        </w:rPr>
        <w:tab/>
        <w:t>Asamblea</w:t>
      </w:r>
      <w:r>
        <w:rPr>
          <w:rFonts w:ascii="Book Antiqua" w:eastAsia="Book Antiqua" w:hAnsi="Book Antiqua" w:cs="Book Antiqua"/>
          <w:color w:val="000000"/>
        </w:rPr>
        <w:tab/>
      </w:r>
      <w:r>
        <w:rPr>
          <w:rFonts w:ascii="Book Antiqua" w:eastAsia="Book Antiqua" w:hAnsi="Book Antiqua" w:cs="Book Antiqua"/>
        </w:rPr>
        <w:t>1</w:t>
      </w:r>
      <w:r>
        <w:rPr>
          <w:rFonts w:ascii="Book Antiqua" w:eastAsia="Book Antiqua" w:hAnsi="Book Antiqua" w:cs="Book Antiqua"/>
          <w:color w:val="000000"/>
        </w:rPr>
        <w:t xml:space="preserve"> </w:t>
      </w:r>
      <w:proofErr w:type="spellStart"/>
      <w:r>
        <w:rPr>
          <w:rFonts w:ascii="Book Antiqua" w:eastAsia="Book Antiqua" w:hAnsi="Book Antiqua" w:cs="Book Antiqua"/>
          <w:vertAlign w:val="superscript"/>
        </w:rPr>
        <w:t>r</w:t>
      </w:r>
      <w:r>
        <w:rPr>
          <w:rFonts w:ascii="Book Antiqua" w:eastAsia="Book Antiqua" w:hAnsi="Book Antiqua" w:cs="Book Antiqua"/>
          <w:color w:val="000000"/>
          <w:vertAlign w:val="superscript"/>
        </w:rPr>
        <w:t>a</w:t>
      </w:r>
      <w:proofErr w:type="spellEnd"/>
      <w:r>
        <w:rPr>
          <w:rFonts w:ascii="Book Antiqua" w:eastAsia="Book Antiqua" w:hAnsi="Book Antiqua" w:cs="Book Antiqua"/>
          <w:color w:val="000000"/>
        </w:rPr>
        <w:tab/>
        <w:t>Sesión</w:t>
      </w:r>
    </w:p>
    <w:p w14:paraId="05CEC162" w14:textId="77777777" w:rsidR="007029E2"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ab/>
        <w:t>Legislativa</w:t>
      </w:r>
      <w:r>
        <w:rPr>
          <w:rFonts w:ascii="Book Antiqua" w:eastAsia="Book Antiqua" w:hAnsi="Book Antiqua" w:cs="Book Antiqua"/>
          <w:color w:val="000000"/>
        </w:rPr>
        <w:tab/>
      </w:r>
      <w:r>
        <w:rPr>
          <w:rFonts w:ascii="Book Antiqua" w:eastAsia="Book Antiqua" w:hAnsi="Book Antiqua" w:cs="Book Antiqua"/>
          <w:color w:val="000000"/>
        </w:rPr>
        <w:tab/>
        <w:t>Ordinaria</w:t>
      </w:r>
    </w:p>
    <w:p w14:paraId="67DD8B64" w14:textId="77777777" w:rsidR="007029E2" w:rsidRDefault="007029E2" w:rsidP="007029E2">
      <w:pPr>
        <w:rPr>
          <w:rFonts w:ascii="Book Antiqua" w:eastAsia="Book Antiqua" w:hAnsi="Book Antiqua" w:cs="Book Antiqua"/>
        </w:rPr>
      </w:pPr>
    </w:p>
    <w:p w14:paraId="39395D69" w14:textId="77777777" w:rsidR="007029E2" w:rsidRPr="00E93423" w:rsidRDefault="007029E2" w:rsidP="008A03B4">
      <w:pPr>
        <w:contextualSpacing/>
        <w:jc w:val="center"/>
        <w:rPr>
          <w:rFonts w:ascii="Book Antiqua" w:eastAsia="Book Antiqua" w:hAnsi="Book Antiqua" w:cs="Book Antiqua"/>
          <w:b/>
          <w:sz w:val="36"/>
          <w:szCs w:val="36"/>
        </w:rPr>
      </w:pPr>
      <w:r w:rsidRPr="00E93423">
        <w:rPr>
          <w:rFonts w:ascii="Book Antiqua" w:eastAsia="Book Antiqua" w:hAnsi="Book Antiqua" w:cs="Book Antiqua"/>
          <w:b/>
          <w:sz w:val="36"/>
          <w:szCs w:val="36"/>
        </w:rPr>
        <w:t>CÁMARA DE REPRESENTANTES</w:t>
      </w:r>
    </w:p>
    <w:p w14:paraId="7D689145" w14:textId="77777777" w:rsidR="00367A0F" w:rsidRPr="00FB3886" w:rsidRDefault="00367A0F" w:rsidP="008A03B4">
      <w:pPr>
        <w:contextualSpacing/>
        <w:jc w:val="center"/>
        <w:rPr>
          <w:rFonts w:ascii="Book Antiqua" w:hAnsi="Book Antiqua"/>
          <w:b/>
          <w:sz w:val="36"/>
          <w:szCs w:val="36"/>
        </w:rPr>
      </w:pPr>
    </w:p>
    <w:p w14:paraId="04833863" w14:textId="223D2F61" w:rsidR="00D454DC" w:rsidRPr="00825E84" w:rsidRDefault="00811D5C" w:rsidP="008A03B4">
      <w:pPr>
        <w:contextualSpacing/>
        <w:jc w:val="center"/>
        <w:rPr>
          <w:rFonts w:ascii="Book Antiqua" w:hAnsi="Book Antiqua"/>
          <w:b/>
          <w:sz w:val="52"/>
          <w:szCs w:val="52"/>
        </w:rPr>
      </w:pPr>
      <w:r w:rsidRPr="00825E84">
        <w:rPr>
          <w:rFonts w:ascii="Book Antiqua" w:hAnsi="Book Antiqua"/>
          <w:b/>
          <w:sz w:val="52"/>
          <w:szCs w:val="52"/>
        </w:rPr>
        <w:t>P. de</w:t>
      </w:r>
      <w:r w:rsidR="005256B5" w:rsidRPr="00825E84">
        <w:rPr>
          <w:rFonts w:ascii="Book Antiqua" w:hAnsi="Book Antiqua"/>
          <w:b/>
          <w:sz w:val="52"/>
          <w:szCs w:val="52"/>
        </w:rPr>
        <w:t xml:space="preserve">l </w:t>
      </w:r>
      <w:r w:rsidR="00E55B02" w:rsidRPr="00825E84">
        <w:rPr>
          <w:rFonts w:ascii="Book Antiqua" w:hAnsi="Book Antiqua"/>
          <w:b/>
          <w:sz w:val="52"/>
          <w:szCs w:val="52"/>
        </w:rPr>
        <w:t>S</w:t>
      </w:r>
      <w:r w:rsidR="005256B5" w:rsidRPr="00825E84">
        <w:rPr>
          <w:rFonts w:ascii="Book Antiqua" w:hAnsi="Book Antiqua"/>
          <w:b/>
          <w:sz w:val="52"/>
          <w:szCs w:val="52"/>
        </w:rPr>
        <w:t>.</w:t>
      </w:r>
      <w:r w:rsidRPr="00825E84">
        <w:rPr>
          <w:rFonts w:ascii="Book Antiqua" w:hAnsi="Book Antiqua"/>
          <w:b/>
          <w:sz w:val="52"/>
          <w:szCs w:val="52"/>
        </w:rPr>
        <w:t xml:space="preserve"> </w:t>
      </w:r>
      <w:r w:rsidR="00D159BE" w:rsidRPr="00825E84">
        <w:rPr>
          <w:rFonts w:ascii="Book Antiqua" w:hAnsi="Book Antiqua"/>
          <w:b/>
          <w:sz w:val="52"/>
          <w:szCs w:val="52"/>
        </w:rPr>
        <w:t>82</w:t>
      </w:r>
    </w:p>
    <w:p w14:paraId="7B0D949E" w14:textId="77777777" w:rsidR="00704639" w:rsidRPr="00FB3886" w:rsidRDefault="00704639" w:rsidP="008A03B4">
      <w:pPr>
        <w:contextualSpacing/>
        <w:jc w:val="center"/>
        <w:rPr>
          <w:rFonts w:ascii="Book Antiqua" w:hAnsi="Book Antiqua"/>
          <w:b/>
          <w:sz w:val="52"/>
          <w:szCs w:val="52"/>
        </w:rPr>
      </w:pPr>
    </w:p>
    <w:p w14:paraId="3916ED0E" w14:textId="07F13476" w:rsidR="00D454DC" w:rsidRPr="00FB3886" w:rsidRDefault="00D454DC" w:rsidP="008A03B4">
      <w:pPr>
        <w:contextualSpacing/>
        <w:jc w:val="center"/>
        <w:rPr>
          <w:rFonts w:ascii="Book Antiqua" w:hAnsi="Book Antiqua"/>
          <w:b/>
          <w:sz w:val="28"/>
          <w:szCs w:val="28"/>
        </w:rPr>
      </w:pPr>
      <w:r w:rsidRPr="00FB3886">
        <w:rPr>
          <w:rFonts w:ascii="Book Antiqua" w:hAnsi="Book Antiqua"/>
          <w:b/>
          <w:sz w:val="28"/>
          <w:szCs w:val="28"/>
        </w:rPr>
        <w:t xml:space="preserve">INFORME </w:t>
      </w:r>
      <w:r w:rsidR="00EB57F5" w:rsidRPr="00FB3886">
        <w:rPr>
          <w:rFonts w:ascii="Book Antiqua" w:hAnsi="Book Antiqua"/>
          <w:b/>
          <w:sz w:val="28"/>
          <w:szCs w:val="28"/>
        </w:rPr>
        <w:t>POSITIVO</w:t>
      </w:r>
    </w:p>
    <w:p w14:paraId="016BC08D" w14:textId="77777777" w:rsidR="00145F62" w:rsidRPr="00FB3886" w:rsidRDefault="00145F62" w:rsidP="008A03B4">
      <w:pPr>
        <w:contextualSpacing/>
        <w:jc w:val="center"/>
        <w:rPr>
          <w:rFonts w:ascii="Book Antiqua" w:hAnsi="Book Antiqua"/>
          <w:szCs w:val="24"/>
        </w:rPr>
      </w:pPr>
    </w:p>
    <w:p w14:paraId="3A2D18A6" w14:textId="2B3A2B47" w:rsidR="00D454DC" w:rsidRPr="00FB3886" w:rsidRDefault="00A5713F" w:rsidP="008A03B4">
      <w:pPr>
        <w:contextualSpacing/>
        <w:jc w:val="center"/>
        <w:rPr>
          <w:rFonts w:ascii="Book Antiqua" w:hAnsi="Book Antiqua"/>
          <w:szCs w:val="24"/>
        </w:rPr>
      </w:pPr>
      <w:r>
        <w:rPr>
          <w:rFonts w:ascii="Book Antiqua" w:hAnsi="Book Antiqua"/>
          <w:szCs w:val="24"/>
        </w:rPr>
        <w:t>19</w:t>
      </w:r>
      <w:r w:rsidR="007B04E6" w:rsidRPr="00FB3886">
        <w:rPr>
          <w:rFonts w:ascii="Book Antiqua" w:hAnsi="Book Antiqua"/>
          <w:szCs w:val="24"/>
        </w:rPr>
        <w:t xml:space="preserve"> </w:t>
      </w:r>
      <w:r w:rsidR="003F2060" w:rsidRPr="00FB3886">
        <w:rPr>
          <w:rFonts w:ascii="Book Antiqua" w:hAnsi="Book Antiqua"/>
          <w:szCs w:val="24"/>
        </w:rPr>
        <w:t xml:space="preserve">de </w:t>
      </w:r>
      <w:r w:rsidR="00F01746">
        <w:rPr>
          <w:rFonts w:ascii="Book Antiqua" w:hAnsi="Book Antiqua"/>
          <w:szCs w:val="24"/>
        </w:rPr>
        <w:t>mayo</w:t>
      </w:r>
      <w:r w:rsidR="00834021" w:rsidRPr="00FB3886">
        <w:rPr>
          <w:rFonts w:ascii="Book Antiqua" w:hAnsi="Book Antiqua"/>
          <w:szCs w:val="24"/>
        </w:rPr>
        <w:t xml:space="preserve"> </w:t>
      </w:r>
      <w:r w:rsidR="00D454DC" w:rsidRPr="00FB3886">
        <w:rPr>
          <w:rFonts w:ascii="Book Antiqua" w:hAnsi="Book Antiqua"/>
          <w:szCs w:val="24"/>
        </w:rPr>
        <w:t>de 202</w:t>
      </w:r>
      <w:r w:rsidR="00F90B3A" w:rsidRPr="00FB3886">
        <w:rPr>
          <w:rFonts w:ascii="Book Antiqua" w:hAnsi="Book Antiqua"/>
          <w:szCs w:val="24"/>
        </w:rPr>
        <w:t>5</w:t>
      </w:r>
    </w:p>
    <w:p w14:paraId="6F177A3C" w14:textId="77777777" w:rsidR="00D454DC" w:rsidRPr="00FB3886" w:rsidRDefault="00D454DC" w:rsidP="008A03B4">
      <w:pPr>
        <w:contextualSpacing/>
        <w:rPr>
          <w:rFonts w:ascii="Book Antiqua" w:hAnsi="Book Antiqua"/>
          <w:b/>
          <w:szCs w:val="24"/>
        </w:rPr>
      </w:pPr>
    </w:p>
    <w:p w14:paraId="66F5A0AE" w14:textId="77777777" w:rsidR="00145F62" w:rsidRPr="00FB3886" w:rsidRDefault="00145F62" w:rsidP="008A03B4">
      <w:pPr>
        <w:contextualSpacing/>
        <w:rPr>
          <w:rFonts w:ascii="Book Antiqua" w:hAnsi="Book Antiqua"/>
          <w:b/>
          <w:szCs w:val="24"/>
        </w:rPr>
      </w:pPr>
    </w:p>
    <w:p w14:paraId="72B93925" w14:textId="58EB6CC4" w:rsidR="00D454DC" w:rsidRPr="00FB3886" w:rsidRDefault="00D454DC" w:rsidP="008A03B4">
      <w:pPr>
        <w:contextualSpacing/>
        <w:jc w:val="both"/>
        <w:rPr>
          <w:rFonts w:ascii="Book Antiqua" w:hAnsi="Book Antiqua"/>
          <w:b/>
          <w:szCs w:val="24"/>
        </w:rPr>
      </w:pPr>
      <w:r w:rsidRPr="00FB3886">
        <w:rPr>
          <w:rFonts w:ascii="Book Antiqua" w:hAnsi="Book Antiqua"/>
          <w:b/>
          <w:szCs w:val="24"/>
        </w:rPr>
        <w:t>A</w:t>
      </w:r>
      <w:r w:rsidR="003F2060" w:rsidRPr="00FB3886">
        <w:rPr>
          <w:rFonts w:ascii="Book Antiqua" w:hAnsi="Book Antiqua"/>
          <w:b/>
          <w:szCs w:val="24"/>
        </w:rPr>
        <w:t xml:space="preserve"> </w:t>
      </w:r>
      <w:r w:rsidRPr="00FB3886">
        <w:rPr>
          <w:rFonts w:ascii="Book Antiqua" w:hAnsi="Book Antiqua"/>
          <w:b/>
          <w:szCs w:val="24"/>
        </w:rPr>
        <w:t>L</w:t>
      </w:r>
      <w:r w:rsidR="003F2060" w:rsidRPr="00FB3886">
        <w:rPr>
          <w:rFonts w:ascii="Book Antiqua" w:hAnsi="Book Antiqua"/>
          <w:b/>
          <w:szCs w:val="24"/>
        </w:rPr>
        <w:t>A</w:t>
      </w:r>
      <w:r w:rsidRPr="00FB3886">
        <w:rPr>
          <w:rFonts w:ascii="Book Antiqua" w:hAnsi="Book Antiqua"/>
          <w:b/>
          <w:szCs w:val="24"/>
        </w:rPr>
        <w:t xml:space="preserve"> </w:t>
      </w:r>
      <w:r w:rsidR="003F2060" w:rsidRPr="00FB3886">
        <w:rPr>
          <w:rFonts w:ascii="Book Antiqua" w:hAnsi="Book Antiqua"/>
          <w:b/>
          <w:szCs w:val="24"/>
        </w:rPr>
        <w:t>CÁMARA DE REPRESENTANTES DE PUERTO RICO</w:t>
      </w:r>
      <w:r w:rsidRPr="00FB3886">
        <w:rPr>
          <w:rFonts w:ascii="Book Antiqua" w:hAnsi="Book Antiqua"/>
          <w:b/>
          <w:szCs w:val="24"/>
        </w:rPr>
        <w:t>:</w:t>
      </w:r>
    </w:p>
    <w:p w14:paraId="1F7D49A5" w14:textId="77777777" w:rsidR="00E2688A" w:rsidRPr="00FB3886" w:rsidRDefault="00E2688A" w:rsidP="008A03B4">
      <w:pPr>
        <w:contextualSpacing/>
        <w:jc w:val="both"/>
        <w:rPr>
          <w:rFonts w:ascii="Book Antiqua" w:hAnsi="Book Antiqua"/>
          <w:szCs w:val="24"/>
        </w:rPr>
      </w:pPr>
    </w:p>
    <w:p w14:paraId="7AAC2522" w14:textId="7D94ABFD" w:rsidR="00A6711A" w:rsidRPr="00FB3886" w:rsidRDefault="00A6711A" w:rsidP="00A6711A">
      <w:pPr>
        <w:contextualSpacing/>
        <w:jc w:val="both"/>
        <w:rPr>
          <w:rFonts w:ascii="Book Antiqua" w:hAnsi="Book Antiqua"/>
          <w:szCs w:val="24"/>
        </w:rPr>
      </w:pPr>
      <w:r>
        <w:rPr>
          <w:rFonts w:ascii="Book Antiqua" w:hAnsi="Book Antiqua"/>
          <w:szCs w:val="24"/>
        </w:rPr>
        <w:t>L</w:t>
      </w:r>
      <w:r w:rsidRPr="00FB3886">
        <w:rPr>
          <w:rFonts w:ascii="Book Antiqua" w:hAnsi="Book Antiqua"/>
          <w:szCs w:val="24"/>
        </w:rPr>
        <w:t>a Comisión</w:t>
      </w:r>
      <w:r w:rsidRPr="00FB3886">
        <w:rPr>
          <w:rFonts w:ascii="Book Antiqua" w:hAnsi="Book Antiqua"/>
          <w:spacing w:val="-3"/>
          <w:szCs w:val="24"/>
        </w:rPr>
        <w:t xml:space="preserve"> de Gobierno de la Cámara de Representantes </w:t>
      </w:r>
      <w:r>
        <w:rPr>
          <w:rFonts w:ascii="Book Antiqua" w:hAnsi="Book Antiqua"/>
          <w:spacing w:val="-3"/>
          <w:szCs w:val="24"/>
        </w:rPr>
        <w:t>d</w:t>
      </w:r>
      <w:r w:rsidRPr="00FB3886">
        <w:rPr>
          <w:rFonts w:ascii="Book Antiqua" w:hAnsi="Book Antiqua"/>
          <w:spacing w:val="-3"/>
          <w:szCs w:val="24"/>
        </w:rPr>
        <w:t xml:space="preserve">e Puerto </w:t>
      </w:r>
      <w:r>
        <w:rPr>
          <w:rFonts w:ascii="Book Antiqua" w:hAnsi="Book Antiqua"/>
          <w:spacing w:val="-3"/>
          <w:szCs w:val="24"/>
        </w:rPr>
        <w:t>Rico</w:t>
      </w:r>
      <w:r w:rsidRPr="00FB3886">
        <w:rPr>
          <w:rFonts w:ascii="Book Antiqua" w:hAnsi="Book Antiqua"/>
          <w:szCs w:val="24"/>
        </w:rPr>
        <w:t>, tiene a bien rendir e</w:t>
      </w:r>
      <w:r>
        <w:rPr>
          <w:rFonts w:ascii="Book Antiqua" w:hAnsi="Book Antiqua"/>
          <w:szCs w:val="24"/>
        </w:rPr>
        <w:t>ste</w:t>
      </w:r>
      <w:r w:rsidRPr="00FB3886">
        <w:rPr>
          <w:rFonts w:ascii="Book Antiqua" w:hAnsi="Book Antiqua"/>
          <w:szCs w:val="24"/>
        </w:rPr>
        <w:t xml:space="preserve"> Informe </w:t>
      </w:r>
      <w:r>
        <w:rPr>
          <w:rFonts w:ascii="Book Antiqua" w:hAnsi="Book Antiqua"/>
          <w:szCs w:val="24"/>
        </w:rPr>
        <w:t xml:space="preserve">Positivo </w:t>
      </w:r>
      <w:r w:rsidRPr="00FB3886">
        <w:rPr>
          <w:rFonts w:ascii="Book Antiqua" w:hAnsi="Book Antiqua"/>
          <w:szCs w:val="24"/>
        </w:rPr>
        <w:t xml:space="preserve">sobre el </w:t>
      </w:r>
      <w:r w:rsidRPr="004866D6">
        <w:rPr>
          <w:rFonts w:ascii="Book Antiqua" w:hAnsi="Book Antiqua"/>
          <w:bCs/>
          <w:szCs w:val="24"/>
        </w:rPr>
        <w:t>Proyecto del Senado 82</w:t>
      </w:r>
      <w:r w:rsidRPr="00FB3886">
        <w:rPr>
          <w:rFonts w:ascii="Book Antiqua" w:hAnsi="Book Antiqua"/>
          <w:b/>
          <w:szCs w:val="24"/>
        </w:rPr>
        <w:t xml:space="preserve">, </w:t>
      </w:r>
      <w:r w:rsidRPr="00FB3886">
        <w:rPr>
          <w:rFonts w:ascii="Book Antiqua" w:hAnsi="Book Antiqua"/>
          <w:szCs w:val="24"/>
        </w:rPr>
        <w:t>recomendando s</w:t>
      </w:r>
      <w:r>
        <w:rPr>
          <w:rFonts w:ascii="Book Antiqua" w:hAnsi="Book Antiqua"/>
          <w:szCs w:val="24"/>
        </w:rPr>
        <w:t>u aprobación sin enmiendas</w:t>
      </w:r>
      <w:r w:rsidRPr="00FB3886">
        <w:rPr>
          <w:rFonts w:ascii="Book Antiqua" w:hAnsi="Book Antiqua"/>
          <w:szCs w:val="24"/>
        </w:rPr>
        <w:t>.</w:t>
      </w:r>
    </w:p>
    <w:p w14:paraId="565AF66A" w14:textId="77777777" w:rsidR="00A6711A" w:rsidRPr="00A6711A" w:rsidRDefault="00A6711A" w:rsidP="008A03B4">
      <w:pPr>
        <w:contextualSpacing/>
        <w:jc w:val="both"/>
        <w:rPr>
          <w:rFonts w:ascii="Book Antiqua" w:eastAsia="Times New Roman" w:hAnsi="Book Antiqua"/>
          <w:szCs w:val="24"/>
        </w:rPr>
      </w:pPr>
    </w:p>
    <w:p w14:paraId="18D02B80" w14:textId="77777777" w:rsidR="00AA1368" w:rsidRPr="00FB3886" w:rsidRDefault="00AA1368" w:rsidP="008A03B4">
      <w:pPr>
        <w:contextualSpacing/>
        <w:jc w:val="both"/>
        <w:rPr>
          <w:rFonts w:ascii="Book Antiqua" w:eastAsia="Times New Roman" w:hAnsi="Book Antiqua"/>
          <w:szCs w:val="24"/>
          <w:lang w:val="es-ES"/>
        </w:rPr>
      </w:pPr>
    </w:p>
    <w:p w14:paraId="05219C07" w14:textId="77777777" w:rsidR="00AA1368" w:rsidRPr="00FB3886" w:rsidRDefault="00AA1368" w:rsidP="008A03B4">
      <w:pPr>
        <w:contextualSpacing/>
        <w:jc w:val="center"/>
        <w:rPr>
          <w:rFonts w:ascii="Book Antiqua" w:eastAsia="Times New Roman" w:hAnsi="Book Antiqua"/>
          <w:b/>
          <w:szCs w:val="24"/>
          <w:lang w:val="es-ES"/>
        </w:rPr>
      </w:pPr>
      <w:r w:rsidRPr="00FB3886">
        <w:rPr>
          <w:rFonts w:ascii="Book Antiqua" w:eastAsia="Times New Roman" w:hAnsi="Book Antiqua"/>
          <w:b/>
          <w:szCs w:val="24"/>
          <w:lang w:val="es-ES"/>
        </w:rPr>
        <w:t>ALCANCE DE LA MEDIDA</w:t>
      </w:r>
    </w:p>
    <w:p w14:paraId="756B79CD" w14:textId="77777777" w:rsidR="00AA1368" w:rsidRPr="00FB3886" w:rsidRDefault="00AA1368" w:rsidP="008A03B4">
      <w:pPr>
        <w:contextualSpacing/>
        <w:jc w:val="center"/>
        <w:rPr>
          <w:rFonts w:ascii="Book Antiqua" w:eastAsia="Times New Roman" w:hAnsi="Book Antiqua"/>
          <w:b/>
          <w:szCs w:val="24"/>
          <w:lang w:val="es-ES"/>
        </w:rPr>
      </w:pPr>
    </w:p>
    <w:p w14:paraId="372CB5B1" w14:textId="1041889C" w:rsidR="00AA1368" w:rsidRPr="00FB3886" w:rsidRDefault="00641A68" w:rsidP="008A03B4">
      <w:pPr>
        <w:contextualSpacing/>
        <w:jc w:val="both"/>
        <w:rPr>
          <w:rFonts w:ascii="Book Antiqua" w:hAnsi="Book Antiqua"/>
          <w:lang w:val="es-ES"/>
        </w:rPr>
      </w:pPr>
      <w:r w:rsidRPr="00FB3886">
        <w:rPr>
          <w:rFonts w:ascii="Book Antiqua" w:hAnsi="Book Antiqua"/>
        </w:rPr>
        <w:t xml:space="preserve">El Proyecto del Senado 82 tiene como propósito añadir un </w:t>
      </w:r>
      <w:proofErr w:type="spellStart"/>
      <w:r w:rsidRPr="00FB3886">
        <w:rPr>
          <w:rFonts w:ascii="Book Antiqua" w:hAnsi="Book Antiqua"/>
        </w:rPr>
        <w:t>sub-inciso</w:t>
      </w:r>
      <w:proofErr w:type="spellEnd"/>
      <w:r w:rsidRPr="00FB3886">
        <w:rPr>
          <w:rFonts w:ascii="Book Antiqua" w:hAnsi="Book Antiqua"/>
        </w:rPr>
        <w:t xml:space="preserve"> (d) al Inciso (13) del Artículo 1.4 de la Ley 82-2010, según enmendada, denominada “Ley de Política Pública de Diversificación Energética por Medio de la Energía Renovable Sostenible y Alterna en Puerto Rico”. El objetivo de esta enmienda es incluir en la definición de Energía Renovable Alterna el uso de tecnologías basadas en hidrógeno, alineándose con el plan estratégico adoptado por el Departamento de Energía de los Estados Unidos.</w:t>
      </w:r>
    </w:p>
    <w:p w14:paraId="494329D5" w14:textId="77777777" w:rsidR="00AA1368" w:rsidRPr="00FB3886" w:rsidRDefault="00AA1368" w:rsidP="008A03B4">
      <w:pPr>
        <w:contextualSpacing/>
        <w:rPr>
          <w:rFonts w:ascii="Book Antiqua" w:eastAsia="Times New Roman" w:hAnsi="Book Antiqua"/>
          <w:bCs/>
          <w:szCs w:val="24"/>
          <w:lang w:val="es-ES"/>
        </w:rPr>
      </w:pPr>
    </w:p>
    <w:p w14:paraId="30A8A4C0" w14:textId="77777777" w:rsidR="00AA1368" w:rsidRPr="00FB3886" w:rsidRDefault="00AA1368" w:rsidP="008A03B4">
      <w:pPr>
        <w:contextualSpacing/>
        <w:jc w:val="center"/>
        <w:rPr>
          <w:rFonts w:ascii="Book Antiqua" w:eastAsia="Times New Roman" w:hAnsi="Book Antiqua"/>
          <w:b/>
          <w:szCs w:val="24"/>
          <w:lang w:val="es-ES"/>
        </w:rPr>
      </w:pPr>
      <w:r w:rsidRPr="00FB3886">
        <w:rPr>
          <w:rFonts w:ascii="Book Antiqua" w:eastAsia="Times New Roman" w:hAnsi="Book Antiqua"/>
          <w:b/>
          <w:szCs w:val="24"/>
          <w:lang w:val="es-ES"/>
        </w:rPr>
        <w:t>INTRODUCCIÓN</w:t>
      </w:r>
    </w:p>
    <w:p w14:paraId="50C52175" w14:textId="77777777" w:rsidR="00AA1368" w:rsidRPr="00FB3886" w:rsidRDefault="00AA1368" w:rsidP="008A03B4">
      <w:pPr>
        <w:contextualSpacing/>
        <w:jc w:val="center"/>
        <w:rPr>
          <w:rFonts w:ascii="Book Antiqua" w:eastAsia="Times New Roman" w:hAnsi="Book Antiqua"/>
          <w:b/>
          <w:szCs w:val="24"/>
          <w:lang w:val="es-ES"/>
        </w:rPr>
      </w:pPr>
    </w:p>
    <w:p w14:paraId="20B12141" w14:textId="3AA150D4" w:rsidR="005662E9" w:rsidRPr="00FB3886" w:rsidRDefault="00CE3DC0" w:rsidP="008A03B4">
      <w:pPr>
        <w:contextualSpacing/>
        <w:jc w:val="both"/>
        <w:rPr>
          <w:rFonts w:ascii="Book Antiqua" w:hAnsi="Book Antiqua"/>
        </w:rPr>
      </w:pPr>
      <w:r w:rsidRPr="00FB3886">
        <w:rPr>
          <w:rFonts w:ascii="Book Antiqua" w:hAnsi="Book Antiqua"/>
        </w:rPr>
        <w:t>El Proyecto del Senado 82 propone una enmienda a la Ley 82-2010, conocida como "Ley de Política Pública de Diversificación Energética por Medio de la Energía Renovable Sostenible y Alterna en Puerto Rico" (Ley 82-2010), con el objetivo de incluir el hidrógeno como fuente de energía renovable alternativa, permitiendo su uso en generación eléctrica, industria y transporte. Esta inclusión está alineada con la Ley 17-2019, denominada "Ley de Política Pública Energética de Puerto Rico", que establece la meta de alcanzar un 100% de energía renovable para el año 2050.</w:t>
      </w:r>
    </w:p>
    <w:p w14:paraId="09D96FE5" w14:textId="77777777" w:rsidR="00AA1368" w:rsidRPr="00FB3886" w:rsidRDefault="00AA1368" w:rsidP="008A03B4">
      <w:pPr>
        <w:contextualSpacing/>
        <w:jc w:val="both"/>
        <w:rPr>
          <w:rFonts w:ascii="Book Antiqua" w:hAnsi="Book Antiqua"/>
          <w:szCs w:val="24"/>
          <w:lang w:val="es-ES"/>
        </w:rPr>
      </w:pPr>
    </w:p>
    <w:p w14:paraId="75A6647A" w14:textId="1578B6B4" w:rsidR="00AA1368" w:rsidRPr="00FB3886" w:rsidRDefault="005068D2" w:rsidP="008A03B4">
      <w:pPr>
        <w:contextualSpacing/>
        <w:jc w:val="both"/>
        <w:rPr>
          <w:rFonts w:ascii="Book Antiqua" w:hAnsi="Book Antiqua"/>
          <w:lang w:val="es-ES"/>
        </w:rPr>
      </w:pPr>
      <w:r w:rsidRPr="00FB3886">
        <w:rPr>
          <w:rFonts w:ascii="Book Antiqua" w:hAnsi="Book Antiqua"/>
        </w:rPr>
        <w:lastRenderedPageBreak/>
        <w:t>En conformidad con los objetivos de la Ley 17-2019 para alcanzar el 100% de energía renovable para 2050, la Ley 33-2019, según enmendada, conocida como la “Ley de Mitigación, Adaptación y Resiliencia al Cambio Climático de Puerto Rico,” promueve la adaptación y mitigación del cambio climático, reduciendo la dependencia del petróleo y eliminando la generación a base de carbón. En la actualidad, la Ley 82-2010 reconoce algunas fuentes de energía renovable alterna, pero no incluye el hidrógeno. Debido a su capacidad para generar energía limpia y reducir las emisiones contaminantes, se propone su inclusión en esta ley.</w:t>
      </w:r>
    </w:p>
    <w:p w14:paraId="0B6996AF" w14:textId="77777777" w:rsidR="00AA1368" w:rsidRPr="00FB3886" w:rsidRDefault="00AA1368" w:rsidP="008A03B4">
      <w:pPr>
        <w:contextualSpacing/>
        <w:jc w:val="both"/>
        <w:rPr>
          <w:rFonts w:ascii="Book Antiqua" w:hAnsi="Book Antiqua"/>
          <w:szCs w:val="24"/>
          <w:lang w:val="es-ES"/>
        </w:rPr>
      </w:pPr>
    </w:p>
    <w:p w14:paraId="6CC65C83" w14:textId="5560CE1C" w:rsidR="00AA1368" w:rsidRPr="00FB3886" w:rsidRDefault="005662E9" w:rsidP="008A03B4">
      <w:pPr>
        <w:contextualSpacing/>
        <w:jc w:val="both"/>
        <w:rPr>
          <w:rFonts w:ascii="Book Antiqua" w:hAnsi="Book Antiqua"/>
          <w:lang w:val="es-ES"/>
        </w:rPr>
      </w:pPr>
      <w:r w:rsidRPr="00FB3886">
        <w:rPr>
          <w:rFonts w:ascii="Book Antiqua" w:hAnsi="Book Antiqua"/>
        </w:rPr>
        <w:t>La Exposición de Motivos de la medida indica que Puerto Rico enfrenta riesgos significativos debido al cambio climático, tales como sequías, precipitaciones intensas, huracanes e inundaciones. Después del impacto de los huracanes Irma y María en Puerto Rico, el Gobierno Federal de los Estados Unidos asignó fondos para modernizar el sistema eléctrico, impulsando así la búsqueda de alternativas energéticas más limpias. El sector energético es el principal contribuyente a las emisiones de gases de efecto invernadero, lo que ha llevado a la implementación de nuevas políticas destinadas a transformar el sistema eléctrico hacia fuentes renovables y sostenibles.</w:t>
      </w:r>
    </w:p>
    <w:p w14:paraId="10D7FC7D" w14:textId="77777777" w:rsidR="00AA1368" w:rsidRPr="00FB3886" w:rsidRDefault="00AA1368" w:rsidP="008A03B4">
      <w:pPr>
        <w:contextualSpacing/>
        <w:jc w:val="both"/>
        <w:rPr>
          <w:rFonts w:ascii="Book Antiqua" w:eastAsia="Times New Roman" w:hAnsi="Book Antiqua"/>
          <w:bCs/>
          <w:szCs w:val="24"/>
          <w:lang w:val="es-ES"/>
        </w:rPr>
      </w:pPr>
    </w:p>
    <w:p w14:paraId="48FDF44B" w14:textId="36079AF2" w:rsidR="00AA1368" w:rsidRPr="00FB3886" w:rsidRDefault="005D3EED" w:rsidP="008A03B4">
      <w:pPr>
        <w:contextualSpacing/>
        <w:jc w:val="both"/>
        <w:rPr>
          <w:rFonts w:ascii="Book Antiqua" w:hAnsi="Book Antiqua"/>
          <w:lang w:val="es-ES"/>
        </w:rPr>
      </w:pPr>
      <w:r w:rsidRPr="00FB3886">
        <w:rPr>
          <w:rFonts w:ascii="Book Antiqua" w:hAnsi="Book Antiqua"/>
        </w:rPr>
        <w:t>El hidrógeno es una fuente de energía renovable que tiene potencial para la descarbonización y diversificación del sistema energético. Su producción mediante electrólisis alimentada por fuentes renovables (hidrógeno verde) permite generar un combustible limpio y eficiente, sin emisiones de carbono, en línea con los objetivos de sostenibilidad y transición energética global.</w:t>
      </w:r>
    </w:p>
    <w:p w14:paraId="5191B384" w14:textId="77777777" w:rsidR="00AA1368" w:rsidRPr="00FB3886" w:rsidRDefault="00AA1368" w:rsidP="008A03B4">
      <w:pPr>
        <w:contextualSpacing/>
        <w:jc w:val="both"/>
        <w:rPr>
          <w:rFonts w:ascii="Book Antiqua" w:hAnsi="Book Antiqua"/>
          <w:bCs/>
          <w:szCs w:val="24"/>
          <w:lang w:val="es-ES"/>
        </w:rPr>
      </w:pPr>
    </w:p>
    <w:p w14:paraId="5DA0B9B9" w14:textId="45D039AD" w:rsidR="00AA1368" w:rsidRPr="00FB3886" w:rsidRDefault="00FA1138" w:rsidP="008A03B4">
      <w:pPr>
        <w:contextualSpacing/>
        <w:jc w:val="both"/>
        <w:rPr>
          <w:rFonts w:ascii="Book Antiqua" w:hAnsi="Book Antiqua"/>
        </w:rPr>
      </w:pPr>
      <w:r w:rsidRPr="00FB3886">
        <w:rPr>
          <w:rFonts w:ascii="Book Antiqua" w:hAnsi="Book Antiqua"/>
        </w:rPr>
        <w:t>El hidrógeno no solo posee la capacidad de almacenar y distribuir energía, sino que también ofrece ventajas estratégicas en sectores con altos niveles de consumo energético, como el transporte, la industria y la generación de electricidad. Este elemento contribuye a la estabilidad de la red eléctrica y promueve la disminución de la dependencia de los combustibles fósiles. No obstante, para lograr una adopción masiva del hidrógeno, es necesario llevar a cabo avances tecnológicos, realizar inversiones significativas en infraestructura y establecer un marco regulatorio robusto que garantice su viabilidad y seguridad dentro del entorno energético.</w:t>
      </w:r>
    </w:p>
    <w:p w14:paraId="7A01E830" w14:textId="77777777" w:rsidR="00AA1368" w:rsidRPr="00FB3886" w:rsidRDefault="00AA1368" w:rsidP="008A03B4">
      <w:pPr>
        <w:contextualSpacing/>
        <w:jc w:val="both"/>
        <w:rPr>
          <w:rFonts w:ascii="Book Antiqua" w:eastAsia="Times New Roman" w:hAnsi="Book Antiqua"/>
          <w:bCs/>
          <w:szCs w:val="24"/>
        </w:rPr>
      </w:pPr>
    </w:p>
    <w:p w14:paraId="36356E8D" w14:textId="1A899C1F" w:rsidR="00AA1368" w:rsidRPr="00FB3886" w:rsidRDefault="00B172E4" w:rsidP="008A03B4">
      <w:pPr>
        <w:contextualSpacing/>
        <w:jc w:val="both"/>
        <w:rPr>
          <w:rFonts w:ascii="Book Antiqua" w:eastAsia="Times New Roman" w:hAnsi="Book Antiqua"/>
          <w:bCs/>
        </w:rPr>
      </w:pPr>
      <w:r w:rsidRPr="00FB3886">
        <w:rPr>
          <w:rFonts w:ascii="Book Antiqua" w:hAnsi="Book Antiqua"/>
        </w:rPr>
        <w:t>La Asamblea Legislativa considera fundamental integrar el hidrógeno como fuente de energía para fortalecer la política ambiental y estabilizar los costos energéticos, en consonancia con los esfuerzos globales contra el cambio climático. En consecuencia, está comprometida con la implementación de estrategias destinadas a promover fuentes de generación de energía más limpias y costo-eficientes que contribuyan a la causa mundial del cambio climático.</w:t>
      </w:r>
    </w:p>
    <w:p w14:paraId="3ADEED77" w14:textId="77777777" w:rsidR="00AA1368" w:rsidRPr="00FB3886" w:rsidRDefault="00AA1368" w:rsidP="008A03B4">
      <w:pPr>
        <w:ind w:firstLine="720"/>
        <w:contextualSpacing/>
        <w:jc w:val="both"/>
        <w:rPr>
          <w:rFonts w:ascii="Book Antiqua" w:eastAsia="Times New Roman" w:hAnsi="Book Antiqua"/>
          <w:bCs/>
          <w:szCs w:val="24"/>
          <w:lang w:val="es-ES"/>
        </w:rPr>
      </w:pPr>
    </w:p>
    <w:p w14:paraId="1548CAB2" w14:textId="77777777" w:rsidR="00AA1368" w:rsidRPr="00FB3886" w:rsidRDefault="00AA1368" w:rsidP="008A03B4">
      <w:pPr>
        <w:keepNext/>
        <w:contextualSpacing/>
        <w:jc w:val="center"/>
        <w:rPr>
          <w:rFonts w:ascii="Book Antiqua" w:eastAsia="Times New Roman" w:hAnsi="Book Antiqua"/>
          <w:b/>
          <w:szCs w:val="24"/>
          <w:lang w:val="es-ES"/>
        </w:rPr>
      </w:pPr>
      <w:r w:rsidRPr="00FB3886">
        <w:rPr>
          <w:rFonts w:ascii="Book Antiqua" w:eastAsia="Times New Roman" w:hAnsi="Book Antiqua"/>
          <w:b/>
          <w:szCs w:val="24"/>
          <w:lang w:val="es-ES"/>
        </w:rPr>
        <w:lastRenderedPageBreak/>
        <w:t xml:space="preserve">ANÁLISIS DE LA MEDIDA </w:t>
      </w:r>
    </w:p>
    <w:p w14:paraId="2494C7B0" w14:textId="77777777" w:rsidR="00AA1368" w:rsidRPr="00FB3886" w:rsidRDefault="00AA1368" w:rsidP="008A03B4">
      <w:pPr>
        <w:keepNext/>
        <w:contextualSpacing/>
        <w:jc w:val="center"/>
        <w:rPr>
          <w:rFonts w:ascii="Book Antiqua" w:eastAsia="Times New Roman" w:hAnsi="Book Antiqua"/>
          <w:b/>
          <w:szCs w:val="24"/>
          <w:lang w:val="es-ES"/>
        </w:rPr>
      </w:pPr>
    </w:p>
    <w:p w14:paraId="5241D3F5" w14:textId="7BEB31CA" w:rsidR="00DB68B3" w:rsidRPr="00FB3886" w:rsidRDefault="00B10A8D" w:rsidP="008A03B4">
      <w:pPr>
        <w:contextualSpacing/>
        <w:jc w:val="both"/>
        <w:rPr>
          <w:rFonts w:ascii="Book Antiqua" w:hAnsi="Book Antiqua"/>
          <w:lang w:val="es-ES"/>
        </w:rPr>
      </w:pPr>
      <w:r w:rsidRPr="00FB3886">
        <w:rPr>
          <w:rFonts w:ascii="Book Antiqua" w:hAnsi="Book Antiqua"/>
        </w:rPr>
        <w:t>Para analizar y evaluar esta medida, la Comisión de Gobierno de la Cámara de Representantes también incluyó comentarios recibidos en relación con el Proyecto de la Cámara 357</w:t>
      </w:r>
      <w:r w:rsidR="0031079D" w:rsidRPr="00FB3886">
        <w:rPr>
          <w:rFonts w:ascii="Book Antiqua" w:hAnsi="Book Antiqua"/>
        </w:rPr>
        <w:t xml:space="preserve"> el cual </w:t>
      </w:r>
      <w:r w:rsidRPr="00FB3886">
        <w:rPr>
          <w:rFonts w:ascii="Book Antiqua" w:hAnsi="Book Antiqua"/>
        </w:rPr>
        <w:t>tiene el mismo propósito</w:t>
      </w:r>
      <w:r w:rsidR="00BE1D7E">
        <w:rPr>
          <w:rFonts w:ascii="Book Antiqua" w:hAnsi="Book Antiqua"/>
        </w:rPr>
        <w:t xml:space="preserve"> que la presente medida</w:t>
      </w:r>
      <w:r w:rsidRPr="00FB3886">
        <w:rPr>
          <w:rFonts w:ascii="Book Antiqua" w:hAnsi="Book Antiqua"/>
        </w:rPr>
        <w:t>.</w:t>
      </w:r>
    </w:p>
    <w:p w14:paraId="748839AE" w14:textId="77777777" w:rsidR="00DB68B3" w:rsidRPr="00FB3886" w:rsidRDefault="00DB68B3" w:rsidP="008A03B4">
      <w:pPr>
        <w:contextualSpacing/>
        <w:jc w:val="both"/>
        <w:rPr>
          <w:rFonts w:ascii="Book Antiqua" w:eastAsia="Times New Roman" w:hAnsi="Book Antiqua"/>
          <w:bCs/>
          <w:szCs w:val="24"/>
          <w:lang w:val="es-ES"/>
        </w:rPr>
      </w:pPr>
    </w:p>
    <w:p w14:paraId="0F9FF6DD" w14:textId="17023CEB" w:rsidR="00111E1C" w:rsidRDefault="001F4DB9" w:rsidP="008A03B4">
      <w:pPr>
        <w:contextualSpacing/>
        <w:jc w:val="both"/>
        <w:rPr>
          <w:rFonts w:ascii="Book Antiqua" w:eastAsia="Times New Roman" w:hAnsi="Book Antiqua"/>
          <w:bCs/>
          <w:szCs w:val="24"/>
          <w:lang w:val="es-ES"/>
        </w:rPr>
      </w:pPr>
      <w:r w:rsidRPr="00FB3886">
        <w:rPr>
          <w:rFonts w:ascii="Book Antiqua" w:eastAsia="Times New Roman" w:hAnsi="Book Antiqua"/>
          <w:bCs/>
          <w:szCs w:val="24"/>
          <w:lang w:val="es-ES"/>
        </w:rPr>
        <w:t xml:space="preserve">Hasta el momento esta Comisión </w:t>
      </w:r>
      <w:r w:rsidR="00E56172" w:rsidRPr="00FB3886">
        <w:rPr>
          <w:rFonts w:ascii="Book Antiqua" w:eastAsia="Times New Roman" w:hAnsi="Book Antiqua"/>
          <w:bCs/>
          <w:szCs w:val="24"/>
          <w:lang w:val="es-ES"/>
        </w:rPr>
        <w:t xml:space="preserve">de Gobierno de la Cámara de Representantes </w:t>
      </w:r>
      <w:r w:rsidRPr="00FB3886">
        <w:rPr>
          <w:rFonts w:ascii="Book Antiqua" w:eastAsia="Times New Roman" w:hAnsi="Book Antiqua"/>
          <w:bCs/>
          <w:szCs w:val="24"/>
          <w:lang w:val="es-ES"/>
        </w:rPr>
        <w:t xml:space="preserve">había recibido comentarios de </w:t>
      </w:r>
      <w:r w:rsidR="00DB68B3" w:rsidRPr="00FB3886">
        <w:rPr>
          <w:rFonts w:ascii="Book Antiqua" w:eastAsia="Times New Roman" w:hAnsi="Book Antiqua"/>
          <w:bCs/>
          <w:szCs w:val="24"/>
          <w:lang w:val="es-ES"/>
        </w:rPr>
        <w:t>la Autoridad de Energía Eléctrica</w:t>
      </w:r>
      <w:r w:rsidR="00F06E92" w:rsidRPr="00FB3886">
        <w:rPr>
          <w:rFonts w:ascii="Book Antiqua" w:eastAsia="Times New Roman" w:hAnsi="Book Antiqua"/>
          <w:bCs/>
          <w:szCs w:val="24"/>
          <w:lang w:val="es-ES"/>
        </w:rPr>
        <w:t xml:space="preserve"> (AEE)</w:t>
      </w:r>
      <w:r w:rsidR="00DB68B3" w:rsidRPr="00FB3886">
        <w:rPr>
          <w:rFonts w:ascii="Book Antiqua" w:eastAsia="Times New Roman" w:hAnsi="Book Antiqua"/>
          <w:bCs/>
          <w:szCs w:val="24"/>
          <w:lang w:val="es-ES"/>
        </w:rPr>
        <w:t xml:space="preserve">, </w:t>
      </w:r>
      <w:r w:rsidR="001C615E" w:rsidRPr="00FB3886">
        <w:rPr>
          <w:rFonts w:ascii="Book Antiqua" w:eastAsia="Times New Roman" w:hAnsi="Book Antiqua"/>
          <w:bCs/>
          <w:szCs w:val="24"/>
          <w:lang w:val="es-ES"/>
        </w:rPr>
        <w:t>del Negociado de Energía de</w:t>
      </w:r>
      <w:r w:rsidR="00E500C4">
        <w:rPr>
          <w:rFonts w:ascii="Book Antiqua" w:eastAsia="Times New Roman" w:hAnsi="Book Antiqua"/>
          <w:bCs/>
          <w:szCs w:val="24"/>
          <w:lang w:val="es-ES"/>
        </w:rPr>
        <w:t xml:space="preserve"> la Junta </w:t>
      </w:r>
      <w:proofErr w:type="spellStart"/>
      <w:r w:rsidR="00E500C4">
        <w:rPr>
          <w:rFonts w:ascii="Book Antiqua" w:eastAsia="Times New Roman" w:hAnsi="Book Antiqua"/>
          <w:bCs/>
          <w:szCs w:val="24"/>
          <w:lang w:val="es-ES"/>
        </w:rPr>
        <w:t>Reglamentadora</w:t>
      </w:r>
      <w:proofErr w:type="spellEnd"/>
      <w:r w:rsidR="00E500C4">
        <w:rPr>
          <w:rFonts w:ascii="Book Antiqua" w:eastAsia="Times New Roman" w:hAnsi="Book Antiqua"/>
          <w:bCs/>
          <w:szCs w:val="24"/>
          <w:lang w:val="es-ES"/>
        </w:rPr>
        <w:t xml:space="preserve"> de Servicio Público </w:t>
      </w:r>
      <w:r w:rsidR="00F06E92" w:rsidRPr="00FB3886">
        <w:rPr>
          <w:rFonts w:ascii="Book Antiqua" w:eastAsia="Times New Roman" w:hAnsi="Book Antiqua"/>
          <w:bCs/>
          <w:szCs w:val="24"/>
          <w:lang w:val="es-ES"/>
        </w:rPr>
        <w:t>(NE)</w:t>
      </w:r>
      <w:r w:rsidR="00A22F7B" w:rsidRPr="00FB3886">
        <w:rPr>
          <w:rFonts w:ascii="Book Antiqua" w:eastAsia="Times New Roman" w:hAnsi="Book Antiqua"/>
          <w:bCs/>
          <w:szCs w:val="24"/>
          <w:lang w:val="es-ES"/>
        </w:rPr>
        <w:t xml:space="preserve"> y el Departamento de Desarrollo Eco</w:t>
      </w:r>
      <w:r w:rsidR="00F06E92" w:rsidRPr="00FB3886">
        <w:rPr>
          <w:rFonts w:ascii="Book Antiqua" w:eastAsia="Times New Roman" w:hAnsi="Book Antiqua"/>
          <w:bCs/>
          <w:szCs w:val="24"/>
          <w:lang w:val="es-ES"/>
        </w:rPr>
        <w:t xml:space="preserve">nómico y </w:t>
      </w:r>
      <w:r w:rsidR="00E56172" w:rsidRPr="00FB3886">
        <w:rPr>
          <w:rFonts w:ascii="Book Antiqua" w:eastAsia="Times New Roman" w:hAnsi="Book Antiqua"/>
          <w:bCs/>
          <w:szCs w:val="24"/>
          <w:lang w:val="es-ES"/>
        </w:rPr>
        <w:t>Comercio</w:t>
      </w:r>
      <w:r w:rsidR="00F06E92" w:rsidRPr="00FB3886">
        <w:rPr>
          <w:rFonts w:ascii="Book Antiqua" w:eastAsia="Times New Roman" w:hAnsi="Book Antiqua"/>
          <w:bCs/>
          <w:szCs w:val="24"/>
          <w:lang w:val="es-ES"/>
        </w:rPr>
        <w:t xml:space="preserve"> (DDEC)</w:t>
      </w:r>
      <w:r w:rsidR="00E56172" w:rsidRPr="00FB3886">
        <w:rPr>
          <w:rFonts w:ascii="Book Antiqua" w:eastAsia="Times New Roman" w:hAnsi="Book Antiqua"/>
          <w:bCs/>
          <w:szCs w:val="24"/>
          <w:lang w:val="es-ES"/>
        </w:rPr>
        <w:t>.</w:t>
      </w:r>
    </w:p>
    <w:p w14:paraId="305ED802" w14:textId="77777777" w:rsidR="00B422E9" w:rsidRDefault="00B422E9" w:rsidP="008A03B4">
      <w:pPr>
        <w:contextualSpacing/>
        <w:jc w:val="both"/>
        <w:rPr>
          <w:rFonts w:ascii="Book Antiqua" w:eastAsia="Times New Roman" w:hAnsi="Book Antiqua"/>
          <w:bCs/>
          <w:szCs w:val="24"/>
          <w:lang w:val="es-ES"/>
        </w:rPr>
      </w:pPr>
    </w:p>
    <w:p w14:paraId="0764BD6F" w14:textId="71E2831F" w:rsidR="00C8205E" w:rsidRPr="00FB3886" w:rsidRDefault="00B10A8D" w:rsidP="008A03B4">
      <w:pPr>
        <w:contextualSpacing/>
        <w:jc w:val="both"/>
        <w:rPr>
          <w:rFonts w:ascii="Book Antiqua" w:eastAsia="Times New Roman" w:hAnsi="Book Antiqua"/>
          <w:bCs/>
          <w:szCs w:val="24"/>
          <w:lang w:val="es-ES"/>
        </w:rPr>
      </w:pPr>
      <w:r w:rsidRPr="00FB3886">
        <w:rPr>
          <w:rFonts w:ascii="Book Antiqua" w:eastAsia="Times New Roman" w:hAnsi="Book Antiqua"/>
          <w:bCs/>
          <w:szCs w:val="24"/>
          <w:lang w:val="es-ES"/>
        </w:rPr>
        <w:t xml:space="preserve">Tanto esta medida (P. del S. 82) como el P. de la C. </w:t>
      </w:r>
      <w:r w:rsidR="00C8205E" w:rsidRPr="00FB3886">
        <w:rPr>
          <w:rFonts w:ascii="Book Antiqua" w:eastAsia="Times New Roman" w:hAnsi="Book Antiqua"/>
          <w:bCs/>
          <w:szCs w:val="24"/>
          <w:lang w:val="es-ES"/>
        </w:rPr>
        <w:t xml:space="preserve">357 buscan </w:t>
      </w:r>
      <w:r w:rsidR="00DA25EB">
        <w:rPr>
          <w:rFonts w:ascii="Book Antiqua" w:eastAsia="Times New Roman" w:hAnsi="Book Antiqua"/>
          <w:bCs/>
          <w:szCs w:val="24"/>
          <w:lang w:val="es-ES"/>
        </w:rPr>
        <w:t>incorporar</w:t>
      </w:r>
      <w:r w:rsidR="00C8205E" w:rsidRPr="00FB3886">
        <w:rPr>
          <w:rFonts w:ascii="Book Antiqua" w:eastAsia="Times New Roman" w:hAnsi="Book Antiqua"/>
          <w:bCs/>
          <w:szCs w:val="24"/>
          <w:lang w:val="es-ES"/>
        </w:rPr>
        <w:t xml:space="preserve"> el hidrógeno como fuente de energía renovable.</w:t>
      </w:r>
    </w:p>
    <w:p w14:paraId="00F5E5EF" w14:textId="77777777" w:rsidR="00C8205E" w:rsidRPr="00FB3886" w:rsidRDefault="00C8205E" w:rsidP="008A03B4">
      <w:pPr>
        <w:contextualSpacing/>
        <w:jc w:val="both"/>
        <w:rPr>
          <w:rFonts w:ascii="Book Antiqua" w:eastAsia="Times New Roman" w:hAnsi="Book Antiqua"/>
          <w:bCs/>
          <w:szCs w:val="24"/>
          <w:lang w:val="es-ES"/>
        </w:rPr>
      </w:pPr>
    </w:p>
    <w:p w14:paraId="7ABD672D" w14:textId="1931BDB0" w:rsidR="00AA1368" w:rsidRPr="00FB3886" w:rsidRDefault="006D5ABD" w:rsidP="008A03B4">
      <w:pPr>
        <w:contextualSpacing/>
        <w:jc w:val="both"/>
        <w:rPr>
          <w:rFonts w:ascii="Book Antiqua" w:hAnsi="Book Antiqua"/>
          <w:lang w:val="es-ES"/>
        </w:rPr>
      </w:pPr>
      <w:r w:rsidRPr="00FB3886">
        <w:rPr>
          <w:rFonts w:ascii="Book Antiqua" w:hAnsi="Book Antiqua"/>
        </w:rPr>
        <w:t>El expediente recibido de parte de nuestro cuerpo hermano ha considerado los comentarios presentados sobre dos iniciativas con objetivos similares que fueron sometidas a la Decimonovena Asamblea Legislativa, pero que no completaron su trámite legislativo. Específicamente, se trata del Proyecto de la Cámara 1077 y el Proyecto del Senado 675.</w:t>
      </w:r>
    </w:p>
    <w:p w14:paraId="79B364F6" w14:textId="77777777" w:rsidR="00F14FC2" w:rsidRPr="00FB3886" w:rsidRDefault="00F14FC2" w:rsidP="008A03B4">
      <w:pPr>
        <w:contextualSpacing/>
        <w:jc w:val="both"/>
        <w:rPr>
          <w:rFonts w:ascii="Book Antiqua" w:eastAsia="Times New Roman" w:hAnsi="Book Antiqua"/>
          <w:bCs/>
          <w:szCs w:val="24"/>
          <w:lang w:val="es-ES"/>
        </w:rPr>
      </w:pPr>
    </w:p>
    <w:p w14:paraId="7CB8CB6C" w14:textId="3B50DFA1" w:rsidR="00F14FC2" w:rsidRPr="00FB3886" w:rsidRDefault="00F14FC2" w:rsidP="008A03B4">
      <w:pPr>
        <w:contextualSpacing/>
        <w:jc w:val="both"/>
        <w:rPr>
          <w:rFonts w:ascii="Book Antiqua" w:eastAsia="Times New Roman" w:hAnsi="Book Antiqua"/>
          <w:bCs/>
          <w:szCs w:val="24"/>
          <w:lang w:val="es-ES"/>
        </w:rPr>
      </w:pPr>
      <w:r w:rsidRPr="00FB3886">
        <w:rPr>
          <w:rFonts w:ascii="Book Antiqua" w:eastAsia="Times New Roman" w:hAnsi="Book Antiqua"/>
          <w:bCs/>
          <w:szCs w:val="24"/>
          <w:lang w:val="es-ES"/>
        </w:rPr>
        <w:t>En esta ocasión pretendemos adelantar el propósito en el cual ambos cuerpos concurren.</w:t>
      </w:r>
    </w:p>
    <w:p w14:paraId="4F2C2B0C" w14:textId="77777777" w:rsidR="00AA1368" w:rsidRPr="00FB3886" w:rsidRDefault="00AA1368" w:rsidP="008A03B4">
      <w:pPr>
        <w:contextualSpacing/>
        <w:jc w:val="both"/>
        <w:rPr>
          <w:rFonts w:ascii="Book Antiqua" w:eastAsia="Times New Roman" w:hAnsi="Book Antiqua"/>
          <w:bCs/>
          <w:szCs w:val="24"/>
          <w:lang w:val="es-ES"/>
        </w:rPr>
      </w:pPr>
    </w:p>
    <w:p w14:paraId="6C7C5561" w14:textId="35ED4B0F" w:rsidR="00AA1368" w:rsidRPr="00FB3886" w:rsidRDefault="00AA1368" w:rsidP="008A03B4">
      <w:pPr>
        <w:contextualSpacing/>
        <w:jc w:val="both"/>
        <w:rPr>
          <w:rFonts w:ascii="Book Antiqua" w:eastAsia="Times New Roman" w:hAnsi="Book Antiqua"/>
          <w:bCs/>
          <w:szCs w:val="24"/>
          <w:lang w:val="es-ES"/>
        </w:rPr>
      </w:pPr>
      <w:r w:rsidRPr="00FB3886">
        <w:rPr>
          <w:rFonts w:ascii="Book Antiqua" w:eastAsia="Times New Roman" w:hAnsi="Book Antiqua"/>
          <w:bCs/>
          <w:szCs w:val="24"/>
          <w:lang w:val="es-ES"/>
        </w:rPr>
        <w:t xml:space="preserve">En cuanto al P. de la C. 1077, </w:t>
      </w:r>
      <w:r w:rsidR="00D378F7">
        <w:rPr>
          <w:rFonts w:ascii="Book Antiqua" w:eastAsia="Times New Roman" w:hAnsi="Book Antiqua"/>
          <w:bCs/>
          <w:szCs w:val="24"/>
          <w:lang w:val="es-ES"/>
        </w:rPr>
        <w:t>ree</w:t>
      </w:r>
      <w:r w:rsidR="00D378F7" w:rsidRPr="00FB3886">
        <w:rPr>
          <w:rFonts w:ascii="Book Antiqua" w:eastAsia="Times New Roman" w:hAnsi="Book Antiqua"/>
          <w:bCs/>
          <w:szCs w:val="24"/>
          <w:lang w:val="es-ES"/>
        </w:rPr>
        <w:t>xaminamos</w:t>
      </w:r>
      <w:r w:rsidR="00B60FBC" w:rsidRPr="00FB3886">
        <w:rPr>
          <w:rFonts w:ascii="Book Antiqua" w:eastAsia="Times New Roman" w:hAnsi="Book Antiqua"/>
          <w:bCs/>
          <w:szCs w:val="24"/>
          <w:lang w:val="es-ES"/>
        </w:rPr>
        <w:t xml:space="preserve"> </w:t>
      </w:r>
      <w:r w:rsidRPr="00FB3886">
        <w:rPr>
          <w:rFonts w:ascii="Book Antiqua" w:eastAsia="Times New Roman" w:hAnsi="Book Antiqua"/>
          <w:bCs/>
          <w:szCs w:val="24"/>
          <w:lang w:val="es-ES"/>
        </w:rPr>
        <w:t xml:space="preserve">los comentarios presentados por la Autoridad de Energía Eléctrica (AEE) y por el Departamento de Recursos Naturales y Ambientales (DRNA). </w:t>
      </w:r>
      <w:r w:rsidR="0032534C" w:rsidRPr="00FB3886">
        <w:rPr>
          <w:rFonts w:ascii="Book Antiqua" w:eastAsia="Times New Roman" w:hAnsi="Book Antiqua"/>
          <w:bCs/>
          <w:szCs w:val="24"/>
          <w:lang w:val="es-ES"/>
        </w:rPr>
        <w:t xml:space="preserve"> </w:t>
      </w:r>
      <w:r w:rsidRPr="00FB3886">
        <w:rPr>
          <w:rFonts w:ascii="Book Antiqua" w:eastAsia="Times New Roman" w:hAnsi="Book Antiqua"/>
          <w:bCs/>
          <w:szCs w:val="24"/>
          <w:lang w:val="es-ES"/>
        </w:rPr>
        <w:t xml:space="preserve">Por el P. del S. 675, evaluamos los comentarios presentados por la Autoridad de Energía Eléctrica (AEE) y por el Negociado de Energía de la Junta </w:t>
      </w:r>
      <w:proofErr w:type="spellStart"/>
      <w:r w:rsidRPr="00FB3886">
        <w:rPr>
          <w:rFonts w:ascii="Book Antiqua" w:eastAsia="Times New Roman" w:hAnsi="Book Antiqua"/>
          <w:bCs/>
          <w:szCs w:val="24"/>
          <w:lang w:val="es-ES"/>
        </w:rPr>
        <w:t>Reglamentadora</w:t>
      </w:r>
      <w:proofErr w:type="spellEnd"/>
      <w:r w:rsidRPr="00FB3886">
        <w:rPr>
          <w:rFonts w:ascii="Book Antiqua" w:eastAsia="Times New Roman" w:hAnsi="Book Antiqua"/>
          <w:bCs/>
          <w:szCs w:val="24"/>
          <w:lang w:val="es-ES"/>
        </w:rPr>
        <w:t xml:space="preserve"> de Servicio Público (</w:t>
      </w:r>
      <w:r w:rsidR="000B05BD">
        <w:rPr>
          <w:rFonts w:ascii="Book Antiqua" w:eastAsia="Times New Roman" w:hAnsi="Book Antiqua"/>
          <w:bCs/>
          <w:szCs w:val="24"/>
          <w:lang w:val="es-ES"/>
        </w:rPr>
        <w:t>NE</w:t>
      </w:r>
      <w:r w:rsidRPr="00FB3886">
        <w:rPr>
          <w:rFonts w:ascii="Book Antiqua" w:eastAsia="Times New Roman" w:hAnsi="Book Antiqua"/>
          <w:bCs/>
          <w:szCs w:val="24"/>
          <w:lang w:val="es-ES"/>
        </w:rPr>
        <w:t>).</w:t>
      </w:r>
    </w:p>
    <w:p w14:paraId="78E46B43" w14:textId="77777777" w:rsidR="00AA1368" w:rsidRPr="00FB3886" w:rsidRDefault="00AA1368" w:rsidP="008A03B4">
      <w:pPr>
        <w:contextualSpacing/>
        <w:jc w:val="center"/>
        <w:rPr>
          <w:rFonts w:ascii="Book Antiqua" w:eastAsia="Times New Roman" w:hAnsi="Book Antiqua"/>
          <w:b/>
          <w:szCs w:val="24"/>
          <w:lang w:val="es-ES"/>
        </w:rPr>
      </w:pPr>
    </w:p>
    <w:p w14:paraId="6DF3E173" w14:textId="77777777" w:rsidR="00AA1368" w:rsidRPr="00FB3886" w:rsidRDefault="00AA1368" w:rsidP="008A03B4">
      <w:pPr>
        <w:contextualSpacing/>
        <w:jc w:val="center"/>
        <w:rPr>
          <w:rFonts w:ascii="Book Antiqua" w:hAnsi="Book Antiqua"/>
          <w:b/>
          <w:bCs/>
          <w:szCs w:val="24"/>
        </w:rPr>
      </w:pPr>
      <w:r w:rsidRPr="00FB3886">
        <w:rPr>
          <w:rFonts w:ascii="Book Antiqua" w:hAnsi="Book Antiqua"/>
          <w:b/>
          <w:bCs/>
          <w:szCs w:val="24"/>
        </w:rPr>
        <w:t>AUTORIDAD DE ENERGÍA ELÉCTRICA (AEE)</w:t>
      </w:r>
    </w:p>
    <w:p w14:paraId="401CD936" w14:textId="77777777" w:rsidR="00AA1368" w:rsidRPr="00FB3886" w:rsidRDefault="00AA1368" w:rsidP="008A03B4">
      <w:pPr>
        <w:contextualSpacing/>
        <w:jc w:val="center"/>
        <w:rPr>
          <w:rFonts w:ascii="Book Antiqua" w:hAnsi="Book Antiqua"/>
          <w:b/>
          <w:bCs/>
          <w:szCs w:val="24"/>
        </w:rPr>
      </w:pPr>
    </w:p>
    <w:p w14:paraId="492E002D" w14:textId="1B29CC3F" w:rsidR="00A31A00" w:rsidRPr="00FB3886" w:rsidRDefault="007B2038" w:rsidP="008A03B4">
      <w:pPr>
        <w:contextualSpacing/>
        <w:jc w:val="both"/>
        <w:rPr>
          <w:rFonts w:ascii="Book Antiqua" w:hAnsi="Book Antiqua"/>
        </w:rPr>
      </w:pPr>
      <w:r w:rsidRPr="00FB3886">
        <w:rPr>
          <w:rFonts w:ascii="Book Antiqua" w:hAnsi="Book Antiqua"/>
        </w:rPr>
        <w:t xml:space="preserve">La postura más reciente de la Autoridad de Energía Eléctrica (AEE), con fecha del 8 de abril de 2025, presentada por la actual </w:t>
      </w:r>
      <w:proofErr w:type="gramStart"/>
      <w:r w:rsidR="00FA2EBE" w:rsidRPr="00FB3886">
        <w:rPr>
          <w:rFonts w:ascii="Book Antiqua" w:hAnsi="Book Antiqua"/>
        </w:rPr>
        <w:t>D</w:t>
      </w:r>
      <w:r w:rsidRPr="00FB3886">
        <w:rPr>
          <w:rFonts w:ascii="Book Antiqua" w:hAnsi="Book Antiqua"/>
        </w:rPr>
        <w:t xml:space="preserve">irectora </w:t>
      </w:r>
      <w:r w:rsidR="00FA2EBE" w:rsidRPr="00FB3886">
        <w:rPr>
          <w:rFonts w:ascii="Book Antiqua" w:hAnsi="Book Antiqua"/>
        </w:rPr>
        <w:t>E</w:t>
      </w:r>
      <w:r w:rsidRPr="00FB3886">
        <w:rPr>
          <w:rFonts w:ascii="Book Antiqua" w:hAnsi="Book Antiqua"/>
        </w:rPr>
        <w:t>jecutiva</w:t>
      </w:r>
      <w:proofErr w:type="gramEnd"/>
      <w:r w:rsidRPr="00FB3886">
        <w:rPr>
          <w:rFonts w:ascii="Book Antiqua" w:hAnsi="Book Antiqua"/>
        </w:rPr>
        <w:t xml:space="preserve"> Mary C. Zapata Acosta, incluye un memorial explicativo para el Proyecto de la Cámara 357. La </w:t>
      </w:r>
      <w:r w:rsidRPr="00FB3886">
        <w:rPr>
          <w:rFonts w:ascii="Book Antiqua" w:hAnsi="Book Antiqua"/>
          <w:bCs/>
        </w:rPr>
        <w:t>AEE</w:t>
      </w:r>
      <w:r w:rsidRPr="00FB3886">
        <w:rPr>
          <w:rFonts w:ascii="Book Antiqua" w:hAnsi="Book Antiqua"/>
        </w:rPr>
        <w:t>, después de evaluar la propuesta, no presenta objeción alguna a la aprobación del proyecto.</w:t>
      </w:r>
    </w:p>
    <w:p w14:paraId="45253801" w14:textId="77777777" w:rsidR="00A31A00" w:rsidRPr="00FB3886" w:rsidRDefault="00A31A00" w:rsidP="008A03B4">
      <w:pPr>
        <w:tabs>
          <w:tab w:val="num" w:pos="720"/>
          <w:tab w:val="num" w:pos="1440"/>
        </w:tabs>
        <w:contextualSpacing/>
        <w:jc w:val="both"/>
        <w:rPr>
          <w:rFonts w:ascii="Book Antiqua" w:hAnsi="Book Antiqua"/>
          <w:szCs w:val="24"/>
        </w:rPr>
      </w:pPr>
    </w:p>
    <w:p w14:paraId="7951D3AE" w14:textId="783626E4" w:rsidR="006C5887" w:rsidRDefault="006C5887" w:rsidP="008A03B4">
      <w:pPr>
        <w:tabs>
          <w:tab w:val="num" w:pos="720"/>
          <w:tab w:val="num" w:pos="1440"/>
        </w:tabs>
        <w:contextualSpacing/>
        <w:jc w:val="both"/>
        <w:rPr>
          <w:rFonts w:ascii="Book Antiqua" w:hAnsi="Book Antiqua"/>
          <w:szCs w:val="24"/>
        </w:rPr>
      </w:pPr>
      <w:r w:rsidRPr="006C5887">
        <w:rPr>
          <w:rFonts w:ascii="Book Antiqua" w:hAnsi="Book Antiqua"/>
          <w:szCs w:val="24"/>
        </w:rPr>
        <w:t>La AEE reconoce que la combustión de hidrógeno presenta diversas ventajas, como la baja emisión de contaminantes, ya que su combustión genera principalmente vapor de agua y cantidades mínimas de óxidos de nitrógeno (</w:t>
      </w:r>
      <w:proofErr w:type="spellStart"/>
      <w:r w:rsidRPr="006C5887">
        <w:rPr>
          <w:rFonts w:ascii="Book Antiqua" w:hAnsi="Book Antiqua"/>
          <w:szCs w:val="24"/>
        </w:rPr>
        <w:t>NOx</w:t>
      </w:r>
      <w:proofErr w:type="spellEnd"/>
      <w:r w:rsidRPr="006C5887">
        <w:rPr>
          <w:rFonts w:ascii="Book Antiqua" w:hAnsi="Book Antiqua"/>
          <w:szCs w:val="24"/>
        </w:rPr>
        <w:t xml:space="preserve">), lo que ayuda a reducir la contaminación atmosférica. Además, contribuye a la diversificación energética, facilitando la transición hacia una matriz más resiliente y menos dependiente de los combustibles fósiles. </w:t>
      </w:r>
      <w:r w:rsidR="00A31A00" w:rsidRPr="00FB3886">
        <w:rPr>
          <w:rFonts w:ascii="Book Antiqua" w:hAnsi="Book Antiqua"/>
          <w:szCs w:val="24"/>
        </w:rPr>
        <w:t xml:space="preserve"> </w:t>
      </w:r>
      <w:r w:rsidRPr="006C5887">
        <w:rPr>
          <w:rFonts w:ascii="Book Antiqua" w:hAnsi="Book Antiqua"/>
          <w:szCs w:val="24"/>
        </w:rPr>
        <w:t>La AEE también destaca que el hidrógeno puede aprovechar la infraestructura existente, como las turbinas de gas adaptadas para su combustión, acelerando su adopción.</w:t>
      </w:r>
    </w:p>
    <w:p w14:paraId="20DC4B16" w14:textId="77777777" w:rsidR="00CE46B0" w:rsidRPr="006C5887" w:rsidRDefault="00CE46B0" w:rsidP="008A03B4">
      <w:pPr>
        <w:tabs>
          <w:tab w:val="num" w:pos="720"/>
          <w:tab w:val="num" w:pos="1440"/>
        </w:tabs>
        <w:contextualSpacing/>
        <w:jc w:val="both"/>
        <w:rPr>
          <w:rFonts w:ascii="Book Antiqua" w:hAnsi="Book Antiqua"/>
          <w:szCs w:val="24"/>
        </w:rPr>
      </w:pPr>
    </w:p>
    <w:p w14:paraId="5332B997" w14:textId="593F4AA5" w:rsidR="006C5887" w:rsidRPr="006C5887" w:rsidRDefault="006C5887" w:rsidP="008A03B4">
      <w:pPr>
        <w:tabs>
          <w:tab w:val="num" w:pos="720"/>
          <w:tab w:val="num" w:pos="1440"/>
        </w:tabs>
        <w:contextualSpacing/>
        <w:jc w:val="both"/>
        <w:rPr>
          <w:rFonts w:ascii="Book Antiqua" w:hAnsi="Book Antiqua"/>
          <w:szCs w:val="24"/>
        </w:rPr>
      </w:pPr>
      <w:r w:rsidRPr="006C5887">
        <w:rPr>
          <w:rFonts w:ascii="Book Antiqua" w:hAnsi="Book Antiqua"/>
          <w:szCs w:val="24"/>
        </w:rPr>
        <w:t xml:space="preserve">Sin embargo, la AEE también señala que el hidrógeno enfrenta ciertos desafíos, como el alto costo de producción del hidrógeno verde, que sigue siendo más caro en comparación con otras fuentes de energía. </w:t>
      </w:r>
      <w:r w:rsidR="00A31A00" w:rsidRPr="00FB3886">
        <w:rPr>
          <w:rFonts w:ascii="Book Antiqua" w:hAnsi="Book Antiqua"/>
          <w:szCs w:val="24"/>
        </w:rPr>
        <w:t xml:space="preserve"> </w:t>
      </w:r>
      <w:r w:rsidRPr="006C5887">
        <w:rPr>
          <w:rFonts w:ascii="Book Antiqua" w:hAnsi="Book Antiqua"/>
          <w:szCs w:val="24"/>
        </w:rPr>
        <w:t xml:space="preserve">Además, </w:t>
      </w:r>
      <w:r w:rsidR="00A31A00" w:rsidRPr="00FB3886">
        <w:rPr>
          <w:rFonts w:ascii="Book Antiqua" w:hAnsi="Book Antiqua"/>
          <w:szCs w:val="24"/>
        </w:rPr>
        <w:t xml:space="preserve">señala que </w:t>
      </w:r>
      <w:r w:rsidRPr="006C5887">
        <w:rPr>
          <w:rFonts w:ascii="Book Antiqua" w:hAnsi="Book Antiqua"/>
          <w:szCs w:val="24"/>
        </w:rPr>
        <w:t xml:space="preserve">existen retos relacionados con el almacenamiento y transporte, ya que requiere de una infraestructura específica para garantizar su manejo seguro y eficiente. </w:t>
      </w:r>
      <w:r w:rsidR="00A31A00" w:rsidRPr="00FB3886">
        <w:rPr>
          <w:rFonts w:ascii="Book Antiqua" w:hAnsi="Book Antiqua"/>
          <w:szCs w:val="24"/>
        </w:rPr>
        <w:t xml:space="preserve"> </w:t>
      </w:r>
      <w:r w:rsidRPr="006C5887">
        <w:rPr>
          <w:rFonts w:ascii="Book Antiqua" w:hAnsi="Book Antiqua"/>
          <w:szCs w:val="24"/>
        </w:rPr>
        <w:t xml:space="preserve">Finalmente, </w:t>
      </w:r>
      <w:r w:rsidR="00A31A00" w:rsidRPr="00FB3886">
        <w:rPr>
          <w:rFonts w:ascii="Book Antiqua" w:hAnsi="Book Antiqua"/>
          <w:szCs w:val="24"/>
        </w:rPr>
        <w:t xml:space="preserve">reconocen que </w:t>
      </w:r>
      <w:r w:rsidRPr="006C5887">
        <w:rPr>
          <w:rFonts w:ascii="Book Antiqua" w:hAnsi="Book Antiqua"/>
          <w:szCs w:val="24"/>
        </w:rPr>
        <w:t>es crucial establecer regulaciones y normativas claras sobre su producción y uso para asegurar un desarrollo sostenible y seguro de este combustible.</w:t>
      </w:r>
      <w:r w:rsidR="00983686">
        <w:rPr>
          <w:rFonts w:ascii="Book Antiqua" w:hAnsi="Book Antiqua"/>
          <w:szCs w:val="24"/>
        </w:rPr>
        <w:t xml:space="preserve"> </w:t>
      </w:r>
      <w:r w:rsidRPr="006C5887">
        <w:rPr>
          <w:rFonts w:ascii="Book Antiqua" w:hAnsi="Book Antiqua"/>
          <w:szCs w:val="24"/>
        </w:rPr>
        <w:t>La AEE mantiene su compromiso de colaboración con la Comisión de Gobierno y el pueblo de Puerto Rico, y se mantiene a disposición de este cuerpo legislativo para proporcionar información adicional si es necesario.</w:t>
      </w:r>
    </w:p>
    <w:p w14:paraId="699CACB5" w14:textId="5C06A79A" w:rsidR="006C5887" w:rsidRPr="00FB3886" w:rsidRDefault="006C5887" w:rsidP="008A03B4">
      <w:pPr>
        <w:tabs>
          <w:tab w:val="num" w:pos="720"/>
          <w:tab w:val="num" w:pos="1440"/>
        </w:tabs>
        <w:contextualSpacing/>
        <w:jc w:val="both"/>
        <w:rPr>
          <w:rFonts w:ascii="Book Antiqua" w:hAnsi="Book Antiqua"/>
          <w:szCs w:val="24"/>
        </w:rPr>
      </w:pPr>
    </w:p>
    <w:p w14:paraId="2DC5BDC4" w14:textId="55B021A9" w:rsidR="00AA1368" w:rsidRPr="00FB3886" w:rsidRDefault="007B2038" w:rsidP="008A03B4">
      <w:pPr>
        <w:tabs>
          <w:tab w:val="num" w:pos="720"/>
          <w:tab w:val="num" w:pos="1440"/>
        </w:tabs>
        <w:contextualSpacing/>
        <w:jc w:val="both"/>
        <w:rPr>
          <w:rFonts w:ascii="Book Antiqua" w:hAnsi="Book Antiqua"/>
          <w:szCs w:val="24"/>
        </w:rPr>
      </w:pPr>
      <w:r w:rsidRPr="00FB3886">
        <w:rPr>
          <w:rFonts w:ascii="Book Antiqua" w:hAnsi="Book Antiqua"/>
          <w:szCs w:val="24"/>
        </w:rPr>
        <w:t xml:space="preserve">El </w:t>
      </w:r>
      <w:r w:rsidR="00E87472" w:rsidRPr="00FB3886">
        <w:rPr>
          <w:rFonts w:ascii="Book Antiqua" w:hAnsi="Book Antiqua"/>
          <w:szCs w:val="24"/>
        </w:rPr>
        <w:t xml:space="preserve">memorial presentado bajo la pasada Asamblea Legislativa </w:t>
      </w:r>
      <w:r w:rsidR="00AA1368" w:rsidRPr="00FB3886">
        <w:rPr>
          <w:rFonts w:ascii="Book Antiqua" w:hAnsi="Book Antiqua"/>
          <w:szCs w:val="24"/>
        </w:rPr>
        <w:t>por conducto de</w:t>
      </w:r>
      <w:r w:rsidR="00E87472" w:rsidRPr="00FB3886">
        <w:rPr>
          <w:rFonts w:ascii="Book Antiqua" w:hAnsi="Book Antiqua"/>
          <w:szCs w:val="24"/>
        </w:rPr>
        <w:t xml:space="preserve">l </w:t>
      </w:r>
      <w:r w:rsidR="00FA2EBE" w:rsidRPr="00FB3886">
        <w:rPr>
          <w:rFonts w:ascii="Book Antiqua" w:hAnsi="Book Antiqua"/>
          <w:szCs w:val="24"/>
        </w:rPr>
        <w:t>entonces</w:t>
      </w:r>
      <w:r w:rsidR="00AA1368" w:rsidRPr="00FB3886">
        <w:rPr>
          <w:rFonts w:ascii="Book Antiqua" w:hAnsi="Book Antiqua"/>
          <w:szCs w:val="24"/>
        </w:rPr>
        <w:t xml:space="preserve"> </w:t>
      </w:r>
      <w:proofErr w:type="gramStart"/>
      <w:r w:rsidR="00AA1368" w:rsidRPr="00FB3886">
        <w:rPr>
          <w:rFonts w:ascii="Book Antiqua" w:hAnsi="Book Antiqua"/>
          <w:szCs w:val="24"/>
        </w:rPr>
        <w:t>Director Ejecutivo</w:t>
      </w:r>
      <w:proofErr w:type="gramEnd"/>
      <w:r w:rsidR="00AA1368" w:rsidRPr="00FB3886">
        <w:rPr>
          <w:rFonts w:ascii="Book Antiqua" w:hAnsi="Book Antiqua"/>
          <w:szCs w:val="24"/>
        </w:rPr>
        <w:t xml:space="preserve">, Josué A. Colón Díaz, </w:t>
      </w:r>
      <w:r w:rsidR="00E87472" w:rsidRPr="00FB3886">
        <w:rPr>
          <w:rFonts w:ascii="Book Antiqua" w:hAnsi="Book Antiqua"/>
          <w:szCs w:val="24"/>
        </w:rPr>
        <w:t xml:space="preserve">también </w:t>
      </w:r>
      <w:r w:rsidR="00AA1368" w:rsidRPr="00FB3886">
        <w:rPr>
          <w:rFonts w:ascii="Book Antiqua" w:hAnsi="Book Antiqua"/>
          <w:szCs w:val="24"/>
        </w:rPr>
        <w:t>se expresaron a favor de su aprobación, argumentando que:</w:t>
      </w:r>
    </w:p>
    <w:p w14:paraId="160DD72E" w14:textId="77777777" w:rsidR="00AA1368" w:rsidRPr="00FB3886" w:rsidRDefault="00AA1368" w:rsidP="008A03B4">
      <w:pPr>
        <w:tabs>
          <w:tab w:val="num" w:pos="720"/>
          <w:tab w:val="num" w:pos="1440"/>
        </w:tabs>
        <w:contextualSpacing/>
        <w:jc w:val="both"/>
        <w:rPr>
          <w:rFonts w:ascii="Book Antiqua" w:hAnsi="Book Antiqua"/>
          <w:szCs w:val="24"/>
        </w:rPr>
      </w:pPr>
    </w:p>
    <w:p w14:paraId="2C04C46C" w14:textId="77777777" w:rsidR="00AA1368" w:rsidRPr="00FB3886" w:rsidRDefault="00AA1368" w:rsidP="008A03B4">
      <w:pPr>
        <w:ind w:left="720"/>
        <w:contextualSpacing/>
        <w:jc w:val="both"/>
        <w:rPr>
          <w:rFonts w:ascii="Book Antiqua" w:hAnsi="Book Antiqua"/>
          <w:szCs w:val="24"/>
        </w:rPr>
      </w:pPr>
      <w:r w:rsidRPr="00FB3886">
        <w:rPr>
          <w:rFonts w:ascii="Book Antiqua" w:hAnsi="Book Antiqua"/>
          <w:szCs w:val="24"/>
        </w:rPr>
        <w:t xml:space="preserve">(1) El hidrógeno se ajusta a la política pública energética de Puerto Rico; </w:t>
      </w:r>
    </w:p>
    <w:p w14:paraId="4DF02C5D" w14:textId="77777777" w:rsidR="00AA1368" w:rsidRPr="00FB3886" w:rsidRDefault="00AA1368" w:rsidP="008A03B4">
      <w:pPr>
        <w:ind w:left="720"/>
        <w:contextualSpacing/>
        <w:jc w:val="both"/>
        <w:rPr>
          <w:rFonts w:ascii="Book Antiqua" w:hAnsi="Book Antiqua"/>
          <w:szCs w:val="24"/>
        </w:rPr>
      </w:pPr>
      <w:r w:rsidRPr="00FB3886">
        <w:rPr>
          <w:rFonts w:ascii="Book Antiqua" w:hAnsi="Book Antiqua"/>
          <w:szCs w:val="24"/>
        </w:rPr>
        <w:t>(2) puede ayudar a reducir la dependencia de combustibles fósiles; y</w:t>
      </w:r>
    </w:p>
    <w:p w14:paraId="11E2D06B" w14:textId="77777777" w:rsidR="00AA1368" w:rsidRPr="00FB3886" w:rsidRDefault="00AA1368" w:rsidP="008A03B4">
      <w:pPr>
        <w:ind w:left="720"/>
        <w:contextualSpacing/>
        <w:jc w:val="both"/>
        <w:rPr>
          <w:rFonts w:ascii="Book Antiqua" w:hAnsi="Book Antiqua"/>
          <w:szCs w:val="24"/>
        </w:rPr>
      </w:pPr>
      <w:r w:rsidRPr="00FB3886">
        <w:rPr>
          <w:rFonts w:ascii="Book Antiqua" w:hAnsi="Book Antiqua"/>
          <w:szCs w:val="24"/>
        </w:rPr>
        <w:t>(3) su inclusión facilitaría la participación de proyectos de hidrógeno en los procesos de adquisición de energía renovable.</w:t>
      </w:r>
    </w:p>
    <w:p w14:paraId="45624A2D" w14:textId="77777777" w:rsidR="00AA1368" w:rsidRPr="00FB3886" w:rsidRDefault="00AA1368" w:rsidP="008A03B4">
      <w:pPr>
        <w:tabs>
          <w:tab w:val="num" w:pos="720"/>
          <w:tab w:val="num" w:pos="1440"/>
        </w:tabs>
        <w:contextualSpacing/>
        <w:jc w:val="both"/>
        <w:rPr>
          <w:rFonts w:ascii="Book Antiqua" w:hAnsi="Book Antiqua"/>
          <w:szCs w:val="24"/>
        </w:rPr>
      </w:pPr>
    </w:p>
    <w:p w14:paraId="66C467C1" w14:textId="77777777" w:rsidR="00AA1368" w:rsidRPr="00FB3886" w:rsidRDefault="00AA1368" w:rsidP="008A03B4">
      <w:pPr>
        <w:tabs>
          <w:tab w:val="num" w:pos="720"/>
        </w:tabs>
        <w:contextualSpacing/>
        <w:jc w:val="both"/>
        <w:rPr>
          <w:rFonts w:ascii="Book Antiqua" w:hAnsi="Book Antiqua"/>
          <w:szCs w:val="24"/>
        </w:rPr>
      </w:pPr>
      <w:r w:rsidRPr="00FB3886">
        <w:rPr>
          <w:rFonts w:ascii="Book Antiqua" w:hAnsi="Book Antiqua"/>
          <w:szCs w:val="24"/>
        </w:rPr>
        <w:t>Además, se expresaron a favor argumentando que la inclusión del hidrógeno verde aceleraría la transición a energía renovable. Así como el hecho de que el hidrógeno puede usarse para almacenamiento de energía, generación eléctrica y descarbonización industrial y del transporte. La AEE ve la inclusión del hidrógeno como una oportunidad estratégica, ya que permitiría desarrollar proyectos innovadores y atraer inversiones en energía limpia.</w:t>
      </w:r>
    </w:p>
    <w:p w14:paraId="17CD34ED" w14:textId="77777777" w:rsidR="00AA1368" w:rsidRPr="00FB3886" w:rsidRDefault="00AA1368" w:rsidP="008A03B4">
      <w:pPr>
        <w:contextualSpacing/>
        <w:jc w:val="both"/>
        <w:rPr>
          <w:rFonts w:ascii="Book Antiqua" w:hAnsi="Book Antiqua"/>
          <w:b/>
          <w:bCs/>
          <w:szCs w:val="24"/>
        </w:rPr>
      </w:pPr>
    </w:p>
    <w:p w14:paraId="410CC772" w14:textId="77777777" w:rsidR="00CD073B" w:rsidRDefault="00FA2EBE" w:rsidP="008A03B4">
      <w:pPr>
        <w:contextualSpacing/>
        <w:jc w:val="center"/>
        <w:rPr>
          <w:rFonts w:ascii="Book Antiqua" w:hAnsi="Book Antiqua"/>
          <w:b/>
          <w:bCs/>
          <w:szCs w:val="24"/>
        </w:rPr>
      </w:pPr>
      <w:r w:rsidRPr="00FB3886">
        <w:rPr>
          <w:rFonts w:ascii="Book Antiqua" w:hAnsi="Book Antiqua"/>
          <w:b/>
          <w:bCs/>
          <w:szCs w:val="24"/>
        </w:rPr>
        <w:t>NEGOCIADO DE ENERGÍA</w:t>
      </w:r>
    </w:p>
    <w:p w14:paraId="45622D16" w14:textId="1AC53398" w:rsidR="00FA2EBE" w:rsidRPr="00FB3886" w:rsidRDefault="00FA2EBE" w:rsidP="008A03B4">
      <w:pPr>
        <w:contextualSpacing/>
        <w:jc w:val="center"/>
        <w:rPr>
          <w:rFonts w:ascii="Book Antiqua" w:hAnsi="Book Antiqua"/>
          <w:b/>
          <w:bCs/>
          <w:szCs w:val="24"/>
        </w:rPr>
      </w:pPr>
      <w:r w:rsidRPr="00FB3886">
        <w:rPr>
          <w:rFonts w:ascii="Book Antiqua" w:hAnsi="Book Antiqua"/>
          <w:b/>
          <w:bCs/>
          <w:szCs w:val="24"/>
        </w:rPr>
        <w:t>DE LA JUNTA REGLAMENTADORA</w:t>
      </w:r>
      <w:r w:rsidR="00CD073B">
        <w:rPr>
          <w:rFonts w:ascii="Book Antiqua" w:hAnsi="Book Antiqua"/>
          <w:b/>
          <w:bCs/>
          <w:szCs w:val="24"/>
        </w:rPr>
        <w:t xml:space="preserve"> </w:t>
      </w:r>
      <w:r w:rsidRPr="00FB3886">
        <w:rPr>
          <w:rFonts w:ascii="Book Antiqua" w:hAnsi="Book Antiqua"/>
          <w:b/>
          <w:bCs/>
          <w:szCs w:val="24"/>
        </w:rPr>
        <w:t>DE SERVICIO PÚBLICO</w:t>
      </w:r>
    </w:p>
    <w:p w14:paraId="62687E01" w14:textId="77777777" w:rsidR="00FA2EBE" w:rsidRPr="00FB3886" w:rsidRDefault="00FA2EBE" w:rsidP="008A03B4">
      <w:pPr>
        <w:contextualSpacing/>
        <w:jc w:val="center"/>
        <w:rPr>
          <w:rFonts w:ascii="Book Antiqua" w:hAnsi="Book Antiqua"/>
          <w:b/>
          <w:bCs/>
          <w:szCs w:val="24"/>
        </w:rPr>
      </w:pPr>
    </w:p>
    <w:p w14:paraId="07068C23" w14:textId="09AE2A23" w:rsidR="00094DE0" w:rsidRPr="00FB3886" w:rsidRDefault="00094DE0" w:rsidP="008A03B4">
      <w:pPr>
        <w:contextualSpacing/>
        <w:jc w:val="both"/>
        <w:rPr>
          <w:rFonts w:ascii="Book Antiqua" w:eastAsia="Calibri" w:hAnsi="Book Antiqua"/>
          <w:kern w:val="2"/>
          <w:szCs w:val="24"/>
          <w14:ligatures w14:val="standardContextual"/>
        </w:rPr>
      </w:pPr>
      <w:r w:rsidRPr="00094DE0">
        <w:rPr>
          <w:rFonts w:ascii="Book Antiqua" w:eastAsia="Calibri" w:hAnsi="Book Antiqua"/>
          <w:kern w:val="2"/>
          <w:szCs w:val="24"/>
          <w14:ligatures w14:val="standardContextual"/>
        </w:rPr>
        <w:t xml:space="preserve">El Memorial Explicativo del Negociado de Energía de la Junta </w:t>
      </w:r>
      <w:proofErr w:type="spellStart"/>
      <w:r w:rsidRPr="00094DE0">
        <w:rPr>
          <w:rFonts w:ascii="Book Antiqua" w:eastAsia="Calibri" w:hAnsi="Book Antiqua"/>
          <w:kern w:val="2"/>
          <w:szCs w:val="24"/>
          <w14:ligatures w14:val="standardContextual"/>
        </w:rPr>
        <w:t>Reglamentadora</w:t>
      </w:r>
      <w:proofErr w:type="spellEnd"/>
      <w:r w:rsidRPr="00094DE0">
        <w:rPr>
          <w:rFonts w:ascii="Book Antiqua" w:eastAsia="Calibri" w:hAnsi="Book Antiqua"/>
          <w:kern w:val="2"/>
          <w:szCs w:val="24"/>
          <w14:ligatures w14:val="standardContextual"/>
        </w:rPr>
        <w:t xml:space="preserve"> de Servicio Público sobre el Proyecto de la Cámara Núm. 357 (P. de la C. 357) aborda la propuesta de enmienda a la definición de "Energía Renovable Sostenible" en la Ley Núm. 82-2010. </w:t>
      </w:r>
      <w:r w:rsidR="007F2EF3" w:rsidRPr="00FB3886">
        <w:rPr>
          <w:rFonts w:ascii="Book Antiqua" w:eastAsia="Calibri" w:hAnsi="Book Antiqua"/>
          <w:kern w:val="2"/>
          <w:szCs w:val="24"/>
          <w14:ligatures w14:val="standardContextual"/>
        </w:rPr>
        <w:t xml:space="preserve"> </w:t>
      </w:r>
      <w:r w:rsidRPr="00094DE0">
        <w:rPr>
          <w:rFonts w:ascii="Book Antiqua" w:eastAsia="Calibri" w:hAnsi="Book Antiqua"/>
          <w:kern w:val="2"/>
          <w:szCs w:val="24"/>
          <w14:ligatures w14:val="standardContextual"/>
        </w:rPr>
        <w:t xml:space="preserve">El documento destaca que la Ley 82-2010 establece una política pública energética ambiciosa, con el objetivo de alcanzar un 100% de energía renovable para el año 2050. </w:t>
      </w:r>
      <w:r w:rsidR="008228E1" w:rsidRPr="00FB3886">
        <w:rPr>
          <w:rFonts w:ascii="Book Antiqua" w:eastAsia="Calibri" w:hAnsi="Book Antiqua"/>
          <w:kern w:val="2"/>
          <w:szCs w:val="24"/>
          <w14:ligatures w14:val="standardContextual"/>
        </w:rPr>
        <w:t xml:space="preserve"> </w:t>
      </w:r>
      <w:r w:rsidRPr="00094DE0">
        <w:rPr>
          <w:rFonts w:ascii="Book Antiqua" w:eastAsia="Calibri" w:hAnsi="Book Antiqua"/>
          <w:kern w:val="2"/>
          <w:szCs w:val="24"/>
          <w14:ligatures w14:val="standardContextual"/>
        </w:rPr>
        <w:t>Además, menciona que tanto el Negociado de Energía como la Autoridad de Energía Eléctrica están contratando y ejecutando proyectos de energía renovable para robustecer el sistema energético de Puerto Rico.</w:t>
      </w:r>
    </w:p>
    <w:p w14:paraId="3B6B943D" w14:textId="77777777" w:rsidR="007F2EF3" w:rsidRPr="00094DE0" w:rsidRDefault="007F2EF3" w:rsidP="008A03B4">
      <w:pPr>
        <w:contextualSpacing/>
        <w:jc w:val="both"/>
        <w:rPr>
          <w:rFonts w:ascii="Book Antiqua" w:eastAsia="Calibri" w:hAnsi="Book Antiqua"/>
          <w:kern w:val="2"/>
          <w:szCs w:val="24"/>
          <w14:ligatures w14:val="standardContextual"/>
        </w:rPr>
      </w:pPr>
    </w:p>
    <w:p w14:paraId="213AD2B0" w14:textId="0061D537" w:rsidR="00094DE0" w:rsidRPr="00FB3886" w:rsidRDefault="00094DE0" w:rsidP="008A03B4">
      <w:pPr>
        <w:contextualSpacing/>
        <w:jc w:val="both"/>
        <w:rPr>
          <w:rFonts w:ascii="Book Antiqua" w:eastAsia="Calibri" w:hAnsi="Book Antiqua"/>
          <w:kern w:val="2"/>
          <w:szCs w:val="24"/>
          <w14:ligatures w14:val="standardContextual"/>
        </w:rPr>
      </w:pPr>
      <w:r w:rsidRPr="00094DE0">
        <w:rPr>
          <w:rFonts w:ascii="Book Antiqua" w:eastAsia="Calibri" w:hAnsi="Book Antiqua"/>
          <w:kern w:val="2"/>
          <w:szCs w:val="24"/>
          <w14:ligatures w14:val="standardContextual"/>
        </w:rPr>
        <w:t>El memorial explica que la combustión de hidrógeno es una alternativa beneficiosa al ambiente, ya que no emite dióxido de carbono ni otras sustancias que puedan tener efectos de invernadero.</w:t>
      </w:r>
      <w:r w:rsidR="006B25D1">
        <w:rPr>
          <w:rFonts w:ascii="Book Antiqua" w:eastAsia="Calibri" w:hAnsi="Book Antiqua"/>
          <w:kern w:val="2"/>
          <w:szCs w:val="24"/>
          <w14:ligatures w14:val="standardContextual"/>
        </w:rPr>
        <w:t xml:space="preserve"> </w:t>
      </w:r>
      <w:r w:rsidRPr="00094DE0">
        <w:rPr>
          <w:rFonts w:ascii="Book Antiqua" w:eastAsia="Calibri" w:hAnsi="Book Antiqua"/>
          <w:kern w:val="2"/>
          <w:szCs w:val="24"/>
          <w14:ligatures w14:val="standardContextual"/>
        </w:rPr>
        <w:t xml:space="preserve">Además, el hidrógeno presenta varias ventajas frente a otras </w:t>
      </w:r>
      <w:r w:rsidRPr="00094DE0">
        <w:rPr>
          <w:rFonts w:ascii="Book Antiqua" w:eastAsia="Calibri" w:hAnsi="Book Antiqua"/>
          <w:kern w:val="2"/>
          <w:szCs w:val="24"/>
          <w14:ligatures w14:val="standardContextual"/>
        </w:rPr>
        <w:lastRenderedPageBreak/>
        <w:t xml:space="preserve">fuentes de energía renovable, como su elevado contenido calórico por unidad de masa y su disponibilidad no dependiente de condiciones climáticas. </w:t>
      </w:r>
      <w:r w:rsidR="008228E1" w:rsidRPr="00FB3886">
        <w:rPr>
          <w:rFonts w:ascii="Book Antiqua" w:eastAsia="Calibri" w:hAnsi="Book Antiqua"/>
          <w:kern w:val="2"/>
          <w:szCs w:val="24"/>
          <w14:ligatures w14:val="standardContextual"/>
        </w:rPr>
        <w:t xml:space="preserve"> </w:t>
      </w:r>
      <w:r w:rsidRPr="00094DE0">
        <w:rPr>
          <w:rFonts w:ascii="Book Antiqua" w:eastAsia="Calibri" w:hAnsi="Book Antiqua"/>
          <w:kern w:val="2"/>
          <w:szCs w:val="24"/>
          <w14:ligatures w14:val="standardContextual"/>
        </w:rPr>
        <w:t>Sin embargo, se señala que la producción de hidrógeno puede ser costosa, y se clasifica en hidrógeno gris, azul y verde, dependiendo de su valor sostenible. El hidrógeno verde, producido a partir de energías renovables, es la opción más beneficiosa para el ambiente.</w:t>
      </w:r>
    </w:p>
    <w:p w14:paraId="608E11AC" w14:textId="77777777" w:rsidR="007F2EF3" w:rsidRPr="00094DE0" w:rsidRDefault="007F2EF3" w:rsidP="008A03B4">
      <w:pPr>
        <w:contextualSpacing/>
        <w:jc w:val="both"/>
        <w:rPr>
          <w:rFonts w:ascii="Book Antiqua" w:eastAsia="Calibri" w:hAnsi="Book Antiqua"/>
          <w:kern w:val="2"/>
          <w:szCs w:val="24"/>
          <w14:ligatures w14:val="standardContextual"/>
        </w:rPr>
      </w:pPr>
    </w:p>
    <w:p w14:paraId="68B177B6" w14:textId="593C846B" w:rsidR="00094DE0" w:rsidRPr="00094DE0" w:rsidRDefault="00094DE0" w:rsidP="008A03B4">
      <w:pPr>
        <w:contextualSpacing/>
        <w:jc w:val="both"/>
        <w:rPr>
          <w:rFonts w:ascii="Book Antiqua" w:eastAsia="Calibri" w:hAnsi="Book Antiqua"/>
          <w:kern w:val="2"/>
          <w:szCs w:val="24"/>
          <w14:ligatures w14:val="standardContextual"/>
        </w:rPr>
      </w:pPr>
      <w:r w:rsidRPr="00094DE0">
        <w:rPr>
          <w:rFonts w:ascii="Book Antiqua" w:eastAsia="Calibri" w:hAnsi="Book Antiqua"/>
          <w:kern w:val="2"/>
          <w:szCs w:val="24"/>
          <w14:ligatures w14:val="standardContextual"/>
        </w:rPr>
        <w:t xml:space="preserve">El </w:t>
      </w:r>
      <w:r w:rsidR="008228E1" w:rsidRPr="00FB3886">
        <w:rPr>
          <w:rFonts w:ascii="Book Antiqua" w:eastAsia="Calibri" w:hAnsi="Book Antiqua"/>
          <w:kern w:val="2"/>
          <w:szCs w:val="24"/>
          <w14:ligatures w14:val="standardContextual"/>
        </w:rPr>
        <w:t>memorial</w:t>
      </w:r>
      <w:r w:rsidRPr="00094DE0">
        <w:rPr>
          <w:rFonts w:ascii="Book Antiqua" w:eastAsia="Calibri" w:hAnsi="Book Antiqua"/>
          <w:kern w:val="2"/>
          <w:szCs w:val="24"/>
          <w14:ligatures w14:val="standardContextual"/>
        </w:rPr>
        <w:t xml:space="preserve"> también menciona que el uso de hidrógeno como fuente de energía no es algo novedoso, ya que ha sido utilizado en muchos países para producir energía, calor y para impulsar maquinarias. </w:t>
      </w:r>
      <w:r w:rsidR="008228E1" w:rsidRPr="00FB3886">
        <w:rPr>
          <w:rFonts w:ascii="Book Antiqua" w:eastAsia="Calibri" w:hAnsi="Book Antiqua"/>
          <w:kern w:val="2"/>
          <w:szCs w:val="24"/>
          <w14:ligatures w14:val="standardContextual"/>
        </w:rPr>
        <w:t xml:space="preserve"> </w:t>
      </w:r>
      <w:r w:rsidRPr="00094DE0">
        <w:rPr>
          <w:rFonts w:ascii="Book Antiqua" w:eastAsia="Calibri" w:hAnsi="Book Antiqua"/>
          <w:kern w:val="2"/>
          <w:szCs w:val="24"/>
          <w14:ligatures w14:val="standardContextual"/>
        </w:rPr>
        <w:t xml:space="preserve">Se destaca que la transición a un sistema de energía renovable es apremiante para Puerto Rico y que el Negociado de Energía favorece la inclusión de la combustión de hidrógeno como fuente de energía, siempre que se clasifiquen adecuadamente las fuentes de hidrógeno. </w:t>
      </w:r>
      <w:r w:rsidR="008228E1" w:rsidRPr="00FB3886">
        <w:rPr>
          <w:rFonts w:ascii="Book Antiqua" w:eastAsia="Calibri" w:hAnsi="Book Antiqua"/>
          <w:kern w:val="2"/>
          <w:szCs w:val="24"/>
          <w14:ligatures w14:val="standardContextual"/>
        </w:rPr>
        <w:t xml:space="preserve"> </w:t>
      </w:r>
      <w:r w:rsidRPr="00094DE0">
        <w:rPr>
          <w:rFonts w:ascii="Book Antiqua" w:eastAsia="Calibri" w:hAnsi="Book Antiqua"/>
          <w:kern w:val="2"/>
          <w:szCs w:val="24"/>
          <w14:ligatures w14:val="standardContextual"/>
        </w:rPr>
        <w:t>Finalmente, el memorial concluye que la medida propuesta es consistente con la política pública del Gobierno de Puerto Rico y no presenta objeciones a su aprobación, con la enmienda sugerida.</w:t>
      </w:r>
    </w:p>
    <w:p w14:paraId="0B987F33" w14:textId="77777777" w:rsidR="00DC17D2" w:rsidRPr="00FB3886" w:rsidRDefault="00DC17D2" w:rsidP="008A03B4">
      <w:pPr>
        <w:contextualSpacing/>
        <w:jc w:val="both"/>
        <w:rPr>
          <w:rFonts w:ascii="Book Antiqua" w:eastAsia="Calibri" w:hAnsi="Book Antiqua"/>
          <w:kern w:val="2"/>
          <w:szCs w:val="24"/>
          <w14:ligatures w14:val="standardContextual"/>
        </w:rPr>
      </w:pPr>
    </w:p>
    <w:p w14:paraId="5DB6E479" w14:textId="47184FEA" w:rsidR="00FA2EBE" w:rsidRPr="00FB3886" w:rsidRDefault="003557E9" w:rsidP="008A03B4">
      <w:pPr>
        <w:contextualSpacing/>
        <w:jc w:val="both"/>
        <w:rPr>
          <w:rFonts w:ascii="Book Antiqua" w:eastAsia="Calibri" w:hAnsi="Book Antiqua"/>
          <w:kern w:val="2"/>
          <w:szCs w:val="24"/>
          <w14:ligatures w14:val="standardContextual"/>
        </w:rPr>
      </w:pPr>
      <w:r w:rsidRPr="00FB3886">
        <w:rPr>
          <w:rFonts w:ascii="Book Antiqua" w:eastAsia="Calibri" w:hAnsi="Book Antiqua"/>
          <w:kern w:val="2"/>
          <w:szCs w:val="24"/>
          <w14:ligatures w14:val="standardContextual"/>
        </w:rPr>
        <w:t xml:space="preserve">La posición del </w:t>
      </w:r>
      <w:r w:rsidR="00FA2EBE" w:rsidRPr="00FB3886">
        <w:rPr>
          <w:rFonts w:ascii="Book Antiqua" w:eastAsia="Calibri" w:hAnsi="Book Antiqua"/>
          <w:kern w:val="2"/>
          <w:szCs w:val="24"/>
          <w14:ligatures w14:val="standardContextual"/>
        </w:rPr>
        <w:t xml:space="preserve">Negociado de Energía </w:t>
      </w:r>
      <w:r w:rsidRPr="00FB3886">
        <w:rPr>
          <w:rFonts w:ascii="Book Antiqua" w:eastAsia="Calibri" w:hAnsi="Book Antiqua"/>
          <w:kern w:val="2"/>
          <w:szCs w:val="24"/>
          <w14:ligatures w14:val="standardContextual"/>
        </w:rPr>
        <w:t xml:space="preserve">no ha variado </w:t>
      </w:r>
      <w:r w:rsidR="00C864F9" w:rsidRPr="00FB3886">
        <w:rPr>
          <w:rFonts w:ascii="Book Antiqua" w:eastAsia="Calibri" w:hAnsi="Book Antiqua"/>
          <w:kern w:val="2"/>
          <w:szCs w:val="24"/>
          <w14:ligatures w14:val="standardContextual"/>
        </w:rPr>
        <w:t xml:space="preserve">en cuanto a los memoriales examinados </w:t>
      </w:r>
      <w:r w:rsidR="003E67A1" w:rsidRPr="00FB3886">
        <w:rPr>
          <w:rFonts w:ascii="Book Antiqua" w:eastAsia="Calibri" w:hAnsi="Book Antiqua"/>
          <w:kern w:val="2"/>
          <w:szCs w:val="24"/>
          <w14:ligatures w14:val="standardContextual"/>
        </w:rPr>
        <w:t>con relación al</w:t>
      </w:r>
      <w:r w:rsidR="00FA2EBE" w:rsidRPr="00FB3886">
        <w:rPr>
          <w:rFonts w:ascii="Book Antiqua" w:eastAsia="Calibri" w:hAnsi="Book Antiqua"/>
          <w:kern w:val="2"/>
          <w:szCs w:val="24"/>
          <w14:ligatures w14:val="standardContextual"/>
        </w:rPr>
        <w:t xml:space="preserve"> Proyecto del Senado 675</w:t>
      </w:r>
      <w:r w:rsidR="00C864F9" w:rsidRPr="00FB3886">
        <w:rPr>
          <w:rFonts w:ascii="Book Antiqua" w:eastAsia="Calibri" w:hAnsi="Book Antiqua"/>
          <w:kern w:val="2"/>
          <w:szCs w:val="24"/>
          <w14:ligatures w14:val="standardContextual"/>
        </w:rPr>
        <w:t xml:space="preserve"> de la </w:t>
      </w:r>
      <w:r w:rsidR="00535FAD" w:rsidRPr="00FB3886">
        <w:rPr>
          <w:rFonts w:ascii="Book Antiqua" w:eastAsia="Calibri" w:hAnsi="Book Antiqua"/>
          <w:kern w:val="2"/>
          <w:szCs w:val="24"/>
          <w14:ligatures w14:val="standardContextual"/>
        </w:rPr>
        <w:t xml:space="preserve">Décimo Novena </w:t>
      </w:r>
      <w:r w:rsidR="00C864F9" w:rsidRPr="00FB3886">
        <w:rPr>
          <w:rFonts w:ascii="Book Antiqua" w:eastAsia="Calibri" w:hAnsi="Book Antiqua"/>
          <w:kern w:val="2"/>
          <w:szCs w:val="24"/>
          <w14:ligatures w14:val="standardContextual"/>
        </w:rPr>
        <w:t>Asamblea Legislativa</w:t>
      </w:r>
      <w:r w:rsidR="00FA2EBE" w:rsidRPr="00FB3886">
        <w:rPr>
          <w:rFonts w:ascii="Book Antiqua" w:eastAsia="Calibri" w:hAnsi="Book Antiqua"/>
          <w:kern w:val="2"/>
          <w:szCs w:val="24"/>
          <w14:ligatures w14:val="standardContextual"/>
        </w:rPr>
        <w:t xml:space="preserve">. </w:t>
      </w:r>
    </w:p>
    <w:p w14:paraId="60DFC875" w14:textId="77777777" w:rsidR="00535FAD" w:rsidRPr="00FB3886" w:rsidRDefault="00535FAD" w:rsidP="008A03B4">
      <w:pPr>
        <w:tabs>
          <w:tab w:val="num" w:pos="720"/>
        </w:tabs>
        <w:contextualSpacing/>
        <w:jc w:val="both"/>
        <w:rPr>
          <w:rFonts w:ascii="Book Antiqua" w:hAnsi="Book Antiqua"/>
          <w:szCs w:val="24"/>
        </w:rPr>
      </w:pPr>
    </w:p>
    <w:p w14:paraId="629EEC39" w14:textId="43DF1970" w:rsidR="00FA2EBE" w:rsidRPr="00FB3886" w:rsidRDefault="00FA2EBE" w:rsidP="008A03B4">
      <w:pPr>
        <w:tabs>
          <w:tab w:val="num" w:pos="720"/>
        </w:tabs>
        <w:contextualSpacing/>
        <w:jc w:val="both"/>
        <w:rPr>
          <w:rFonts w:ascii="Book Antiqua" w:hAnsi="Book Antiqua"/>
          <w:szCs w:val="24"/>
        </w:rPr>
      </w:pPr>
      <w:r w:rsidRPr="00FB3886">
        <w:rPr>
          <w:rFonts w:ascii="Book Antiqua" w:hAnsi="Book Antiqua"/>
          <w:szCs w:val="24"/>
        </w:rPr>
        <w:t>En síntesis, el Negociado de Energía valida la intención de la medida como parte de la transición energética, pero entiende meritorio advertir sobre los costos y la viabilidad a corto plazo.</w:t>
      </w:r>
    </w:p>
    <w:p w14:paraId="39F349C7" w14:textId="77777777" w:rsidR="00FA2EBE" w:rsidRPr="00FB3886" w:rsidRDefault="00FA2EBE" w:rsidP="008A03B4">
      <w:pPr>
        <w:contextualSpacing/>
        <w:jc w:val="center"/>
        <w:rPr>
          <w:rFonts w:ascii="Book Antiqua" w:hAnsi="Book Antiqua"/>
          <w:b/>
          <w:bCs/>
          <w:szCs w:val="24"/>
        </w:rPr>
      </w:pPr>
    </w:p>
    <w:p w14:paraId="36742B76" w14:textId="411E1408" w:rsidR="00AA1368" w:rsidRPr="00FB3886" w:rsidRDefault="00AA1368" w:rsidP="008A03B4">
      <w:pPr>
        <w:contextualSpacing/>
        <w:jc w:val="center"/>
        <w:rPr>
          <w:rFonts w:ascii="Book Antiqua" w:hAnsi="Book Antiqua"/>
          <w:b/>
          <w:bCs/>
          <w:szCs w:val="24"/>
        </w:rPr>
      </w:pPr>
      <w:r w:rsidRPr="00FB3886">
        <w:rPr>
          <w:rFonts w:ascii="Book Antiqua" w:hAnsi="Book Antiqua"/>
          <w:b/>
          <w:bCs/>
          <w:szCs w:val="24"/>
        </w:rPr>
        <w:t>DEPARTAMENTO DE RECURSOS NATURALES Y AMBIENTALES (DRNA)</w:t>
      </w:r>
    </w:p>
    <w:p w14:paraId="0219636D" w14:textId="77777777" w:rsidR="00FA2EBE" w:rsidRPr="00FB3886" w:rsidRDefault="00FA2EBE" w:rsidP="008A03B4">
      <w:pPr>
        <w:contextualSpacing/>
        <w:jc w:val="center"/>
        <w:rPr>
          <w:rFonts w:ascii="Book Antiqua" w:hAnsi="Book Antiqua"/>
          <w:b/>
          <w:bCs/>
          <w:szCs w:val="24"/>
        </w:rPr>
      </w:pPr>
    </w:p>
    <w:p w14:paraId="21B40CA9" w14:textId="4C490607" w:rsidR="00AA1368" w:rsidRPr="00EF2AC3" w:rsidRDefault="00EF2AC3" w:rsidP="008A03B4">
      <w:pPr>
        <w:contextualSpacing/>
        <w:jc w:val="both"/>
        <w:rPr>
          <w:rFonts w:ascii="Book Antiqua" w:hAnsi="Book Antiqua"/>
        </w:rPr>
      </w:pPr>
      <w:r w:rsidRPr="00EF2AC3">
        <w:rPr>
          <w:rFonts w:ascii="Book Antiqua" w:hAnsi="Book Antiqua"/>
        </w:rPr>
        <w:t xml:space="preserve">El DRNA, a través de su </w:t>
      </w:r>
      <w:r>
        <w:rPr>
          <w:rFonts w:ascii="Book Antiqua" w:hAnsi="Book Antiqua"/>
        </w:rPr>
        <w:t xml:space="preserve">entonces </w:t>
      </w:r>
      <w:proofErr w:type="gramStart"/>
      <w:r w:rsidRPr="00EF2AC3">
        <w:rPr>
          <w:rFonts w:ascii="Book Antiqua" w:hAnsi="Book Antiqua"/>
        </w:rPr>
        <w:t>Secretaria</w:t>
      </w:r>
      <w:proofErr w:type="gramEnd"/>
      <w:r w:rsidRPr="00EF2AC3">
        <w:rPr>
          <w:rFonts w:ascii="Book Antiqua" w:hAnsi="Book Antiqua"/>
        </w:rPr>
        <w:t xml:space="preserve"> Interina Anaís Rodríguez Vega, present</w:t>
      </w:r>
      <w:r>
        <w:rPr>
          <w:rFonts w:ascii="Book Antiqua" w:hAnsi="Book Antiqua"/>
        </w:rPr>
        <w:t>aron</w:t>
      </w:r>
      <w:r w:rsidRPr="00EF2AC3">
        <w:rPr>
          <w:rFonts w:ascii="Book Antiqua" w:hAnsi="Book Antiqua"/>
        </w:rPr>
        <w:t xml:space="preserve"> comentarios escritos apoyando la aprobación del</w:t>
      </w:r>
      <w:r>
        <w:rPr>
          <w:rFonts w:ascii="Book Antiqua" w:hAnsi="Book Antiqua"/>
        </w:rPr>
        <w:t xml:space="preserve"> entonces</w:t>
      </w:r>
      <w:r w:rsidRPr="00EF2AC3">
        <w:rPr>
          <w:rFonts w:ascii="Book Antiqua" w:hAnsi="Book Antiqua"/>
        </w:rPr>
        <w:t xml:space="preserve"> Proyecto de la Cámara 1077</w:t>
      </w:r>
      <w:r>
        <w:rPr>
          <w:rFonts w:ascii="Book Antiqua" w:hAnsi="Book Antiqua"/>
        </w:rPr>
        <w:t>, ahora P. del C. 35</w:t>
      </w:r>
      <w:r w:rsidR="00872D84">
        <w:rPr>
          <w:rFonts w:ascii="Book Antiqua" w:hAnsi="Book Antiqua"/>
        </w:rPr>
        <w:t>7</w:t>
      </w:r>
      <w:r w:rsidRPr="00EF2AC3">
        <w:rPr>
          <w:rFonts w:ascii="Book Antiqua" w:hAnsi="Book Antiqua"/>
        </w:rPr>
        <w:t>.</w:t>
      </w:r>
    </w:p>
    <w:p w14:paraId="13566B1E" w14:textId="77777777" w:rsidR="00AA1368" w:rsidRPr="00FB3886" w:rsidRDefault="00AA1368" w:rsidP="008A03B4">
      <w:pPr>
        <w:ind w:firstLine="360"/>
        <w:contextualSpacing/>
        <w:jc w:val="both"/>
        <w:rPr>
          <w:rFonts w:ascii="Book Antiqua" w:hAnsi="Book Antiqua"/>
          <w:szCs w:val="24"/>
        </w:rPr>
      </w:pPr>
    </w:p>
    <w:p w14:paraId="75580874" w14:textId="77777777" w:rsidR="00AA1368" w:rsidRPr="00FB3886" w:rsidRDefault="00AA1368" w:rsidP="008A03B4">
      <w:pPr>
        <w:pStyle w:val="ListParagraph"/>
        <w:numPr>
          <w:ilvl w:val="0"/>
          <w:numId w:val="29"/>
        </w:numPr>
        <w:spacing w:after="0" w:line="240" w:lineRule="auto"/>
        <w:jc w:val="both"/>
        <w:rPr>
          <w:rFonts w:ascii="Book Antiqua" w:hAnsi="Book Antiqua"/>
          <w:sz w:val="24"/>
          <w:szCs w:val="24"/>
          <w:lang w:val="es-PR"/>
        </w:rPr>
      </w:pPr>
      <w:r w:rsidRPr="00FB3886">
        <w:rPr>
          <w:rFonts w:ascii="Book Antiqua" w:hAnsi="Book Antiqua"/>
          <w:sz w:val="24"/>
          <w:szCs w:val="24"/>
          <w:lang w:val="es-PR"/>
        </w:rPr>
        <w:t>El hidrógeno puede reducir la contaminación ambiental;</w:t>
      </w:r>
    </w:p>
    <w:p w14:paraId="4D4950F0" w14:textId="77777777" w:rsidR="00AA1368" w:rsidRPr="00FB3886" w:rsidRDefault="00AA1368" w:rsidP="008A03B4">
      <w:pPr>
        <w:pStyle w:val="ListParagraph"/>
        <w:numPr>
          <w:ilvl w:val="0"/>
          <w:numId w:val="29"/>
        </w:numPr>
        <w:spacing w:after="0" w:line="240" w:lineRule="auto"/>
        <w:jc w:val="both"/>
        <w:rPr>
          <w:rFonts w:ascii="Book Antiqua" w:hAnsi="Book Antiqua"/>
          <w:sz w:val="24"/>
          <w:szCs w:val="24"/>
          <w:lang w:val="es-PR"/>
        </w:rPr>
      </w:pPr>
      <w:r w:rsidRPr="00FB3886">
        <w:rPr>
          <w:rFonts w:ascii="Book Antiqua" w:hAnsi="Book Antiqua"/>
          <w:sz w:val="24"/>
          <w:szCs w:val="24"/>
          <w:lang w:val="es-PR"/>
        </w:rPr>
        <w:t>es clave para la transición energética y la lucha contra el cambio climático; y</w:t>
      </w:r>
    </w:p>
    <w:p w14:paraId="10B2D857" w14:textId="77777777" w:rsidR="00AA1368" w:rsidRPr="00FB3886" w:rsidRDefault="00AA1368" w:rsidP="008A03B4">
      <w:pPr>
        <w:pStyle w:val="ListParagraph"/>
        <w:numPr>
          <w:ilvl w:val="0"/>
          <w:numId w:val="29"/>
        </w:numPr>
        <w:spacing w:after="0" w:line="240" w:lineRule="auto"/>
        <w:jc w:val="both"/>
        <w:rPr>
          <w:rFonts w:ascii="Book Antiqua" w:hAnsi="Book Antiqua"/>
          <w:sz w:val="24"/>
          <w:szCs w:val="24"/>
          <w:lang w:val="es-PR"/>
        </w:rPr>
      </w:pPr>
      <w:r w:rsidRPr="00FB3886">
        <w:rPr>
          <w:rFonts w:ascii="Book Antiqua" w:hAnsi="Book Antiqua"/>
          <w:sz w:val="24"/>
          <w:szCs w:val="24"/>
          <w:lang w:val="es-PR"/>
        </w:rPr>
        <w:t>su implementación a gran escala aún enfrenta desafíos tecnológicos y financieros.</w:t>
      </w:r>
    </w:p>
    <w:p w14:paraId="38222A38" w14:textId="77777777" w:rsidR="00AA1368" w:rsidRPr="00FB3886" w:rsidRDefault="00AA1368" w:rsidP="008A03B4">
      <w:pPr>
        <w:contextualSpacing/>
        <w:jc w:val="both"/>
        <w:rPr>
          <w:rFonts w:ascii="Book Antiqua" w:hAnsi="Book Antiqua"/>
          <w:szCs w:val="24"/>
        </w:rPr>
      </w:pPr>
    </w:p>
    <w:p w14:paraId="11BA6B0E" w14:textId="1280A1A9" w:rsidR="00AA1368" w:rsidRPr="00FB3886" w:rsidRDefault="00AA1368" w:rsidP="008A03B4">
      <w:pPr>
        <w:contextualSpacing/>
        <w:jc w:val="both"/>
        <w:rPr>
          <w:rFonts w:ascii="Book Antiqua" w:hAnsi="Book Antiqua"/>
          <w:szCs w:val="24"/>
        </w:rPr>
      </w:pPr>
      <w:r w:rsidRPr="00FB3886">
        <w:rPr>
          <w:rFonts w:ascii="Book Antiqua" w:hAnsi="Book Antiqua"/>
          <w:szCs w:val="24"/>
        </w:rPr>
        <w:t>El DRNA, por tanto, apoy</w:t>
      </w:r>
      <w:r w:rsidR="003E67A1">
        <w:rPr>
          <w:rFonts w:ascii="Book Antiqua" w:hAnsi="Book Antiqua"/>
          <w:szCs w:val="24"/>
        </w:rPr>
        <w:t>ó</w:t>
      </w:r>
      <w:r w:rsidRPr="00FB3886">
        <w:rPr>
          <w:rFonts w:ascii="Book Antiqua" w:hAnsi="Book Antiqua"/>
          <w:szCs w:val="24"/>
        </w:rPr>
        <w:t xml:space="preserve"> la introducción del hidrógeno como una solución ambientalmente sostenible, aunque reconoce la necesidad de desarrollar infraestructura y regulación adecuada.</w:t>
      </w:r>
    </w:p>
    <w:p w14:paraId="37A9C137" w14:textId="77777777" w:rsidR="00AA1368" w:rsidRDefault="00AA1368" w:rsidP="008A03B4">
      <w:pPr>
        <w:tabs>
          <w:tab w:val="num" w:pos="720"/>
        </w:tabs>
        <w:contextualSpacing/>
        <w:jc w:val="both"/>
        <w:rPr>
          <w:rFonts w:ascii="Book Antiqua" w:hAnsi="Book Antiqua"/>
          <w:szCs w:val="24"/>
        </w:rPr>
      </w:pPr>
    </w:p>
    <w:p w14:paraId="218551C8" w14:textId="68680C88" w:rsidR="00925295" w:rsidRPr="00925295" w:rsidRDefault="00925295" w:rsidP="008A03B4">
      <w:pPr>
        <w:tabs>
          <w:tab w:val="num" w:pos="720"/>
        </w:tabs>
        <w:contextualSpacing/>
        <w:jc w:val="center"/>
        <w:rPr>
          <w:rFonts w:ascii="Book Antiqua" w:hAnsi="Book Antiqua"/>
          <w:b/>
          <w:bCs/>
          <w:szCs w:val="24"/>
        </w:rPr>
      </w:pPr>
      <w:r w:rsidRPr="00925295">
        <w:rPr>
          <w:rFonts w:ascii="Book Antiqua" w:hAnsi="Book Antiqua"/>
          <w:b/>
          <w:bCs/>
          <w:szCs w:val="24"/>
        </w:rPr>
        <w:t>DEPARTAMENTO DE DESARROLLO ECONÓMICO Y COMERCIO (DDEC)</w:t>
      </w:r>
    </w:p>
    <w:p w14:paraId="7C57AD3D" w14:textId="77777777" w:rsidR="00925295" w:rsidRDefault="00925295" w:rsidP="008A03B4">
      <w:pPr>
        <w:tabs>
          <w:tab w:val="num" w:pos="720"/>
        </w:tabs>
        <w:contextualSpacing/>
        <w:jc w:val="both"/>
        <w:rPr>
          <w:rFonts w:ascii="Book Antiqua" w:hAnsi="Book Antiqua"/>
          <w:szCs w:val="24"/>
        </w:rPr>
      </w:pPr>
    </w:p>
    <w:p w14:paraId="7BE957EA" w14:textId="77777777" w:rsidR="00EE2FE0" w:rsidRDefault="00EE2FE0" w:rsidP="008A03B4">
      <w:pPr>
        <w:contextualSpacing/>
        <w:jc w:val="both"/>
        <w:rPr>
          <w:rFonts w:ascii="Book Antiqua" w:hAnsi="Book Antiqua"/>
        </w:rPr>
      </w:pPr>
      <w:r w:rsidRPr="00EE2FE0">
        <w:rPr>
          <w:rFonts w:ascii="Book Antiqua" w:hAnsi="Book Antiqua"/>
        </w:rPr>
        <w:t xml:space="preserve">El Departamento de Desarrollo Económico y Comercio (DDEC) presentó un informe sobre el Proyecto de la Cámara Núm. 357, </w:t>
      </w:r>
      <w:r>
        <w:rPr>
          <w:rFonts w:ascii="Book Antiqua" w:hAnsi="Book Antiqua"/>
        </w:rPr>
        <w:t xml:space="preserve">equivalente </w:t>
      </w:r>
      <w:r w:rsidRPr="00EE2FE0">
        <w:rPr>
          <w:rFonts w:ascii="Book Antiqua" w:hAnsi="Book Antiqua"/>
        </w:rPr>
        <w:t>al Proyecto del Senado 82, que propone modificar la definición de "Energía Renovable Sostenible" en la Ley Núm. 82-2010.</w:t>
      </w:r>
    </w:p>
    <w:p w14:paraId="164DEFB7" w14:textId="77777777" w:rsidR="004D6354" w:rsidRDefault="004D6354" w:rsidP="008A03B4">
      <w:pPr>
        <w:contextualSpacing/>
        <w:jc w:val="both"/>
        <w:rPr>
          <w:rFonts w:ascii="Book Antiqua" w:hAnsi="Book Antiqua"/>
          <w:szCs w:val="24"/>
        </w:rPr>
      </w:pPr>
    </w:p>
    <w:p w14:paraId="1CA443BE" w14:textId="56BC7128" w:rsidR="00925295" w:rsidRPr="00925295" w:rsidRDefault="00925295" w:rsidP="008A03B4">
      <w:pPr>
        <w:contextualSpacing/>
        <w:jc w:val="both"/>
        <w:rPr>
          <w:rFonts w:ascii="Book Antiqua" w:hAnsi="Book Antiqua"/>
          <w:szCs w:val="24"/>
        </w:rPr>
      </w:pPr>
      <w:r w:rsidRPr="00925295">
        <w:rPr>
          <w:rFonts w:ascii="Book Antiqua" w:hAnsi="Book Antiqua"/>
          <w:szCs w:val="24"/>
        </w:rPr>
        <w:t>El DDEC, responsable de implantar y supervisar la ejecución de la política pública sobre el desarrollo económico de Puerto Rico, apoya esta medida, ya que moderniza la legislación para adaptarse a la creciente adopción de energías renovables y garantiza una transición energética más sostenible y responsable.</w:t>
      </w:r>
    </w:p>
    <w:p w14:paraId="64C7891E" w14:textId="77777777" w:rsidR="00925295" w:rsidRPr="00925295" w:rsidRDefault="00925295" w:rsidP="008A03B4">
      <w:pPr>
        <w:tabs>
          <w:tab w:val="num" w:pos="720"/>
        </w:tabs>
        <w:contextualSpacing/>
        <w:jc w:val="both"/>
        <w:rPr>
          <w:rFonts w:ascii="Book Antiqua" w:hAnsi="Book Antiqua"/>
          <w:szCs w:val="24"/>
        </w:rPr>
      </w:pPr>
    </w:p>
    <w:p w14:paraId="4E3E998E" w14:textId="43D21F86" w:rsidR="003E67A1" w:rsidRDefault="00925295" w:rsidP="008A03B4">
      <w:pPr>
        <w:tabs>
          <w:tab w:val="num" w:pos="720"/>
        </w:tabs>
        <w:contextualSpacing/>
        <w:jc w:val="both"/>
        <w:rPr>
          <w:rFonts w:ascii="Book Antiqua" w:hAnsi="Book Antiqua"/>
          <w:szCs w:val="24"/>
        </w:rPr>
      </w:pPr>
      <w:r w:rsidRPr="00925295">
        <w:rPr>
          <w:rFonts w:ascii="Book Antiqua" w:hAnsi="Book Antiqua"/>
          <w:szCs w:val="24"/>
        </w:rPr>
        <w:t>El DDEC considera que proveer otra opción de energía renovable, como el hidrógeno, ayudaría a adelantar el propósito de la Ley Núm. 82-2010, que busca tener un cien por ciento (100%) de producción de energía renovable en Puerto Rico para el año 2050 y promover la integración de energía limpia en la isla. Además, la enmienda permitiría armonizar las leyes y ser consistentes con las fuentes de energía renovable reconocidas a nivel estatutario. Por lo tanto, el DDEC no tiene objeción a la aprobación del Proyecto de la Cámara Núm. 357 y agradec</w:t>
      </w:r>
      <w:r w:rsidR="003E05C9">
        <w:rPr>
          <w:rFonts w:ascii="Book Antiqua" w:hAnsi="Book Antiqua"/>
          <w:szCs w:val="24"/>
        </w:rPr>
        <w:t>ió</w:t>
      </w:r>
      <w:r w:rsidRPr="00925295">
        <w:rPr>
          <w:rFonts w:ascii="Book Antiqua" w:hAnsi="Book Antiqua"/>
          <w:szCs w:val="24"/>
        </w:rPr>
        <w:t xml:space="preserve"> la oportunidad de presentar sus observaciones</w:t>
      </w:r>
      <w:r w:rsidR="003E05C9">
        <w:rPr>
          <w:rFonts w:ascii="Book Antiqua" w:hAnsi="Book Antiqua"/>
          <w:szCs w:val="24"/>
        </w:rPr>
        <w:t>.</w:t>
      </w:r>
    </w:p>
    <w:p w14:paraId="54C9422A" w14:textId="77777777" w:rsidR="003E67A1" w:rsidRPr="00FB3886" w:rsidRDefault="003E67A1" w:rsidP="008A03B4">
      <w:pPr>
        <w:tabs>
          <w:tab w:val="num" w:pos="720"/>
        </w:tabs>
        <w:contextualSpacing/>
        <w:jc w:val="both"/>
        <w:rPr>
          <w:rFonts w:ascii="Book Antiqua" w:hAnsi="Book Antiqua"/>
          <w:szCs w:val="24"/>
        </w:rPr>
      </w:pPr>
    </w:p>
    <w:p w14:paraId="2E709590" w14:textId="77777777" w:rsidR="00AA1368" w:rsidRPr="00FB3886" w:rsidRDefault="00AA1368" w:rsidP="008A03B4">
      <w:pPr>
        <w:contextualSpacing/>
        <w:jc w:val="center"/>
        <w:rPr>
          <w:rFonts w:ascii="Book Antiqua" w:eastAsia="Times New Roman" w:hAnsi="Book Antiqua"/>
          <w:b/>
          <w:szCs w:val="24"/>
        </w:rPr>
      </w:pPr>
      <w:r w:rsidRPr="00FB3886">
        <w:rPr>
          <w:rFonts w:ascii="Book Antiqua" w:eastAsia="Times New Roman" w:hAnsi="Book Antiqua"/>
          <w:b/>
          <w:szCs w:val="24"/>
        </w:rPr>
        <w:t xml:space="preserve">IMPACTO FISCAL </w:t>
      </w:r>
    </w:p>
    <w:p w14:paraId="30266F62" w14:textId="77777777" w:rsidR="00AA1368" w:rsidRPr="00FB3886" w:rsidRDefault="00AA1368" w:rsidP="008A03B4">
      <w:pPr>
        <w:contextualSpacing/>
        <w:jc w:val="center"/>
        <w:rPr>
          <w:rFonts w:ascii="Book Antiqua" w:eastAsia="Times New Roman" w:hAnsi="Book Antiqua"/>
          <w:b/>
          <w:szCs w:val="24"/>
        </w:rPr>
      </w:pPr>
    </w:p>
    <w:p w14:paraId="4D8BD3AC" w14:textId="55FF2039" w:rsidR="00AA1368" w:rsidRDefault="00781B38" w:rsidP="008A03B4">
      <w:pPr>
        <w:contextualSpacing/>
        <w:jc w:val="both"/>
        <w:rPr>
          <w:rFonts w:ascii="Book Antiqua" w:eastAsia="Times New Roman" w:hAnsi="Book Antiqua"/>
          <w:bCs/>
          <w:szCs w:val="24"/>
        </w:rPr>
      </w:pPr>
      <w:r>
        <w:rPr>
          <w:rFonts w:ascii="Book Antiqua" w:eastAsia="Times New Roman" w:hAnsi="Book Antiqua"/>
          <w:bCs/>
          <w:szCs w:val="24"/>
        </w:rPr>
        <w:t xml:space="preserve">Del </w:t>
      </w:r>
      <w:r w:rsidR="008A419C">
        <w:rPr>
          <w:rFonts w:ascii="Book Antiqua" w:eastAsia="Times New Roman" w:hAnsi="Book Antiqua"/>
          <w:bCs/>
          <w:szCs w:val="24"/>
        </w:rPr>
        <w:t xml:space="preserve">informe recibido </w:t>
      </w:r>
      <w:r w:rsidR="00A61128">
        <w:rPr>
          <w:rFonts w:ascii="Book Antiqua" w:eastAsia="Times New Roman" w:hAnsi="Book Antiqua"/>
          <w:bCs/>
          <w:szCs w:val="24"/>
        </w:rPr>
        <w:t xml:space="preserve">del Senado de Puerto Rico surge </w:t>
      </w:r>
      <w:r w:rsidR="008A419C">
        <w:rPr>
          <w:rFonts w:ascii="Book Antiqua" w:eastAsia="Times New Roman" w:hAnsi="Book Antiqua"/>
          <w:bCs/>
          <w:szCs w:val="24"/>
        </w:rPr>
        <w:t>la certificación e</w:t>
      </w:r>
      <w:r w:rsidR="00AA1368" w:rsidRPr="00FB3886">
        <w:rPr>
          <w:rFonts w:ascii="Book Antiqua" w:eastAsia="Times New Roman" w:hAnsi="Book Antiqua"/>
          <w:bCs/>
          <w:szCs w:val="24"/>
        </w:rPr>
        <w:t xml:space="preserve">n cumplimiento con lo establecido en el Artículo 1.007 de la Ley 107-2020, según enmendada, conocida como "Código Municipal de Puerto Rico", </w:t>
      </w:r>
      <w:r w:rsidR="008A419C">
        <w:rPr>
          <w:rFonts w:ascii="Book Antiqua" w:eastAsia="Times New Roman" w:hAnsi="Book Antiqua"/>
          <w:bCs/>
          <w:szCs w:val="24"/>
        </w:rPr>
        <w:t xml:space="preserve">y certifica </w:t>
      </w:r>
      <w:r w:rsidR="00AA1368" w:rsidRPr="00FB3886">
        <w:rPr>
          <w:rFonts w:ascii="Book Antiqua" w:eastAsia="Times New Roman" w:hAnsi="Book Antiqua"/>
          <w:bCs/>
          <w:szCs w:val="24"/>
        </w:rPr>
        <w:t>que la aprobación del P. del S. 82, no conlleva un impacto fiscal que genere obligaciones adicionales en exceso a los ingresos disponibles de los gobiernos municipales.</w:t>
      </w:r>
    </w:p>
    <w:p w14:paraId="135163DD" w14:textId="77777777" w:rsidR="00FC4F1E" w:rsidRPr="00FB3886" w:rsidRDefault="00FC4F1E" w:rsidP="008A03B4">
      <w:pPr>
        <w:contextualSpacing/>
        <w:jc w:val="both"/>
        <w:rPr>
          <w:rFonts w:ascii="Book Antiqua" w:eastAsia="Times New Roman" w:hAnsi="Book Antiqua"/>
          <w:bCs/>
          <w:szCs w:val="24"/>
        </w:rPr>
      </w:pPr>
    </w:p>
    <w:p w14:paraId="08445BDC" w14:textId="77777777" w:rsidR="00AA1368" w:rsidRPr="00FB3886" w:rsidRDefault="00AA1368" w:rsidP="008A03B4">
      <w:pPr>
        <w:contextualSpacing/>
        <w:jc w:val="center"/>
        <w:rPr>
          <w:rFonts w:ascii="Book Antiqua" w:eastAsia="Times New Roman" w:hAnsi="Book Antiqua"/>
          <w:b/>
          <w:szCs w:val="24"/>
          <w:lang w:val="es-ES"/>
        </w:rPr>
      </w:pPr>
      <w:r w:rsidRPr="00FB3886">
        <w:rPr>
          <w:rFonts w:ascii="Book Antiqua" w:eastAsia="Times New Roman" w:hAnsi="Book Antiqua"/>
          <w:b/>
          <w:szCs w:val="24"/>
          <w:lang w:val="es-ES"/>
        </w:rPr>
        <w:t>CONCLUSIÓN</w:t>
      </w:r>
    </w:p>
    <w:p w14:paraId="4184A964" w14:textId="77777777" w:rsidR="00AA1368" w:rsidRPr="00FB3886" w:rsidRDefault="00AA1368" w:rsidP="008A03B4">
      <w:pPr>
        <w:contextualSpacing/>
        <w:jc w:val="center"/>
        <w:rPr>
          <w:rFonts w:ascii="Book Antiqua" w:eastAsia="Times New Roman" w:hAnsi="Book Antiqua"/>
          <w:b/>
          <w:szCs w:val="24"/>
          <w:lang w:val="es-ES"/>
        </w:rPr>
      </w:pPr>
    </w:p>
    <w:p w14:paraId="19632A16" w14:textId="1D173D19" w:rsidR="00AA1368" w:rsidRPr="00FC4F1E" w:rsidRDefault="00FC4F1E" w:rsidP="008A03B4">
      <w:pPr>
        <w:contextualSpacing/>
        <w:jc w:val="both"/>
        <w:rPr>
          <w:rFonts w:ascii="Book Antiqua" w:hAnsi="Book Antiqua"/>
        </w:rPr>
      </w:pPr>
      <w:r w:rsidRPr="00FC4F1E">
        <w:rPr>
          <w:rFonts w:ascii="Book Antiqua" w:hAnsi="Book Antiqua"/>
        </w:rPr>
        <w:t xml:space="preserve">La Comisión de Gobierno de la Cámara de Representantes de Puerto Rico revisó detenidamente los planteamientos presentados por las agencias mencionadas en relación con las medidas </w:t>
      </w:r>
      <w:r>
        <w:rPr>
          <w:rFonts w:ascii="Book Antiqua" w:hAnsi="Book Antiqua"/>
        </w:rPr>
        <w:t>presentadas</w:t>
      </w:r>
      <w:r w:rsidRPr="00FC4F1E">
        <w:rPr>
          <w:rFonts w:ascii="Book Antiqua" w:hAnsi="Book Antiqua"/>
        </w:rPr>
        <w:t xml:space="preserve"> durante la </w:t>
      </w:r>
      <w:r w:rsidR="008B09C0">
        <w:rPr>
          <w:rFonts w:ascii="Book Antiqua" w:hAnsi="Book Antiqua"/>
        </w:rPr>
        <w:t>d</w:t>
      </w:r>
      <w:r w:rsidR="008B09C0" w:rsidRPr="00FC4F1E">
        <w:rPr>
          <w:rFonts w:ascii="Book Antiqua" w:hAnsi="Book Antiqua"/>
        </w:rPr>
        <w:t>écimo novena</w:t>
      </w:r>
      <w:r w:rsidRPr="00FC4F1E">
        <w:rPr>
          <w:rFonts w:ascii="Book Antiqua" w:hAnsi="Book Antiqua"/>
        </w:rPr>
        <w:t xml:space="preserve"> Asamblea Legislativa y la actual Asamblea Legislativa.</w:t>
      </w:r>
    </w:p>
    <w:p w14:paraId="0C524FC8" w14:textId="77777777" w:rsidR="00AA1368" w:rsidRPr="00FB3886" w:rsidRDefault="00AA1368" w:rsidP="008A03B4">
      <w:pPr>
        <w:contextualSpacing/>
        <w:jc w:val="both"/>
        <w:rPr>
          <w:rFonts w:ascii="Book Antiqua" w:hAnsi="Book Antiqua"/>
          <w:szCs w:val="24"/>
        </w:rPr>
      </w:pPr>
    </w:p>
    <w:p w14:paraId="4CCB7190" w14:textId="4D6107A9" w:rsidR="00AA1368" w:rsidRPr="0017465E" w:rsidRDefault="0017465E" w:rsidP="008A03B4">
      <w:pPr>
        <w:contextualSpacing/>
        <w:jc w:val="both"/>
        <w:rPr>
          <w:rFonts w:ascii="Book Antiqua" w:hAnsi="Book Antiqua"/>
        </w:rPr>
      </w:pPr>
      <w:r w:rsidRPr="0017465E">
        <w:rPr>
          <w:rFonts w:ascii="Book Antiqua" w:hAnsi="Book Antiqua"/>
        </w:rPr>
        <w:t>Después de analizar la intención de la medida en consideración, la Comisión determina que está alineada con los objetivos establecidos en el Proyecto de la Cámara 357, así como en los proyectos radicados anteriormente, como el Proyecto del Senado 675 y el Proyecto de la Cámara 1077. Todas las medidas presentadas promueven el hidrógeno como una alternativa renovable. Los memoriales recibidos en la Comisión de Gobierno indican el apoyo de las agencias, incluyendo la AEE, el Negociado de Energía, el DRNA y el DDEC. Todas estas agencias apoyan la intención, con precaución sobre la viabilidad económica, y el DRNA apoya dicho propósito desde una perspectiva ambiental.</w:t>
      </w:r>
    </w:p>
    <w:p w14:paraId="33D08D36" w14:textId="77777777" w:rsidR="00AA1368" w:rsidRPr="00FB3886" w:rsidRDefault="00AA1368" w:rsidP="008A03B4">
      <w:pPr>
        <w:contextualSpacing/>
        <w:jc w:val="both"/>
        <w:rPr>
          <w:rFonts w:ascii="Book Antiqua" w:hAnsi="Book Antiqua"/>
          <w:szCs w:val="24"/>
        </w:rPr>
      </w:pPr>
    </w:p>
    <w:p w14:paraId="62C619AC" w14:textId="545D62C4" w:rsidR="00AA1368" w:rsidRPr="00E95BCC" w:rsidRDefault="00E95BCC" w:rsidP="008A03B4">
      <w:pPr>
        <w:contextualSpacing/>
        <w:jc w:val="both"/>
        <w:rPr>
          <w:rFonts w:ascii="Book Antiqua" w:hAnsi="Book Antiqua"/>
        </w:rPr>
      </w:pPr>
      <w:r w:rsidRPr="00E95BCC">
        <w:rPr>
          <w:rFonts w:ascii="Book Antiqua" w:hAnsi="Book Antiqua"/>
        </w:rPr>
        <w:t>Considerando lo expuesto, destacamos que el objetivo del proyecto bajo nuestra evaluación es acorde con la política pública energética vigente. Como ejemplo, la Ley 17-2019 ya establece objetivos específicos encaminados a la descarbonización y transición hacia energías renovables, donde el hidrógeno podría desempeñar un papel fundamental en la consecución de un sistema 100% renovable.</w:t>
      </w:r>
    </w:p>
    <w:p w14:paraId="64D3B925" w14:textId="77777777" w:rsidR="00AA1368" w:rsidRPr="00FB3886" w:rsidRDefault="00AA1368" w:rsidP="008A03B4">
      <w:pPr>
        <w:tabs>
          <w:tab w:val="num" w:pos="720"/>
        </w:tabs>
        <w:contextualSpacing/>
        <w:jc w:val="both"/>
        <w:rPr>
          <w:rFonts w:ascii="Book Antiqua" w:hAnsi="Book Antiqua"/>
          <w:szCs w:val="24"/>
        </w:rPr>
      </w:pPr>
    </w:p>
    <w:p w14:paraId="29729C3B" w14:textId="710A5D57" w:rsidR="00AA1368" w:rsidRPr="00FD0602" w:rsidRDefault="00FD0602" w:rsidP="008A03B4">
      <w:pPr>
        <w:contextualSpacing/>
        <w:jc w:val="both"/>
        <w:rPr>
          <w:rFonts w:ascii="Book Antiqua" w:hAnsi="Book Antiqua"/>
        </w:rPr>
      </w:pPr>
      <w:r w:rsidRPr="00FD0602">
        <w:rPr>
          <w:rFonts w:ascii="Book Antiqua" w:hAnsi="Book Antiqua"/>
        </w:rPr>
        <w:t xml:space="preserve">El Proyecto del Senado 82 está alineado con la política energética actual, promoviendo la transición hacia fuentes de energía limpia como una estrategia clave para mitigar los efectos del cambio climático, una responsabilidad que nos corresponde a todos. Esta Comisión reafirma su compromiso de atender prioritariamente los asuntos que afectan a nuestro Pueblo. </w:t>
      </w:r>
      <w:r w:rsidR="006A11C5">
        <w:rPr>
          <w:rFonts w:ascii="Book Antiqua" w:hAnsi="Book Antiqua"/>
        </w:rPr>
        <w:t xml:space="preserve"> </w:t>
      </w:r>
      <w:r w:rsidRPr="00FD0602">
        <w:rPr>
          <w:rFonts w:ascii="Book Antiqua" w:hAnsi="Book Antiqua"/>
        </w:rPr>
        <w:t>Por lo tanto, apoyamos todas las iniciativas que fortalezcan la resiliencia de Puerto Rico y garanticen el acceso equitativo y sostenible a uno de los servicios esenciales más importantes: la energía eléctrica.</w:t>
      </w:r>
    </w:p>
    <w:p w14:paraId="2CE04A78" w14:textId="77777777" w:rsidR="00AA1368" w:rsidRPr="00FB3886" w:rsidRDefault="00AA1368" w:rsidP="008A03B4">
      <w:pPr>
        <w:tabs>
          <w:tab w:val="num" w:pos="720"/>
        </w:tabs>
        <w:contextualSpacing/>
        <w:jc w:val="both"/>
        <w:rPr>
          <w:rFonts w:ascii="Book Antiqua" w:hAnsi="Book Antiqua"/>
          <w:szCs w:val="24"/>
        </w:rPr>
      </w:pPr>
    </w:p>
    <w:p w14:paraId="4B32FF58" w14:textId="79C0A189" w:rsidR="00D454DC" w:rsidRPr="00FB3886" w:rsidRDefault="0031125F" w:rsidP="008A03B4">
      <w:pPr>
        <w:contextualSpacing/>
        <w:jc w:val="both"/>
        <w:rPr>
          <w:rFonts w:ascii="Book Antiqua" w:hAnsi="Book Antiqua"/>
          <w:szCs w:val="24"/>
        </w:rPr>
      </w:pPr>
      <w:r>
        <w:rPr>
          <w:rFonts w:ascii="Book Antiqua" w:hAnsi="Book Antiqua"/>
          <w:b/>
          <w:szCs w:val="24"/>
        </w:rPr>
        <w:t>P</w:t>
      </w:r>
      <w:r w:rsidR="00D454DC" w:rsidRPr="00FB3886">
        <w:rPr>
          <w:rFonts w:ascii="Book Antiqua" w:hAnsi="Book Antiqua"/>
          <w:b/>
          <w:szCs w:val="24"/>
        </w:rPr>
        <w:t xml:space="preserve">OR TODO LO ANTES EXPUESTO, </w:t>
      </w:r>
      <w:r w:rsidR="00D454DC" w:rsidRPr="00FB3886">
        <w:rPr>
          <w:rFonts w:ascii="Book Antiqua" w:hAnsi="Book Antiqua"/>
          <w:szCs w:val="24"/>
        </w:rPr>
        <w:t xml:space="preserve">la </w:t>
      </w:r>
      <w:r w:rsidR="00180A23" w:rsidRPr="00FB3886">
        <w:rPr>
          <w:rFonts w:ascii="Book Antiqua" w:hAnsi="Book Antiqua"/>
          <w:szCs w:val="24"/>
        </w:rPr>
        <w:t>Comisión</w:t>
      </w:r>
      <w:r w:rsidR="00D454DC" w:rsidRPr="00FB3886">
        <w:rPr>
          <w:rFonts w:ascii="Book Antiqua" w:hAnsi="Book Antiqua"/>
          <w:spacing w:val="-3"/>
          <w:szCs w:val="24"/>
        </w:rPr>
        <w:t xml:space="preserve"> de</w:t>
      </w:r>
      <w:r w:rsidR="003F767B" w:rsidRPr="00FB3886">
        <w:rPr>
          <w:rFonts w:ascii="Book Antiqua" w:hAnsi="Book Antiqua"/>
          <w:spacing w:val="-3"/>
          <w:szCs w:val="24"/>
        </w:rPr>
        <w:t xml:space="preserve"> Gobierno</w:t>
      </w:r>
      <w:r w:rsidR="00B5056C" w:rsidRPr="00FB3886">
        <w:rPr>
          <w:rFonts w:ascii="Book Antiqua" w:hAnsi="Book Antiqua"/>
          <w:spacing w:val="-3"/>
          <w:szCs w:val="24"/>
        </w:rPr>
        <w:t xml:space="preserve"> de</w:t>
      </w:r>
      <w:r w:rsidR="004F6375" w:rsidRPr="00FB3886">
        <w:rPr>
          <w:rFonts w:ascii="Book Antiqua" w:hAnsi="Book Antiqua"/>
          <w:spacing w:val="-3"/>
          <w:szCs w:val="24"/>
        </w:rPr>
        <w:t xml:space="preserve"> </w:t>
      </w:r>
      <w:r w:rsidR="00B5056C" w:rsidRPr="00FB3886">
        <w:rPr>
          <w:rFonts w:ascii="Book Antiqua" w:hAnsi="Book Antiqua"/>
          <w:spacing w:val="-3"/>
          <w:szCs w:val="24"/>
        </w:rPr>
        <w:t>l</w:t>
      </w:r>
      <w:r w:rsidR="004F6375" w:rsidRPr="00FB3886">
        <w:rPr>
          <w:rFonts w:ascii="Book Antiqua" w:hAnsi="Book Antiqua"/>
          <w:spacing w:val="-3"/>
          <w:szCs w:val="24"/>
        </w:rPr>
        <w:t xml:space="preserve">a Cámara de Representantes </w:t>
      </w:r>
      <w:r w:rsidR="004866D6">
        <w:rPr>
          <w:rFonts w:ascii="Book Antiqua" w:hAnsi="Book Antiqua"/>
          <w:spacing w:val="-3"/>
          <w:szCs w:val="24"/>
        </w:rPr>
        <w:t>d</w:t>
      </w:r>
      <w:r w:rsidR="00B5056C" w:rsidRPr="00FB3886">
        <w:rPr>
          <w:rFonts w:ascii="Book Antiqua" w:hAnsi="Book Antiqua"/>
          <w:spacing w:val="-3"/>
          <w:szCs w:val="24"/>
        </w:rPr>
        <w:t xml:space="preserve">e Puerto Rico </w:t>
      </w:r>
      <w:r w:rsidR="00D454DC" w:rsidRPr="00FB3886">
        <w:rPr>
          <w:rFonts w:ascii="Book Antiqua" w:hAnsi="Book Antiqua"/>
          <w:szCs w:val="24"/>
        </w:rPr>
        <w:t xml:space="preserve">previo estudio y consideración, tiene a bien </w:t>
      </w:r>
      <w:r w:rsidR="00B0065F" w:rsidRPr="00FB3886">
        <w:rPr>
          <w:rFonts w:ascii="Book Antiqua" w:hAnsi="Book Antiqua"/>
          <w:szCs w:val="24"/>
        </w:rPr>
        <w:t>rendir e</w:t>
      </w:r>
      <w:r w:rsidR="005B205B">
        <w:rPr>
          <w:rFonts w:ascii="Book Antiqua" w:hAnsi="Book Antiqua"/>
          <w:szCs w:val="24"/>
        </w:rPr>
        <w:t>ste</w:t>
      </w:r>
      <w:r w:rsidR="00B0065F" w:rsidRPr="00FB3886">
        <w:rPr>
          <w:rFonts w:ascii="Book Antiqua" w:hAnsi="Book Antiqua"/>
          <w:szCs w:val="24"/>
        </w:rPr>
        <w:t xml:space="preserve"> Informe </w:t>
      </w:r>
      <w:r w:rsidR="000126D5">
        <w:rPr>
          <w:rFonts w:ascii="Book Antiqua" w:hAnsi="Book Antiqua"/>
          <w:szCs w:val="24"/>
        </w:rPr>
        <w:t xml:space="preserve">Positivo </w:t>
      </w:r>
      <w:r w:rsidR="00D454DC" w:rsidRPr="00FB3886">
        <w:rPr>
          <w:rFonts w:ascii="Book Antiqua" w:hAnsi="Book Antiqua"/>
          <w:szCs w:val="24"/>
        </w:rPr>
        <w:t xml:space="preserve">sobre el </w:t>
      </w:r>
      <w:r w:rsidR="00D454DC" w:rsidRPr="004866D6">
        <w:rPr>
          <w:rFonts w:ascii="Book Antiqua" w:hAnsi="Book Antiqua"/>
          <w:bCs/>
          <w:szCs w:val="24"/>
        </w:rPr>
        <w:t>Proyecto de</w:t>
      </w:r>
      <w:r w:rsidR="00305A38" w:rsidRPr="004866D6">
        <w:rPr>
          <w:rFonts w:ascii="Book Antiqua" w:hAnsi="Book Antiqua"/>
          <w:bCs/>
          <w:szCs w:val="24"/>
        </w:rPr>
        <w:t xml:space="preserve">l </w:t>
      </w:r>
      <w:r w:rsidR="006938F4" w:rsidRPr="004866D6">
        <w:rPr>
          <w:rFonts w:ascii="Book Antiqua" w:hAnsi="Book Antiqua"/>
          <w:bCs/>
          <w:szCs w:val="24"/>
        </w:rPr>
        <w:t>Senado</w:t>
      </w:r>
      <w:r w:rsidR="008F7A75" w:rsidRPr="004866D6">
        <w:rPr>
          <w:rFonts w:ascii="Book Antiqua" w:hAnsi="Book Antiqua"/>
          <w:bCs/>
          <w:szCs w:val="24"/>
        </w:rPr>
        <w:t xml:space="preserve"> </w:t>
      </w:r>
      <w:r w:rsidR="005B205B" w:rsidRPr="004866D6">
        <w:rPr>
          <w:rFonts w:ascii="Book Antiqua" w:hAnsi="Book Antiqua"/>
          <w:bCs/>
          <w:szCs w:val="24"/>
        </w:rPr>
        <w:t>82</w:t>
      </w:r>
      <w:r w:rsidR="00305A38" w:rsidRPr="004866D6">
        <w:rPr>
          <w:rFonts w:ascii="Book Antiqua" w:hAnsi="Book Antiqua"/>
          <w:bCs/>
          <w:szCs w:val="24"/>
        </w:rPr>
        <w:t xml:space="preserve">, </w:t>
      </w:r>
      <w:r w:rsidR="00D454DC" w:rsidRPr="004866D6">
        <w:rPr>
          <w:rFonts w:ascii="Book Antiqua" w:hAnsi="Book Antiqua"/>
          <w:bCs/>
          <w:szCs w:val="24"/>
        </w:rPr>
        <w:t>recomendando</w:t>
      </w:r>
      <w:r w:rsidR="00D454DC" w:rsidRPr="00FB3886">
        <w:rPr>
          <w:rFonts w:ascii="Book Antiqua" w:hAnsi="Book Antiqua"/>
          <w:szCs w:val="24"/>
        </w:rPr>
        <w:t xml:space="preserve"> s</w:t>
      </w:r>
      <w:r w:rsidR="005B205B">
        <w:rPr>
          <w:rFonts w:ascii="Book Antiqua" w:hAnsi="Book Antiqua"/>
          <w:szCs w:val="24"/>
        </w:rPr>
        <w:t>u aprobación sin enmiendas</w:t>
      </w:r>
      <w:r w:rsidR="00FE5AB5" w:rsidRPr="00FB3886">
        <w:rPr>
          <w:rFonts w:ascii="Book Antiqua" w:hAnsi="Book Antiqua"/>
          <w:szCs w:val="24"/>
        </w:rPr>
        <w:t>.</w:t>
      </w:r>
    </w:p>
    <w:p w14:paraId="74C2751E" w14:textId="77777777" w:rsidR="00057686" w:rsidRPr="00FB3886" w:rsidRDefault="00057686" w:rsidP="008A03B4">
      <w:pPr>
        <w:contextualSpacing/>
        <w:jc w:val="both"/>
        <w:rPr>
          <w:rFonts w:ascii="Book Antiqua" w:hAnsi="Book Antiqua"/>
          <w:szCs w:val="24"/>
        </w:rPr>
      </w:pPr>
    </w:p>
    <w:p w14:paraId="44F09F9A" w14:textId="77777777" w:rsidR="00D454DC" w:rsidRPr="00FB3886" w:rsidRDefault="00D454DC" w:rsidP="008A03B4">
      <w:pPr>
        <w:contextualSpacing/>
        <w:jc w:val="both"/>
        <w:rPr>
          <w:rFonts w:ascii="Book Antiqua" w:hAnsi="Book Antiqua"/>
          <w:szCs w:val="24"/>
        </w:rPr>
      </w:pPr>
      <w:r w:rsidRPr="00FB3886">
        <w:rPr>
          <w:rFonts w:ascii="Book Antiqua" w:hAnsi="Book Antiqua"/>
          <w:szCs w:val="24"/>
        </w:rPr>
        <w:t>Respetuosamente sometido,</w:t>
      </w:r>
    </w:p>
    <w:p w14:paraId="5E27B02F" w14:textId="77777777" w:rsidR="007954BD" w:rsidRPr="00FB3886" w:rsidRDefault="007954BD" w:rsidP="008A03B4">
      <w:pPr>
        <w:contextualSpacing/>
        <w:jc w:val="both"/>
        <w:rPr>
          <w:rFonts w:ascii="Book Antiqua" w:hAnsi="Book Antiqua"/>
          <w:szCs w:val="24"/>
        </w:rPr>
      </w:pPr>
    </w:p>
    <w:p w14:paraId="339EE1BA" w14:textId="77777777" w:rsidR="00946C49" w:rsidRPr="00FB3886" w:rsidRDefault="00946C49" w:rsidP="008A03B4">
      <w:pPr>
        <w:contextualSpacing/>
        <w:jc w:val="both"/>
        <w:rPr>
          <w:rFonts w:ascii="Book Antiqua" w:hAnsi="Book Antiqua"/>
          <w:szCs w:val="24"/>
        </w:rPr>
      </w:pPr>
    </w:p>
    <w:p w14:paraId="365935E8" w14:textId="77777777" w:rsidR="000922D5" w:rsidRPr="00FB3886" w:rsidRDefault="000922D5" w:rsidP="008A03B4">
      <w:pPr>
        <w:contextualSpacing/>
        <w:jc w:val="both"/>
        <w:rPr>
          <w:rFonts w:ascii="Book Antiqua" w:hAnsi="Book Antiqua"/>
          <w:szCs w:val="24"/>
        </w:rPr>
      </w:pPr>
    </w:p>
    <w:p w14:paraId="1775C6D9" w14:textId="6FA65B9D" w:rsidR="007954BD" w:rsidRPr="00FB3886" w:rsidRDefault="004F6375" w:rsidP="008A03B4">
      <w:pPr>
        <w:contextualSpacing/>
        <w:jc w:val="both"/>
        <w:outlineLvl w:val="0"/>
        <w:rPr>
          <w:rFonts w:ascii="Book Antiqua" w:hAnsi="Book Antiqua"/>
          <w:b/>
          <w:szCs w:val="24"/>
        </w:rPr>
      </w:pPr>
      <w:proofErr w:type="spellStart"/>
      <w:r w:rsidRPr="00FB3886">
        <w:rPr>
          <w:rFonts w:ascii="Book Antiqua" w:hAnsi="Book Antiqua"/>
          <w:b/>
          <w:szCs w:val="24"/>
        </w:rPr>
        <w:t>Hon</w:t>
      </w:r>
      <w:proofErr w:type="spellEnd"/>
      <w:r w:rsidR="00CC72F5" w:rsidRPr="00FB3886">
        <w:rPr>
          <w:rFonts w:ascii="Book Antiqua" w:hAnsi="Book Antiqua"/>
          <w:b/>
          <w:szCs w:val="24"/>
        </w:rPr>
        <w:t>.</w:t>
      </w:r>
      <w:r w:rsidRPr="00FB3886">
        <w:rPr>
          <w:rFonts w:ascii="Book Antiqua" w:hAnsi="Book Antiqua"/>
          <w:b/>
          <w:szCs w:val="24"/>
        </w:rPr>
        <w:t xml:space="preserve"> Víctor L. Parés-Otero</w:t>
      </w:r>
    </w:p>
    <w:p w14:paraId="1C5A23D6" w14:textId="77777777" w:rsidR="007954BD" w:rsidRPr="00FB3886" w:rsidRDefault="007954BD" w:rsidP="008A03B4">
      <w:pPr>
        <w:contextualSpacing/>
        <w:jc w:val="both"/>
        <w:rPr>
          <w:rFonts w:ascii="Book Antiqua" w:hAnsi="Book Antiqua"/>
          <w:szCs w:val="24"/>
        </w:rPr>
      </w:pPr>
      <w:r w:rsidRPr="00FB3886">
        <w:rPr>
          <w:rFonts w:ascii="Book Antiqua" w:hAnsi="Book Antiqua"/>
          <w:szCs w:val="24"/>
        </w:rPr>
        <w:t>Presidente</w:t>
      </w:r>
    </w:p>
    <w:p w14:paraId="76F32BD2" w14:textId="77777777" w:rsidR="004F6375" w:rsidRPr="00FB3886" w:rsidRDefault="007954BD" w:rsidP="008A03B4">
      <w:pPr>
        <w:contextualSpacing/>
        <w:jc w:val="both"/>
        <w:rPr>
          <w:rFonts w:ascii="Book Antiqua" w:hAnsi="Book Antiqua"/>
          <w:szCs w:val="24"/>
        </w:rPr>
      </w:pPr>
      <w:r w:rsidRPr="00FB3886">
        <w:rPr>
          <w:rFonts w:ascii="Book Antiqua" w:hAnsi="Book Antiqua"/>
          <w:szCs w:val="24"/>
        </w:rPr>
        <w:t xml:space="preserve">Comisión de </w:t>
      </w:r>
      <w:r w:rsidR="00B5056C" w:rsidRPr="00FB3886">
        <w:rPr>
          <w:rFonts w:ascii="Book Antiqua" w:hAnsi="Book Antiqua"/>
          <w:szCs w:val="24"/>
        </w:rPr>
        <w:t>Gobierno</w:t>
      </w:r>
    </w:p>
    <w:p w14:paraId="0FC24D83" w14:textId="4CC7174E" w:rsidR="00B5056C" w:rsidRPr="00FB3886" w:rsidRDefault="004F6375" w:rsidP="008A03B4">
      <w:pPr>
        <w:contextualSpacing/>
        <w:jc w:val="both"/>
        <w:rPr>
          <w:rFonts w:ascii="Book Antiqua" w:hAnsi="Book Antiqua"/>
          <w:szCs w:val="24"/>
        </w:rPr>
      </w:pPr>
      <w:r w:rsidRPr="00FB3886">
        <w:rPr>
          <w:rFonts w:ascii="Book Antiqua" w:hAnsi="Book Antiqua"/>
          <w:szCs w:val="24"/>
        </w:rPr>
        <w:t>Cámara de Representantes de Puer</w:t>
      </w:r>
      <w:r w:rsidR="00B5056C" w:rsidRPr="00FB3886">
        <w:rPr>
          <w:rFonts w:ascii="Book Antiqua" w:hAnsi="Book Antiqua"/>
          <w:szCs w:val="24"/>
        </w:rPr>
        <w:t xml:space="preserve">to Rico </w:t>
      </w:r>
    </w:p>
    <w:p w14:paraId="2C245C74" w14:textId="77777777" w:rsidR="00D454DC" w:rsidRPr="00FB3886" w:rsidRDefault="00D454DC" w:rsidP="008A03B4">
      <w:pPr>
        <w:contextualSpacing/>
        <w:jc w:val="both"/>
        <w:rPr>
          <w:rFonts w:ascii="Book Antiqua" w:hAnsi="Book Antiqua"/>
          <w:szCs w:val="24"/>
        </w:rPr>
      </w:pPr>
    </w:p>
    <w:p w14:paraId="09FB9B05" w14:textId="77777777" w:rsidR="003F73D6" w:rsidRPr="00FB3886" w:rsidRDefault="003F73D6" w:rsidP="008A03B4">
      <w:pPr>
        <w:contextualSpacing/>
        <w:jc w:val="both"/>
        <w:rPr>
          <w:rFonts w:ascii="Book Antiqua" w:hAnsi="Book Antiqua"/>
          <w:szCs w:val="24"/>
        </w:rPr>
      </w:pPr>
    </w:p>
    <w:sectPr w:rsidR="003F73D6" w:rsidRPr="00FB3886"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E8C6C" w14:textId="77777777" w:rsidR="00520D3B" w:rsidRPr="009200F4" w:rsidRDefault="00520D3B" w:rsidP="00F46986">
      <w:r w:rsidRPr="009200F4">
        <w:separator/>
      </w:r>
    </w:p>
  </w:endnote>
  <w:endnote w:type="continuationSeparator" w:id="0">
    <w:p w14:paraId="38A16152" w14:textId="77777777" w:rsidR="00520D3B" w:rsidRPr="009200F4" w:rsidRDefault="00520D3B"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09B2B" w14:textId="77777777" w:rsidR="00520D3B" w:rsidRPr="009200F4" w:rsidRDefault="00520D3B" w:rsidP="00F46986">
      <w:r w:rsidRPr="009200F4">
        <w:separator/>
      </w:r>
    </w:p>
  </w:footnote>
  <w:footnote w:type="continuationSeparator" w:id="0">
    <w:p w14:paraId="6DBACAA6" w14:textId="77777777" w:rsidR="00520D3B" w:rsidRPr="009200F4" w:rsidRDefault="00520D3B"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4102827E"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350C3D" w:rsidRPr="009200F4">
      <w:rPr>
        <w:rFonts w:ascii="Book Antiqua" w:hAnsi="Book Antiqua"/>
        <w:b/>
        <w:sz w:val="20"/>
      </w:rPr>
      <w:t>S</w:t>
    </w:r>
    <w:r w:rsidR="000150A3" w:rsidRPr="009200F4">
      <w:rPr>
        <w:rFonts w:ascii="Book Antiqua" w:hAnsi="Book Antiqua"/>
        <w:b/>
        <w:sz w:val="20"/>
      </w:rPr>
      <w:t xml:space="preserve">. </w:t>
    </w:r>
    <w:r w:rsidR="008A03B4">
      <w:rPr>
        <w:rFonts w:ascii="Book Antiqua" w:hAnsi="Book Antiqua"/>
        <w:b/>
        <w:sz w:val="20"/>
      </w:rPr>
      <w:t>82</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8"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1"/>
  </w:num>
  <w:num w:numId="2" w16cid:durableId="2012635016">
    <w:abstractNumId w:val="0"/>
  </w:num>
  <w:num w:numId="3" w16cid:durableId="581766300">
    <w:abstractNumId w:val="7"/>
  </w:num>
  <w:num w:numId="4" w16cid:durableId="1708211575">
    <w:abstractNumId w:val="8"/>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9"/>
  </w:num>
  <w:num w:numId="11" w16cid:durableId="923563098">
    <w:abstractNumId w:val="26"/>
  </w:num>
  <w:num w:numId="12" w16cid:durableId="1810897511">
    <w:abstractNumId w:val="13"/>
  </w:num>
  <w:num w:numId="13" w16cid:durableId="202668800">
    <w:abstractNumId w:val="4"/>
  </w:num>
  <w:num w:numId="14" w16cid:durableId="108354848">
    <w:abstractNumId w:val="27"/>
  </w:num>
  <w:num w:numId="15" w16cid:durableId="1637029844">
    <w:abstractNumId w:val="28"/>
  </w:num>
  <w:num w:numId="16" w16cid:durableId="1208026340">
    <w:abstractNumId w:val="25"/>
  </w:num>
  <w:num w:numId="17" w16cid:durableId="1456951496">
    <w:abstractNumId w:val="17"/>
  </w:num>
  <w:num w:numId="18" w16cid:durableId="1143500739">
    <w:abstractNumId w:val="10"/>
  </w:num>
  <w:num w:numId="19" w16cid:durableId="1686588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0"/>
  </w:num>
  <w:num w:numId="21" w16cid:durableId="1081869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2"/>
  </w:num>
  <w:num w:numId="23" w16cid:durableId="532499087">
    <w:abstractNumId w:val="19"/>
  </w:num>
  <w:num w:numId="24" w16cid:durableId="301353424">
    <w:abstractNumId w:val="21"/>
  </w:num>
  <w:num w:numId="25" w16cid:durableId="101268151">
    <w:abstractNumId w:val="14"/>
  </w:num>
  <w:num w:numId="26" w16cid:durableId="1010329262">
    <w:abstractNumId w:val="12"/>
  </w:num>
  <w:num w:numId="27" w16cid:durableId="2086805390">
    <w:abstractNumId w:val="24"/>
  </w:num>
  <w:num w:numId="28" w16cid:durableId="1779106939">
    <w:abstractNumId w:val="16"/>
  </w:num>
  <w:num w:numId="29" w16cid:durableId="4500562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26D5"/>
    <w:rsid w:val="000131DC"/>
    <w:rsid w:val="000150A3"/>
    <w:rsid w:val="00020C9A"/>
    <w:rsid w:val="0002292A"/>
    <w:rsid w:val="00023025"/>
    <w:rsid w:val="00024824"/>
    <w:rsid w:val="00030C65"/>
    <w:rsid w:val="00031789"/>
    <w:rsid w:val="00031F4B"/>
    <w:rsid w:val="000330B9"/>
    <w:rsid w:val="0003587A"/>
    <w:rsid w:val="00037177"/>
    <w:rsid w:val="00042268"/>
    <w:rsid w:val="00046557"/>
    <w:rsid w:val="00046AD4"/>
    <w:rsid w:val="00057686"/>
    <w:rsid w:val="00057F05"/>
    <w:rsid w:val="000604A6"/>
    <w:rsid w:val="000624DB"/>
    <w:rsid w:val="0006276C"/>
    <w:rsid w:val="00065B86"/>
    <w:rsid w:val="000667E8"/>
    <w:rsid w:val="00066D03"/>
    <w:rsid w:val="00070475"/>
    <w:rsid w:val="000706A4"/>
    <w:rsid w:val="000712FD"/>
    <w:rsid w:val="0007576D"/>
    <w:rsid w:val="00081D93"/>
    <w:rsid w:val="00082F9D"/>
    <w:rsid w:val="00083C0F"/>
    <w:rsid w:val="000867FB"/>
    <w:rsid w:val="00090307"/>
    <w:rsid w:val="000922D5"/>
    <w:rsid w:val="00094DE0"/>
    <w:rsid w:val="00096BCB"/>
    <w:rsid w:val="000A1058"/>
    <w:rsid w:val="000A1EAF"/>
    <w:rsid w:val="000A4992"/>
    <w:rsid w:val="000A77DF"/>
    <w:rsid w:val="000B05BD"/>
    <w:rsid w:val="000B1FA2"/>
    <w:rsid w:val="000B4F8E"/>
    <w:rsid w:val="000B6639"/>
    <w:rsid w:val="000B6FE4"/>
    <w:rsid w:val="000B7C3F"/>
    <w:rsid w:val="000B7ED5"/>
    <w:rsid w:val="000C26B0"/>
    <w:rsid w:val="000C3043"/>
    <w:rsid w:val="000C42AC"/>
    <w:rsid w:val="000C797B"/>
    <w:rsid w:val="000D0EC9"/>
    <w:rsid w:val="000D23D9"/>
    <w:rsid w:val="000D4B54"/>
    <w:rsid w:val="000D4D47"/>
    <w:rsid w:val="000E3505"/>
    <w:rsid w:val="000E413F"/>
    <w:rsid w:val="000E4777"/>
    <w:rsid w:val="000E5080"/>
    <w:rsid w:val="000E628C"/>
    <w:rsid w:val="000F17C8"/>
    <w:rsid w:val="000F4D65"/>
    <w:rsid w:val="000F5C1D"/>
    <w:rsid w:val="000F7034"/>
    <w:rsid w:val="00102098"/>
    <w:rsid w:val="001055CC"/>
    <w:rsid w:val="001067B2"/>
    <w:rsid w:val="00111E1C"/>
    <w:rsid w:val="0011240B"/>
    <w:rsid w:val="00112AC5"/>
    <w:rsid w:val="001133F4"/>
    <w:rsid w:val="0011446A"/>
    <w:rsid w:val="001150E4"/>
    <w:rsid w:val="00116410"/>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5F62"/>
    <w:rsid w:val="00146F7C"/>
    <w:rsid w:val="001479AC"/>
    <w:rsid w:val="00151FFC"/>
    <w:rsid w:val="00152C87"/>
    <w:rsid w:val="001532FA"/>
    <w:rsid w:val="001539E7"/>
    <w:rsid w:val="00153B7E"/>
    <w:rsid w:val="00153E6A"/>
    <w:rsid w:val="0015414D"/>
    <w:rsid w:val="00156BB0"/>
    <w:rsid w:val="0016493C"/>
    <w:rsid w:val="00165CFA"/>
    <w:rsid w:val="001663B1"/>
    <w:rsid w:val="0017455E"/>
    <w:rsid w:val="0017465E"/>
    <w:rsid w:val="00175FF3"/>
    <w:rsid w:val="00177B13"/>
    <w:rsid w:val="00177C68"/>
    <w:rsid w:val="00180A23"/>
    <w:rsid w:val="00180F29"/>
    <w:rsid w:val="00182406"/>
    <w:rsid w:val="00183E4F"/>
    <w:rsid w:val="00186483"/>
    <w:rsid w:val="00186C00"/>
    <w:rsid w:val="00186E17"/>
    <w:rsid w:val="001870CF"/>
    <w:rsid w:val="001941D7"/>
    <w:rsid w:val="001946AD"/>
    <w:rsid w:val="001A006E"/>
    <w:rsid w:val="001A0AB4"/>
    <w:rsid w:val="001A0AFA"/>
    <w:rsid w:val="001A135D"/>
    <w:rsid w:val="001A204C"/>
    <w:rsid w:val="001A229D"/>
    <w:rsid w:val="001A291E"/>
    <w:rsid w:val="001A52C5"/>
    <w:rsid w:val="001B0930"/>
    <w:rsid w:val="001B1C4F"/>
    <w:rsid w:val="001B7116"/>
    <w:rsid w:val="001B74E6"/>
    <w:rsid w:val="001C10FD"/>
    <w:rsid w:val="001C33F0"/>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369E"/>
    <w:rsid w:val="001F4DB9"/>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33267"/>
    <w:rsid w:val="0023328D"/>
    <w:rsid w:val="0023663E"/>
    <w:rsid w:val="00237832"/>
    <w:rsid w:val="00244CB9"/>
    <w:rsid w:val="002452EA"/>
    <w:rsid w:val="0024799E"/>
    <w:rsid w:val="00256F5B"/>
    <w:rsid w:val="0026068F"/>
    <w:rsid w:val="002615DE"/>
    <w:rsid w:val="00262141"/>
    <w:rsid w:val="002630AC"/>
    <w:rsid w:val="00264FDA"/>
    <w:rsid w:val="002658B3"/>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DD0"/>
    <w:rsid w:val="00287EF7"/>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F0755"/>
    <w:rsid w:val="002F07A7"/>
    <w:rsid w:val="002F1710"/>
    <w:rsid w:val="002F5CCC"/>
    <w:rsid w:val="0030054C"/>
    <w:rsid w:val="00301556"/>
    <w:rsid w:val="00303C25"/>
    <w:rsid w:val="0030448B"/>
    <w:rsid w:val="00305A38"/>
    <w:rsid w:val="003068B0"/>
    <w:rsid w:val="00306FA9"/>
    <w:rsid w:val="003101E2"/>
    <w:rsid w:val="0031060D"/>
    <w:rsid w:val="0031079D"/>
    <w:rsid w:val="0031125F"/>
    <w:rsid w:val="003113FE"/>
    <w:rsid w:val="003122A7"/>
    <w:rsid w:val="0031449C"/>
    <w:rsid w:val="0031744A"/>
    <w:rsid w:val="00320C63"/>
    <w:rsid w:val="0032469D"/>
    <w:rsid w:val="00324708"/>
    <w:rsid w:val="003251AE"/>
    <w:rsid w:val="0032534C"/>
    <w:rsid w:val="0032644C"/>
    <w:rsid w:val="00327C02"/>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57E9"/>
    <w:rsid w:val="003573A2"/>
    <w:rsid w:val="00357D71"/>
    <w:rsid w:val="00363CF1"/>
    <w:rsid w:val="00364D0A"/>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496F"/>
    <w:rsid w:val="003B6376"/>
    <w:rsid w:val="003B677E"/>
    <w:rsid w:val="003C198F"/>
    <w:rsid w:val="003C2DB7"/>
    <w:rsid w:val="003C3817"/>
    <w:rsid w:val="003C742D"/>
    <w:rsid w:val="003D445B"/>
    <w:rsid w:val="003D5CCD"/>
    <w:rsid w:val="003E01DE"/>
    <w:rsid w:val="003E05C9"/>
    <w:rsid w:val="003E3C39"/>
    <w:rsid w:val="003E3D12"/>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756D"/>
    <w:rsid w:val="00411192"/>
    <w:rsid w:val="004112E5"/>
    <w:rsid w:val="004144F5"/>
    <w:rsid w:val="004166D4"/>
    <w:rsid w:val="00425CDC"/>
    <w:rsid w:val="00430D5E"/>
    <w:rsid w:val="004340B0"/>
    <w:rsid w:val="00436840"/>
    <w:rsid w:val="00436958"/>
    <w:rsid w:val="004438B3"/>
    <w:rsid w:val="00444352"/>
    <w:rsid w:val="004448B3"/>
    <w:rsid w:val="004476C4"/>
    <w:rsid w:val="004500A4"/>
    <w:rsid w:val="00451930"/>
    <w:rsid w:val="00460589"/>
    <w:rsid w:val="00463FE5"/>
    <w:rsid w:val="004672B6"/>
    <w:rsid w:val="00473209"/>
    <w:rsid w:val="00473CAE"/>
    <w:rsid w:val="00474FA0"/>
    <w:rsid w:val="00477EDA"/>
    <w:rsid w:val="004833B0"/>
    <w:rsid w:val="0048581A"/>
    <w:rsid w:val="00485A85"/>
    <w:rsid w:val="004866D6"/>
    <w:rsid w:val="00492BFA"/>
    <w:rsid w:val="004940D7"/>
    <w:rsid w:val="004954FA"/>
    <w:rsid w:val="00495D5B"/>
    <w:rsid w:val="004A0CFA"/>
    <w:rsid w:val="004A421D"/>
    <w:rsid w:val="004A42D5"/>
    <w:rsid w:val="004A4684"/>
    <w:rsid w:val="004A5116"/>
    <w:rsid w:val="004A5B22"/>
    <w:rsid w:val="004A685D"/>
    <w:rsid w:val="004A6D5A"/>
    <w:rsid w:val="004B1C14"/>
    <w:rsid w:val="004B3972"/>
    <w:rsid w:val="004B3C53"/>
    <w:rsid w:val="004B43D7"/>
    <w:rsid w:val="004B4597"/>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6345"/>
    <w:rsid w:val="004D6354"/>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12AA7"/>
    <w:rsid w:val="00512F4D"/>
    <w:rsid w:val="0051324E"/>
    <w:rsid w:val="00514C25"/>
    <w:rsid w:val="0051554C"/>
    <w:rsid w:val="005158FC"/>
    <w:rsid w:val="0051736C"/>
    <w:rsid w:val="00520D3B"/>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941"/>
    <w:rsid w:val="00535FAD"/>
    <w:rsid w:val="00536DB6"/>
    <w:rsid w:val="00537945"/>
    <w:rsid w:val="005416B6"/>
    <w:rsid w:val="0054428D"/>
    <w:rsid w:val="005457D2"/>
    <w:rsid w:val="00555C54"/>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94D63"/>
    <w:rsid w:val="005A01BB"/>
    <w:rsid w:val="005A2D4E"/>
    <w:rsid w:val="005A3A00"/>
    <w:rsid w:val="005A3A16"/>
    <w:rsid w:val="005A4CF8"/>
    <w:rsid w:val="005A5350"/>
    <w:rsid w:val="005A55B1"/>
    <w:rsid w:val="005A5E70"/>
    <w:rsid w:val="005A659E"/>
    <w:rsid w:val="005A6BD3"/>
    <w:rsid w:val="005A6E34"/>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4B6F"/>
    <w:rsid w:val="00615599"/>
    <w:rsid w:val="00615B0B"/>
    <w:rsid w:val="00617244"/>
    <w:rsid w:val="00621570"/>
    <w:rsid w:val="00622C01"/>
    <w:rsid w:val="00623531"/>
    <w:rsid w:val="00624423"/>
    <w:rsid w:val="00626203"/>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3A2D"/>
    <w:rsid w:val="0068598E"/>
    <w:rsid w:val="00686C92"/>
    <w:rsid w:val="00687CE2"/>
    <w:rsid w:val="00691151"/>
    <w:rsid w:val="00691FC3"/>
    <w:rsid w:val="00692DA8"/>
    <w:rsid w:val="006934DF"/>
    <w:rsid w:val="006938F4"/>
    <w:rsid w:val="00694166"/>
    <w:rsid w:val="006970ED"/>
    <w:rsid w:val="00697ABB"/>
    <w:rsid w:val="006A0A04"/>
    <w:rsid w:val="006A11C5"/>
    <w:rsid w:val="006A154B"/>
    <w:rsid w:val="006A214D"/>
    <w:rsid w:val="006A5544"/>
    <w:rsid w:val="006A569A"/>
    <w:rsid w:val="006A641C"/>
    <w:rsid w:val="006A7C89"/>
    <w:rsid w:val="006B25D1"/>
    <w:rsid w:val="006B51C1"/>
    <w:rsid w:val="006B5292"/>
    <w:rsid w:val="006B5DE6"/>
    <w:rsid w:val="006C0A4A"/>
    <w:rsid w:val="006C1E50"/>
    <w:rsid w:val="006C5887"/>
    <w:rsid w:val="006C663C"/>
    <w:rsid w:val="006D0170"/>
    <w:rsid w:val="006D0732"/>
    <w:rsid w:val="006D3C11"/>
    <w:rsid w:val="006D47F1"/>
    <w:rsid w:val="006D5ABD"/>
    <w:rsid w:val="006D7C8C"/>
    <w:rsid w:val="006E3F1F"/>
    <w:rsid w:val="006E43FE"/>
    <w:rsid w:val="006F1939"/>
    <w:rsid w:val="006F1B6A"/>
    <w:rsid w:val="006F23F0"/>
    <w:rsid w:val="006F2F98"/>
    <w:rsid w:val="00701191"/>
    <w:rsid w:val="00701793"/>
    <w:rsid w:val="007018F1"/>
    <w:rsid w:val="007029E2"/>
    <w:rsid w:val="00704639"/>
    <w:rsid w:val="007076F4"/>
    <w:rsid w:val="007126D1"/>
    <w:rsid w:val="0071737C"/>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72C0"/>
    <w:rsid w:val="00781B38"/>
    <w:rsid w:val="00783B26"/>
    <w:rsid w:val="007845E9"/>
    <w:rsid w:val="00785B40"/>
    <w:rsid w:val="0079068D"/>
    <w:rsid w:val="00793D92"/>
    <w:rsid w:val="00794C0D"/>
    <w:rsid w:val="007954BD"/>
    <w:rsid w:val="0079590F"/>
    <w:rsid w:val="007A210E"/>
    <w:rsid w:val="007A4112"/>
    <w:rsid w:val="007A5022"/>
    <w:rsid w:val="007A5F13"/>
    <w:rsid w:val="007A66CA"/>
    <w:rsid w:val="007A6D20"/>
    <w:rsid w:val="007B04E6"/>
    <w:rsid w:val="007B2038"/>
    <w:rsid w:val="007B43F2"/>
    <w:rsid w:val="007B54F9"/>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2EF3"/>
    <w:rsid w:val="007F3600"/>
    <w:rsid w:val="007F52F5"/>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8E1"/>
    <w:rsid w:val="00822D6D"/>
    <w:rsid w:val="008232F5"/>
    <w:rsid w:val="00824A50"/>
    <w:rsid w:val="0082578A"/>
    <w:rsid w:val="00825E84"/>
    <w:rsid w:val="0083027F"/>
    <w:rsid w:val="00831347"/>
    <w:rsid w:val="00831A39"/>
    <w:rsid w:val="00834021"/>
    <w:rsid w:val="00834746"/>
    <w:rsid w:val="0083537E"/>
    <w:rsid w:val="008364DD"/>
    <w:rsid w:val="00837AAE"/>
    <w:rsid w:val="00837FA7"/>
    <w:rsid w:val="0084091D"/>
    <w:rsid w:val="00840FB8"/>
    <w:rsid w:val="008423C3"/>
    <w:rsid w:val="00847577"/>
    <w:rsid w:val="00853F1D"/>
    <w:rsid w:val="008544A4"/>
    <w:rsid w:val="0085552D"/>
    <w:rsid w:val="00856252"/>
    <w:rsid w:val="0085691E"/>
    <w:rsid w:val="00861B8F"/>
    <w:rsid w:val="0086236B"/>
    <w:rsid w:val="0086238C"/>
    <w:rsid w:val="008633B9"/>
    <w:rsid w:val="0086359E"/>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6925"/>
    <w:rsid w:val="008A0149"/>
    <w:rsid w:val="008A015B"/>
    <w:rsid w:val="008A03B4"/>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3522"/>
    <w:rsid w:val="008D409B"/>
    <w:rsid w:val="008D5632"/>
    <w:rsid w:val="008D5FBB"/>
    <w:rsid w:val="008D662D"/>
    <w:rsid w:val="008D6EE5"/>
    <w:rsid w:val="008E00E6"/>
    <w:rsid w:val="008E1463"/>
    <w:rsid w:val="008E2D98"/>
    <w:rsid w:val="008E4DDC"/>
    <w:rsid w:val="008E532B"/>
    <w:rsid w:val="008E540C"/>
    <w:rsid w:val="008E57FB"/>
    <w:rsid w:val="008E6A4C"/>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7E31"/>
    <w:rsid w:val="00913018"/>
    <w:rsid w:val="009142D6"/>
    <w:rsid w:val="009156DB"/>
    <w:rsid w:val="009200F4"/>
    <w:rsid w:val="009214F2"/>
    <w:rsid w:val="00924B70"/>
    <w:rsid w:val="00924EA5"/>
    <w:rsid w:val="00925295"/>
    <w:rsid w:val="009307AE"/>
    <w:rsid w:val="00930885"/>
    <w:rsid w:val="00931DBF"/>
    <w:rsid w:val="00934BC9"/>
    <w:rsid w:val="00937E45"/>
    <w:rsid w:val="00940D74"/>
    <w:rsid w:val="00942CA5"/>
    <w:rsid w:val="0094419D"/>
    <w:rsid w:val="00946C49"/>
    <w:rsid w:val="00950A01"/>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686"/>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E0"/>
    <w:rsid w:val="009D0BA7"/>
    <w:rsid w:val="009D4393"/>
    <w:rsid w:val="009D4B0B"/>
    <w:rsid w:val="009D58F7"/>
    <w:rsid w:val="009D6621"/>
    <w:rsid w:val="009E64B5"/>
    <w:rsid w:val="009E7376"/>
    <w:rsid w:val="009F0098"/>
    <w:rsid w:val="009F0C3D"/>
    <w:rsid w:val="009F1485"/>
    <w:rsid w:val="009F2D2C"/>
    <w:rsid w:val="009F3ED2"/>
    <w:rsid w:val="009F46DB"/>
    <w:rsid w:val="009F5B7D"/>
    <w:rsid w:val="009F6680"/>
    <w:rsid w:val="009F6EC5"/>
    <w:rsid w:val="00A00956"/>
    <w:rsid w:val="00A070E2"/>
    <w:rsid w:val="00A0773D"/>
    <w:rsid w:val="00A078DF"/>
    <w:rsid w:val="00A13272"/>
    <w:rsid w:val="00A17BAB"/>
    <w:rsid w:val="00A17D6E"/>
    <w:rsid w:val="00A208D7"/>
    <w:rsid w:val="00A20ADD"/>
    <w:rsid w:val="00A20FFA"/>
    <w:rsid w:val="00A22F7B"/>
    <w:rsid w:val="00A25065"/>
    <w:rsid w:val="00A2596B"/>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13F"/>
    <w:rsid w:val="00A57881"/>
    <w:rsid w:val="00A5788C"/>
    <w:rsid w:val="00A57DD1"/>
    <w:rsid w:val="00A61128"/>
    <w:rsid w:val="00A650F7"/>
    <w:rsid w:val="00A66819"/>
    <w:rsid w:val="00A6711A"/>
    <w:rsid w:val="00A710C3"/>
    <w:rsid w:val="00A7207F"/>
    <w:rsid w:val="00A74F1E"/>
    <w:rsid w:val="00A760C5"/>
    <w:rsid w:val="00A769AE"/>
    <w:rsid w:val="00A811AB"/>
    <w:rsid w:val="00A856CD"/>
    <w:rsid w:val="00A87883"/>
    <w:rsid w:val="00A902AD"/>
    <w:rsid w:val="00A9115B"/>
    <w:rsid w:val="00A92EA2"/>
    <w:rsid w:val="00A93364"/>
    <w:rsid w:val="00A93A35"/>
    <w:rsid w:val="00A977D1"/>
    <w:rsid w:val="00AA0187"/>
    <w:rsid w:val="00AA1368"/>
    <w:rsid w:val="00AA334F"/>
    <w:rsid w:val="00AA356F"/>
    <w:rsid w:val="00AA58E9"/>
    <w:rsid w:val="00AA5C4F"/>
    <w:rsid w:val="00AA618A"/>
    <w:rsid w:val="00AA6221"/>
    <w:rsid w:val="00AA703C"/>
    <w:rsid w:val="00AA777A"/>
    <w:rsid w:val="00AB11D9"/>
    <w:rsid w:val="00AB24D4"/>
    <w:rsid w:val="00AC0A41"/>
    <w:rsid w:val="00AC4D4E"/>
    <w:rsid w:val="00AC5CBD"/>
    <w:rsid w:val="00AC613C"/>
    <w:rsid w:val="00AC63DB"/>
    <w:rsid w:val="00AD08F9"/>
    <w:rsid w:val="00AD0F3F"/>
    <w:rsid w:val="00AD19E4"/>
    <w:rsid w:val="00AD231F"/>
    <w:rsid w:val="00AD3154"/>
    <w:rsid w:val="00AD5AB1"/>
    <w:rsid w:val="00AD6437"/>
    <w:rsid w:val="00AE1478"/>
    <w:rsid w:val="00AE5324"/>
    <w:rsid w:val="00AF0837"/>
    <w:rsid w:val="00AF1F69"/>
    <w:rsid w:val="00AF5357"/>
    <w:rsid w:val="00AF5DA6"/>
    <w:rsid w:val="00AF7A57"/>
    <w:rsid w:val="00B0065F"/>
    <w:rsid w:val="00B00893"/>
    <w:rsid w:val="00B022E5"/>
    <w:rsid w:val="00B022F3"/>
    <w:rsid w:val="00B07899"/>
    <w:rsid w:val="00B10A8D"/>
    <w:rsid w:val="00B10F02"/>
    <w:rsid w:val="00B13F20"/>
    <w:rsid w:val="00B14015"/>
    <w:rsid w:val="00B1708A"/>
    <w:rsid w:val="00B172E4"/>
    <w:rsid w:val="00B224E6"/>
    <w:rsid w:val="00B22DCC"/>
    <w:rsid w:val="00B24154"/>
    <w:rsid w:val="00B25D31"/>
    <w:rsid w:val="00B272BF"/>
    <w:rsid w:val="00B32F6B"/>
    <w:rsid w:val="00B33B37"/>
    <w:rsid w:val="00B3712F"/>
    <w:rsid w:val="00B409BB"/>
    <w:rsid w:val="00B422E9"/>
    <w:rsid w:val="00B4296D"/>
    <w:rsid w:val="00B44FAC"/>
    <w:rsid w:val="00B5056C"/>
    <w:rsid w:val="00B54B39"/>
    <w:rsid w:val="00B57870"/>
    <w:rsid w:val="00B60FBC"/>
    <w:rsid w:val="00B65282"/>
    <w:rsid w:val="00B65439"/>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1D7E"/>
    <w:rsid w:val="00BE370F"/>
    <w:rsid w:val="00BF11E8"/>
    <w:rsid w:val="00BF3448"/>
    <w:rsid w:val="00BF4F2F"/>
    <w:rsid w:val="00BF6AC0"/>
    <w:rsid w:val="00BF6C0A"/>
    <w:rsid w:val="00BF7B87"/>
    <w:rsid w:val="00C00464"/>
    <w:rsid w:val="00C0302C"/>
    <w:rsid w:val="00C0512D"/>
    <w:rsid w:val="00C063CA"/>
    <w:rsid w:val="00C06EC4"/>
    <w:rsid w:val="00C07E85"/>
    <w:rsid w:val="00C1027D"/>
    <w:rsid w:val="00C10DA1"/>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45576"/>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05E"/>
    <w:rsid w:val="00C82354"/>
    <w:rsid w:val="00C83A45"/>
    <w:rsid w:val="00C864F9"/>
    <w:rsid w:val="00C877D7"/>
    <w:rsid w:val="00C91928"/>
    <w:rsid w:val="00C95DD1"/>
    <w:rsid w:val="00CA0832"/>
    <w:rsid w:val="00CA087C"/>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72F5"/>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0A81"/>
    <w:rsid w:val="00D715B1"/>
    <w:rsid w:val="00D7499B"/>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B15D0"/>
    <w:rsid w:val="00DB3536"/>
    <w:rsid w:val="00DB4533"/>
    <w:rsid w:val="00DB4C72"/>
    <w:rsid w:val="00DB68B3"/>
    <w:rsid w:val="00DB7948"/>
    <w:rsid w:val="00DC09A0"/>
    <w:rsid w:val="00DC17D2"/>
    <w:rsid w:val="00DC6466"/>
    <w:rsid w:val="00DD0A55"/>
    <w:rsid w:val="00DD1A9E"/>
    <w:rsid w:val="00DD40E9"/>
    <w:rsid w:val="00DD44C5"/>
    <w:rsid w:val="00DD519E"/>
    <w:rsid w:val="00DD6F59"/>
    <w:rsid w:val="00DE05D0"/>
    <w:rsid w:val="00DE0D79"/>
    <w:rsid w:val="00DE17D7"/>
    <w:rsid w:val="00DE6C86"/>
    <w:rsid w:val="00DF1F36"/>
    <w:rsid w:val="00DF282B"/>
    <w:rsid w:val="00DF300E"/>
    <w:rsid w:val="00DF56BD"/>
    <w:rsid w:val="00E01897"/>
    <w:rsid w:val="00E02F2F"/>
    <w:rsid w:val="00E03372"/>
    <w:rsid w:val="00E05E72"/>
    <w:rsid w:val="00E10E24"/>
    <w:rsid w:val="00E114A0"/>
    <w:rsid w:val="00E11D63"/>
    <w:rsid w:val="00E13402"/>
    <w:rsid w:val="00E13B41"/>
    <w:rsid w:val="00E1451C"/>
    <w:rsid w:val="00E14621"/>
    <w:rsid w:val="00E208A3"/>
    <w:rsid w:val="00E24E0A"/>
    <w:rsid w:val="00E25B1D"/>
    <w:rsid w:val="00E262C0"/>
    <w:rsid w:val="00E2688A"/>
    <w:rsid w:val="00E26A34"/>
    <w:rsid w:val="00E26AF4"/>
    <w:rsid w:val="00E274DE"/>
    <w:rsid w:val="00E278D9"/>
    <w:rsid w:val="00E27D02"/>
    <w:rsid w:val="00E320D7"/>
    <w:rsid w:val="00E32927"/>
    <w:rsid w:val="00E405A6"/>
    <w:rsid w:val="00E40602"/>
    <w:rsid w:val="00E40E2C"/>
    <w:rsid w:val="00E41042"/>
    <w:rsid w:val="00E43DD2"/>
    <w:rsid w:val="00E44A3F"/>
    <w:rsid w:val="00E45C73"/>
    <w:rsid w:val="00E500C4"/>
    <w:rsid w:val="00E524B0"/>
    <w:rsid w:val="00E544BC"/>
    <w:rsid w:val="00E55B02"/>
    <w:rsid w:val="00E55BAF"/>
    <w:rsid w:val="00E56172"/>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0D1C"/>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0C2C"/>
    <w:rsid w:val="00EC2894"/>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43C"/>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8EB"/>
    <w:rsid w:val="00F52414"/>
    <w:rsid w:val="00F536B8"/>
    <w:rsid w:val="00F55D32"/>
    <w:rsid w:val="00F56240"/>
    <w:rsid w:val="00F56DC9"/>
    <w:rsid w:val="00F61F62"/>
    <w:rsid w:val="00F62563"/>
    <w:rsid w:val="00F62BEF"/>
    <w:rsid w:val="00F638A6"/>
    <w:rsid w:val="00F6522C"/>
    <w:rsid w:val="00F70831"/>
    <w:rsid w:val="00F70B2B"/>
    <w:rsid w:val="00F711B8"/>
    <w:rsid w:val="00F77EAB"/>
    <w:rsid w:val="00F818EC"/>
    <w:rsid w:val="00F81A9D"/>
    <w:rsid w:val="00F84F82"/>
    <w:rsid w:val="00F8503D"/>
    <w:rsid w:val="00F856B9"/>
    <w:rsid w:val="00F861DB"/>
    <w:rsid w:val="00F90B12"/>
    <w:rsid w:val="00F90B3A"/>
    <w:rsid w:val="00F921B9"/>
    <w:rsid w:val="00F924FF"/>
    <w:rsid w:val="00F94A5E"/>
    <w:rsid w:val="00F9565B"/>
    <w:rsid w:val="00F95806"/>
    <w:rsid w:val="00F9790C"/>
    <w:rsid w:val="00F97CCA"/>
    <w:rsid w:val="00FA1138"/>
    <w:rsid w:val="00FA2148"/>
    <w:rsid w:val="00FA2EBE"/>
    <w:rsid w:val="00FA4978"/>
    <w:rsid w:val="00FA59E9"/>
    <w:rsid w:val="00FA60C4"/>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767"/>
    <w:rsid w:val="00FF7746"/>
    <w:rsid w:val="5252CE9E"/>
    <w:rsid w:val="57BB8B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427D7642-6CB1-454B-99E4-1A01B589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3.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5.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6.xml><?xml version="1.0" encoding="utf-8"?>
<ds:datastoreItem xmlns:ds="http://schemas.openxmlformats.org/officeDocument/2006/customXml" ds:itemID="{A5D64C9E-6919-4103-9C9A-1DFFCC31D0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2295</Words>
  <Characters>13088</Characters>
  <Application>Microsoft Office Word</Application>
  <DocSecurity>4</DocSecurity>
  <Lines>109</Lines>
  <Paragraphs>30</Paragraphs>
  <ScaleCrop>false</ScaleCrop>
  <Company/>
  <LinksUpToDate>false</LinksUpToDate>
  <CharactersWithSpaces>15353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2025-04-21T20:40:00Z</cp:lastPrinted>
  <dcterms:created xsi:type="dcterms:W3CDTF">2025-05-19T18:00:00Z</dcterms:created>
  <dcterms:modified xsi:type="dcterms:W3CDTF">2025-05-19T18:00:00Z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