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3C9E2A83"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034E11">
        <w:rPr>
          <w:rFonts w:ascii="Book Antiqua" w:hAnsi="Book Antiqua"/>
          <w:b/>
          <w:sz w:val="52"/>
          <w:szCs w:val="52"/>
          <w:lang w:val="es-ES_tradnl"/>
        </w:rPr>
        <w:t>88</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12CBB6E8" w:rsidR="000F6729" w:rsidRPr="007E538D" w:rsidRDefault="00DE2902" w:rsidP="007E538D">
      <w:pPr>
        <w:spacing w:line="360" w:lineRule="auto"/>
        <w:jc w:val="center"/>
        <w:rPr>
          <w:rFonts w:ascii="Book Antiqua" w:hAnsi="Book Antiqua"/>
          <w:i/>
          <w:szCs w:val="24"/>
          <w:lang w:val="es-419"/>
        </w:rPr>
      </w:pPr>
      <w:r>
        <w:rPr>
          <w:rFonts w:ascii="Book Antiqua" w:hAnsi="Book Antiqua"/>
          <w:lang w:val="es-ES_tradnl"/>
        </w:rPr>
        <w:t xml:space="preserve"> </w:t>
      </w:r>
      <w:r w:rsidR="006F49B8">
        <w:rPr>
          <w:rFonts w:ascii="Book Antiqua" w:hAnsi="Book Antiqua"/>
          <w:lang w:val="es-ES_tradnl"/>
        </w:rPr>
        <w:t xml:space="preserve">1 </w:t>
      </w:r>
      <w:r>
        <w:rPr>
          <w:rFonts w:ascii="Book Antiqua" w:hAnsi="Book Antiqua"/>
          <w:lang w:val="es-ES_tradnl"/>
        </w:rPr>
        <w:t xml:space="preserve">de </w:t>
      </w:r>
      <w:r w:rsidR="006F49B8">
        <w:rPr>
          <w:rFonts w:ascii="Book Antiqua" w:hAnsi="Book Antiqua"/>
          <w:lang w:val="es-ES_tradnl"/>
        </w:rPr>
        <w:t>abril</w:t>
      </w:r>
      <w:r>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786468B" w14:textId="71D5E779" w:rsidR="00F269DA" w:rsidRDefault="00F269DA" w:rsidP="00F269DA">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034E11">
        <w:rPr>
          <w:rFonts w:ascii="Book Antiqua" w:hAnsi="Book Antiqua"/>
          <w:bCs/>
          <w:szCs w:val="24"/>
          <w:lang w:val="es-ES_tradnl"/>
        </w:rPr>
        <w:t>88</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Pr>
          <w:rFonts w:ascii="Book Antiqua" w:hAnsi="Book Antiqua"/>
          <w:szCs w:val="24"/>
          <w:lang w:val="es-PR"/>
        </w:rPr>
        <w:t xml:space="preserve">con las enmiendas contenidas en el </w:t>
      </w:r>
      <w:proofErr w:type="spellStart"/>
      <w:r>
        <w:rPr>
          <w:rFonts w:ascii="Book Antiqua" w:hAnsi="Book Antiqua"/>
          <w:szCs w:val="24"/>
          <w:lang w:val="es-PR"/>
        </w:rPr>
        <w:t>entirillado</w:t>
      </w:r>
      <w:proofErr w:type="spellEnd"/>
      <w:r>
        <w:rPr>
          <w:rFonts w:ascii="Book Antiqua" w:hAnsi="Book Antiqua"/>
          <w:szCs w:val="24"/>
          <w:lang w:val="es-PR"/>
        </w:rPr>
        <w:t xml:space="preserve"> electrónico que se acompaña.</w:t>
      </w:r>
    </w:p>
    <w:p w14:paraId="15EC108A" w14:textId="554D1FB5" w:rsidR="00DE2902" w:rsidRDefault="00BB2EDB" w:rsidP="007E538D">
      <w:pPr>
        <w:ind w:firstLine="540"/>
        <w:jc w:val="both"/>
        <w:rPr>
          <w:rFonts w:ascii="Book Antiqua" w:hAnsi="Book Antiqua"/>
          <w:bCs/>
          <w:szCs w:val="24"/>
          <w:lang w:val="es-ES_tradnl"/>
        </w:rPr>
      </w:pPr>
      <w:r>
        <w:rPr>
          <w:rFonts w:ascii="Book Antiqua" w:hAnsi="Book Antiqua"/>
          <w:bCs/>
          <w:szCs w:val="24"/>
          <w:lang w:val="es-ES_tradnl"/>
        </w:rPr>
        <w:t>.</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2083541B" w14:textId="5AC65F04" w:rsidR="0072499D" w:rsidRPr="0072499D" w:rsidRDefault="006A6960" w:rsidP="0072499D">
      <w:pPr>
        <w:ind w:firstLine="540"/>
        <w:jc w:val="both"/>
        <w:rPr>
          <w:rFonts w:ascii="Book Antiqua" w:hAnsi="Book Antiqua"/>
          <w:bCs/>
          <w:lang w:val="es-ES"/>
        </w:rPr>
      </w:pPr>
      <w:r w:rsidRPr="006A6960">
        <w:rPr>
          <w:rFonts w:ascii="Book Antiqua" w:hAnsi="Book Antiqua"/>
          <w:bCs/>
          <w:szCs w:val="24"/>
          <w:lang w:val="es-ES_tradnl"/>
        </w:rPr>
        <w:t xml:space="preserve">El Proyecto del Senado </w:t>
      </w:r>
      <w:r w:rsidR="00034E11">
        <w:rPr>
          <w:rFonts w:ascii="Book Antiqua" w:hAnsi="Book Antiqua"/>
          <w:bCs/>
          <w:szCs w:val="24"/>
          <w:lang w:val="es-ES_tradnl"/>
        </w:rPr>
        <w:t>88</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7B5A2A" w:rsidRPr="002B01EC">
        <w:rPr>
          <w:rFonts w:ascii="Book Antiqua" w:hAnsi="Book Antiqua"/>
          <w:lang w:val="es-ES_tradnl"/>
        </w:rPr>
        <w:t>enmendar el Artículo 1.03, añadir un nuevo Artículo 10.08, y reenumerar los actuales Artículos 10.08 al 10.13 como los Artículos 10.09 al 10.14, respectivamente, de la Ley Núm. 85-2018, según enmendada, conocida como “Ley de Reforma Educativa de Puerto Rico”; enmendar el Artículo 6 de la Ley Núm. 170-2002, según enmendada; y derogar la Ley Núm.  240-2002, según enmendada, a los fines de consolidar las disposiciones relativas a la alfabetización en Braille de estudiantes ciegos y parcialmente ciegos, promoviendo su evaluación individual y asegurando la igualdad de oportunidades educativas</w:t>
      </w:r>
      <w:r w:rsidR="007B5A2A">
        <w:rPr>
          <w:rFonts w:ascii="Book Antiqua" w:hAnsi="Book Antiqua"/>
          <w:lang w:val="es-ES_tradnl"/>
        </w:rPr>
        <w:t>.</w:t>
      </w:r>
    </w:p>
    <w:p w14:paraId="05F05E5A" w14:textId="693E6620" w:rsidR="00DE2902" w:rsidRPr="0072499D" w:rsidRDefault="00DE2902" w:rsidP="006A6960">
      <w:pPr>
        <w:ind w:firstLine="540"/>
        <w:jc w:val="both"/>
        <w:rPr>
          <w:rFonts w:ascii="Book Antiqua" w:hAnsi="Book Antiqua"/>
          <w:bCs/>
          <w:szCs w:val="24"/>
          <w:lang w:val="es-ES"/>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0CA9CDC2" w14:textId="77777777" w:rsidR="007B5A2A" w:rsidRPr="007B5A2A" w:rsidRDefault="006C5F9B" w:rsidP="007B5A2A">
      <w:pPr>
        <w:spacing w:after="240"/>
        <w:jc w:val="both"/>
        <w:rPr>
          <w:rFonts w:ascii="Book Antiqua" w:hAnsi="Book Antiqua"/>
          <w:lang w:val="es-PR"/>
        </w:rPr>
      </w:pPr>
      <w:r>
        <w:rPr>
          <w:rFonts w:ascii="Book Antiqua" w:hAnsi="Book Antiqua"/>
          <w:iCs/>
          <w:spacing w:val="-3"/>
          <w:szCs w:val="24"/>
          <w:lang w:val="es-ES_tradnl"/>
        </w:rPr>
        <w:tab/>
      </w:r>
      <w:r w:rsidR="007B5A2A" w:rsidRPr="007B5A2A">
        <w:rPr>
          <w:rFonts w:ascii="Book Antiqua" w:hAnsi="Book Antiqua"/>
          <w:lang w:val="es-PR"/>
        </w:rPr>
        <w:t xml:space="preserve">La alfabetización en Braille es una herramienta esencial para la formación académica, social y personal de los estudiantes con discapacidad visual. Aunque existen leyes previas que abordan esta temática, su fragmentación ha dificultado la aplicación efectiva de servicios. El Proyecto del Senado 88 responde a esa necesidad de reorganizar y fortalecer el marco legal mediante la incorporación de estas disposiciones en la Ley de </w:t>
      </w:r>
      <w:r w:rsidR="007B5A2A" w:rsidRPr="007B5A2A">
        <w:rPr>
          <w:rFonts w:ascii="Book Antiqua" w:hAnsi="Book Antiqua"/>
          <w:lang w:val="es-PR"/>
        </w:rPr>
        <w:lastRenderedPageBreak/>
        <w:t>Reforma Educativa. Además, se busca canalizar recursos de manera más eficiente al redirigir fondos sobrantes del programa de ayudas educativas hacia la alfabetización en Braille.</w:t>
      </w:r>
    </w:p>
    <w:p w14:paraId="705A84E0" w14:textId="1B3221F6" w:rsidR="007B5A2A" w:rsidRDefault="003F575E" w:rsidP="003F575E">
      <w:pPr>
        <w:spacing w:after="240"/>
        <w:ind w:firstLine="720"/>
        <w:jc w:val="both"/>
        <w:rPr>
          <w:rFonts w:ascii="Book Antiqua" w:hAnsi="Book Antiqua"/>
          <w:lang w:val="es-PR"/>
        </w:rPr>
      </w:pPr>
      <w:r>
        <w:rPr>
          <w:rFonts w:ascii="Book Antiqua" w:hAnsi="Book Antiqua"/>
          <w:lang w:val="es-PR"/>
        </w:rPr>
        <w:t>De igual manera, e</w:t>
      </w:r>
      <w:r w:rsidR="007B5A2A" w:rsidRPr="007B5A2A">
        <w:rPr>
          <w:rFonts w:ascii="Book Antiqua" w:hAnsi="Book Antiqua"/>
          <w:lang w:val="es-PR"/>
        </w:rPr>
        <w:t>l P</w:t>
      </w:r>
      <w:r>
        <w:rPr>
          <w:rFonts w:ascii="Book Antiqua" w:hAnsi="Book Antiqua"/>
          <w:lang w:val="es-PR"/>
        </w:rPr>
        <w:t xml:space="preserve">. del </w:t>
      </w:r>
      <w:r w:rsidR="007B5A2A" w:rsidRPr="007B5A2A">
        <w:rPr>
          <w:rFonts w:ascii="Book Antiqua" w:hAnsi="Book Antiqua"/>
          <w:lang w:val="es-PR"/>
        </w:rPr>
        <w:t>S</w:t>
      </w:r>
      <w:r>
        <w:rPr>
          <w:rFonts w:ascii="Book Antiqua" w:hAnsi="Book Antiqua"/>
          <w:lang w:val="es-PR"/>
        </w:rPr>
        <w:t>.</w:t>
      </w:r>
      <w:r w:rsidR="007B5A2A" w:rsidRPr="007B5A2A">
        <w:rPr>
          <w:rFonts w:ascii="Book Antiqua" w:hAnsi="Book Antiqua"/>
          <w:lang w:val="es-PR"/>
        </w:rPr>
        <w:t xml:space="preserve"> 88 establece procesos claros para la enseñanza del Braille, la evaluación individualizada del estudiante, y la certificación docente en esta destreza. También exige a las casas editoras la entrega de materiales educativos en formatos accesibles, y al Departamento de Educación (DE) la producción y colaboración en la traducción de contenidos al formato Braille.</w:t>
      </w:r>
    </w:p>
    <w:p w14:paraId="53ED388A" w14:textId="77777777" w:rsidR="003F575E" w:rsidRPr="003F575E" w:rsidRDefault="003F575E" w:rsidP="003F575E">
      <w:pPr>
        <w:spacing w:after="240"/>
        <w:ind w:firstLine="720"/>
        <w:jc w:val="both"/>
        <w:rPr>
          <w:rFonts w:ascii="Book Antiqua" w:hAnsi="Book Antiqua"/>
          <w:lang w:val="es-PR"/>
        </w:rPr>
      </w:pPr>
      <w:r w:rsidRPr="003F575E">
        <w:rPr>
          <w:rFonts w:ascii="Book Antiqua" w:hAnsi="Book Antiqua"/>
          <w:lang w:val="es-PR"/>
        </w:rPr>
        <w:t>El proyecto representa una iniciativa de consolidación legal que fortalece el cumplimiento de derechos educativos para estudiantes con discapacidad visual, promoviendo su autonomía, equidad y participación plena. A su vez, propone el uso eficiente de fondos existentes sin requerir asignaciones nuevas inmediatas, lo cual contribuye a su viabilidad fiscal.</w:t>
      </w:r>
    </w:p>
    <w:p w14:paraId="079AAD0B" w14:textId="77777777" w:rsidR="003F575E" w:rsidRPr="007B5A2A" w:rsidRDefault="003F575E" w:rsidP="003F575E">
      <w:pPr>
        <w:spacing w:after="240"/>
        <w:ind w:firstLine="720"/>
        <w:jc w:val="both"/>
        <w:rPr>
          <w:rFonts w:ascii="Book Antiqua" w:hAnsi="Book Antiqua"/>
          <w:lang w:val="es-PR"/>
        </w:rPr>
      </w:pP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B0EC2F3" w14:textId="21032618" w:rsidR="002A0893" w:rsidRDefault="00391980" w:rsidP="007E538D">
      <w:pPr>
        <w:tabs>
          <w:tab w:val="left" w:pos="-720"/>
        </w:tabs>
        <w:suppressAutoHyphens/>
        <w:spacing w:before="120" w:after="120"/>
        <w:jc w:val="both"/>
        <w:rPr>
          <w:rFonts w:ascii="Book Antiqua" w:hAnsi="Book Antiqua"/>
          <w:szCs w:val="24"/>
          <w:lang w:val="es-ES"/>
        </w:rPr>
      </w:pPr>
      <w:r>
        <w:rPr>
          <w:rFonts w:ascii="Book Antiqua" w:hAnsi="Book Antiqua"/>
          <w:b/>
          <w:bCs/>
          <w:szCs w:val="24"/>
          <w:lang w:val="es-ES"/>
        </w:rPr>
        <w:tab/>
      </w:r>
      <w:r w:rsidR="00F95679" w:rsidRPr="00F95679">
        <w:rPr>
          <w:rFonts w:ascii="Book Antiqua" w:hAnsi="Book Antiqua"/>
          <w:szCs w:val="24"/>
          <w:lang w:val="es-ES"/>
        </w:rPr>
        <w:t>L</w:t>
      </w:r>
      <w:r>
        <w:rPr>
          <w:rFonts w:ascii="Book Antiqua" w:hAnsi="Book Antiqua"/>
          <w:szCs w:val="24"/>
          <w:lang w:val="es-ES"/>
        </w:rPr>
        <w:t>a Comisión de</w:t>
      </w:r>
      <w:r w:rsidR="00F95679">
        <w:rPr>
          <w:rFonts w:ascii="Book Antiqua" w:hAnsi="Book Antiqua"/>
          <w:szCs w:val="24"/>
          <w:lang w:val="es-ES"/>
        </w:rPr>
        <w:t xml:space="preserve"> Educación, Arte y Cultura del Senado de Puerto Rico, en adelante</w:t>
      </w:r>
      <w:r>
        <w:rPr>
          <w:rFonts w:ascii="Book Antiqua" w:hAnsi="Book Antiqua"/>
          <w:szCs w:val="24"/>
          <w:lang w:val="es-ES"/>
        </w:rPr>
        <w:t xml:space="preserve">, </w:t>
      </w:r>
      <w:r w:rsidR="00F95679">
        <w:rPr>
          <w:rFonts w:ascii="Book Antiqua" w:hAnsi="Book Antiqua"/>
          <w:szCs w:val="24"/>
          <w:lang w:val="es-ES"/>
        </w:rPr>
        <w:t xml:space="preserve">Comisión, como parte de la evaluación y análisis del </w:t>
      </w:r>
      <w:r>
        <w:rPr>
          <w:rFonts w:ascii="Book Antiqua" w:hAnsi="Book Antiqua"/>
          <w:szCs w:val="24"/>
          <w:lang w:val="es-ES"/>
        </w:rPr>
        <w:t xml:space="preserve">P. del S. </w:t>
      </w:r>
      <w:r w:rsidR="007B5A2A">
        <w:rPr>
          <w:rFonts w:ascii="Book Antiqua" w:hAnsi="Book Antiqua"/>
          <w:szCs w:val="24"/>
          <w:lang w:val="es-ES"/>
        </w:rPr>
        <w:t>88</w:t>
      </w:r>
      <w:r w:rsidR="00F95679">
        <w:rPr>
          <w:rFonts w:ascii="Book Antiqua" w:hAnsi="Book Antiqua"/>
          <w:szCs w:val="24"/>
          <w:lang w:val="es-ES"/>
        </w:rPr>
        <w:t>,</w:t>
      </w:r>
      <w:r>
        <w:rPr>
          <w:rFonts w:ascii="Book Antiqua" w:hAnsi="Book Antiqua"/>
          <w:szCs w:val="24"/>
          <w:lang w:val="es-ES"/>
        </w:rPr>
        <w:t xml:space="preserve"> solicitó memoriales explicativos</w:t>
      </w:r>
      <w:r w:rsidR="00F95679">
        <w:rPr>
          <w:rFonts w:ascii="Book Antiqua" w:hAnsi="Book Antiqua"/>
          <w:szCs w:val="24"/>
          <w:lang w:val="es-ES"/>
        </w:rPr>
        <w:t xml:space="preserve"> </w:t>
      </w:r>
      <w:r w:rsidR="0004421B">
        <w:rPr>
          <w:rFonts w:ascii="Book Antiqua" w:hAnsi="Book Antiqua"/>
          <w:szCs w:val="24"/>
          <w:lang w:val="es-ES"/>
        </w:rPr>
        <w:t>a las siguientes organizaciones y/o agencias</w:t>
      </w:r>
      <w:r w:rsidR="00163BA1">
        <w:rPr>
          <w:rFonts w:ascii="Book Antiqua" w:hAnsi="Book Antiqua"/>
          <w:szCs w:val="24"/>
          <w:lang w:val="es-ES"/>
        </w:rPr>
        <w:t xml:space="preserve">: </w:t>
      </w:r>
      <w:r w:rsidR="00F95679">
        <w:rPr>
          <w:rFonts w:ascii="Book Antiqua" w:hAnsi="Book Antiqua"/>
          <w:szCs w:val="24"/>
          <w:lang w:val="es-ES"/>
        </w:rPr>
        <w:t>Departamento de Educación</w:t>
      </w:r>
      <w:r w:rsidR="00FB2E20">
        <w:rPr>
          <w:rFonts w:ascii="Book Antiqua" w:hAnsi="Book Antiqua"/>
          <w:szCs w:val="24"/>
          <w:lang w:val="es-ES"/>
        </w:rPr>
        <w:t>;</w:t>
      </w:r>
      <w:r w:rsidR="003F575E">
        <w:rPr>
          <w:rFonts w:ascii="Book Antiqua" w:hAnsi="Book Antiqua"/>
          <w:szCs w:val="24"/>
          <w:lang w:val="es-ES"/>
        </w:rPr>
        <w:t xml:space="preserve"> Asociación de Maestros de Puerto Rico; Asociación Nacional de Ciegos de Puerto Rico, el Centro Educativo para Ciegos </w:t>
      </w:r>
      <w:r w:rsidR="00F269DA">
        <w:rPr>
          <w:rFonts w:ascii="Book Antiqua" w:hAnsi="Book Antiqua"/>
          <w:szCs w:val="24"/>
          <w:lang w:val="es-ES"/>
        </w:rPr>
        <w:t xml:space="preserve">e Impedidos de Puerto Rico </w:t>
      </w:r>
      <w:r w:rsidR="003F575E">
        <w:rPr>
          <w:rFonts w:ascii="Book Antiqua" w:hAnsi="Book Antiqua"/>
          <w:szCs w:val="24"/>
          <w:lang w:val="es-ES"/>
        </w:rPr>
        <w:t xml:space="preserve">y el </w:t>
      </w:r>
      <w:proofErr w:type="spellStart"/>
      <w:r w:rsidR="003F575E">
        <w:rPr>
          <w:rFonts w:ascii="Book Antiqua" w:hAnsi="Book Antiqua"/>
          <w:szCs w:val="24"/>
          <w:lang w:val="es-ES"/>
        </w:rPr>
        <w:t>National</w:t>
      </w:r>
      <w:proofErr w:type="spellEnd"/>
      <w:r w:rsidR="003F575E">
        <w:rPr>
          <w:rFonts w:ascii="Book Antiqua" w:hAnsi="Book Antiqua"/>
          <w:szCs w:val="24"/>
          <w:lang w:val="es-ES"/>
        </w:rPr>
        <w:t xml:space="preserve"> </w:t>
      </w:r>
      <w:proofErr w:type="spellStart"/>
      <w:r w:rsidR="003F575E">
        <w:rPr>
          <w:rFonts w:ascii="Book Antiqua" w:hAnsi="Book Antiqua"/>
          <w:szCs w:val="24"/>
          <w:lang w:val="es-ES"/>
        </w:rPr>
        <w:t>Federation</w:t>
      </w:r>
      <w:proofErr w:type="spellEnd"/>
      <w:r w:rsidR="003F575E">
        <w:rPr>
          <w:rFonts w:ascii="Book Antiqua" w:hAnsi="Book Antiqua"/>
          <w:szCs w:val="24"/>
          <w:lang w:val="es-ES"/>
        </w:rPr>
        <w:t xml:space="preserve"> </w:t>
      </w:r>
      <w:proofErr w:type="spellStart"/>
      <w:r w:rsidR="003F575E">
        <w:rPr>
          <w:rFonts w:ascii="Book Antiqua" w:hAnsi="Book Antiqua"/>
          <w:szCs w:val="24"/>
          <w:lang w:val="es-ES"/>
        </w:rPr>
        <w:t>Blind</w:t>
      </w:r>
      <w:proofErr w:type="spellEnd"/>
      <w:r w:rsidR="003F575E">
        <w:rPr>
          <w:rFonts w:ascii="Book Antiqua" w:hAnsi="Book Antiqua"/>
          <w:szCs w:val="24"/>
          <w:lang w:val="es-ES"/>
        </w:rPr>
        <w:t xml:space="preserve"> </w:t>
      </w:r>
      <w:proofErr w:type="spellStart"/>
      <w:r w:rsidR="003F575E">
        <w:rPr>
          <w:rFonts w:ascii="Book Antiqua" w:hAnsi="Book Antiqua"/>
          <w:szCs w:val="24"/>
          <w:lang w:val="es-ES"/>
        </w:rPr>
        <w:t>of</w:t>
      </w:r>
      <w:proofErr w:type="spellEnd"/>
      <w:r w:rsidR="003F575E">
        <w:rPr>
          <w:rFonts w:ascii="Book Antiqua" w:hAnsi="Book Antiqua"/>
          <w:szCs w:val="24"/>
          <w:lang w:val="es-ES"/>
        </w:rPr>
        <w:t xml:space="preserve"> Puerto Rico</w:t>
      </w:r>
      <w:r w:rsidR="00FB2E20">
        <w:rPr>
          <w:rFonts w:ascii="Book Antiqua" w:hAnsi="Book Antiqua"/>
          <w:szCs w:val="24"/>
          <w:lang w:val="es-ES"/>
        </w:rPr>
        <w:t>.</w:t>
      </w:r>
    </w:p>
    <w:p w14:paraId="0872BF01" w14:textId="40262496" w:rsidR="0004421B" w:rsidRDefault="009B5C77" w:rsidP="003F575E">
      <w:pPr>
        <w:tabs>
          <w:tab w:val="left" w:pos="-720"/>
        </w:tabs>
        <w:suppressAutoHyphens/>
        <w:spacing w:before="120" w:after="120"/>
        <w:jc w:val="both"/>
        <w:rPr>
          <w:rFonts w:ascii="Book Antiqua" w:hAnsi="Book Antiqua"/>
          <w:b/>
          <w:bCs/>
          <w:szCs w:val="24"/>
          <w:lang w:val="es-ES"/>
        </w:rPr>
      </w:pPr>
      <w:r>
        <w:rPr>
          <w:rFonts w:ascii="Book Antiqua" w:hAnsi="Book Antiqua"/>
          <w:szCs w:val="24"/>
          <w:lang w:val="es-ES"/>
        </w:rPr>
        <w:tab/>
      </w:r>
    </w:p>
    <w:p w14:paraId="3059C77C" w14:textId="79ED244E" w:rsidR="00391980" w:rsidRPr="00286C08" w:rsidRDefault="006A6960" w:rsidP="002A0893">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DEPARTAMENTO DE EDUCACI</w:t>
      </w:r>
      <w:r w:rsidR="00FB2E20">
        <w:rPr>
          <w:rFonts w:ascii="Book Antiqua" w:hAnsi="Book Antiqua"/>
          <w:b/>
          <w:bCs/>
          <w:szCs w:val="24"/>
          <w:lang w:val="es-ES"/>
        </w:rPr>
        <w:t>Ó</w:t>
      </w:r>
      <w:r>
        <w:rPr>
          <w:rFonts w:ascii="Book Antiqua" w:hAnsi="Book Antiqua"/>
          <w:b/>
          <w:bCs/>
          <w:szCs w:val="24"/>
          <w:lang w:val="es-ES"/>
        </w:rPr>
        <w:t>N</w:t>
      </w:r>
    </w:p>
    <w:p w14:paraId="232D558B" w14:textId="77777777" w:rsidR="003F575E" w:rsidRPr="003F575E" w:rsidRDefault="002A0893" w:rsidP="003F575E">
      <w:pPr>
        <w:spacing w:after="240"/>
        <w:jc w:val="both"/>
        <w:rPr>
          <w:rFonts w:ascii="Book Antiqua" w:hAnsi="Book Antiqua"/>
          <w:lang w:val="es-PR"/>
        </w:rPr>
      </w:pPr>
      <w:r>
        <w:rPr>
          <w:rFonts w:ascii="Book Antiqua" w:hAnsi="Book Antiqua"/>
          <w:szCs w:val="24"/>
          <w:lang w:val="es-ES"/>
        </w:rPr>
        <w:tab/>
      </w:r>
      <w:r w:rsidR="00EF7B8E" w:rsidRPr="00672914">
        <w:rPr>
          <w:rFonts w:ascii="Book Antiqua" w:hAnsi="Book Antiqua"/>
          <w:szCs w:val="24"/>
          <w:lang w:val="es-ES"/>
        </w:rPr>
        <w:t xml:space="preserve"> </w:t>
      </w:r>
      <w:r w:rsidR="00FB2E20" w:rsidRPr="00672914">
        <w:rPr>
          <w:rFonts w:ascii="Book Antiqua" w:hAnsi="Book Antiqua"/>
          <w:szCs w:val="24"/>
          <w:lang w:val="es-ES_tradnl"/>
        </w:rPr>
        <w:t xml:space="preserve">El Departamento de Educación de Puerto Rico (DEPR), </w:t>
      </w:r>
      <w:r w:rsidR="003F575E" w:rsidRPr="003F575E">
        <w:rPr>
          <w:rFonts w:ascii="Book Antiqua" w:hAnsi="Book Antiqua"/>
          <w:lang w:val="es-PR"/>
        </w:rPr>
        <w:t xml:space="preserve">expresó su aval al Proyecto del Senado 88, destacando que representa un avance hacia la consolidación normativa y la mejora en la prestación de servicios para estudiantes ciegos. Informaron que ya proveen servicios especializados como alfabetización en Braille, orientación y movilidad, uso del ábaco y el código </w:t>
      </w:r>
      <w:proofErr w:type="spellStart"/>
      <w:r w:rsidR="003F575E" w:rsidRPr="003F575E">
        <w:rPr>
          <w:rFonts w:ascii="Book Antiqua" w:hAnsi="Book Antiqua"/>
          <w:lang w:val="es-PR"/>
        </w:rPr>
        <w:t>Nemeth</w:t>
      </w:r>
      <w:proofErr w:type="spellEnd"/>
      <w:r w:rsidR="003F575E" w:rsidRPr="003F575E">
        <w:rPr>
          <w:rFonts w:ascii="Book Antiqua" w:hAnsi="Book Antiqua"/>
          <w:lang w:val="es-PR"/>
        </w:rPr>
        <w:t xml:space="preserve">, así como colaboraciones con la UPR y la American </w:t>
      </w:r>
      <w:proofErr w:type="spellStart"/>
      <w:r w:rsidR="003F575E" w:rsidRPr="003F575E">
        <w:rPr>
          <w:rFonts w:ascii="Book Antiqua" w:hAnsi="Book Antiqua"/>
          <w:lang w:val="es-PR"/>
        </w:rPr>
        <w:t>Printing</w:t>
      </w:r>
      <w:proofErr w:type="spellEnd"/>
      <w:r w:rsidR="003F575E" w:rsidRPr="003F575E">
        <w:rPr>
          <w:rFonts w:ascii="Book Antiqua" w:hAnsi="Book Antiqua"/>
          <w:lang w:val="es-PR"/>
        </w:rPr>
        <w:t xml:space="preserve"> House.</w:t>
      </w:r>
    </w:p>
    <w:p w14:paraId="1D376F91" w14:textId="77777777" w:rsidR="003F575E" w:rsidRPr="003F575E" w:rsidRDefault="003F575E" w:rsidP="003F575E">
      <w:pPr>
        <w:spacing w:after="240"/>
        <w:ind w:firstLine="720"/>
        <w:jc w:val="both"/>
        <w:rPr>
          <w:rFonts w:ascii="Book Antiqua" w:hAnsi="Book Antiqua"/>
          <w:lang w:val="es-PR"/>
        </w:rPr>
      </w:pPr>
      <w:r w:rsidRPr="003F575E">
        <w:rPr>
          <w:rFonts w:ascii="Book Antiqua" w:hAnsi="Book Antiqua"/>
          <w:lang w:val="es-PR"/>
        </w:rPr>
        <w:t>El Departamento consideró que la medida facilitará el cumplimiento con el mandato constitucional de educación inclusiva y equitativa. Como única recomendación, propusieron que las definiciones de "Braille" y "estudiante ciego" se alineen con los estándares federales para asegurar cumplimiento normativo. Reiteraron su disposición a colaborar en la implementación de esta ley.</w:t>
      </w:r>
    </w:p>
    <w:p w14:paraId="5AA91A31" w14:textId="064B8EB7" w:rsidR="00672914" w:rsidRPr="003F575E" w:rsidRDefault="003F575E" w:rsidP="003F575E">
      <w:pPr>
        <w:tabs>
          <w:tab w:val="left" w:pos="-720"/>
        </w:tabs>
        <w:suppressAutoHyphens/>
        <w:spacing w:before="120" w:after="120"/>
        <w:jc w:val="both"/>
        <w:rPr>
          <w:rFonts w:ascii="Book Antiqua" w:hAnsi="Book Antiqua"/>
          <w:lang w:val="es-PR"/>
        </w:rPr>
      </w:pPr>
      <w:r>
        <w:rPr>
          <w:rFonts w:ascii="Book Antiqua" w:hAnsi="Book Antiqua"/>
          <w:lang w:val="es-PR"/>
        </w:rPr>
        <w:lastRenderedPageBreak/>
        <w:tab/>
        <w:t>Esta comisión acogió la recomendación del Departamento de Educación de ampliar la definición de “Braille” en la medida para atemperarla a la definición de la reglamentación federal existente.</w:t>
      </w:r>
    </w:p>
    <w:p w14:paraId="33CB941C" w14:textId="77777777" w:rsidR="00672914" w:rsidRDefault="00672914" w:rsidP="0004421B">
      <w:pPr>
        <w:tabs>
          <w:tab w:val="left" w:pos="-720"/>
        </w:tabs>
        <w:suppressAutoHyphens/>
        <w:spacing w:before="120" w:after="120"/>
        <w:jc w:val="both"/>
        <w:rPr>
          <w:rFonts w:ascii="Book Antiqua" w:hAnsi="Book Antiqua"/>
          <w:szCs w:val="24"/>
          <w:lang w:val="es-ES_tradnl"/>
        </w:rPr>
      </w:pPr>
    </w:p>
    <w:p w14:paraId="63ADE0CB" w14:textId="303A959E" w:rsidR="00422A92" w:rsidRDefault="003F575E" w:rsidP="003F575E">
      <w:pPr>
        <w:tabs>
          <w:tab w:val="left" w:pos="-720"/>
        </w:tabs>
        <w:suppressAutoHyphens/>
        <w:spacing w:before="120" w:after="120"/>
        <w:jc w:val="center"/>
        <w:rPr>
          <w:rFonts w:ascii="Book Antiqua" w:hAnsi="Book Antiqua"/>
          <w:b/>
          <w:bCs/>
          <w:szCs w:val="24"/>
          <w:lang w:val="es-ES_tradnl"/>
        </w:rPr>
      </w:pPr>
      <w:r>
        <w:rPr>
          <w:rFonts w:ascii="Book Antiqua" w:hAnsi="Book Antiqua"/>
          <w:b/>
          <w:bCs/>
          <w:szCs w:val="24"/>
          <w:lang w:val="es-ES_tradnl"/>
        </w:rPr>
        <w:t>ASOCIACI</w:t>
      </w:r>
      <w:proofErr w:type="spellStart"/>
      <w:r>
        <w:rPr>
          <w:rFonts w:ascii="Book Antiqua" w:hAnsi="Book Antiqua"/>
          <w:b/>
          <w:bCs/>
          <w:szCs w:val="24"/>
          <w:lang w:val="es-ES"/>
        </w:rPr>
        <w:t>Ó</w:t>
      </w:r>
      <w:proofErr w:type="spellEnd"/>
      <w:r>
        <w:rPr>
          <w:rFonts w:ascii="Book Antiqua" w:hAnsi="Book Antiqua"/>
          <w:b/>
          <w:bCs/>
          <w:szCs w:val="24"/>
          <w:lang w:val="es-ES_tradnl"/>
        </w:rPr>
        <w:t>N DE MAESTROS DE PUERTO RICO</w:t>
      </w:r>
    </w:p>
    <w:p w14:paraId="6EF5D449" w14:textId="04FDC147" w:rsidR="003F575E" w:rsidRPr="003F575E" w:rsidRDefault="003F575E" w:rsidP="003F575E">
      <w:pPr>
        <w:spacing w:after="240"/>
        <w:ind w:firstLine="720"/>
        <w:jc w:val="both"/>
        <w:rPr>
          <w:rFonts w:ascii="Book Antiqua" w:hAnsi="Book Antiqua"/>
          <w:lang w:val="es-PR"/>
        </w:rPr>
      </w:pPr>
      <w:r w:rsidRPr="003F575E">
        <w:rPr>
          <w:rFonts w:ascii="Book Antiqua" w:hAnsi="Book Antiqua"/>
          <w:lang w:val="es-PR"/>
        </w:rPr>
        <w:t xml:space="preserve">La </w:t>
      </w:r>
      <w:r>
        <w:rPr>
          <w:rFonts w:ascii="Book Antiqua" w:hAnsi="Book Antiqua"/>
          <w:lang w:val="es-PR"/>
        </w:rPr>
        <w:t>Asociación de Maestros de Puerto Rico, en adelante,</w:t>
      </w:r>
      <w:r w:rsidR="00F269DA">
        <w:rPr>
          <w:rFonts w:ascii="Book Antiqua" w:hAnsi="Book Antiqua"/>
          <w:lang w:val="es-PR"/>
        </w:rPr>
        <w:t xml:space="preserve"> AMPR;</w:t>
      </w:r>
      <w:r w:rsidRPr="003F575E">
        <w:rPr>
          <w:rFonts w:ascii="Book Antiqua" w:hAnsi="Book Antiqua"/>
          <w:lang w:val="es-PR"/>
        </w:rPr>
        <w:t xml:space="preserve"> apoyó firmemente el Proyecto del Senado 88, resaltando su valor como una medida de justicia educativa para los estudiantes ciegos y parcialmente ciegos. La organización consideró que la consolidación normativa propuesta permite superar omisiones significativas en la Ley de Reforma Educativa y garantiza el acceso equitativo a los servicios de alfabetización en Braille.</w:t>
      </w:r>
    </w:p>
    <w:p w14:paraId="67DDDE04" w14:textId="77777777" w:rsidR="003F575E" w:rsidRDefault="003F575E" w:rsidP="00F269DA">
      <w:pPr>
        <w:ind w:firstLine="720"/>
        <w:jc w:val="both"/>
        <w:rPr>
          <w:rFonts w:ascii="Book Antiqua" w:hAnsi="Book Antiqua"/>
          <w:lang w:val="es-PR"/>
        </w:rPr>
      </w:pPr>
      <w:r w:rsidRPr="003F575E">
        <w:rPr>
          <w:rFonts w:ascii="Book Antiqua" w:hAnsi="Book Antiqua"/>
          <w:lang w:val="es-PR"/>
        </w:rPr>
        <w:t>Destacaron que el Braille sigue siendo una herramienta esencial, aun con los avances tecnológicos, y que su enseñanza fomenta la autonomía y el éxito académico de los estudiantes. A nivel simbólico, subrayaron el legado histórico de la AMPR en la educación de personas ciegas. Recomendaron aprobar el proyecto en su versión propuesta y avanzar hacia un Código Educativo que compile leyes dispersas para mayor coherencia normativa.</w:t>
      </w:r>
    </w:p>
    <w:p w14:paraId="7E023C66" w14:textId="77777777" w:rsidR="00F269DA" w:rsidRPr="003E36E3" w:rsidRDefault="00F269DA" w:rsidP="00F269DA">
      <w:pPr>
        <w:jc w:val="center"/>
        <w:rPr>
          <w:rFonts w:ascii="Book Antiqua" w:hAnsi="Book Antiqua"/>
          <w:b/>
          <w:bCs/>
          <w:lang w:val="es-PR"/>
        </w:rPr>
      </w:pPr>
    </w:p>
    <w:p w14:paraId="0CCF4585" w14:textId="77777777" w:rsidR="00F269DA" w:rsidRPr="003E36E3" w:rsidRDefault="00F269DA" w:rsidP="00F269DA">
      <w:pPr>
        <w:jc w:val="center"/>
        <w:rPr>
          <w:rFonts w:ascii="Book Antiqua" w:hAnsi="Book Antiqua"/>
          <w:b/>
          <w:bCs/>
          <w:lang w:val="es-PR"/>
        </w:rPr>
      </w:pPr>
    </w:p>
    <w:p w14:paraId="16C927BA" w14:textId="45C40A63" w:rsidR="00F269DA" w:rsidRPr="00F269DA" w:rsidRDefault="00F269DA" w:rsidP="00F269DA">
      <w:pPr>
        <w:jc w:val="center"/>
        <w:rPr>
          <w:rFonts w:ascii="Book Antiqua" w:hAnsi="Book Antiqua"/>
        </w:rPr>
      </w:pPr>
      <w:r w:rsidRPr="00F269DA">
        <w:rPr>
          <w:rFonts w:ascii="Book Antiqua" w:hAnsi="Book Antiqua"/>
          <w:b/>
          <w:bCs/>
        </w:rPr>
        <w:t>NATIONAL FEDERATION OF THE BLIND OF PUERTO RICO (NFB-PR)</w:t>
      </w:r>
      <w:r w:rsidRPr="00F269DA">
        <w:rPr>
          <w:rFonts w:ascii="Book Antiqua" w:hAnsi="Book Antiqua"/>
          <w:b/>
          <w:bCs/>
        </w:rPr>
        <w:br/>
      </w:r>
    </w:p>
    <w:p w14:paraId="3412DBD1" w14:textId="6A11EB57" w:rsidR="00F269DA" w:rsidRDefault="00F269DA" w:rsidP="00F269DA">
      <w:pPr>
        <w:ind w:firstLine="720"/>
        <w:jc w:val="both"/>
        <w:rPr>
          <w:rFonts w:ascii="Book Antiqua" w:hAnsi="Book Antiqua"/>
          <w:lang w:val="es-PR"/>
        </w:rPr>
      </w:pPr>
      <w:r w:rsidRPr="00F269DA">
        <w:rPr>
          <w:rFonts w:ascii="Book Antiqua" w:hAnsi="Book Antiqua"/>
          <w:lang w:val="es-PR"/>
        </w:rPr>
        <w:t xml:space="preserve">La </w:t>
      </w:r>
      <w:proofErr w:type="spellStart"/>
      <w:r w:rsidRPr="00F269DA">
        <w:rPr>
          <w:rFonts w:ascii="Book Antiqua" w:hAnsi="Book Antiqua"/>
          <w:lang w:val="es-PR"/>
        </w:rPr>
        <w:t>N</w:t>
      </w:r>
      <w:r>
        <w:rPr>
          <w:rFonts w:ascii="Book Antiqua" w:hAnsi="Book Antiqua"/>
          <w:lang w:val="es-PR"/>
        </w:rPr>
        <w:t>ational</w:t>
      </w:r>
      <w:proofErr w:type="spellEnd"/>
      <w:r>
        <w:rPr>
          <w:rFonts w:ascii="Book Antiqua" w:hAnsi="Book Antiqua"/>
          <w:lang w:val="es-PR"/>
        </w:rPr>
        <w:t xml:space="preserve"> </w:t>
      </w:r>
      <w:proofErr w:type="spellStart"/>
      <w:r>
        <w:rPr>
          <w:rFonts w:ascii="Book Antiqua" w:hAnsi="Book Antiqua"/>
          <w:lang w:val="es-PR"/>
        </w:rPr>
        <w:t>Federation</w:t>
      </w:r>
      <w:proofErr w:type="spellEnd"/>
      <w:r>
        <w:rPr>
          <w:rFonts w:ascii="Book Antiqua" w:hAnsi="Book Antiqua"/>
          <w:lang w:val="es-PR"/>
        </w:rPr>
        <w:t xml:space="preserve"> </w:t>
      </w:r>
      <w:proofErr w:type="spellStart"/>
      <w:r>
        <w:rPr>
          <w:rFonts w:ascii="Book Antiqua" w:hAnsi="Book Antiqua"/>
          <w:lang w:val="es-PR"/>
        </w:rPr>
        <w:t>of</w:t>
      </w:r>
      <w:proofErr w:type="spellEnd"/>
      <w:r>
        <w:rPr>
          <w:rFonts w:ascii="Book Antiqua" w:hAnsi="Book Antiqua"/>
          <w:lang w:val="es-PR"/>
        </w:rPr>
        <w:t xml:space="preserve"> </w:t>
      </w:r>
      <w:proofErr w:type="spellStart"/>
      <w:r>
        <w:rPr>
          <w:rFonts w:ascii="Book Antiqua" w:hAnsi="Book Antiqua"/>
          <w:lang w:val="es-PR"/>
        </w:rPr>
        <w:t>the</w:t>
      </w:r>
      <w:proofErr w:type="spellEnd"/>
      <w:r>
        <w:rPr>
          <w:rFonts w:ascii="Book Antiqua" w:hAnsi="Book Antiqua"/>
          <w:lang w:val="es-PR"/>
        </w:rPr>
        <w:t xml:space="preserve"> </w:t>
      </w:r>
      <w:proofErr w:type="spellStart"/>
      <w:r>
        <w:rPr>
          <w:rFonts w:ascii="Book Antiqua" w:hAnsi="Book Antiqua"/>
          <w:lang w:val="es-PR"/>
        </w:rPr>
        <w:t>Blind</w:t>
      </w:r>
      <w:proofErr w:type="spellEnd"/>
      <w:r>
        <w:rPr>
          <w:rFonts w:ascii="Book Antiqua" w:hAnsi="Book Antiqua"/>
          <w:lang w:val="es-PR"/>
        </w:rPr>
        <w:t xml:space="preserve"> </w:t>
      </w:r>
      <w:proofErr w:type="spellStart"/>
      <w:r>
        <w:rPr>
          <w:rFonts w:ascii="Book Antiqua" w:hAnsi="Book Antiqua"/>
          <w:lang w:val="es-PR"/>
        </w:rPr>
        <w:t>of</w:t>
      </w:r>
      <w:proofErr w:type="spellEnd"/>
      <w:r>
        <w:rPr>
          <w:rFonts w:ascii="Book Antiqua" w:hAnsi="Book Antiqua"/>
          <w:lang w:val="es-PR"/>
        </w:rPr>
        <w:t xml:space="preserve"> Puerto Rico </w:t>
      </w:r>
      <w:r w:rsidRPr="00F269DA">
        <w:rPr>
          <w:rFonts w:ascii="Book Antiqua" w:hAnsi="Book Antiqua"/>
          <w:lang w:val="es-PR"/>
        </w:rPr>
        <w:t>reconoció la buena intención del P</w:t>
      </w:r>
      <w:r>
        <w:rPr>
          <w:rFonts w:ascii="Book Antiqua" w:hAnsi="Book Antiqua"/>
          <w:lang w:val="es-PR"/>
        </w:rPr>
        <w:t xml:space="preserve">. del </w:t>
      </w:r>
      <w:r w:rsidRPr="00F269DA">
        <w:rPr>
          <w:rFonts w:ascii="Book Antiqua" w:hAnsi="Book Antiqua"/>
          <w:lang w:val="es-PR"/>
        </w:rPr>
        <w:t>S</w:t>
      </w:r>
      <w:r>
        <w:rPr>
          <w:rFonts w:ascii="Book Antiqua" w:hAnsi="Book Antiqua"/>
          <w:lang w:val="es-PR"/>
        </w:rPr>
        <w:t>.</w:t>
      </w:r>
      <w:r w:rsidRPr="00F269DA">
        <w:rPr>
          <w:rFonts w:ascii="Book Antiqua" w:hAnsi="Book Antiqua"/>
          <w:lang w:val="es-PR"/>
        </w:rPr>
        <w:t xml:space="preserve"> 88, pero manifestó su oposición a la derogación de la Ley 240-2002. En su lugar, propusieron que dicha ley sea enmendada y fortalecida. Consideran que centralizar todas las disposiciones en la Ley de Reforma Educativa podría debilitar protecciones específicas existentes.</w:t>
      </w:r>
    </w:p>
    <w:p w14:paraId="24FB9F3E" w14:textId="77777777" w:rsidR="0009448A" w:rsidRDefault="0009448A" w:rsidP="00F269DA">
      <w:pPr>
        <w:ind w:firstLine="720"/>
        <w:jc w:val="both"/>
        <w:rPr>
          <w:rFonts w:ascii="Book Antiqua" w:hAnsi="Book Antiqua"/>
          <w:lang w:val="es-PR"/>
        </w:rPr>
      </w:pPr>
    </w:p>
    <w:p w14:paraId="675B4FE9" w14:textId="629FF43E" w:rsidR="0009448A" w:rsidRPr="006F49B8" w:rsidRDefault="0009448A" w:rsidP="0009448A">
      <w:pPr>
        <w:pStyle w:val="Body"/>
        <w:ind w:firstLine="720"/>
        <w:jc w:val="both"/>
        <w:rPr>
          <w:rFonts w:ascii="Book Antiqua" w:hAnsi="Book Antiqua"/>
          <w:sz w:val="24"/>
          <w:szCs w:val="24"/>
          <w:lang w:val="es-PR"/>
        </w:rPr>
      </w:pPr>
      <w:r w:rsidRPr="0009448A">
        <w:rPr>
          <w:rFonts w:ascii="Book Antiqua" w:hAnsi="Book Antiqua"/>
          <w:sz w:val="24"/>
          <w:szCs w:val="24"/>
          <w:lang w:val="es-ES_tradnl"/>
        </w:rPr>
        <w:t>Es</w:t>
      </w:r>
      <w:r>
        <w:rPr>
          <w:rFonts w:ascii="Book Antiqua" w:hAnsi="Book Antiqua"/>
          <w:sz w:val="24"/>
          <w:szCs w:val="24"/>
          <w:lang w:val="es-ES_tradnl"/>
        </w:rPr>
        <w:t>tos indicaron que es</w:t>
      </w:r>
      <w:r w:rsidRPr="0009448A">
        <w:rPr>
          <w:rFonts w:ascii="Book Antiqua" w:hAnsi="Book Antiqua"/>
          <w:sz w:val="24"/>
          <w:szCs w:val="24"/>
          <w:lang w:val="es-ES_tradnl"/>
        </w:rPr>
        <w:t xml:space="preserve"> necesario evaluar la competencia de los instructores de Braille, pero </w:t>
      </w:r>
      <w:proofErr w:type="spellStart"/>
      <w:r w:rsidRPr="0009448A">
        <w:rPr>
          <w:rFonts w:ascii="Book Antiqua" w:hAnsi="Book Antiqua"/>
          <w:sz w:val="24"/>
          <w:szCs w:val="24"/>
          <w:lang w:val="es-ES_tradnl"/>
        </w:rPr>
        <w:t>tambi</w:t>
      </w:r>
      <w:proofErr w:type="spellEnd"/>
      <w:r w:rsidRPr="0009448A">
        <w:rPr>
          <w:rFonts w:ascii="Book Antiqua" w:hAnsi="Book Antiqua"/>
          <w:sz w:val="24"/>
          <w:szCs w:val="24"/>
          <w:lang w:val="es-PR"/>
        </w:rPr>
        <w:t>é</w:t>
      </w:r>
      <w:r w:rsidRPr="0009448A">
        <w:rPr>
          <w:rFonts w:ascii="Book Antiqua" w:hAnsi="Book Antiqua"/>
          <w:sz w:val="24"/>
          <w:szCs w:val="24"/>
          <w:lang w:val="es-ES_tradnl"/>
        </w:rPr>
        <w:t>n es fundamental crear programas de formación y certificación</w:t>
      </w:r>
      <w:r w:rsidRPr="0009448A">
        <w:rPr>
          <w:rFonts w:ascii="Book Antiqua" w:hAnsi="Book Antiqua"/>
          <w:sz w:val="24"/>
          <w:szCs w:val="24"/>
          <w:lang w:val="it-IT"/>
        </w:rPr>
        <w:t xml:space="preserve"> accesibles.</w:t>
      </w:r>
      <w:r>
        <w:rPr>
          <w:rFonts w:ascii="Book Antiqua" w:hAnsi="Book Antiqua"/>
          <w:sz w:val="24"/>
          <w:szCs w:val="24"/>
          <w:lang w:val="it-IT"/>
        </w:rPr>
        <w:t xml:space="preserve"> De igual manera mencionaron, que s</w:t>
      </w:r>
      <w:proofErr w:type="spellStart"/>
      <w:r w:rsidRPr="0009448A">
        <w:rPr>
          <w:rFonts w:ascii="Book Antiqua" w:hAnsi="Book Antiqua"/>
          <w:sz w:val="24"/>
          <w:szCs w:val="24"/>
          <w:lang w:val="es-ES_tradnl"/>
        </w:rPr>
        <w:t>e</w:t>
      </w:r>
      <w:proofErr w:type="spellEnd"/>
      <w:r w:rsidRPr="0009448A">
        <w:rPr>
          <w:rFonts w:ascii="Book Antiqua" w:hAnsi="Book Antiqua"/>
          <w:sz w:val="24"/>
          <w:szCs w:val="24"/>
          <w:lang w:val="es-ES_tradnl"/>
        </w:rPr>
        <w:t xml:space="preserve"> debe garantizar que haya suficiente personal capacitado para enseñar Braille a todos los estudiantes ciegos que lo necesiten.</w:t>
      </w:r>
      <w:r w:rsidRPr="0009448A">
        <w:rPr>
          <w:rFonts w:ascii="Book Antiqua" w:hAnsi="Book Antiqua"/>
          <w:sz w:val="24"/>
          <w:szCs w:val="24"/>
          <w:lang w:val="es-PR"/>
        </w:rPr>
        <w:br/>
      </w:r>
      <w:r>
        <w:rPr>
          <w:rFonts w:ascii="Book Antiqua" w:hAnsi="Book Antiqua"/>
          <w:sz w:val="24"/>
          <w:szCs w:val="24"/>
          <w:lang w:val="es-ES_tradnl"/>
        </w:rPr>
        <w:t>Entienden que l</w:t>
      </w:r>
      <w:r w:rsidRPr="0009448A">
        <w:rPr>
          <w:rFonts w:ascii="Book Antiqua" w:hAnsi="Book Antiqua"/>
          <w:sz w:val="24"/>
          <w:szCs w:val="24"/>
          <w:lang w:val="es-ES_tradnl"/>
        </w:rPr>
        <w:t>a ley debe fomentar la creación de programas de desarrollo profesional para maestros y otros profesionales de la educación</w:t>
      </w:r>
      <w:r w:rsidRPr="006F49B8">
        <w:rPr>
          <w:rFonts w:ascii="Book Antiqua" w:hAnsi="Book Antiqua"/>
          <w:sz w:val="24"/>
          <w:szCs w:val="24"/>
          <w:lang w:val="es-PR"/>
        </w:rPr>
        <w:t xml:space="preserve"> especial.</w:t>
      </w:r>
    </w:p>
    <w:p w14:paraId="34A7F9F0" w14:textId="5E9E1205" w:rsidR="0009448A" w:rsidRPr="0009448A" w:rsidRDefault="0009448A" w:rsidP="0009448A">
      <w:pPr>
        <w:pStyle w:val="Body"/>
        <w:ind w:firstLine="720"/>
        <w:jc w:val="both"/>
        <w:rPr>
          <w:rFonts w:ascii="Book Antiqua" w:hAnsi="Book Antiqua"/>
          <w:sz w:val="24"/>
          <w:szCs w:val="24"/>
          <w:lang w:val="es-ES_tradnl"/>
        </w:rPr>
      </w:pPr>
      <w:r w:rsidRPr="006F49B8">
        <w:rPr>
          <w:rFonts w:ascii="Book Antiqua" w:hAnsi="Book Antiqua"/>
          <w:sz w:val="24"/>
          <w:szCs w:val="24"/>
          <w:lang w:val="es-PR"/>
        </w:rPr>
        <w:t xml:space="preserve">A su vez proponen que se establezca </w:t>
      </w:r>
      <w:r w:rsidRPr="0009448A">
        <w:rPr>
          <w:rFonts w:ascii="Book Antiqua" w:hAnsi="Book Antiqua"/>
          <w:sz w:val="24"/>
          <w:szCs w:val="24"/>
          <w:lang w:val="es-ES_tradnl"/>
        </w:rPr>
        <w:t>un programa formal de formación y certificación de instructores de Braille, con oportunidades de adiestramiento continuo, en lugar de simplemente evaluar y remover a los actuales instructores sin ofrecer alternativas para mejorar sus habilidades.</w:t>
      </w:r>
    </w:p>
    <w:p w14:paraId="25186A05" w14:textId="77777777" w:rsidR="0009448A" w:rsidRPr="00F269DA" w:rsidRDefault="0009448A" w:rsidP="00F269DA">
      <w:pPr>
        <w:ind w:firstLine="720"/>
        <w:jc w:val="both"/>
        <w:rPr>
          <w:rFonts w:ascii="Book Antiqua" w:hAnsi="Book Antiqua"/>
          <w:lang w:val="es-PR"/>
        </w:rPr>
      </w:pPr>
    </w:p>
    <w:p w14:paraId="5287AFAD" w14:textId="7FDF1C0E" w:rsidR="00F269DA" w:rsidRPr="00F269DA" w:rsidRDefault="00F269DA" w:rsidP="00F269DA">
      <w:pPr>
        <w:ind w:firstLine="720"/>
        <w:jc w:val="both"/>
        <w:rPr>
          <w:rFonts w:ascii="Book Antiqua" w:hAnsi="Book Antiqua"/>
          <w:lang w:val="es-PR"/>
        </w:rPr>
      </w:pPr>
      <w:r w:rsidRPr="00F269DA">
        <w:rPr>
          <w:rFonts w:ascii="Book Antiqua" w:hAnsi="Book Antiqua"/>
          <w:lang w:val="es-PR"/>
        </w:rPr>
        <w:t>Destacaron la importancia de mantener y ampliar la enseñanza del Braille, complementada por tecnologías digitales. También solicitaron que todos los materiales digitales sean accesibles para lectores de pantalla y dispositivos Braille, y que se establezcan programas de certificación y capacitación continua para instructores. Recalcaron la necesidad de que cualquier reforma se haga en consulta con la comunidad ciega y expertos en accesibilidad.</w:t>
      </w:r>
    </w:p>
    <w:p w14:paraId="29862024" w14:textId="77777777" w:rsidR="00F269DA" w:rsidRDefault="00F269DA" w:rsidP="00F269DA">
      <w:pPr>
        <w:ind w:firstLine="720"/>
        <w:jc w:val="both"/>
        <w:rPr>
          <w:rFonts w:ascii="Book Antiqua" w:hAnsi="Book Antiqua"/>
          <w:lang w:val="es-PR"/>
        </w:rPr>
      </w:pPr>
    </w:p>
    <w:p w14:paraId="20C96A89" w14:textId="77777777" w:rsidR="00F269DA" w:rsidRPr="003F575E" w:rsidRDefault="00F269DA" w:rsidP="00F269DA">
      <w:pPr>
        <w:ind w:firstLine="720"/>
        <w:jc w:val="both"/>
        <w:rPr>
          <w:rFonts w:ascii="Book Antiqua" w:hAnsi="Book Antiqua"/>
          <w:lang w:val="es-PR"/>
        </w:rPr>
      </w:pPr>
    </w:p>
    <w:p w14:paraId="7F616A9A" w14:textId="1144A2F7" w:rsidR="003F575E" w:rsidRDefault="00F269DA" w:rsidP="003F575E">
      <w:pPr>
        <w:tabs>
          <w:tab w:val="left" w:pos="-720"/>
        </w:tabs>
        <w:suppressAutoHyphens/>
        <w:spacing w:before="120" w:after="120"/>
        <w:jc w:val="center"/>
        <w:rPr>
          <w:rFonts w:ascii="Book Antiqua" w:hAnsi="Book Antiqua"/>
          <w:b/>
          <w:bCs/>
          <w:szCs w:val="24"/>
          <w:lang w:val="es-ES_tradnl"/>
        </w:rPr>
      </w:pPr>
      <w:r>
        <w:rPr>
          <w:rFonts w:ascii="Book Antiqua" w:hAnsi="Book Antiqua"/>
          <w:b/>
          <w:bCs/>
          <w:szCs w:val="24"/>
          <w:lang w:val="es-ES_tradnl"/>
        </w:rPr>
        <w:t>CENTRO EDUCATIVO PARA CIEGOS E IMPEDIDOS DE PUERTO RICO</w:t>
      </w:r>
    </w:p>
    <w:p w14:paraId="7888D05E" w14:textId="05419A1F" w:rsidR="00F269DA" w:rsidRDefault="000024A7" w:rsidP="0009448A">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09448A">
        <w:rPr>
          <w:rFonts w:ascii="Book Antiqua" w:hAnsi="Book Antiqua"/>
          <w:szCs w:val="24"/>
          <w:lang w:val="es-ES_tradnl"/>
        </w:rPr>
        <w:t xml:space="preserve">El Centro Educativo para Ciegos e Impedidos de Puerto Rico establece que un aspecto importante es el método de enseñanza a utilizarse para enseñar matemáticas e </w:t>
      </w:r>
      <w:r>
        <w:rPr>
          <w:rFonts w:ascii="Book Antiqua" w:hAnsi="Book Antiqua"/>
          <w:szCs w:val="24"/>
          <w:lang w:val="es-ES_tradnl"/>
        </w:rPr>
        <w:t>inglés</w:t>
      </w:r>
      <w:r w:rsidR="0009448A">
        <w:rPr>
          <w:rFonts w:ascii="Book Antiqua" w:hAnsi="Book Antiqua"/>
          <w:szCs w:val="24"/>
          <w:lang w:val="es-ES_tradnl"/>
        </w:rPr>
        <w:t xml:space="preserve">, ya que ambos métodos nunca han existido en Puerto Rico. Expresa que ambos métodos tienen dos versiones cada uno: matemáticas: </w:t>
      </w:r>
      <w:proofErr w:type="spellStart"/>
      <w:r w:rsidR="0009448A">
        <w:rPr>
          <w:rFonts w:ascii="Book Antiqua" w:hAnsi="Book Antiqua"/>
          <w:szCs w:val="24"/>
          <w:lang w:val="es-ES_tradnl"/>
        </w:rPr>
        <w:t>Nemeth</w:t>
      </w:r>
      <w:proofErr w:type="spellEnd"/>
      <w:r w:rsidR="0009448A">
        <w:rPr>
          <w:rFonts w:ascii="Book Antiqua" w:hAnsi="Book Antiqua"/>
          <w:szCs w:val="24"/>
          <w:lang w:val="es-ES_tradnl"/>
        </w:rPr>
        <w:t xml:space="preserve"> </w:t>
      </w:r>
      <w:proofErr w:type="spellStart"/>
      <w:r w:rsidR="0009448A">
        <w:rPr>
          <w:rFonts w:ascii="Book Antiqua" w:hAnsi="Book Antiqua"/>
          <w:szCs w:val="24"/>
          <w:lang w:val="es-ES_tradnl"/>
        </w:rPr>
        <w:t>Code</w:t>
      </w:r>
      <w:proofErr w:type="spellEnd"/>
      <w:r w:rsidR="0009448A">
        <w:rPr>
          <w:rFonts w:ascii="Book Antiqua" w:hAnsi="Book Antiqua"/>
          <w:szCs w:val="24"/>
          <w:lang w:val="es-ES_tradnl"/>
        </w:rPr>
        <w:t xml:space="preserve"> y matemáticas regulares en Braille; inglés: </w:t>
      </w:r>
      <w:proofErr w:type="spellStart"/>
      <w:r w:rsidR="0009448A">
        <w:rPr>
          <w:rFonts w:ascii="Book Antiqua" w:hAnsi="Book Antiqua"/>
          <w:szCs w:val="24"/>
          <w:lang w:val="es-ES_tradnl"/>
        </w:rPr>
        <w:t>Contracted</w:t>
      </w:r>
      <w:proofErr w:type="spellEnd"/>
      <w:r w:rsidR="0009448A">
        <w:rPr>
          <w:rFonts w:ascii="Book Antiqua" w:hAnsi="Book Antiqua"/>
          <w:szCs w:val="24"/>
          <w:lang w:val="es-ES_tradnl"/>
        </w:rPr>
        <w:t xml:space="preserve"> Braille y </w:t>
      </w:r>
      <w:proofErr w:type="spellStart"/>
      <w:r w:rsidR="0009448A">
        <w:rPr>
          <w:rFonts w:ascii="Book Antiqua" w:hAnsi="Book Antiqua"/>
          <w:szCs w:val="24"/>
          <w:lang w:val="es-ES_tradnl"/>
        </w:rPr>
        <w:t>United</w:t>
      </w:r>
      <w:proofErr w:type="spellEnd"/>
      <w:r w:rsidR="0009448A">
        <w:rPr>
          <w:rFonts w:ascii="Book Antiqua" w:hAnsi="Book Antiqua"/>
          <w:szCs w:val="24"/>
          <w:lang w:val="es-ES_tradnl"/>
        </w:rPr>
        <w:t xml:space="preserve"> English </w:t>
      </w:r>
      <w:proofErr w:type="spellStart"/>
      <w:r w:rsidR="0009448A">
        <w:rPr>
          <w:rFonts w:ascii="Book Antiqua" w:hAnsi="Book Antiqua"/>
          <w:szCs w:val="24"/>
          <w:lang w:val="es-ES_tradnl"/>
        </w:rPr>
        <w:t>Braile</w:t>
      </w:r>
      <w:proofErr w:type="spellEnd"/>
      <w:r w:rsidR="0009448A">
        <w:rPr>
          <w:rFonts w:ascii="Book Antiqua" w:hAnsi="Book Antiqua"/>
          <w:szCs w:val="24"/>
          <w:lang w:val="es-ES_tradnl"/>
        </w:rPr>
        <w:t xml:space="preserve"> (UEB)</w:t>
      </w:r>
      <w:r>
        <w:rPr>
          <w:rFonts w:ascii="Book Antiqua" w:hAnsi="Book Antiqua"/>
          <w:szCs w:val="24"/>
          <w:lang w:val="es-ES_tradnl"/>
        </w:rPr>
        <w:t xml:space="preserve">. Por lo que entienden que debe analizarse cual método sería el </w:t>
      </w:r>
      <w:r w:rsidR="003E36E3">
        <w:rPr>
          <w:rFonts w:ascii="Book Antiqua" w:hAnsi="Book Antiqua"/>
          <w:szCs w:val="24"/>
          <w:lang w:val="es-ES_tradnl"/>
        </w:rPr>
        <w:t>más</w:t>
      </w:r>
      <w:r>
        <w:rPr>
          <w:rFonts w:ascii="Book Antiqua" w:hAnsi="Book Antiqua"/>
          <w:szCs w:val="24"/>
          <w:lang w:val="es-ES_tradnl"/>
        </w:rPr>
        <w:t xml:space="preserve"> fácil para los estudiantes ciegos.</w:t>
      </w:r>
    </w:p>
    <w:p w14:paraId="5310E84D" w14:textId="7F34255F" w:rsidR="000024A7" w:rsidRPr="0009448A" w:rsidRDefault="000024A7" w:rsidP="0009448A">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De igual manera expresan que es necesario se adiestre a los maestros en el sistema Braille, ya que en Puerto Rico no hay ninguna universidad que ofrezca cursos para maestros de estudiantes ciegos o parcialmente ciegos. No obstante, expresan que el Municipio de San Juan tiene una universidad acreditada en sistema Braille, con la cual el Departamento de Educación podría establecer alianzas.  Estos dijeron estar en la mejor disposición de colaborar para coordinar los cursos.</w:t>
      </w:r>
    </w:p>
    <w:p w14:paraId="579BF946" w14:textId="77777777" w:rsidR="003F575E" w:rsidRDefault="003F575E" w:rsidP="003F575E">
      <w:pPr>
        <w:tabs>
          <w:tab w:val="left" w:pos="-720"/>
        </w:tabs>
        <w:suppressAutoHyphens/>
        <w:spacing w:before="120" w:after="120"/>
        <w:jc w:val="center"/>
        <w:rPr>
          <w:rFonts w:ascii="Book Antiqua" w:hAnsi="Book Antiqua"/>
          <w:b/>
          <w:bCs/>
          <w:szCs w:val="24"/>
          <w:lang w:val="es-ES"/>
        </w:rPr>
      </w:pPr>
    </w:p>
    <w:p w14:paraId="1C5F6CE4" w14:textId="5C34765E"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3ABC99B3"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F269DA">
        <w:rPr>
          <w:rFonts w:ascii="Book Antiqua" w:hAnsi="Book Antiqua"/>
          <w:szCs w:val="24"/>
          <w:lang w:val="es-PR"/>
        </w:rPr>
        <w:t>88</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3F7B5FD5" w14:textId="77777777"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31BB62C4" w14:textId="67BD9EC2" w:rsidR="00F269DA" w:rsidRPr="00F269DA" w:rsidRDefault="007F30C2" w:rsidP="00F269DA">
      <w:pPr>
        <w:jc w:val="both"/>
        <w:rPr>
          <w:rFonts w:ascii="Book Antiqua" w:hAnsi="Book Antiqua"/>
          <w:lang w:val="es-ES_tradnl"/>
        </w:rPr>
      </w:pPr>
      <w:r>
        <w:rPr>
          <w:rFonts w:ascii="Book Antiqua" w:hAnsi="Book Antiqua"/>
          <w:szCs w:val="24"/>
          <w:lang w:val="es-PR"/>
        </w:rPr>
        <w:tab/>
      </w:r>
      <w:r w:rsidRPr="00283054">
        <w:rPr>
          <w:rFonts w:ascii="Book Antiqua" w:hAnsi="Book Antiqua"/>
          <w:szCs w:val="24"/>
          <w:lang w:val="es-PR"/>
        </w:rPr>
        <w:t xml:space="preserve"> </w:t>
      </w:r>
      <w:r w:rsidR="00283054" w:rsidRPr="00283054">
        <w:rPr>
          <w:rFonts w:ascii="Book Antiqua" w:hAnsi="Book Antiqua"/>
          <w:lang w:val="es-ES_tradnl"/>
        </w:rPr>
        <w:t xml:space="preserve">El Proyecto del Senado </w:t>
      </w:r>
      <w:r w:rsidR="00F269DA">
        <w:rPr>
          <w:rFonts w:ascii="Book Antiqua" w:hAnsi="Book Antiqua"/>
          <w:lang w:val="es-ES_tradnl"/>
        </w:rPr>
        <w:t xml:space="preserve">88 </w:t>
      </w:r>
      <w:r w:rsidR="00F269DA" w:rsidRPr="00F269DA">
        <w:rPr>
          <w:rFonts w:ascii="Book Antiqua" w:hAnsi="Book Antiqua"/>
          <w:lang w:val="es-PR"/>
        </w:rPr>
        <w:t>es una medida necesaria y pertinente para garantizar el derecho a una educación accesible, equitativa e inclusiva para los estudiantes con discapacidad visual. El proyecto corrige deficiencias estructurales del marco normativo actual, fortalece la coordinación institucional, y promueve la eficiencia en el uso de recursos.</w:t>
      </w:r>
    </w:p>
    <w:p w14:paraId="6EEA8EC1" w14:textId="02389043" w:rsidR="00286C08" w:rsidRDefault="007F30C2"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283054">
        <w:rPr>
          <w:rFonts w:ascii="Book Antiqua" w:hAnsi="Book Antiqua"/>
          <w:szCs w:val="24"/>
          <w:lang w:val="es-PR"/>
        </w:rPr>
        <w:t>A tenor con lo antes expuesto</w:t>
      </w:r>
      <w:r>
        <w:rPr>
          <w:rFonts w:ascii="Book Antiqua" w:hAnsi="Book Antiqua"/>
          <w:szCs w:val="24"/>
          <w:lang w:val="es-PR"/>
        </w:rPr>
        <w:t xml:space="preserve">, la Comisión de </w:t>
      </w:r>
      <w:r w:rsidR="006A6960">
        <w:rPr>
          <w:rFonts w:ascii="Book Antiqua" w:hAnsi="Book Antiqua"/>
          <w:szCs w:val="24"/>
          <w:lang w:val="es-PR"/>
        </w:rPr>
        <w:t xml:space="preserve">Educación, Arte y Cultura </w:t>
      </w:r>
      <w:r>
        <w:rPr>
          <w:rFonts w:ascii="Book Antiqua" w:hAnsi="Book Antiqua"/>
          <w:szCs w:val="24"/>
          <w:lang w:val="es-PR"/>
        </w:rPr>
        <w:t>del Senado de Puerto Rico previo</w:t>
      </w:r>
      <w:r w:rsidR="00952AEC">
        <w:rPr>
          <w:rFonts w:ascii="Book Antiqua" w:hAnsi="Book Antiqua"/>
          <w:szCs w:val="24"/>
          <w:lang w:val="es-PR"/>
        </w:rPr>
        <w:t xml:space="preserve"> al</w:t>
      </w:r>
      <w:r>
        <w:rPr>
          <w:rFonts w:ascii="Book Antiqua" w:hAnsi="Book Antiqua"/>
          <w:szCs w:val="24"/>
          <w:lang w:val="es-PR"/>
        </w:rPr>
        <w:t xml:space="preserve"> estudio y consideración</w:t>
      </w:r>
      <w:r w:rsidR="00283054">
        <w:rPr>
          <w:rFonts w:ascii="Book Antiqua" w:hAnsi="Book Antiqua"/>
          <w:szCs w:val="24"/>
          <w:lang w:val="es-PR"/>
        </w:rPr>
        <w:t xml:space="preserve"> del</w:t>
      </w:r>
      <w:r>
        <w:rPr>
          <w:rFonts w:ascii="Book Antiqua" w:hAnsi="Book Antiqua"/>
          <w:szCs w:val="24"/>
          <w:lang w:val="es-PR"/>
        </w:rPr>
        <w:t xml:space="preserve"> </w:t>
      </w:r>
      <w:r w:rsidR="00286C08" w:rsidRPr="00286C08">
        <w:rPr>
          <w:rFonts w:ascii="Book Antiqua" w:hAnsi="Book Antiqua"/>
          <w:b/>
          <w:bCs/>
          <w:szCs w:val="24"/>
          <w:lang w:val="es-PR"/>
        </w:rPr>
        <w:t xml:space="preserve">Proyecto del Senado </w:t>
      </w:r>
      <w:r w:rsidR="00F269DA">
        <w:rPr>
          <w:rFonts w:ascii="Book Antiqua" w:hAnsi="Book Antiqua"/>
          <w:b/>
          <w:bCs/>
          <w:szCs w:val="24"/>
          <w:lang w:val="es-PR"/>
        </w:rPr>
        <w:t>88</w:t>
      </w:r>
      <w:r w:rsidR="00286C08">
        <w:rPr>
          <w:rFonts w:ascii="Book Antiqua" w:hAnsi="Book Antiqua"/>
          <w:szCs w:val="24"/>
          <w:lang w:val="es-PR"/>
        </w:rPr>
        <w:t xml:space="preserve">, </w:t>
      </w:r>
      <w:r w:rsidR="00286C08">
        <w:rPr>
          <w:rFonts w:ascii="Book Antiqua" w:hAnsi="Book Antiqua"/>
          <w:szCs w:val="24"/>
          <w:lang w:val="es-PR"/>
        </w:rPr>
        <w:lastRenderedPageBreak/>
        <w:t>recom</w:t>
      </w:r>
      <w:r w:rsidR="00283054">
        <w:rPr>
          <w:rFonts w:ascii="Book Antiqua" w:hAnsi="Book Antiqua"/>
          <w:szCs w:val="24"/>
          <w:lang w:val="es-PR"/>
        </w:rPr>
        <w:t>ienda</w:t>
      </w:r>
      <w:r w:rsidR="00286C08">
        <w:rPr>
          <w:rFonts w:ascii="Book Antiqua" w:hAnsi="Book Antiqua"/>
          <w:szCs w:val="24"/>
          <w:lang w:val="es-PR"/>
        </w:rPr>
        <w:t xml:space="preserve"> </w:t>
      </w:r>
      <w:r w:rsidR="00952AEC">
        <w:rPr>
          <w:rFonts w:ascii="Book Antiqua" w:hAnsi="Book Antiqua"/>
          <w:szCs w:val="24"/>
          <w:lang w:val="es-PR"/>
        </w:rPr>
        <w:t xml:space="preserve">la aprobación de la medida, </w:t>
      </w:r>
      <w:r w:rsidR="00F269DA">
        <w:rPr>
          <w:rFonts w:ascii="Book Antiqua" w:hAnsi="Book Antiqua"/>
          <w:szCs w:val="24"/>
          <w:lang w:val="es-PR"/>
        </w:rPr>
        <w:t>con las en</w:t>
      </w:r>
      <w:r w:rsidR="006A6960">
        <w:rPr>
          <w:rFonts w:ascii="Book Antiqua" w:hAnsi="Book Antiqua"/>
          <w:szCs w:val="24"/>
          <w:lang w:val="es-PR"/>
        </w:rPr>
        <w:t>miendas</w:t>
      </w:r>
      <w:r w:rsidR="00F269DA">
        <w:rPr>
          <w:rFonts w:ascii="Book Antiqua" w:hAnsi="Book Antiqua"/>
          <w:szCs w:val="24"/>
          <w:lang w:val="es-PR"/>
        </w:rPr>
        <w:t xml:space="preserve"> contenidas en el </w:t>
      </w:r>
      <w:proofErr w:type="spellStart"/>
      <w:r w:rsidR="00F269DA">
        <w:rPr>
          <w:rFonts w:ascii="Book Antiqua" w:hAnsi="Book Antiqua"/>
          <w:szCs w:val="24"/>
          <w:lang w:val="es-PR"/>
        </w:rPr>
        <w:t>entirillado</w:t>
      </w:r>
      <w:proofErr w:type="spellEnd"/>
      <w:r w:rsidR="00F269DA">
        <w:rPr>
          <w:rFonts w:ascii="Book Antiqua" w:hAnsi="Book Antiqua"/>
          <w:szCs w:val="24"/>
          <w:lang w:val="es-PR"/>
        </w:rPr>
        <w:t xml:space="preserve"> electrónico que se acompaña</w:t>
      </w:r>
      <w:r w:rsidR="006A6960">
        <w:rPr>
          <w:rFonts w:ascii="Book Antiqua" w:hAnsi="Book Antiqua"/>
          <w:szCs w:val="24"/>
          <w:lang w:val="es-PR"/>
        </w:rPr>
        <w:t>.</w:t>
      </w:r>
    </w:p>
    <w:p w14:paraId="773BB787" w14:textId="77777777" w:rsidR="003E36E3" w:rsidRDefault="003E36E3" w:rsidP="007E538D">
      <w:pPr>
        <w:tabs>
          <w:tab w:val="left" w:pos="-720"/>
        </w:tabs>
        <w:suppressAutoHyphens/>
        <w:spacing w:before="120" w:after="120" w:line="360" w:lineRule="auto"/>
        <w:rPr>
          <w:rFonts w:ascii="Book Antiqua" w:hAnsi="Book Antiqua"/>
          <w:szCs w:val="24"/>
          <w:lang w:val="es-PR"/>
        </w:rPr>
      </w:pPr>
    </w:p>
    <w:p w14:paraId="46AF9CD3" w14:textId="40C240C6"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197B2" w14:textId="77777777" w:rsidR="00F779FC" w:rsidRDefault="00F779FC">
      <w:r>
        <w:separator/>
      </w:r>
    </w:p>
  </w:endnote>
  <w:endnote w:type="continuationSeparator" w:id="0">
    <w:p w14:paraId="1ED3BFD8" w14:textId="77777777" w:rsidR="00F779FC" w:rsidRDefault="00F77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A246A" w14:textId="77777777" w:rsidR="00F779FC" w:rsidRDefault="00F779FC">
      <w:r>
        <w:separator/>
      </w:r>
    </w:p>
  </w:footnote>
  <w:footnote w:type="continuationSeparator" w:id="0">
    <w:p w14:paraId="28D2DF52" w14:textId="77777777" w:rsidR="00F779FC" w:rsidRDefault="00F779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0ABBAC30"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7B5A2A">
      <w:rPr>
        <w:rStyle w:val="PageNumber"/>
        <w:rFonts w:ascii="Book Antiqua" w:hAnsi="Book Antiqua"/>
        <w:b/>
        <w:bCs/>
        <w:lang w:val="es-PR"/>
      </w:rPr>
      <w:t>88</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560CB"/>
    <w:rsid w:val="00080E3B"/>
    <w:rsid w:val="0008569E"/>
    <w:rsid w:val="0009448A"/>
    <w:rsid w:val="000A06C9"/>
    <w:rsid w:val="000A3EB9"/>
    <w:rsid w:val="000B081B"/>
    <w:rsid w:val="000B3575"/>
    <w:rsid w:val="000B75FB"/>
    <w:rsid w:val="000C415C"/>
    <w:rsid w:val="000C7CB0"/>
    <w:rsid w:val="000D3AA4"/>
    <w:rsid w:val="000E06B7"/>
    <w:rsid w:val="000E5747"/>
    <w:rsid w:val="000E6911"/>
    <w:rsid w:val="000F6729"/>
    <w:rsid w:val="00104137"/>
    <w:rsid w:val="001119D3"/>
    <w:rsid w:val="00112D46"/>
    <w:rsid w:val="00126D61"/>
    <w:rsid w:val="00137678"/>
    <w:rsid w:val="00156AA0"/>
    <w:rsid w:val="00162460"/>
    <w:rsid w:val="00163BA1"/>
    <w:rsid w:val="00173F53"/>
    <w:rsid w:val="00197C46"/>
    <w:rsid w:val="001A32E4"/>
    <w:rsid w:val="001B20CB"/>
    <w:rsid w:val="001C4866"/>
    <w:rsid w:val="001C4B24"/>
    <w:rsid w:val="001C6503"/>
    <w:rsid w:val="001D1DC4"/>
    <w:rsid w:val="001D3A06"/>
    <w:rsid w:val="001D7277"/>
    <w:rsid w:val="001E364D"/>
    <w:rsid w:val="001E3726"/>
    <w:rsid w:val="00201DF5"/>
    <w:rsid w:val="00207735"/>
    <w:rsid w:val="0021453D"/>
    <w:rsid w:val="00232427"/>
    <w:rsid w:val="002370F8"/>
    <w:rsid w:val="00242D7A"/>
    <w:rsid w:val="00243F0D"/>
    <w:rsid w:val="00263E28"/>
    <w:rsid w:val="00283054"/>
    <w:rsid w:val="00286C08"/>
    <w:rsid w:val="002A0893"/>
    <w:rsid w:val="002A14BD"/>
    <w:rsid w:val="002A60B4"/>
    <w:rsid w:val="002B05B3"/>
    <w:rsid w:val="002C3E4A"/>
    <w:rsid w:val="002D0E98"/>
    <w:rsid w:val="002E1104"/>
    <w:rsid w:val="00303731"/>
    <w:rsid w:val="0031084D"/>
    <w:rsid w:val="00315B3A"/>
    <w:rsid w:val="00332883"/>
    <w:rsid w:val="00340519"/>
    <w:rsid w:val="00366311"/>
    <w:rsid w:val="00371871"/>
    <w:rsid w:val="00377C61"/>
    <w:rsid w:val="003909DD"/>
    <w:rsid w:val="003912A4"/>
    <w:rsid w:val="00391980"/>
    <w:rsid w:val="003A1341"/>
    <w:rsid w:val="003A4992"/>
    <w:rsid w:val="003B751D"/>
    <w:rsid w:val="003C1518"/>
    <w:rsid w:val="003E36E3"/>
    <w:rsid w:val="003E5401"/>
    <w:rsid w:val="003E5D3A"/>
    <w:rsid w:val="003F1D78"/>
    <w:rsid w:val="003F575E"/>
    <w:rsid w:val="00414EE7"/>
    <w:rsid w:val="00422A92"/>
    <w:rsid w:val="004321E3"/>
    <w:rsid w:val="004578FF"/>
    <w:rsid w:val="00466547"/>
    <w:rsid w:val="00473E56"/>
    <w:rsid w:val="00477789"/>
    <w:rsid w:val="00484E71"/>
    <w:rsid w:val="004915E5"/>
    <w:rsid w:val="00492156"/>
    <w:rsid w:val="00497331"/>
    <w:rsid w:val="004B73D4"/>
    <w:rsid w:val="004F1947"/>
    <w:rsid w:val="004F4D10"/>
    <w:rsid w:val="00505AFD"/>
    <w:rsid w:val="00511BD7"/>
    <w:rsid w:val="005133FA"/>
    <w:rsid w:val="0052092C"/>
    <w:rsid w:val="00532097"/>
    <w:rsid w:val="00532580"/>
    <w:rsid w:val="00575139"/>
    <w:rsid w:val="00586B5C"/>
    <w:rsid w:val="005A265A"/>
    <w:rsid w:val="005A27A8"/>
    <w:rsid w:val="005C03C9"/>
    <w:rsid w:val="005C2E80"/>
    <w:rsid w:val="005C3438"/>
    <w:rsid w:val="005D1313"/>
    <w:rsid w:val="005D131F"/>
    <w:rsid w:val="005D5AFB"/>
    <w:rsid w:val="005E2192"/>
    <w:rsid w:val="005F3890"/>
    <w:rsid w:val="00612577"/>
    <w:rsid w:val="00613E0B"/>
    <w:rsid w:val="0062705C"/>
    <w:rsid w:val="00627154"/>
    <w:rsid w:val="00637A2F"/>
    <w:rsid w:val="00672914"/>
    <w:rsid w:val="0067316B"/>
    <w:rsid w:val="00677043"/>
    <w:rsid w:val="00696278"/>
    <w:rsid w:val="006977AA"/>
    <w:rsid w:val="006A3F44"/>
    <w:rsid w:val="006A6960"/>
    <w:rsid w:val="006A7159"/>
    <w:rsid w:val="006B3F39"/>
    <w:rsid w:val="006B7388"/>
    <w:rsid w:val="006B7E26"/>
    <w:rsid w:val="006C5F9B"/>
    <w:rsid w:val="006E27EE"/>
    <w:rsid w:val="006E789B"/>
    <w:rsid w:val="006F309A"/>
    <w:rsid w:val="006F49B8"/>
    <w:rsid w:val="006F4E24"/>
    <w:rsid w:val="0072499D"/>
    <w:rsid w:val="0074063E"/>
    <w:rsid w:val="00751EFA"/>
    <w:rsid w:val="00783405"/>
    <w:rsid w:val="00787B94"/>
    <w:rsid w:val="007A1A88"/>
    <w:rsid w:val="007A487E"/>
    <w:rsid w:val="007B5941"/>
    <w:rsid w:val="007B5A2A"/>
    <w:rsid w:val="007C0520"/>
    <w:rsid w:val="007C0C12"/>
    <w:rsid w:val="007C0DA8"/>
    <w:rsid w:val="007E3E6F"/>
    <w:rsid w:val="007E538D"/>
    <w:rsid w:val="007E6362"/>
    <w:rsid w:val="007E6D3F"/>
    <w:rsid w:val="007F2A2C"/>
    <w:rsid w:val="007F30C2"/>
    <w:rsid w:val="00811335"/>
    <w:rsid w:val="00814F2E"/>
    <w:rsid w:val="00826864"/>
    <w:rsid w:val="00827BDF"/>
    <w:rsid w:val="008325EC"/>
    <w:rsid w:val="00834C51"/>
    <w:rsid w:val="008938FB"/>
    <w:rsid w:val="00896242"/>
    <w:rsid w:val="008A2520"/>
    <w:rsid w:val="008A438F"/>
    <w:rsid w:val="008B0792"/>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526D"/>
    <w:rsid w:val="00963AA0"/>
    <w:rsid w:val="00967178"/>
    <w:rsid w:val="00972F33"/>
    <w:rsid w:val="00992673"/>
    <w:rsid w:val="009B5C77"/>
    <w:rsid w:val="00A03A6E"/>
    <w:rsid w:val="00A11F03"/>
    <w:rsid w:val="00A128EA"/>
    <w:rsid w:val="00A210E0"/>
    <w:rsid w:val="00A340C6"/>
    <w:rsid w:val="00A50F87"/>
    <w:rsid w:val="00A67ED9"/>
    <w:rsid w:val="00A739A7"/>
    <w:rsid w:val="00A753F4"/>
    <w:rsid w:val="00A77A85"/>
    <w:rsid w:val="00A77D6F"/>
    <w:rsid w:val="00A82206"/>
    <w:rsid w:val="00A841D5"/>
    <w:rsid w:val="00A847D1"/>
    <w:rsid w:val="00A85389"/>
    <w:rsid w:val="00AA219B"/>
    <w:rsid w:val="00AA7B63"/>
    <w:rsid w:val="00AE4B90"/>
    <w:rsid w:val="00AE5CBC"/>
    <w:rsid w:val="00B01F61"/>
    <w:rsid w:val="00B120AF"/>
    <w:rsid w:val="00B2217C"/>
    <w:rsid w:val="00B226CE"/>
    <w:rsid w:val="00B510E1"/>
    <w:rsid w:val="00B62DBD"/>
    <w:rsid w:val="00B71476"/>
    <w:rsid w:val="00B73062"/>
    <w:rsid w:val="00B86A17"/>
    <w:rsid w:val="00B91F6C"/>
    <w:rsid w:val="00BB2EDB"/>
    <w:rsid w:val="00BB301A"/>
    <w:rsid w:val="00BC74F8"/>
    <w:rsid w:val="00C12094"/>
    <w:rsid w:val="00C63F6D"/>
    <w:rsid w:val="00C76FA2"/>
    <w:rsid w:val="00C8079A"/>
    <w:rsid w:val="00CA79C3"/>
    <w:rsid w:val="00CE2C01"/>
    <w:rsid w:val="00CE3B80"/>
    <w:rsid w:val="00D13F13"/>
    <w:rsid w:val="00D332DE"/>
    <w:rsid w:val="00D43527"/>
    <w:rsid w:val="00D50266"/>
    <w:rsid w:val="00D53F1B"/>
    <w:rsid w:val="00D541C2"/>
    <w:rsid w:val="00D65F72"/>
    <w:rsid w:val="00D777DA"/>
    <w:rsid w:val="00DC065F"/>
    <w:rsid w:val="00DC32CC"/>
    <w:rsid w:val="00DE09A9"/>
    <w:rsid w:val="00DE2902"/>
    <w:rsid w:val="00DE65DE"/>
    <w:rsid w:val="00E231A4"/>
    <w:rsid w:val="00E26E4F"/>
    <w:rsid w:val="00E43801"/>
    <w:rsid w:val="00E450F4"/>
    <w:rsid w:val="00E53CC2"/>
    <w:rsid w:val="00E65D3F"/>
    <w:rsid w:val="00E72311"/>
    <w:rsid w:val="00EA4F74"/>
    <w:rsid w:val="00EA67A4"/>
    <w:rsid w:val="00ED552B"/>
    <w:rsid w:val="00EE189D"/>
    <w:rsid w:val="00EF5E84"/>
    <w:rsid w:val="00EF75F1"/>
    <w:rsid w:val="00EF7B8E"/>
    <w:rsid w:val="00F162A1"/>
    <w:rsid w:val="00F162B3"/>
    <w:rsid w:val="00F24D45"/>
    <w:rsid w:val="00F269DA"/>
    <w:rsid w:val="00F41601"/>
    <w:rsid w:val="00F439DC"/>
    <w:rsid w:val="00F60CBE"/>
    <w:rsid w:val="00F65E46"/>
    <w:rsid w:val="00F773C6"/>
    <w:rsid w:val="00F779FC"/>
    <w:rsid w:val="00F8037D"/>
    <w:rsid w:val="00F92ADB"/>
    <w:rsid w:val="00F95679"/>
    <w:rsid w:val="00FB2E20"/>
    <w:rsid w:val="00FC21C3"/>
    <w:rsid w:val="00FC57D5"/>
    <w:rsid w:val="00FC7067"/>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4SQX5P7U7WPY-958212181-811672</_dlc_DocId>
    <_ip_UnifiedCompliancePolicyUIAction xmlns="http://schemas.microsoft.com/sharepoint/v3" xsi:nil="true"/>
    <_dlc_DocIdUrl xmlns="c890fddd-4e87-4e08-8b51-545f2a3f7b06">
      <Url>https://senpr.sharepoint.com/sites/obralegislativa/_layouts/15/DocIdRedir.aspx?ID=4SQX5P7U7WPY-958212181-811672</Url>
      <Description>4SQX5P7U7WPY-958212181-811672</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2.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3.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5.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6.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0</TotalTime>
  <Pages>5</Pages>
  <Words>1301</Words>
  <Characters>7386</Characters>
  <Application>Microsoft Office Word</Application>
  <DocSecurity>0</DocSecurity>
  <Lines>61</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2025-03-31T12:23:00Z</cp:lastPrinted>
  <dcterms:created xsi:type="dcterms:W3CDTF">2025-04-01T19:37:00Z</dcterms:created>
  <dcterms:modified xsi:type="dcterms:W3CDTF">2025-04-01T19:37:00Z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a30c4da4-6cbb-4677-9e49-11fe85341fe3</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