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3F2FB5" w:rsidRDefault="009D6C16" w:rsidP="002573CC">
      <w:pPr>
        <w:suppressLineNumbers/>
        <w:spacing w:after="0" w:line="240" w:lineRule="auto"/>
        <w:jc w:val="center"/>
        <w:rPr>
          <w:rFonts w:ascii="Book Antiqua" w:eastAsia="Times New Roman" w:hAnsi="Book Antiqua" w:cs="Times New Roman"/>
          <w:sz w:val="28"/>
          <w:szCs w:val="28"/>
          <w:lang w:val="es-ES_tradnl"/>
        </w:rPr>
      </w:pPr>
      <w:r w:rsidRPr="003F2FB5">
        <w:rPr>
          <w:rFonts w:ascii="Book Antiqua" w:eastAsia="Times New Roman" w:hAnsi="Book Antiqua" w:cs="Times New Roman"/>
          <w:sz w:val="28"/>
          <w:szCs w:val="28"/>
          <w:lang w:val="es-ES_tradnl"/>
        </w:rPr>
        <w:t xml:space="preserve">GOBIERNO </w:t>
      </w:r>
      <w:r w:rsidR="002573CC" w:rsidRPr="003F2FB5">
        <w:rPr>
          <w:rFonts w:ascii="Book Antiqua" w:eastAsia="Times New Roman" w:hAnsi="Book Antiqua" w:cs="Times New Roman"/>
          <w:sz w:val="28"/>
          <w:szCs w:val="28"/>
          <w:lang w:val="es-ES_tradnl"/>
        </w:rPr>
        <w:t>DE PUERTO RICO</w:t>
      </w:r>
    </w:p>
    <w:p w14:paraId="14DCF277" w14:textId="77777777" w:rsidR="002573CC" w:rsidRPr="003F2FB5"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5FFBE7F" w:rsidR="002573CC" w:rsidRPr="003F2FB5"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20</w:t>
      </w:r>
      <w:r w:rsidRPr="003F2FB5">
        <w:rPr>
          <w:rFonts w:ascii="Book Antiqua" w:eastAsia="Times New Roman" w:hAnsi="Book Antiqua" w:cs="Times New Roman"/>
          <w:sz w:val="24"/>
          <w:szCs w:val="20"/>
          <w:vertAlign w:val="superscript"/>
          <w:lang w:val="es-ES_tradnl"/>
        </w:rPr>
        <w:t>m</w:t>
      </w:r>
      <w:r w:rsidR="002573CC"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lang w:val="es-ES_tradnl"/>
        </w:rPr>
        <w:tab/>
        <w:t>Asamblea</w:t>
      </w:r>
      <w:r w:rsidR="002573CC" w:rsidRPr="003F2FB5">
        <w:rPr>
          <w:rFonts w:ascii="Book Antiqua" w:eastAsia="Times New Roman" w:hAnsi="Book Antiqua" w:cs="Times New Roman"/>
          <w:sz w:val="24"/>
          <w:szCs w:val="20"/>
          <w:lang w:val="es-ES_tradnl"/>
        </w:rPr>
        <w:tab/>
      </w:r>
      <w:r w:rsidR="00E85494" w:rsidRPr="003F2FB5">
        <w:rPr>
          <w:rFonts w:ascii="Book Antiqua" w:eastAsia="Times New Roman" w:hAnsi="Book Antiqua" w:cs="Times New Roman"/>
          <w:sz w:val="24"/>
          <w:szCs w:val="20"/>
          <w:lang w:val="es-ES_tradnl"/>
        </w:rPr>
        <w:t>2</w:t>
      </w:r>
      <w:r w:rsidR="00E85494" w:rsidRPr="003F2FB5">
        <w:rPr>
          <w:rFonts w:ascii="Book Antiqua" w:eastAsia="Times New Roman" w:hAnsi="Book Antiqua" w:cs="Times New Roman"/>
          <w:sz w:val="24"/>
          <w:szCs w:val="20"/>
          <w:vertAlign w:val="superscript"/>
          <w:lang w:val="es-ES_tradnl"/>
        </w:rPr>
        <w:t>da</w:t>
      </w:r>
      <w:r w:rsidR="002573CC" w:rsidRPr="003F2FB5">
        <w:rPr>
          <w:rFonts w:ascii="Book Antiqua" w:eastAsia="Times New Roman" w:hAnsi="Book Antiqua" w:cs="Times New Roman"/>
          <w:sz w:val="24"/>
          <w:szCs w:val="20"/>
          <w:vertAlign w:val="superscript"/>
          <w:lang w:val="es-ES_tradnl"/>
        </w:rPr>
        <w:t>.</w:t>
      </w:r>
      <w:r w:rsidR="002573CC" w:rsidRPr="003F2FB5">
        <w:rPr>
          <w:rFonts w:ascii="Book Antiqua" w:eastAsia="Times New Roman" w:hAnsi="Book Antiqua" w:cs="Times New Roman"/>
          <w:sz w:val="24"/>
          <w:szCs w:val="20"/>
          <w:lang w:val="es-ES_tradnl"/>
        </w:rPr>
        <w:tab/>
        <w:t>Sesión</w:t>
      </w:r>
    </w:p>
    <w:p w14:paraId="0C767136" w14:textId="77777777" w:rsidR="002573CC" w:rsidRPr="003F2FB5"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ab/>
        <w:t>Legislativa</w:t>
      </w:r>
      <w:r w:rsidRPr="003F2FB5">
        <w:rPr>
          <w:rFonts w:ascii="Book Antiqua" w:eastAsia="Times New Roman" w:hAnsi="Book Antiqua" w:cs="Times New Roman"/>
          <w:sz w:val="24"/>
          <w:szCs w:val="20"/>
          <w:lang w:val="es-ES_tradnl"/>
        </w:rPr>
        <w:tab/>
      </w:r>
      <w:r w:rsidRPr="003F2FB5">
        <w:rPr>
          <w:rFonts w:ascii="Book Antiqua" w:eastAsia="Times New Roman" w:hAnsi="Book Antiqua" w:cs="Times New Roman"/>
          <w:sz w:val="24"/>
          <w:szCs w:val="20"/>
          <w:lang w:val="es-ES_tradnl"/>
        </w:rPr>
        <w:tab/>
        <w:t>Ordinaria</w:t>
      </w:r>
    </w:p>
    <w:p w14:paraId="36E1EB6D" w14:textId="77777777" w:rsidR="002573CC" w:rsidRPr="003F2FB5"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3F2FB5" w:rsidRDefault="009D6C16" w:rsidP="002573CC">
      <w:pPr>
        <w:spacing w:after="0" w:line="240" w:lineRule="auto"/>
        <w:jc w:val="center"/>
        <w:rPr>
          <w:rFonts w:ascii="Book Antiqua" w:eastAsia="Times New Roman" w:hAnsi="Book Antiqua" w:cs="Times New Roman"/>
          <w:b/>
          <w:sz w:val="36"/>
          <w:szCs w:val="36"/>
          <w:lang w:val="es-ES_tradnl"/>
        </w:rPr>
      </w:pPr>
      <w:r w:rsidRPr="003F2FB5">
        <w:rPr>
          <w:rFonts w:ascii="Book Antiqua" w:eastAsia="Times New Roman" w:hAnsi="Book Antiqua" w:cs="Times New Roman"/>
          <w:b/>
          <w:sz w:val="36"/>
          <w:szCs w:val="36"/>
          <w:lang w:val="es-ES_tradnl"/>
        </w:rPr>
        <w:t>C</w:t>
      </w:r>
      <w:r w:rsidR="00680204" w:rsidRPr="003F2FB5">
        <w:rPr>
          <w:rFonts w:ascii="Book Antiqua" w:eastAsia="Times New Roman" w:hAnsi="Book Antiqua" w:cs="Times New Roman"/>
          <w:b/>
          <w:sz w:val="36"/>
          <w:szCs w:val="36"/>
          <w:lang w:val="es-ES_tradnl"/>
        </w:rPr>
        <w:t>Á</w:t>
      </w:r>
      <w:r w:rsidRPr="003F2FB5">
        <w:rPr>
          <w:rFonts w:ascii="Book Antiqua" w:eastAsia="Times New Roman" w:hAnsi="Book Antiqua" w:cs="Times New Roman"/>
          <w:b/>
          <w:sz w:val="36"/>
          <w:szCs w:val="36"/>
          <w:lang w:val="es-ES_tradnl"/>
        </w:rPr>
        <w:t>MARA DE REPRESENTANTES</w:t>
      </w:r>
    </w:p>
    <w:p w14:paraId="7E8FA781"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7C552B4" w:rsidR="002573CC" w:rsidRPr="003F2FB5" w:rsidRDefault="002573CC" w:rsidP="002573CC">
      <w:pPr>
        <w:spacing w:after="0" w:line="240" w:lineRule="auto"/>
        <w:jc w:val="center"/>
        <w:rPr>
          <w:rFonts w:ascii="Book Antiqua" w:eastAsia="Times New Roman" w:hAnsi="Book Antiqua" w:cs="Times New Roman"/>
          <w:b/>
          <w:sz w:val="52"/>
          <w:szCs w:val="52"/>
          <w:lang w:val="es-ES_tradnl"/>
        </w:rPr>
      </w:pPr>
      <w:r w:rsidRPr="003F2FB5">
        <w:rPr>
          <w:rFonts w:ascii="Book Antiqua" w:eastAsia="Times New Roman" w:hAnsi="Book Antiqua" w:cs="Times New Roman"/>
          <w:b/>
          <w:sz w:val="52"/>
          <w:szCs w:val="52"/>
          <w:lang w:val="es-ES_tradnl"/>
        </w:rPr>
        <w:t>P. de</w:t>
      </w:r>
      <w:r w:rsidR="009D6C16" w:rsidRPr="003F2FB5">
        <w:rPr>
          <w:rFonts w:ascii="Book Antiqua" w:eastAsia="Times New Roman" w:hAnsi="Book Antiqua" w:cs="Times New Roman"/>
          <w:b/>
          <w:sz w:val="52"/>
          <w:szCs w:val="52"/>
          <w:lang w:val="es-ES_tradnl"/>
        </w:rPr>
        <w:t xml:space="preserve"> </w:t>
      </w:r>
      <w:r w:rsidR="00B03370" w:rsidRPr="003F2FB5">
        <w:rPr>
          <w:rFonts w:ascii="Book Antiqua" w:eastAsia="Times New Roman" w:hAnsi="Book Antiqua" w:cs="Times New Roman"/>
          <w:b/>
          <w:sz w:val="52"/>
          <w:szCs w:val="52"/>
          <w:lang w:val="es-ES_tradnl"/>
        </w:rPr>
        <w:t>l</w:t>
      </w:r>
      <w:r w:rsidR="009D6C16" w:rsidRPr="003F2FB5">
        <w:rPr>
          <w:rFonts w:ascii="Book Antiqua" w:eastAsia="Times New Roman" w:hAnsi="Book Antiqua" w:cs="Times New Roman"/>
          <w:b/>
          <w:sz w:val="52"/>
          <w:szCs w:val="52"/>
          <w:lang w:val="es-ES_tradnl"/>
        </w:rPr>
        <w:t>a</w:t>
      </w:r>
      <w:r w:rsidR="00B03370" w:rsidRPr="003F2FB5">
        <w:rPr>
          <w:rFonts w:ascii="Book Antiqua" w:eastAsia="Times New Roman" w:hAnsi="Book Antiqua" w:cs="Times New Roman"/>
          <w:b/>
          <w:sz w:val="52"/>
          <w:szCs w:val="52"/>
          <w:lang w:val="es-ES_tradnl"/>
        </w:rPr>
        <w:t xml:space="preserve"> </w:t>
      </w:r>
      <w:r w:rsidR="009D6C16" w:rsidRPr="003F2FB5">
        <w:rPr>
          <w:rFonts w:ascii="Book Antiqua" w:eastAsia="Times New Roman" w:hAnsi="Book Antiqua" w:cs="Times New Roman"/>
          <w:b/>
          <w:sz w:val="52"/>
          <w:szCs w:val="52"/>
          <w:lang w:val="es-ES_tradnl"/>
        </w:rPr>
        <w:t>C</w:t>
      </w:r>
      <w:r w:rsidR="00B03370" w:rsidRPr="003F2FB5">
        <w:rPr>
          <w:rFonts w:ascii="Book Antiqua" w:eastAsia="Times New Roman" w:hAnsi="Book Antiqua" w:cs="Times New Roman"/>
          <w:b/>
          <w:sz w:val="52"/>
          <w:szCs w:val="52"/>
          <w:lang w:val="es-ES_tradnl"/>
        </w:rPr>
        <w:t xml:space="preserve">. </w:t>
      </w:r>
      <w:r w:rsidR="005E1A95">
        <w:rPr>
          <w:rFonts w:ascii="Book Antiqua" w:eastAsia="Times New Roman" w:hAnsi="Book Antiqua" w:cs="Times New Roman"/>
          <w:b/>
          <w:sz w:val="52"/>
          <w:szCs w:val="52"/>
          <w:lang w:val="es-ES_tradnl"/>
        </w:rPr>
        <w:t>9</w:t>
      </w:r>
    </w:p>
    <w:p w14:paraId="49C06FA4"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3F2FB5" w:rsidRDefault="002573CC" w:rsidP="002573CC">
      <w:pPr>
        <w:spacing w:after="0" w:line="240" w:lineRule="auto"/>
        <w:jc w:val="center"/>
        <w:rPr>
          <w:rFonts w:ascii="Book Antiqua" w:eastAsia="Times New Roman" w:hAnsi="Book Antiqua" w:cs="Times New Roman"/>
          <w:b/>
          <w:sz w:val="28"/>
          <w:szCs w:val="28"/>
          <w:lang w:val="es-ES_tradnl"/>
        </w:rPr>
      </w:pPr>
      <w:r w:rsidRPr="003F2FB5">
        <w:rPr>
          <w:rFonts w:ascii="Book Antiqua" w:eastAsia="Times New Roman" w:hAnsi="Book Antiqua" w:cs="Times New Roman"/>
          <w:b/>
          <w:sz w:val="28"/>
          <w:szCs w:val="28"/>
          <w:lang w:val="es-ES_tradnl"/>
        </w:rPr>
        <w:t xml:space="preserve">INFORME </w:t>
      </w:r>
      <w:r w:rsidR="00D94489" w:rsidRPr="003F2FB5">
        <w:rPr>
          <w:rFonts w:ascii="Book Antiqua" w:eastAsia="Times New Roman" w:hAnsi="Book Antiqua" w:cs="Times New Roman"/>
          <w:b/>
          <w:sz w:val="28"/>
          <w:szCs w:val="28"/>
          <w:lang w:val="es-ES_tradnl"/>
        </w:rPr>
        <w:t>POSITIVO</w:t>
      </w:r>
    </w:p>
    <w:p w14:paraId="53631E38" w14:textId="77777777" w:rsidR="002573CC" w:rsidRPr="003F2FB5"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055B2312" w:rsidR="002573CC" w:rsidRPr="003F2FB5" w:rsidRDefault="003A3B41"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30</w:t>
      </w:r>
      <w:r w:rsidR="00A35ADF" w:rsidRPr="003F2FB5">
        <w:rPr>
          <w:rFonts w:ascii="Book Antiqua" w:eastAsia="Times New Roman" w:hAnsi="Book Antiqua" w:cs="Times New Roman"/>
          <w:sz w:val="24"/>
          <w:szCs w:val="24"/>
          <w:lang w:val="es-ES_tradnl"/>
        </w:rPr>
        <w:t xml:space="preserve"> </w:t>
      </w:r>
      <w:r w:rsidR="002573CC" w:rsidRPr="003F2FB5">
        <w:rPr>
          <w:rFonts w:ascii="Book Antiqua" w:eastAsia="Times New Roman" w:hAnsi="Book Antiqua" w:cs="Times New Roman"/>
          <w:sz w:val="24"/>
          <w:szCs w:val="24"/>
          <w:lang w:val="es-ES_tradnl"/>
        </w:rPr>
        <w:t xml:space="preserve">de </w:t>
      </w:r>
      <w:r w:rsidR="00E85494" w:rsidRPr="003F2FB5">
        <w:rPr>
          <w:rFonts w:ascii="Book Antiqua" w:eastAsia="Times New Roman" w:hAnsi="Book Antiqua" w:cs="Times New Roman"/>
          <w:sz w:val="24"/>
          <w:szCs w:val="24"/>
          <w:lang w:val="es-ES_tradnl"/>
        </w:rPr>
        <w:t>septiembre</w:t>
      </w:r>
      <w:r w:rsidR="009C1DD7" w:rsidRPr="003F2FB5">
        <w:rPr>
          <w:rFonts w:ascii="Book Antiqua" w:eastAsia="Times New Roman" w:hAnsi="Book Antiqua" w:cs="Times New Roman"/>
          <w:sz w:val="24"/>
          <w:szCs w:val="24"/>
          <w:lang w:val="es-ES_tradnl"/>
        </w:rPr>
        <w:t xml:space="preserve"> de 2025</w:t>
      </w:r>
    </w:p>
    <w:p w14:paraId="68521AC0" w14:textId="77777777" w:rsidR="002573CC" w:rsidRPr="003F2FB5"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w:t>
      </w:r>
      <w:r w:rsidR="009C1DD7" w:rsidRPr="00FD56FE">
        <w:rPr>
          <w:rFonts w:ascii="Book Antiqua" w:eastAsia="Times New Roman" w:hAnsi="Book Antiqua" w:cs="Times New Roman"/>
          <w:b/>
          <w:sz w:val="24"/>
          <w:szCs w:val="24"/>
          <w:lang w:val="es-ES_tradnl"/>
        </w:rPr>
        <w:t xml:space="preserve"> </w:t>
      </w:r>
      <w:r w:rsidRPr="00FD56FE">
        <w:rPr>
          <w:rFonts w:ascii="Book Antiqua" w:eastAsia="Times New Roman" w:hAnsi="Book Antiqua" w:cs="Times New Roman"/>
          <w:b/>
          <w:sz w:val="24"/>
          <w:szCs w:val="24"/>
          <w:lang w:val="es-ES_tradnl"/>
        </w:rPr>
        <w:t>L</w:t>
      </w:r>
      <w:r w:rsidR="009C1DD7" w:rsidRPr="00FD56FE">
        <w:rPr>
          <w:rFonts w:ascii="Book Antiqua" w:eastAsia="Times New Roman" w:hAnsi="Book Antiqua" w:cs="Times New Roman"/>
          <w:b/>
          <w:sz w:val="24"/>
          <w:szCs w:val="24"/>
          <w:lang w:val="es-ES_tradnl"/>
        </w:rPr>
        <w:t>A C</w:t>
      </w:r>
      <w:r w:rsidR="00680204" w:rsidRPr="00FD56FE">
        <w:rPr>
          <w:rFonts w:ascii="Book Antiqua" w:eastAsia="Times New Roman" w:hAnsi="Book Antiqua" w:cs="Times New Roman"/>
          <w:b/>
          <w:sz w:val="24"/>
          <w:szCs w:val="24"/>
          <w:lang w:val="es-ES_tradnl"/>
        </w:rPr>
        <w:t>Á</w:t>
      </w:r>
      <w:r w:rsidR="009C1DD7" w:rsidRPr="00FD56FE">
        <w:rPr>
          <w:rFonts w:ascii="Book Antiqua" w:eastAsia="Times New Roman" w:hAnsi="Book Antiqua" w:cs="Times New Roman"/>
          <w:b/>
          <w:sz w:val="24"/>
          <w:szCs w:val="24"/>
          <w:lang w:val="es-ES_tradnl"/>
        </w:rPr>
        <w:t>MARA DE REPRESENTANTES</w:t>
      </w:r>
      <w:r w:rsidRPr="00FD56FE">
        <w:rPr>
          <w:rFonts w:ascii="Book Antiqua" w:eastAsia="Times New Roman" w:hAnsi="Book Antiqua" w:cs="Times New Roman"/>
          <w:b/>
          <w:sz w:val="24"/>
          <w:szCs w:val="24"/>
          <w:lang w:val="es-ES_tradnl"/>
        </w:rPr>
        <w:t>:</w:t>
      </w:r>
    </w:p>
    <w:p w14:paraId="1863FBE5" w14:textId="77777777"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p>
    <w:p w14:paraId="6D190832" w14:textId="6C353A01" w:rsidR="00A442AC" w:rsidRPr="00FD56FE" w:rsidRDefault="002573CC" w:rsidP="00FD56FE">
      <w:pPr>
        <w:spacing w:after="0" w:line="240" w:lineRule="auto"/>
        <w:ind w:firstLine="708"/>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La Comisión de</w:t>
      </w:r>
      <w:r w:rsidR="008972CA" w:rsidRPr="00FD56FE">
        <w:rPr>
          <w:rFonts w:ascii="Book Antiqua" w:eastAsia="Times New Roman" w:hAnsi="Book Antiqua" w:cs="Times New Roman"/>
          <w:sz w:val="24"/>
          <w:szCs w:val="24"/>
          <w:lang w:val="es-ES_tradnl"/>
        </w:rPr>
        <w:t xml:space="preserve"> </w:t>
      </w:r>
      <w:r w:rsidR="005E1A95">
        <w:rPr>
          <w:rFonts w:ascii="Book Antiqua" w:eastAsia="Times New Roman" w:hAnsi="Book Antiqua" w:cs="Times New Roman"/>
          <w:sz w:val="24"/>
          <w:szCs w:val="24"/>
          <w:lang w:val="es-ES_tradnl"/>
        </w:rPr>
        <w:t>Salud</w:t>
      </w:r>
      <w:r w:rsidR="004620B0" w:rsidRPr="00FD56FE">
        <w:rPr>
          <w:rFonts w:ascii="Book Antiqua" w:eastAsia="Times New Roman" w:hAnsi="Book Antiqua" w:cs="Times New Roman"/>
          <w:sz w:val="24"/>
          <w:szCs w:val="24"/>
          <w:lang w:val="es-ES_tradnl"/>
        </w:rPr>
        <w:t xml:space="preserve"> de la Cámara de Representantes </w:t>
      </w:r>
      <w:r w:rsidR="00850D8F" w:rsidRPr="00FD56FE">
        <w:rPr>
          <w:rFonts w:ascii="Book Antiqua" w:eastAsia="Times New Roman" w:hAnsi="Book Antiqua" w:cs="Times New Roman"/>
          <w:sz w:val="24"/>
          <w:szCs w:val="24"/>
          <w:lang w:val="es-ES_tradnl"/>
        </w:rPr>
        <w:t>de Puerto Rico</w:t>
      </w:r>
      <w:r w:rsidRPr="00FD56FE">
        <w:rPr>
          <w:rFonts w:ascii="Book Antiqua" w:eastAsia="Times New Roman" w:hAnsi="Book Antiqua" w:cs="Times New Roman"/>
          <w:sz w:val="24"/>
          <w:szCs w:val="24"/>
          <w:lang w:val="es-ES_tradnl"/>
        </w:rPr>
        <w:t>, previo estudio y consideración del</w:t>
      </w:r>
      <w:r w:rsidR="00470B60" w:rsidRPr="00FD56FE">
        <w:rPr>
          <w:rFonts w:ascii="Book Antiqua" w:eastAsia="Times New Roman" w:hAnsi="Book Antiqua" w:cs="Times New Roman"/>
          <w:sz w:val="24"/>
          <w:szCs w:val="24"/>
          <w:lang w:val="es-ES_tradnl"/>
        </w:rPr>
        <w:t xml:space="preserve"> Proyecto de</w:t>
      </w:r>
      <w:r w:rsidR="00680204" w:rsidRPr="00FD56FE">
        <w:rPr>
          <w:rFonts w:ascii="Book Antiqua" w:eastAsia="Times New Roman" w:hAnsi="Book Antiqua" w:cs="Times New Roman"/>
          <w:sz w:val="24"/>
          <w:szCs w:val="24"/>
          <w:lang w:val="es-ES_tradnl"/>
        </w:rPr>
        <w:t xml:space="preserve"> </w:t>
      </w:r>
      <w:r w:rsidR="00470B60" w:rsidRPr="00FD56FE">
        <w:rPr>
          <w:rFonts w:ascii="Book Antiqua" w:eastAsia="Times New Roman" w:hAnsi="Book Antiqua" w:cs="Times New Roman"/>
          <w:sz w:val="24"/>
          <w:szCs w:val="24"/>
          <w:lang w:val="es-ES_tradnl"/>
        </w:rPr>
        <w:t>l</w:t>
      </w:r>
      <w:r w:rsidR="00680204" w:rsidRPr="00FD56FE">
        <w:rPr>
          <w:rFonts w:ascii="Book Antiqua" w:eastAsia="Times New Roman" w:hAnsi="Book Antiqua" w:cs="Times New Roman"/>
          <w:sz w:val="24"/>
          <w:szCs w:val="24"/>
          <w:lang w:val="es-ES_tradnl"/>
        </w:rPr>
        <w:t>a</w:t>
      </w:r>
      <w:r w:rsidR="00470B60" w:rsidRPr="00FD56FE">
        <w:rPr>
          <w:rFonts w:ascii="Book Antiqua" w:eastAsia="Times New Roman" w:hAnsi="Book Antiqua" w:cs="Times New Roman"/>
          <w:sz w:val="24"/>
          <w:szCs w:val="24"/>
          <w:lang w:val="es-ES_tradnl"/>
        </w:rPr>
        <w:t xml:space="preserve"> </w:t>
      </w:r>
      <w:r w:rsidR="00680204" w:rsidRPr="00FD56FE">
        <w:rPr>
          <w:rFonts w:ascii="Book Antiqua" w:eastAsia="Times New Roman" w:hAnsi="Book Antiqua" w:cs="Times New Roman"/>
          <w:sz w:val="24"/>
          <w:szCs w:val="24"/>
          <w:lang w:val="es-ES_tradnl"/>
        </w:rPr>
        <w:t>Cámara</w:t>
      </w:r>
      <w:r w:rsidR="00470B60" w:rsidRPr="00FD56FE">
        <w:rPr>
          <w:rFonts w:ascii="Book Antiqua" w:eastAsia="Times New Roman" w:hAnsi="Book Antiqua" w:cs="Times New Roman"/>
          <w:sz w:val="24"/>
          <w:szCs w:val="24"/>
          <w:lang w:val="es-ES_tradnl"/>
        </w:rPr>
        <w:t xml:space="preserve"> </w:t>
      </w:r>
      <w:r w:rsidR="005E1A95">
        <w:rPr>
          <w:rFonts w:ascii="Book Antiqua" w:eastAsia="Times New Roman" w:hAnsi="Book Antiqua" w:cs="Times New Roman"/>
          <w:sz w:val="24"/>
          <w:szCs w:val="24"/>
          <w:lang w:val="es-ES_tradnl"/>
        </w:rPr>
        <w:t>9</w:t>
      </w:r>
      <w:r w:rsidRPr="00FD56FE">
        <w:rPr>
          <w:rFonts w:ascii="Book Antiqua" w:eastAsia="Times New Roman" w:hAnsi="Book Antiqua" w:cs="Times New Roman"/>
          <w:sz w:val="24"/>
          <w:szCs w:val="24"/>
          <w:lang w:val="es-ES_tradnl"/>
        </w:rPr>
        <w:t>,</w:t>
      </w:r>
      <w:r w:rsidR="00C10EC0" w:rsidRPr="00FD56FE">
        <w:rPr>
          <w:rFonts w:ascii="Book Antiqua" w:eastAsia="Times New Roman" w:hAnsi="Book Antiqua" w:cs="Times New Roman"/>
          <w:sz w:val="24"/>
          <w:szCs w:val="24"/>
          <w:lang w:val="es-ES_tradnl"/>
        </w:rPr>
        <w:t xml:space="preserve"> </w:t>
      </w:r>
      <w:r w:rsidR="00282759" w:rsidRPr="00FD56FE">
        <w:rPr>
          <w:rFonts w:ascii="Book Antiqua" w:eastAsia="Times New Roman" w:hAnsi="Book Antiqua" w:cs="Times New Roman"/>
          <w:sz w:val="24"/>
          <w:szCs w:val="24"/>
          <w:lang w:val="es-ES_tradnl"/>
        </w:rPr>
        <w:t>recomienda</w:t>
      </w:r>
      <w:r w:rsidRPr="00FD56FE">
        <w:rPr>
          <w:rFonts w:ascii="Book Antiqua" w:eastAsia="Times New Roman" w:hAnsi="Book Antiqua" w:cs="Times New Roman"/>
          <w:sz w:val="24"/>
          <w:szCs w:val="24"/>
          <w:lang w:val="es-ES_tradnl"/>
        </w:rPr>
        <w:t xml:space="preserve"> a este Alto Cuerpo </w:t>
      </w:r>
      <w:r w:rsidR="00B84310">
        <w:rPr>
          <w:rFonts w:ascii="Book Antiqua" w:eastAsia="Times New Roman" w:hAnsi="Book Antiqua" w:cs="Times New Roman"/>
          <w:sz w:val="24"/>
          <w:szCs w:val="24"/>
          <w:lang w:val="es-ES_tradnl"/>
        </w:rPr>
        <w:t xml:space="preserve">su </w:t>
      </w:r>
      <w:r w:rsidRPr="00FD56FE">
        <w:rPr>
          <w:rFonts w:ascii="Book Antiqua" w:eastAsia="Times New Roman" w:hAnsi="Book Antiqua" w:cs="Times New Roman"/>
          <w:b/>
          <w:bCs/>
          <w:sz w:val="24"/>
          <w:szCs w:val="24"/>
          <w:lang w:val="es-ES_tradnl"/>
        </w:rPr>
        <w:t>a</w:t>
      </w:r>
      <w:r w:rsidRPr="00FD56FE">
        <w:rPr>
          <w:rFonts w:ascii="Book Antiqua" w:eastAsia="Times New Roman" w:hAnsi="Book Antiqua" w:cs="Times New Roman"/>
          <w:b/>
          <w:sz w:val="24"/>
          <w:szCs w:val="24"/>
          <w:lang w:val="es-ES_tradnl"/>
        </w:rPr>
        <w:t>probación</w:t>
      </w:r>
      <w:r w:rsidR="00B84310" w:rsidRPr="00B84310">
        <w:rPr>
          <w:rFonts w:ascii="Book Antiqua" w:eastAsia="Times New Roman" w:hAnsi="Book Antiqua" w:cs="Times New Roman"/>
          <w:bCs/>
          <w:sz w:val="24"/>
          <w:szCs w:val="24"/>
          <w:lang w:val="es-ES_tradnl"/>
        </w:rPr>
        <w:t>,</w:t>
      </w:r>
      <w:r w:rsidRPr="00FD56FE">
        <w:rPr>
          <w:rFonts w:ascii="Book Antiqua" w:eastAsia="Times New Roman" w:hAnsi="Book Antiqua" w:cs="Times New Roman"/>
          <w:sz w:val="24"/>
          <w:szCs w:val="24"/>
          <w:lang w:val="es-ES_tradnl"/>
        </w:rPr>
        <w:t xml:space="preserve"> </w:t>
      </w:r>
      <w:r w:rsidR="00D94489" w:rsidRPr="00FD56FE">
        <w:rPr>
          <w:rFonts w:ascii="Book Antiqua" w:eastAsia="Times New Roman" w:hAnsi="Book Antiqua" w:cs="Times New Roman"/>
          <w:sz w:val="24"/>
          <w:szCs w:val="24"/>
          <w:lang w:val="es-ES_tradnl"/>
        </w:rPr>
        <w:t xml:space="preserve">con las enmiendas sometidas en el </w:t>
      </w:r>
      <w:proofErr w:type="spellStart"/>
      <w:r w:rsidR="00D94489" w:rsidRPr="00FD56FE">
        <w:rPr>
          <w:rFonts w:ascii="Book Antiqua" w:eastAsia="Times New Roman" w:hAnsi="Book Antiqua" w:cs="Times New Roman"/>
          <w:sz w:val="24"/>
          <w:szCs w:val="24"/>
          <w:lang w:val="es-ES_tradnl"/>
        </w:rPr>
        <w:t>entirillado</w:t>
      </w:r>
      <w:proofErr w:type="spellEnd"/>
      <w:r w:rsidR="00D94489" w:rsidRPr="00FD56FE">
        <w:rPr>
          <w:rFonts w:ascii="Book Antiqua" w:eastAsia="Times New Roman" w:hAnsi="Book Antiqua" w:cs="Times New Roman"/>
          <w:sz w:val="24"/>
          <w:szCs w:val="24"/>
          <w:lang w:val="es-ES_tradnl"/>
        </w:rPr>
        <w:t xml:space="preserve"> electrónico que se acompaña</w:t>
      </w:r>
      <w:r w:rsidRPr="00FD56FE">
        <w:rPr>
          <w:rFonts w:ascii="Book Antiqua" w:eastAsia="Times New Roman" w:hAnsi="Book Antiqua" w:cs="Times New Roman"/>
          <w:sz w:val="24"/>
          <w:szCs w:val="24"/>
          <w:lang w:val="es-ES_tradnl"/>
        </w:rPr>
        <w:t xml:space="preserve">. </w:t>
      </w:r>
    </w:p>
    <w:p w14:paraId="30856599" w14:textId="77777777" w:rsidR="002D6515" w:rsidRPr="00FD56FE" w:rsidRDefault="002D6515" w:rsidP="00FD56FE">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ALCANCE DE LA MEDIDA</w:t>
      </w:r>
    </w:p>
    <w:p w14:paraId="33C8D1DE" w14:textId="77777777" w:rsidR="006471A0" w:rsidRPr="00FD56FE" w:rsidRDefault="006471A0" w:rsidP="00FD56FE">
      <w:pPr>
        <w:suppressLineNumbers/>
        <w:spacing w:after="0" w:line="240" w:lineRule="auto"/>
        <w:ind w:firstLine="708"/>
        <w:contextualSpacing/>
        <w:jc w:val="both"/>
        <w:rPr>
          <w:rFonts w:ascii="Book Antiqua" w:eastAsia="Times New Roman" w:hAnsi="Book Antiqua" w:cs="Times New Roman"/>
          <w:sz w:val="24"/>
          <w:szCs w:val="24"/>
        </w:rPr>
      </w:pPr>
    </w:p>
    <w:p w14:paraId="680F7DCF" w14:textId="3F022CA9" w:rsidR="005E1A95" w:rsidRPr="005E1A95" w:rsidRDefault="002573CC" w:rsidP="005E1A95">
      <w:pPr>
        <w:suppressLineNumbers/>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El P. de</w:t>
      </w:r>
      <w:r w:rsidR="00FE6DD7" w:rsidRPr="00FD56FE">
        <w:rPr>
          <w:rFonts w:ascii="Book Antiqua" w:eastAsia="Times New Roman" w:hAnsi="Book Antiqua" w:cs="Times New Roman"/>
          <w:sz w:val="24"/>
          <w:szCs w:val="24"/>
        </w:rPr>
        <w:t xml:space="preserve"> </w:t>
      </w:r>
      <w:r w:rsidR="00B03370" w:rsidRPr="00FD56FE">
        <w:rPr>
          <w:rFonts w:ascii="Book Antiqua" w:eastAsia="Times New Roman" w:hAnsi="Book Antiqua" w:cs="Times New Roman"/>
          <w:sz w:val="24"/>
          <w:szCs w:val="24"/>
        </w:rPr>
        <w:t>l</w:t>
      </w:r>
      <w:r w:rsidR="00FE6DD7" w:rsidRPr="00FD56FE">
        <w:rPr>
          <w:rFonts w:ascii="Book Antiqua" w:eastAsia="Times New Roman" w:hAnsi="Book Antiqua" w:cs="Times New Roman"/>
          <w:sz w:val="24"/>
          <w:szCs w:val="24"/>
        </w:rPr>
        <w:t>a</w:t>
      </w:r>
      <w:r w:rsidR="00B03370" w:rsidRPr="00FD56FE">
        <w:rPr>
          <w:rFonts w:ascii="Book Antiqua" w:eastAsia="Times New Roman" w:hAnsi="Book Antiqua" w:cs="Times New Roman"/>
          <w:sz w:val="24"/>
          <w:szCs w:val="24"/>
        </w:rPr>
        <w:t xml:space="preserve"> </w:t>
      </w:r>
      <w:r w:rsidR="00FE6DD7" w:rsidRPr="00FD56FE">
        <w:rPr>
          <w:rFonts w:ascii="Book Antiqua" w:eastAsia="Times New Roman" w:hAnsi="Book Antiqua" w:cs="Times New Roman"/>
          <w:sz w:val="24"/>
          <w:szCs w:val="24"/>
        </w:rPr>
        <w:t>C</w:t>
      </w:r>
      <w:r w:rsidR="00B03370" w:rsidRPr="00FD56FE">
        <w:rPr>
          <w:rFonts w:ascii="Book Antiqua" w:eastAsia="Times New Roman" w:hAnsi="Book Antiqua" w:cs="Times New Roman"/>
          <w:sz w:val="24"/>
          <w:szCs w:val="24"/>
        </w:rPr>
        <w:t xml:space="preserve">. </w:t>
      </w:r>
      <w:r w:rsidR="005E1A95">
        <w:rPr>
          <w:rFonts w:ascii="Book Antiqua" w:eastAsia="Times New Roman" w:hAnsi="Book Antiqua" w:cs="Times New Roman"/>
          <w:sz w:val="24"/>
          <w:szCs w:val="24"/>
        </w:rPr>
        <w:t>9</w:t>
      </w:r>
      <w:r w:rsidRPr="00FD56FE">
        <w:rPr>
          <w:rFonts w:ascii="Book Antiqua" w:eastAsia="Times New Roman" w:hAnsi="Book Antiqua" w:cs="Times New Roman"/>
          <w:sz w:val="24"/>
          <w:szCs w:val="24"/>
        </w:rPr>
        <w:t xml:space="preserve">, </w:t>
      </w:r>
      <w:r w:rsidR="003D46CA" w:rsidRPr="00FD56FE">
        <w:rPr>
          <w:rFonts w:ascii="Book Antiqua" w:eastAsia="Times New Roman" w:hAnsi="Book Antiqua" w:cs="Times New Roman"/>
          <w:sz w:val="24"/>
          <w:szCs w:val="24"/>
        </w:rPr>
        <w:t xml:space="preserve">busca </w:t>
      </w:r>
      <w:r w:rsidR="00B84310">
        <w:rPr>
          <w:rFonts w:ascii="Book Antiqua" w:eastAsia="Times New Roman" w:hAnsi="Book Antiqua" w:cs="Times New Roman"/>
          <w:sz w:val="24"/>
          <w:szCs w:val="24"/>
        </w:rPr>
        <w:t>“</w:t>
      </w:r>
      <w:r w:rsidR="005E1A95" w:rsidRPr="005E1A95">
        <w:rPr>
          <w:rFonts w:ascii="Book Antiqua" w:eastAsia="Times New Roman" w:hAnsi="Book Antiqua" w:cs="Times New Roman"/>
          <w:sz w:val="24"/>
          <w:szCs w:val="24"/>
        </w:rPr>
        <w:t>añadir los incisos (6) y (7) a la Sección 16 del Artículo VI; enmendar la Sección 4 del Artículo VIII; y añadir un inciso (i) a la Sección 2 del Artículo IX de la Ley 72-1993, según enmendada, conocida como “Ley de la Administración de Seguros de Salud de Puerto Rico”, a fin de aclarar el alcance del derecho del Gobierno del Estado Libre Asociado de Puerto Rico para subrogarse y recobrar, ante cualquier tercero que sea responsable por haber causado daños al beneficiario, aquellos gastos médicos pagados por el Gobierno como consecuencia de dichos daños, establecer la obligatoriedad de notificar a la Administración de Seguros de Salud sobre cualquier causa de acción en daños que sea presentada por un beneficiario, y para otros fines relacionados.</w:t>
      </w:r>
      <w:r w:rsidR="00B84310">
        <w:rPr>
          <w:rFonts w:ascii="Book Antiqua" w:eastAsia="Times New Roman" w:hAnsi="Book Antiqua" w:cs="Times New Roman"/>
          <w:sz w:val="24"/>
          <w:szCs w:val="24"/>
        </w:rPr>
        <w:t>”</w:t>
      </w:r>
    </w:p>
    <w:p w14:paraId="2BB27E94" w14:textId="77777777" w:rsidR="002573CC" w:rsidRPr="00FD56FE" w:rsidRDefault="002573CC" w:rsidP="00FD56FE">
      <w:pPr>
        <w:suppressLineNumbers/>
        <w:spacing w:after="0" w:line="240" w:lineRule="auto"/>
        <w:contextualSpacing/>
        <w:jc w:val="both"/>
        <w:rPr>
          <w:rFonts w:ascii="Book Antiqua" w:hAnsi="Book Antiqua"/>
          <w:sz w:val="24"/>
          <w:szCs w:val="24"/>
          <w:lang w:val="es-ES_tradnl"/>
        </w:rPr>
      </w:pPr>
    </w:p>
    <w:p w14:paraId="79AEB4A6" w14:textId="77777777"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INTRODUCCIÓN</w:t>
      </w:r>
    </w:p>
    <w:p w14:paraId="3E55500C" w14:textId="77777777" w:rsidR="006471A0" w:rsidRPr="00FD56FE" w:rsidRDefault="006471A0" w:rsidP="00FD56FE">
      <w:pPr>
        <w:spacing w:after="0" w:line="240" w:lineRule="auto"/>
        <w:ind w:firstLine="708"/>
        <w:contextualSpacing/>
        <w:jc w:val="both"/>
        <w:rPr>
          <w:rFonts w:ascii="Book Antiqua" w:eastAsia="Times New Roman" w:hAnsi="Book Antiqua" w:cs="Times New Roman"/>
          <w:sz w:val="24"/>
          <w:szCs w:val="24"/>
        </w:rPr>
      </w:pPr>
    </w:p>
    <w:p w14:paraId="7D96105A" w14:textId="4312B889" w:rsidR="00742748" w:rsidRDefault="00B84310" w:rsidP="00712D7D">
      <w:pPr>
        <w:suppressLineNumbers/>
        <w:spacing w:after="0" w:line="240" w:lineRule="auto"/>
        <w:ind w:firstLine="720"/>
        <w:jc w:val="both"/>
        <w:rPr>
          <w:rFonts w:ascii="Book Antiqua" w:hAnsi="Book Antiqua"/>
          <w:sz w:val="24"/>
          <w:szCs w:val="24"/>
          <w:lang w:val="es-ES_tradnl"/>
        </w:rPr>
      </w:pPr>
      <w:r>
        <w:rPr>
          <w:rFonts w:ascii="Book Antiqua" w:eastAsia="Times New Roman" w:hAnsi="Book Antiqua" w:cs="Times New Roman"/>
          <w:sz w:val="24"/>
          <w:szCs w:val="24"/>
        </w:rPr>
        <w:t>La</w:t>
      </w:r>
      <w:r w:rsidR="002573CC" w:rsidRPr="00FD56FE">
        <w:rPr>
          <w:rFonts w:ascii="Book Antiqua" w:eastAsia="Times New Roman" w:hAnsi="Book Antiqua" w:cs="Times New Roman"/>
          <w:sz w:val="24"/>
          <w:szCs w:val="24"/>
        </w:rPr>
        <w:t xml:space="preserve"> </w:t>
      </w:r>
      <w:r w:rsidR="00FB4D06" w:rsidRPr="00FD56FE">
        <w:rPr>
          <w:rFonts w:ascii="Book Antiqua" w:eastAsia="Times New Roman" w:hAnsi="Book Antiqua" w:cs="Times New Roman"/>
          <w:sz w:val="24"/>
          <w:szCs w:val="24"/>
        </w:rPr>
        <w:t>E</w:t>
      </w:r>
      <w:r w:rsidR="002573CC" w:rsidRPr="00FD56FE">
        <w:rPr>
          <w:rFonts w:ascii="Book Antiqua" w:eastAsia="Times New Roman" w:hAnsi="Book Antiqua" w:cs="Times New Roman"/>
          <w:sz w:val="24"/>
          <w:szCs w:val="24"/>
        </w:rPr>
        <w:t xml:space="preserve">xposición de </w:t>
      </w:r>
      <w:r w:rsidR="00FB4D06" w:rsidRPr="00FD56FE">
        <w:rPr>
          <w:rFonts w:ascii="Book Antiqua" w:eastAsia="Times New Roman" w:hAnsi="Book Antiqua" w:cs="Times New Roman"/>
          <w:sz w:val="24"/>
          <w:szCs w:val="24"/>
        </w:rPr>
        <w:t>M</w:t>
      </w:r>
      <w:r w:rsidR="002573CC" w:rsidRPr="00FD56FE">
        <w:rPr>
          <w:rFonts w:ascii="Book Antiqua" w:eastAsia="Times New Roman" w:hAnsi="Book Antiqua" w:cs="Times New Roman"/>
          <w:sz w:val="24"/>
          <w:szCs w:val="24"/>
        </w:rPr>
        <w:t xml:space="preserve">otivos </w:t>
      </w:r>
      <w:r>
        <w:rPr>
          <w:rFonts w:ascii="Book Antiqua" w:eastAsia="Times New Roman" w:hAnsi="Book Antiqua" w:cs="Times New Roman"/>
          <w:sz w:val="24"/>
          <w:szCs w:val="24"/>
        </w:rPr>
        <w:t>de la medida</w:t>
      </w:r>
      <w:r w:rsidR="00205041">
        <w:rPr>
          <w:rFonts w:ascii="Book Antiqua" w:eastAsia="Times New Roman" w:hAnsi="Book Antiqua" w:cs="Times New Roman"/>
          <w:sz w:val="24"/>
          <w:szCs w:val="24"/>
        </w:rPr>
        <w:t xml:space="preserve"> </w:t>
      </w:r>
      <w:r w:rsidR="00742748">
        <w:rPr>
          <w:rFonts w:ascii="Book Antiqua" w:eastAsia="Times New Roman" w:hAnsi="Book Antiqua" w:cs="Times New Roman"/>
          <w:sz w:val="24"/>
          <w:szCs w:val="24"/>
        </w:rPr>
        <w:t>explica</w:t>
      </w:r>
      <w:r w:rsidR="00185139">
        <w:rPr>
          <w:rFonts w:ascii="Book Antiqua" w:eastAsia="Times New Roman" w:hAnsi="Book Antiqua" w:cs="Times New Roman"/>
          <w:sz w:val="24"/>
          <w:szCs w:val="24"/>
        </w:rPr>
        <w:t xml:space="preserve"> </w:t>
      </w:r>
      <w:r w:rsidR="007131EF">
        <w:rPr>
          <w:rFonts w:ascii="Book Antiqua" w:eastAsia="Times New Roman" w:hAnsi="Book Antiqua" w:cs="Times New Roman"/>
          <w:sz w:val="24"/>
          <w:szCs w:val="24"/>
        </w:rPr>
        <w:t>que,</w:t>
      </w:r>
      <w:r w:rsidR="00742748">
        <w:rPr>
          <w:rFonts w:ascii="Book Antiqua" w:eastAsia="Times New Roman" w:hAnsi="Book Antiqua" w:cs="Times New Roman"/>
          <w:sz w:val="24"/>
          <w:szCs w:val="24"/>
        </w:rPr>
        <w:t xml:space="preserve"> en</w:t>
      </w:r>
      <w:r w:rsidR="00742748" w:rsidRPr="00C14E24">
        <w:rPr>
          <w:rFonts w:ascii="Book Antiqua" w:hAnsi="Book Antiqua"/>
          <w:sz w:val="24"/>
          <w:szCs w:val="24"/>
          <w:lang w:val="es-ES_tradnl"/>
        </w:rPr>
        <w:t xml:space="preserve"> cumplimiento con el mandato federal</w:t>
      </w:r>
      <w:r w:rsidR="00185139">
        <w:rPr>
          <w:rFonts w:ascii="Book Antiqua" w:hAnsi="Book Antiqua"/>
          <w:sz w:val="24"/>
          <w:szCs w:val="24"/>
          <w:lang w:val="es-ES_tradnl"/>
        </w:rPr>
        <w:t>,</w:t>
      </w:r>
      <w:r w:rsidR="00742748" w:rsidRPr="00C14E24">
        <w:rPr>
          <w:rFonts w:ascii="Book Antiqua" w:hAnsi="Book Antiqua"/>
          <w:sz w:val="24"/>
          <w:szCs w:val="24"/>
          <w:lang w:val="es-ES_tradnl"/>
        </w:rPr>
        <w:t xml:space="preserve"> en torno al Programa Medicaid, la Sección 4 del Artículo VIII de la Ley 72</w:t>
      </w:r>
      <w:r>
        <w:rPr>
          <w:rFonts w:ascii="Book Antiqua" w:hAnsi="Book Antiqua"/>
          <w:sz w:val="24"/>
          <w:szCs w:val="24"/>
          <w:lang w:val="es-ES_tradnl"/>
        </w:rPr>
        <w:t xml:space="preserve"> - 1993</w:t>
      </w:r>
      <w:r w:rsidR="00742748" w:rsidRPr="00C14E24">
        <w:rPr>
          <w:rFonts w:ascii="Book Antiqua" w:hAnsi="Book Antiqua"/>
          <w:sz w:val="24"/>
          <w:szCs w:val="24"/>
          <w:lang w:val="es-ES_tradnl"/>
        </w:rPr>
        <w:t xml:space="preserve"> reconoce el derecho de subrogación a favor del Gobierno cuando se determine que se realizaron pagos a favor de un beneficiario, a pesar de que un tercero fue el responsable de las lesiones sufridas. Además, establece que ejercerá, por sí o mediante un subcontratista autorizado, el derecho de recobrar tales sumas. </w:t>
      </w:r>
    </w:p>
    <w:p w14:paraId="5253103E" w14:textId="77777777" w:rsidR="00742748" w:rsidRDefault="00742748" w:rsidP="00742748">
      <w:pPr>
        <w:suppressLineNumbers/>
        <w:spacing w:after="0" w:line="240" w:lineRule="auto"/>
        <w:jc w:val="both"/>
        <w:rPr>
          <w:rFonts w:ascii="Book Antiqua" w:eastAsia="Times New Roman" w:hAnsi="Book Antiqua" w:cs="Times New Roman"/>
          <w:sz w:val="24"/>
          <w:szCs w:val="24"/>
        </w:rPr>
      </w:pPr>
    </w:p>
    <w:p w14:paraId="2DCD8430" w14:textId="0AF3C020" w:rsidR="00712D7D" w:rsidRDefault="00742748" w:rsidP="00712D7D">
      <w:pPr>
        <w:suppressLineNumbers/>
        <w:spacing w:after="0" w:line="240" w:lineRule="auto"/>
        <w:ind w:firstLine="720"/>
        <w:jc w:val="both"/>
        <w:rPr>
          <w:rFonts w:ascii="Book Antiqua" w:hAnsi="Book Antiqua"/>
          <w:sz w:val="24"/>
          <w:szCs w:val="24"/>
          <w:lang w:val="es-ES_tradnl"/>
        </w:rPr>
      </w:pPr>
      <w:r>
        <w:rPr>
          <w:rFonts w:ascii="Book Antiqua" w:eastAsia="Times New Roman" w:hAnsi="Book Antiqua" w:cs="Times New Roman"/>
          <w:sz w:val="24"/>
          <w:szCs w:val="24"/>
        </w:rPr>
        <w:lastRenderedPageBreak/>
        <w:t xml:space="preserve">Por tanto, </w:t>
      </w:r>
      <w:r w:rsidR="00712D7D" w:rsidRPr="00C14E24">
        <w:rPr>
          <w:rFonts w:ascii="Book Antiqua" w:hAnsi="Book Antiqua"/>
          <w:sz w:val="24"/>
          <w:szCs w:val="24"/>
          <w:lang w:val="es-ES_tradnl"/>
        </w:rPr>
        <w:t xml:space="preserve">Puerto Rico cuenta con legislación que atiende el derecho de subrogación que establece la Ley del Seguro Social a favor de los estados, cuando efectúan pagos por concepto de servicios de salud a beneficiarios del Programa Medicaid y existe un tercero responsable por las lesiones sufridas por el beneficiario. </w:t>
      </w:r>
      <w:r w:rsidR="00B84310">
        <w:rPr>
          <w:rFonts w:ascii="Book Antiqua" w:hAnsi="Book Antiqua"/>
          <w:sz w:val="24"/>
          <w:szCs w:val="24"/>
          <w:lang w:val="es-ES_tradnl"/>
        </w:rPr>
        <w:t>Específicamente</w:t>
      </w:r>
      <w:r w:rsidR="00712D7D" w:rsidRPr="00C14E24">
        <w:rPr>
          <w:rFonts w:ascii="Book Antiqua" w:hAnsi="Book Antiqua"/>
          <w:sz w:val="24"/>
          <w:szCs w:val="24"/>
          <w:lang w:val="es-ES_tradnl"/>
        </w:rPr>
        <w:t xml:space="preserve">, la Sección 4 del Artículo VIII de la Ley 72, supra, autoriza a la </w:t>
      </w:r>
      <w:r w:rsidR="00B84310" w:rsidRPr="005E1A95">
        <w:rPr>
          <w:rFonts w:ascii="Book Antiqua" w:eastAsia="Times New Roman" w:hAnsi="Book Antiqua" w:cs="Times New Roman"/>
          <w:sz w:val="24"/>
          <w:szCs w:val="24"/>
        </w:rPr>
        <w:t>Administración de Seguros de Salud de Puerto Rico</w:t>
      </w:r>
      <w:r w:rsidR="00B84310" w:rsidRPr="00C14E24">
        <w:rPr>
          <w:rFonts w:ascii="Book Antiqua" w:hAnsi="Book Antiqua"/>
          <w:sz w:val="24"/>
          <w:szCs w:val="24"/>
          <w:lang w:val="es-ES_tradnl"/>
        </w:rPr>
        <w:t xml:space="preserve"> </w:t>
      </w:r>
      <w:r w:rsidR="00B84310">
        <w:rPr>
          <w:rFonts w:ascii="Book Antiqua" w:hAnsi="Book Antiqua"/>
          <w:sz w:val="24"/>
          <w:szCs w:val="24"/>
          <w:lang w:val="es-ES_tradnl"/>
        </w:rPr>
        <w:t>(</w:t>
      </w:r>
      <w:r w:rsidR="00712D7D" w:rsidRPr="00C14E24">
        <w:rPr>
          <w:rFonts w:ascii="Book Antiqua" w:hAnsi="Book Antiqua"/>
          <w:sz w:val="24"/>
          <w:szCs w:val="24"/>
          <w:lang w:val="es-ES_tradnl"/>
        </w:rPr>
        <w:t>ASES</w:t>
      </w:r>
      <w:r w:rsidR="00B84310">
        <w:rPr>
          <w:rFonts w:ascii="Book Antiqua" w:hAnsi="Book Antiqua"/>
          <w:sz w:val="24"/>
          <w:szCs w:val="24"/>
          <w:lang w:val="es-ES_tradnl"/>
        </w:rPr>
        <w:t>)</w:t>
      </w:r>
      <w:r w:rsidR="00712D7D" w:rsidRPr="00C14E24">
        <w:rPr>
          <w:rFonts w:ascii="Book Antiqua" w:hAnsi="Book Antiqua"/>
          <w:sz w:val="24"/>
          <w:szCs w:val="24"/>
          <w:lang w:val="es-ES_tradnl"/>
        </w:rPr>
        <w:t>, o al subcontratista que autorice para ello, a ejercer ese derecho dentro del periodo prescriptivo de dos (2) años, a partir de la prestación de los servicios al beneficiario.</w:t>
      </w:r>
    </w:p>
    <w:p w14:paraId="4055038C" w14:textId="77777777" w:rsidR="00712D7D" w:rsidRPr="00C14E24" w:rsidRDefault="00712D7D" w:rsidP="00712D7D">
      <w:pPr>
        <w:suppressLineNumbers/>
        <w:spacing w:after="0" w:line="240" w:lineRule="auto"/>
        <w:ind w:firstLine="720"/>
        <w:jc w:val="both"/>
        <w:rPr>
          <w:rFonts w:ascii="Book Antiqua" w:hAnsi="Book Antiqua"/>
          <w:sz w:val="24"/>
          <w:szCs w:val="24"/>
          <w:lang w:val="es-ES_tradnl"/>
        </w:rPr>
      </w:pPr>
    </w:p>
    <w:p w14:paraId="1875F119" w14:textId="441E47CB" w:rsidR="00712D7D" w:rsidRDefault="00712D7D" w:rsidP="00712D7D">
      <w:pPr>
        <w:suppressLineNumbers/>
        <w:spacing w:after="0" w:line="240" w:lineRule="auto"/>
        <w:ind w:firstLine="720"/>
        <w:jc w:val="both"/>
        <w:rPr>
          <w:rFonts w:ascii="Book Antiqua" w:hAnsi="Book Antiqua"/>
          <w:sz w:val="24"/>
          <w:szCs w:val="24"/>
          <w:lang w:val="es-ES_tradnl"/>
        </w:rPr>
      </w:pPr>
      <w:r w:rsidRPr="00C14E24">
        <w:rPr>
          <w:rFonts w:ascii="Book Antiqua" w:hAnsi="Book Antiqua"/>
          <w:sz w:val="24"/>
          <w:szCs w:val="24"/>
          <w:lang w:val="es-ES_tradnl"/>
        </w:rPr>
        <w:t>El lenguaje de la citada Sección 4 es cónsono con la legislación federal, dado que de esa disposición surge que el acreedor del derecho de subrogación es el Gobierno de Puerto Rico, por conducto de la ASES.</w:t>
      </w:r>
      <w:r w:rsidR="00B84310">
        <w:rPr>
          <w:rFonts w:ascii="Book Antiqua" w:hAnsi="Book Antiqua"/>
          <w:sz w:val="24"/>
          <w:szCs w:val="24"/>
          <w:lang w:val="es-ES_tradnl"/>
        </w:rPr>
        <w:t xml:space="preserve"> </w:t>
      </w:r>
      <w:r w:rsidRPr="00C14E24">
        <w:rPr>
          <w:rFonts w:ascii="Book Antiqua" w:hAnsi="Book Antiqua"/>
          <w:sz w:val="24"/>
          <w:szCs w:val="24"/>
          <w:lang w:val="es-ES_tradnl"/>
        </w:rPr>
        <w:t xml:space="preserve"> Además, deja claro que en el esquema de servicios de salud a los médico-indigentes, como el que opera en Puerto Rico, tal derecho de subrogación le corresponde al Gobierno o a la aseguradora contratada por éste para ofrecer servicios a los beneficiarios de Medicaid.</w:t>
      </w:r>
    </w:p>
    <w:p w14:paraId="7FAEFA62" w14:textId="77777777" w:rsidR="00712D7D" w:rsidRPr="00C14E24" w:rsidRDefault="00712D7D" w:rsidP="00712D7D">
      <w:pPr>
        <w:suppressLineNumbers/>
        <w:spacing w:after="0" w:line="240" w:lineRule="auto"/>
        <w:ind w:firstLine="720"/>
        <w:jc w:val="both"/>
        <w:rPr>
          <w:rFonts w:ascii="Book Antiqua" w:hAnsi="Book Antiqua"/>
          <w:sz w:val="24"/>
          <w:szCs w:val="24"/>
          <w:lang w:val="es-ES_tradnl"/>
        </w:rPr>
      </w:pPr>
    </w:p>
    <w:p w14:paraId="5D8CEDFA" w14:textId="77777777" w:rsidR="00712D7D" w:rsidRDefault="00712D7D" w:rsidP="00712D7D">
      <w:pPr>
        <w:suppressLineNumbers/>
        <w:spacing w:after="0" w:line="240" w:lineRule="auto"/>
        <w:ind w:firstLine="720"/>
        <w:jc w:val="both"/>
        <w:rPr>
          <w:rFonts w:ascii="Book Antiqua" w:hAnsi="Book Antiqua"/>
          <w:sz w:val="24"/>
          <w:szCs w:val="24"/>
          <w:lang w:val="es-ES_tradnl"/>
        </w:rPr>
      </w:pPr>
      <w:r w:rsidRPr="00C14E24">
        <w:rPr>
          <w:rFonts w:ascii="Book Antiqua" w:hAnsi="Book Antiqua"/>
          <w:sz w:val="24"/>
          <w:szCs w:val="24"/>
          <w:lang w:val="es-ES_tradnl"/>
        </w:rPr>
        <w:t xml:space="preserve">Al amparo de este marco estatutario, tanto los beneficiarios como sus representantes o abogados deben tomar las acciones pertinentes para dar cumplimiento a las normas relativas al derecho de subrogación, cuando insten acciones en daños contra los terceros responsables por las lesiones que ocasionaron que se utilizaran fondos del Programa para sufragar sus gastos médicos. </w:t>
      </w:r>
    </w:p>
    <w:p w14:paraId="467EE378" w14:textId="77777777" w:rsidR="00712D7D" w:rsidRDefault="00712D7D" w:rsidP="00712D7D">
      <w:pPr>
        <w:suppressLineNumbers/>
        <w:spacing w:after="0" w:line="240" w:lineRule="auto"/>
        <w:ind w:firstLine="720"/>
        <w:jc w:val="both"/>
        <w:rPr>
          <w:rFonts w:ascii="Book Antiqua" w:hAnsi="Book Antiqua"/>
          <w:sz w:val="24"/>
          <w:szCs w:val="24"/>
          <w:lang w:val="es-ES_tradnl"/>
        </w:rPr>
      </w:pPr>
    </w:p>
    <w:p w14:paraId="07845609" w14:textId="77777777" w:rsidR="00B84310" w:rsidRDefault="00712D7D" w:rsidP="00712D7D">
      <w:pPr>
        <w:suppressLineNumbers/>
        <w:spacing w:after="0" w:line="240" w:lineRule="auto"/>
        <w:ind w:firstLine="720"/>
        <w:jc w:val="both"/>
        <w:rPr>
          <w:rFonts w:ascii="Book Antiqua" w:hAnsi="Book Antiqua"/>
          <w:sz w:val="24"/>
          <w:szCs w:val="24"/>
          <w:lang w:val="es-ES_tradnl"/>
        </w:rPr>
      </w:pPr>
      <w:r w:rsidRPr="00C14E24">
        <w:rPr>
          <w:rFonts w:ascii="Book Antiqua" w:hAnsi="Book Antiqua"/>
          <w:sz w:val="24"/>
          <w:szCs w:val="24"/>
          <w:lang w:val="es-ES_tradnl"/>
        </w:rPr>
        <w:t>Así pues, los abogados deben hacer las diligencias que correspondan para conocer si su cliente</w:t>
      </w:r>
      <w:r w:rsidR="00B84310">
        <w:rPr>
          <w:rFonts w:ascii="Book Antiqua" w:hAnsi="Book Antiqua"/>
          <w:sz w:val="24"/>
          <w:szCs w:val="24"/>
          <w:lang w:val="es-ES_tradnl"/>
        </w:rPr>
        <w:t>,</w:t>
      </w:r>
      <w:r w:rsidRPr="00C14E24">
        <w:rPr>
          <w:rFonts w:ascii="Book Antiqua" w:hAnsi="Book Antiqua"/>
          <w:sz w:val="24"/>
          <w:szCs w:val="24"/>
          <w:lang w:val="es-ES_tradnl"/>
        </w:rPr>
        <w:t xml:space="preserve"> en una potencial acción de daños</w:t>
      </w:r>
      <w:r w:rsidR="00B84310">
        <w:rPr>
          <w:rFonts w:ascii="Book Antiqua" w:hAnsi="Book Antiqua"/>
          <w:sz w:val="24"/>
          <w:szCs w:val="24"/>
          <w:lang w:val="es-ES_tradnl"/>
        </w:rPr>
        <w:t>,</w:t>
      </w:r>
      <w:r w:rsidRPr="00C14E24">
        <w:rPr>
          <w:rFonts w:ascii="Book Antiqua" w:hAnsi="Book Antiqua"/>
          <w:sz w:val="24"/>
          <w:szCs w:val="24"/>
          <w:lang w:val="es-ES_tradnl"/>
        </w:rPr>
        <w:t xml:space="preserve"> es beneficiario del Programa Medicaid y, de ser así, deben informar a la ASES sobre su intención de incoar acciones contra terceros responsables por las lesiones, para que este organismo gubernamental pueda ejercer su derecho de subrogación y reclamar los gastos médicos sufragados por el Gobierno. </w:t>
      </w:r>
    </w:p>
    <w:p w14:paraId="4C34733E" w14:textId="77777777" w:rsidR="00B84310" w:rsidRDefault="00B84310" w:rsidP="00B84310">
      <w:pPr>
        <w:suppressLineNumbers/>
        <w:spacing w:after="0" w:line="240" w:lineRule="auto"/>
        <w:jc w:val="both"/>
        <w:rPr>
          <w:rFonts w:ascii="Book Antiqua" w:hAnsi="Book Antiqua"/>
          <w:sz w:val="24"/>
          <w:szCs w:val="24"/>
          <w:lang w:val="es-ES_tradnl"/>
        </w:rPr>
      </w:pPr>
    </w:p>
    <w:p w14:paraId="76C88B8B" w14:textId="7AE55D2D" w:rsidR="00712D7D" w:rsidRPr="00C14E24" w:rsidRDefault="00712D7D" w:rsidP="00B84310">
      <w:pPr>
        <w:suppressLineNumbers/>
        <w:spacing w:after="0" w:line="240" w:lineRule="auto"/>
        <w:ind w:firstLine="708"/>
        <w:jc w:val="both"/>
        <w:rPr>
          <w:rFonts w:ascii="Book Antiqua" w:hAnsi="Book Antiqua"/>
          <w:sz w:val="24"/>
          <w:szCs w:val="24"/>
          <w:lang w:val="es-ES_tradnl"/>
        </w:rPr>
      </w:pPr>
      <w:r w:rsidRPr="00C14E24">
        <w:rPr>
          <w:rFonts w:ascii="Book Antiqua" w:hAnsi="Book Antiqua"/>
          <w:sz w:val="24"/>
          <w:szCs w:val="24"/>
          <w:lang w:val="es-ES_tradnl"/>
        </w:rPr>
        <w:t xml:space="preserve">Además, deben mantener informada a la ASES sobre el desarrollo de las reclamaciones judiciales o extrajudiciales de sus clientes. </w:t>
      </w:r>
      <w:r w:rsidR="00B84310">
        <w:rPr>
          <w:rFonts w:ascii="Book Antiqua" w:hAnsi="Book Antiqua"/>
          <w:sz w:val="24"/>
          <w:szCs w:val="24"/>
          <w:lang w:val="es-ES_tradnl"/>
        </w:rPr>
        <w:t xml:space="preserve"> </w:t>
      </w:r>
      <w:r w:rsidRPr="00C14E24">
        <w:rPr>
          <w:rFonts w:ascii="Book Antiqua" w:hAnsi="Book Antiqua"/>
          <w:sz w:val="24"/>
          <w:szCs w:val="24"/>
          <w:lang w:val="es-ES_tradnl"/>
        </w:rPr>
        <w:t>De igual modo, el abogado del beneficiario que reclame judicial o extrajudicialmente los daños ante ese tercero debe cerciorarse de que, antes de cobrar del tercero, por virtud de sentencia o acuerdo transaccional, se efectúe el reembolso en cuestión al Gobierno de Puerto Rico. Así, la ASES determinará si resulta costo-efectivo gestionar el reembolso correspondiente y realizará las acciones pertinentes para hacerlo efectivo.</w:t>
      </w:r>
    </w:p>
    <w:p w14:paraId="3198E152" w14:textId="7F8E3358" w:rsidR="006471A0" w:rsidRDefault="006471A0" w:rsidP="003C48E6">
      <w:pPr>
        <w:spacing w:after="0" w:line="240" w:lineRule="auto"/>
        <w:ind w:firstLine="708"/>
        <w:contextualSpacing/>
        <w:jc w:val="both"/>
        <w:rPr>
          <w:rFonts w:ascii="Book Antiqua" w:eastAsia="Times New Roman" w:hAnsi="Book Antiqua" w:cs="Times New Roman"/>
          <w:sz w:val="24"/>
          <w:szCs w:val="24"/>
        </w:rPr>
      </w:pPr>
    </w:p>
    <w:p w14:paraId="6AB87181" w14:textId="04807DEA" w:rsidR="00712D7D" w:rsidRDefault="00712D7D" w:rsidP="00BE7990">
      <w:pPr>
        <w:suppressLineNumbers/>
        <w:spacing w:after="0" w:line="240" w:lineRule="auto"/>
        <w:ind w:firstLine="720"/>
        <w:jc w:val="both"/>
        <w:rPr>
          <w:rFonts w:ascii="Book Antiqua" w:hAnsi="Book Antiqua"/>
          <w:sz w:val="24"/>
          <w:szCs w:val="24"/>
        </w:rPr>
      </w:pPr>
      <w:r w:rsidRPr="00C14E24">
        <w:rPr>
          <w:rFonts w:ascii="Book Antiqua" w:hAnsi="Book Antiqua"/>
          <w:sz w:val="24"/>
          <w:szCs w:val="24"/>
          <w:lang w:val="es-ES_tradnl"/>
        </w:rPr>
        <w:t xml:space="preserve">Dado que la Ley </w:t>
      </w:r>
      <w:r>
        <w:rPr>
          <w:rFonts w:ascii="Book Antiqua" w:hAnsi="Book Antiqua"/>
          <w:sz w:val="24"/>
          <w:szCs w:val="24"/>
          <w:lang w:val="es-ES_tradnl"/>
        </w:rPr>
        <w:t>de la ASES</w:t>
      </w:r>
      <w:r w:rsidRPr="00C14E24">
        <w:rPr>
          <w:rFonts w:ascii="Book Antiqua" w:hAnsi="Book Antiqua"/>
          <w:sz w:val="24"/>
          <w:szCs w:val="24"/>
          <w:lang w:val="es-ES_tradnl"/>
        </w:rPr>
        <w:t xml:space="preserve"> guarda silencio sobre </w:t>
      </w:r>
      <w:r w:rsidR="00B84310">
        <w:rPr>
          <w:rFonts w:ascii="Book Antiqua" w:hAnsi="Book Antiqua"/>
          <w:sz w:val="24"/>
          <w:szCs w:val="24"/>
          <w:lang w:val="es-ES_tradnl"/>
        </w:rPr>
        <w:t>estos</w:t>
      </w:r>
      <w:r w:rsidRPr="00C14E24">
        <w:rPr>
          <w:rFonts w:ascii="Book Antiqua" w:hAnsi="Book Antiqua"/>
          <w:sz w:val="24"/>
          <w:szCs w:val="24"/>
          <w:lang w:val="es-ES_tradnl"/>
        </w:rPr>
        <w:t xml:space="preserve"> aspectos, </w:t>
      </w:r>
      <w:r w:rsidR="00B84310">
        <w:rPr>
          <w:rFonts w:ascii="Book Antiqua" w:hAnsi="Book Antiqua"/>
          <w:sz w:val="24"/>
          <w:szCs w:val="24"/>
          <w:lang w:val="es-ES_tradnl"/>
        </w:rPr>
        <w:t>es</w:t>
      </w:r>
      <w:r w:rsidRPr="00C14E24">
        <w:rPr>
          <w:rFonts w:ascii="Book Antiqua" w:hAnsi="Book Antiqua"/>
          <w:sz w:val="24"/>
          <w:szCs w:val="24"/>
          <w:lang w:val="es-ES_tradnl"/>
        </w:rPr>
        <w:t xml:space="preserve"> necesario </w:t>
      </w:r>
      <w:r w:rsidR="00B84310">
        <w:rPr>
          <w:rFonts w:ascii="Book Antiqua" w:hAnsi="Book Antiqua"/>
          <w:sz w:val="24"/>
          <w:szCs w:val="24"/>
          <w:lang w:val="es-ES_tradnl"/>
        </w:rPr>
        <w:t>enmendarla</w:t>
      </w:r>
      <w:r w:rsidRPr="00C14E24">
        <w:rPr>
          <w:rFonts w:ascii="Book Antiqua" w:hAnsi="Book Antiqua"/>
          <w:sz w:val="24"/>
          <w:szCs w:val="24"/>
          <w:lang w:val="es-ES_tradnl"/>
        </w:rPr>
        <w:t xml:space="preserve">, </w:t>
      </w:r>
      <w:r w:rsidR="00B84310">
        <w:rPr>
          <w:rFonts w:ascii="Book Antiqua" w:hAnsi="Book Antiqua"/>
          <w:sz w:val="24"/>
          <w:szCs w:val="24"/>
          <w:lang w:val="es-ES_tradnl"/>
        </w:rPr>
        <w:t>con el propósito</w:t>
      </w:r>
      <w:r w:rsidRPr="00C14E24">
        <w:rPr>
          <w:rFonts w:ascii="Book Antiqua" w:hAnsi="Book Antiqua"/>
          <w:sz w:val="24"/>
          <w:szCs w:val="24"/>
          <w:lang w:val="es-ES_tradnl"/>
        </w:rPr>
        <w:t xml:space="preserve"> que el ejercicio del derecho de reembolso sea más efectivo y cónsono con la legislación federal y local aplicable</w:t>
      </w:r>
      <w:r w:rsidRPr="00986304">
        <w:rPr>
          <w:rFonts w:ascii="Book Antiqua" w:hAnsi="Book Antiqua"/>
          <w:color w:val="000000"/>
          <w:sz w:val="24"/>
          <w:szCs w:val="24"/>
        </w:rPr>
        <w:t xml:space="preserve">.  </w:t>
      </w:r>
      <w:r w:rsidRPr="00C94A2A">
        <w:rPr>
          <w:rFonts w:ascii="Book Antiqua" w:hAnsi="Book Antiqua"/>
          <w:sz w:val="24"/>
          <w:szCs w:val="24"/>
        </w:rPr>
        <w:t xml:space="preserve"> </w:t>
      </w:r>
    </w:p>
    <w:p w14:paraId="3A2D0630" w14:textId="77777777" w:rsidR="00BE7990" w:rsidRPr="00BE7990" w:rsidRDefault="00BE7990" w:rsidP="00BE7990">
      <w:pPr>
        <w:suppressLineNumbers/>
        <w:spacing w:after="0" w:line="240" w:lineRule="auto"/>
        <w:ind w:firstLine="720"/>
        <w:jc w:val="both"/>
        <w:rPr>
          <w:rFonts w:ascii="Book Antiqua" w:hAnsi="Book Antiqua"/>
          <w:sz w:val="24"/>
          <w:szCs w:val="24"/>
        </w:rPr>
      </w:pPr>
    </w:p>
    <w:p w14:paraId="19CEFB37" w14:textId="77777777" w:rsidR="00B84310" w:rsidRDefault="00B84310" w:rsidP="003C48E6">
      <w:pPr>
        <w:spacing w:after="0" w:line="240" w:lineRule="auto"/>
        <w:ind w:firstLine="708"/>
        <w:contextualSpacing/>
        <w:jc w:val="both"/>
        <w:rPr>
          <w:rFonts w:ascii="Book Antiqua" w:eastAsia="Times New Roman" w:hAnsi="Book Antiqua" w:cs="Times New Roman"/>
          <w:sz w:val="24"/>
          <w:szCs w:val="24"/>
        </w:rPr>
      </w:pPr>
    </w:p>
    <w:p w14:paraId="659CB6D0" w14:textId="77777777" w:rsidR="00B84310" w:rsidRPr="00FD56FE" w:rsidRDefault="00B84310" w:rsidP="00BE7990">
      <w:pPr>
        <w:spacing w:after="0" w:line="240" w:lineRule="auto"/>
        <w:contextualSpacing/>
        <w:jc w:val="both"/>
        <w:rPr>
          <w:rFonts w:ascii="Book Antiqua" w:eastAsia="Times New Roman" w:hAnsi="Book Antiqua" w:cs="Times New Roman"/>
          <w:sz w:val="24"/>
          <w:szCs w:val="24"/>
        </w:rPr>
      </w:pPr>
    </w:p>
    <w:p w14:paraId="43DB3518" w14:textId="77777777" w:rsidR="002573CC" w:rsidRDefault="002573CC" w:rsidP="00FD56FE">
      <w:pPr>
        <w:spacing w:after="0" w:line="240" w:lineRule="auto"/>
        <w:contextualSpacing/>
        <w:jc w:val="center"/>
        <w:rPr>
          <w:rFonts w:ascii="Book Antiqua" w:eastAsia="Times New Roman" w:hAnsi="Book Antiqua" w:cs="Times New Roman"/>
          <w:b/>
          <w:sz w:val="24"/>
          <w:szCs w:val="24"/>
        </w:rPr>
      </w:pPr>
      <w:r w:rsidRPr="00FD56FE">
        <w:rPr>
          <w:rFonts w:ascii="Book Antiqua" w:eastAsia="Times New Roman" w:hAnsi="Book Antiqua" w:cs="Times New Roman"/>
          <w:b/>
          <w:sz w:val="24"/>
          <w:szCs w:val="24"/>
        </w:rPr>
        <w:lastRenderedPageBreak/>
        <w:t>ANÁLISIS DE LA MEDIDA</w:t>
      </w:r>
    </w:p>
    <w:p w14:paraId="43878A1D" w14:textId="77777777" w:rsidR="00B84310" w:rsidRPr="00FD56FE" w:rsidRDefault="00B84310" w:rsidP="00FD56FE">
      <w:pPr>
        <w:spacing w:after="0" w:line="240" w:lineRule="auto"/>
        <w:contextualSpacing/>
        <w:jc w:val="center"/>
        <w:rPr>
          <w:rFonts w:ascii="Book Antiqua" w:eastAsia="Times New Roman" w:hAnsi="Book Antiqua" w:cs="Times New Roman"/>
          <w:b/>
          <w:sz w:val="24"/>
          <w:szCs w:val="24"/>
        </w:rPr>
      </w:pPr>
    </w:p>
    <w:p w14:paraId="6AD4EC95" w14:textId="0DA15493" w:rsidR="00EB2903" w:rsidRPr="00AA4CF1" w:rsidRDefault="00EB2903" w:rsidP="00DD20B3">
      <w:pPr>
        <w:spacing w:after="0" w:line="240" w:lineRule="auto"/>
        <w:ind w:firstLine="708"/>
        <w:contextualSpacing/>
        <w:jc w:val="both"/>
        <w:rPr>
          <w:rFonts w:ascii="Book Antiqua" w:eastAsia="Times New Roman" w:hAnsi="Book Antiqua" w:cs="Times New Roman"/>
          <w:sz w:val="24"/>
          <w:szCs w:val="24"/>
        </w:rPr>
      </w:pPr>
      <w:r w:rsidRPr="00E83980">
        <w:rPr>
          <w:rFonts w:ascii="Book Antiqua" w:eastAsia="Times New Roman" w:hAnsi="Book Antiqua" w:cs="Times New Roman"/>
          <w:sz w:val="24"/>
          <w:szCs w:val="24"/>
        </w:rPr>
        <w:t xml:space="preserve">Como parte del proceso de análisis y evaluación </w:t>
      </w:r>
      <w:r w:rsidR="002515F5">
        <w:rPr>
          <w:rFonts w:ascii="Book Antiqua" w:eastAsia="Times New Roman" w:hAnsi="Book Antiqua" w:cs="Times New Roman"/>
          <w:sz w:val="24"/>
          <w:szCs w:val="24"/>
        </w:rPr>
        <w:t>del P. de la C. 9</w:t>
      </w:r>
      <w:r w:rsidRPr="00E83980">
        <w:rPr>
          <w:rFonts w:ascii="Book Antiqua" w:eastAsia="Times New Roman" w:hAnsi="Book Antiqua" w:cs="Times New Roman"/>
          <w:sz w:val="24"/>
          <w:szCs w:val="24"/>
        </w:rPr>
        <w:t xml:space="preserve">, </w:t>
      </w:r>
      <w:r w:rsidR="002515F5">
        <w:rPr>
          <w:rFonts w:ascii="Book Antiqua" w:eastAsia="Times New Roman" w:hAnsi="Book Antiqua" w:cs="Times New Roman"/>
          <w:sz w:val="24"/>
          <w:szCs w:val="24"/>
        </w:rPr>
        <w:t>se consideraron los memoriales explicativos</w:t>
      </w:r>
      <w:r w:rsidR="009C0FA2" w:rsidRPr="00E83980">
        <w:rPr>
          <w:rFonts w:ascii="Book Antiqua" w:eastAsia="Times New Roman" w:hAnsi="Book Antiqua" w:cs="Times New Roman"/>
          <w:sz w:val="24"/>
          <w:szCs w:val="24"/>
        </w:rPr>
        <w:t xml:space="preserve"> </w:t>
      </w:r>
      <w:r w:rsidR="00E83980" w:rsidRPr="00E83980">
        <w:rPr>
          <w:rFonts w:ascii="Book Antiqua" w:eastAsia="Times New Roman" w:hAnsi="Book Antiqua" w:cs="Times New Roman"/>
          <w:sz w:val="24"/>
          <w:szCs w:val="24"/>
        </w:rPr>
        <w:t>del</w:t>
      </w:r>
      <w:r w:rsidR="001E1B7C">
        <w:rPr>
          <w:rFonts w:ascii="Book Antiqua" w:eastAsia="Times New Roman" w:hAnsi="Book Antiqua" w:cs="Times New Roman"/>
          <w:sz w:val="24"/>
          <w:szCs w:val="24"/>
        </w:rPr>
        <w:t xml:space="preserve"> </w:t>
      </w:r>
      <w:r w:rsidR="00AA4CF1">
        <w:rPr>
          <w:rFonts w:ascii="Book Antiqua" w:eastAsia="Times New Roman" w:hAnsi="Book Antiqua" w:cs="Times New Roman"/>
          <w:sz w:val="24"/>
          <w:szCs w:val="24"/>
        </w:rPr>
        <w:t xml:space="preserve">Departamento de Salud, </w:t>
      </w:r>
      <w:r w:rsidR="001E1B7C">
        <w:rPr>
          <w:rFonts w:ascii="Book Antiqua" w:eastAsia="Times New Roman" w:hAnsi="Book Antiqua" w:cs="Times New Roman"/>
          <w:sz w:val="24"/>
          <w:szCs w:val="24"/>
        </w:rPr>
        <w:t xml:space="preserve">la </w:t>
      </w:r>
      <w:r w:rsidR="00AA4CF1">
        <w:rPr>
          <w:rFonts w:ascii="Book Antiqua" w:eastAsia="Times New Roman" w:hAnsi="Book Antiqua" w:cs="Times New Roman"/>
          <w:sz w:val="24"/>
          <w:szCs w:val="24"/>
        </w:rPr>
        <w:t>Administración de Seguros de Salud,</w:t>
      </w:r>
      <w:r w:rsidR="009C0FCD">
        <w:rPr>
          <w:rFonts w:ascii="Book Antiqua" w:eastAsia="Times New Roman" w:hAnsi="Book Antiqua" w:cs="Times New Roman"/>
          <w:sz w:val="24"/>
          <w:szCs w:val="24"/>
        </w:rPr>
        <w:t xml:space="preserve"> el</w:t>
      </w:r>
      <w:r w:rsidR="00AA4CF1">
        <w:rPr>
          <w:rFonts w:ascii="Book Antiqua" w:eastAsia="Times New Roman" w:hAnsi="Book Antiqua" w:cs="Times New Roman"/>
          <w:sz w:val="24"/>
          <w:szCs w:val="24"/>
        </w:rPr>
        <w:t xml:space="preserve"> </w:t>
      </w:r>
      <w:r w:rsidR="009C0FCD" w:rsidRPr="00E83980">
        <w:rPr>
          <w:rFonts w:ascii="Book Antiqua" w:eastAsia="Times New Roman" w:hAnsi="Book Antiqua" w:cs="Times New Roman"/>
          <w:sz w:val="24"/>
          <w:szCs w:val="24"/>
        </w:rPr>
        <w:t>Departamento de Justicia</w:t>
      </w:r>
      <w:r w:rsidR="009C0FCD">
        <w:rPr>
          <w:rFonts w:ascii="Book Antiqua" w:eastAsia="Times New Roman" w:hAnsi="Book Antiqua" w:cs="Times New Roman"/>
          <w:sz w:val="24"/>
          <w:szCs w:val="24"/>
        </w:rPr>
        <w:t xml:space="preserve">, </w:t>
      </w:r>
      <w:r w:rsidR="001E1B7C">
        <w:rPr>
          <w:rFonts w:ascii="Book Antiqua" w:eastAsia="Times New Roman" w:hAnsi="Book Antiqua" w:cs="Times New Roman"/>
          <w:sz w:val="24"/>
          <w:szCs w:val="24"/>
        </w:rPr>
        <w:t xml:space="preserve">la </w:t>
      </w:r>
      <w:r w:rsidR="00AA4CF1" w:rsidRPr="00AA4CF1">
        <w:rPr>
          <w:rFonts w:ascii="Book Antiqua" w:eastAsia="Times New Roman" w:hAnsi="Book Antiqua" w:cs="Times New Roman"/>
          <w:sz w:val="24"/>
          <w:szCs w:val="24"/>
        </w:rPr>
        <w:t xml:space="preserve">Autoridad de Asesoría Financiera y Agencia Fiscal, </w:t>
      </w:r>
      <w:r w:rsidR="001E1B7C">
        <w:rPr>
          <w:rFonts w:ascii="Book Antiqua" w:eastAsia="Times New Roman" w:hAnsi="Book Antiqua" w:cs="Times New Roman"/>
          <w:sz w:val="24"/>
          <w:szCs w:val="24"/>
        </w:rPr>
        <w:t xml:space="preserve">la </w:t>
      </w:r>
      <w:r w:rsidR="00AA4CF1" w:rsidRPr="00AA4CF1">
        <w:rPr>
          <w:rFonts w:ascii="Book Antiqua" w:eastAsia="Times New Roman" w:hAnsi="Book Antiqua" w:cs="Times New Roman"/>
          <w:sz w:val="24"/>
          <w:szCs w:val="24"/>
        </w:rPr>
        <w:t xml:space="preserve">Oficina de Presupuesto de la Asamblea Legislativa, </w:t>
      </w:r>
      <w:r w:rsidR="001E1B7C">
        <w:rPr>
          <w:rFonts w:ascii="Book Antiqua" w:eastAsia="Times New Roman" w:hAnsi="Book Antiqua" w:cs="Times New Roman"/>
          <w:sz w:val="24"/>
          <w:szCs w:val="24"/>
        </w:rPr>
        <w:t xml:space="preserve">la </w:t>
      </w:r>
      <w:r w:rsidR="00AA4CF1" w:rsidRPr="00AA4CF1">
        <w:rPr>
          <w:rFonts w:ascii="Book Antiqua" w:eastAsia="Times New Roman" w:hAnsi="Book Antiqua" w:cs="Times New Roman"/>
          <w:sz w:val="24"/>
          <w:szCs w:val="24"/>
        </w:rPr>
        <w:t xml:space="preserve">Asociación de Farmacias de Comunidad de Puerto Rico, y la Asociación de Laboratorios Clínicos.  </w:t>
      </w:r>
      <w:r w:rsidR="00DD20B3" w:rsidRPr="00BE7990">
        <w:rPr>
          <w:rFonts w:ascii="Book Antiqua" w:eastAsia="Times New Roman" w:hAnsi="Book Antiqua" w:cs="Times New Roman"/>
          <w:sz w:val="24"/>
          <w:szCs w:val="24"/>
        </w:rPr>
        <w:t xml:space="preserve">De igual manera, la Comisión de Salud celebró una Vista Pública </w:t>
      </w:r>
      <w:r w:rsidR="00BE7990" w:rsidRPr="00BE7990">
        <w:rPr>
          <w:rFonts w:ascii="Book Antiqua" w:eastAsia="Times New Roman" w:hAnsi="Book Antiqua" w:cs="Times New Roman"/>
          <w:sz w:val="24"/>
          <w:szCs w:val="24"/>
        </w:rPr>
        <w:t>e</w:t>
      </w:r>
      <w:r w:rsidR="00BE7990" w:rsidRPr="00BE7990">
        <w:rPr>
          <w:rFonts w:ascii="Book Antiqua" w:hAnsi="Book Antiqua"/>
          <w:sz w:val="24"/>
          <w:szCs w:val="24"/>
          <w:lang w:val="es-ES"/>
        </w:rPr>
        <w:t>l martes, 11 de marzo de 2025,</w:t>
      </w:r>
      <w:r w:rsidR="00BE7990" w:rsidRPr="00BE7990">
        <w:rPr>
          <w:rFonts w:ascii="Arial" w:hAnsi="Arial"/>
          <w:lang w:val="es-ES"/>
        </w:rPr>
        <w:t xml:space="preserve"> </w:t>
      </w:r>
      <w:r w:rsidR="00BE7990" w:rsidRPr="00BE7990">
        <w:rPr>
          <w:rFonts w:ascii="Book Antiqua" w:hAnsi="Book Antiqua"/>
          <w:sz w:val="24"/>
          <w:szCs w:val="24"/>
          <w:lang w:val="es-ES"/>
        </w:rPr>
        <w:t>en el Salón de Audiencias 1,</w:t>
      </w:r>
      <w:r w:rsidR="00BE7990" w:rsidRPr="00BE7990">
        <w:rPr>
          <w:rFonts w:ascii="Arial" w:hAnsi="Arial"/>
          <w:lang w:val="es-ES"/>
        </w:rPr>
        <w:t xml:space="preserve"> </w:t>
      </w:r>
      <w:r w:rsidR="00DD20B3" w:rsidRPr="00BE7990">
        <w:rPr>
          <w:rFonts w:ascii="Book Antiqua" w:eastAsia="Times New Roman" w:hAnsi="Book Antiqua" w:cs="Times New Roman"/>
          <w:sz w:val="24"/>
          <w:szCs w:val="24"/>
        </w:rPr>
        <w:t xml:space="preserve">para </w:t>
      </w:r>
      <w:r w:rsidR="008856BE">
        <w:rPr>
          <w:rFonts w:ascii="Book Antiqua" w:eastAsia="Times New Roman" w:hAnsi="Book Antiqua" w:cs="Times New Roman"/>
          <w:sz w:val="24"/>
          <w:szCs w:val="24"/>
        </w:rPr>
        <w:t>el estudio</w:t>
      </w:r>
      <w:r w:rsidR="00DD20B3" w:rsidRPr="00BE7990">
        <w:rPr>
          <w:rFonts w:ascii="Book Antiqua" w:eastAsia="Times New Roman" w:hAnsi="Book Antiqua" w:cs="Times New Roman"/>
          <w:sz w:val="24"/>
          <w:szCs w:val="24"/>
        </w:rPr>
        <w:t xml:space="preserve"> de esta medida.</w:t>
      </w:r>
      <w:r w:rsidR="00BE7990" w:rsidRPr="00BE7990">
        <w:rPr>
          <w:rFonts w:ascii="Book Antiqua" w:eastAsia="Times New Roman" w:hAnsi="Book Antiqua" w:cs="Times New Roman"/>
          <w:sz w:val="24"/>
          <w:szCs w:val="24"/>
        </w:rPr>
        <w:t xml:space="preserve">  </w:t>
      </w:r>
      <w:r w:rsidR="005E6D2E" w:rsidRPr="00BE7990">
        <w:rPr>
          <w:rFonts w:ascii="Book Antiqua" w:eastAsia="Times New Roman" w:hAnsi="Book Antiqua" w:cs="Times New Roman"/>
          <w:sz w:val="24"/>
          <w:szCs w:val="24"/>
        </w:rPr>
        <w:t>Además, se</w:t>
      </w:r>
      <w:r w:rsidR="005E6D2E">
        <w:rPr>
          <w:rFonts w:ascii="Book Antiqua" w:eastAsia="Times New Roman" w:hAnsi="Book Antiqua" w:cs="Times New Roman"/>
          <w:sz w:val="24"/>
          <w:szCs w:val="24"/>
        </w:rPr>
        <w:t xml:space="preserve"> tomó en consideración </w:t>
      </w:r>
      <w:r w:rsidR="00855B42">
        <w:rPr>
          <w:rFonts w:ascii="Book Antiqua" w:eastAsia="Times New Roman" w:hAnsi="Book Antiqua" w:cs="Times New Roman"/>
          <w:sz w:val="24"/>
          <w:szCs w:val="24"/>
        </w:rPr>
        <w:t>el Informe Positivo del</w:t>
      </w:r>
      <w:r w:rsidR="005E6D2E">
        <w:rPr>
          <w:rFonts w:ascii="Book Antiqua" w:eastAsia="Times New Roman" w:hAnsi="Book Antiqua" w:cs="Times New Roman"/>
          <w:sz w:val="24"/>
          <w:szCs w:val="24"/>
        </w:rPr>
        <w:t xml:space="preserve"> P. del S. 551, una medida similar </w:t>
      </w:r>
      <w:r w:rsidR="00855B42">
        <w:rPr>
          <w:rFonts w:ascii="Book Antiqua" w:eastAsia="Times New Roman" w:hAnsi="Book Antiqua" w:cs="Times New Roman"/>
          <w:sz w:val="24"/>
          <w:szCs w:val="24"/>
        </w:rPr>
        <w:t xml:space="preserve">presentada durante </w:t>
      </w:r>
      <w:r w:rsidR="005E6D2E">
        <w:rPr>
          <w:rFonts w:ascii="Book Antiqua" w:eastAsia="Times New Roman" w:hAnsi="Book Antiqua" w:cs="Times New Roman"/>
          <w:sz w:val="24"/>
          <w:szCs w:val="24"/>
        </w:rPr>
        <w:t xml:space="preserve">la Decimonovena Asamblea Legislativa, </w:t>
      </w:r>
      <w:r w:rsidR="00855B42">
        <w:rPr>
          <w:rFonts w:ascii="Book Antiqua" w:eastAsia="Times New Roman" w:hAnsi="Book Antiqua" w:cs="Times New Roman"/>
          <w:sz w:val="24"/>
          <w:szCs w:val="24"/>
        </w:rPr>
        <w:t xml:space="preserve">la cual se aprobó en el Senado de Puerto Rico, pero no completó el trámite legislativo. </w:t>
      </w:r>
    </w:p>
    <w:p w14:paraId="4E48C8B9" w14:textId="77777777" w:rsidR="00422A0A" w:rsidRDefault="00422A0A" w:rsidP="00FD56FE">
      <w:pPr>
        <w:spacing w:after="0" w:line="240" w:lineRule="auto"/>
        <w:ind w:firstLine="708"/>
        <w:contextualSpacing/>
        <w:jc w:val="both"/>
        <w:rPr>
          <w:rFonts w:ascii="Book Antiqua" w:eastAsia="Times New Roman" w:hAnsi="Book Antiqua" w:cs="Times New Roman"/>
          <w:sz w:val="24"/>
          <w:szCs w:val="24"/>
        </w:rPr>
      </w:pPr>
    </w:p>
    <w:p w14:paraId="5A20A5E6" w14:textId="52D94C35" w:rsidR="0035061F" w:rsidRDefault="0035061F" w:rsidP="0036394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w:t>
      </w:r>
      <w:r w:rsidRPr="00443315">
        <w:rPr>
          <w:rFonts w:ascii="Book Antiqua" w:eastAsia="Times New Roman" w:hAnsi="Book Antiqua" w:cs="Times New Roman"/>
          <w:b/>
          <w:bCs/>
          <w:sz w:val="24"/>
          <w:szCs w:val="24"/>
        </w:rPr>
        <w:t>Departamento de Salud</w:t>
      </w:r>
      <w:r w:rsidR="00850CEF" w:rsidRPr="00850CEF">
        <w:rPr>
          <w:rFonts w:ascii="Book Antiqua" w:eastAsia="Times New Roman" w:hAnsi="Book Antiqua" w:cs="Times New Roman"/>
          <w:sz w:val="24"/>
          <w:szCs w:val="24"/>
        </w:rPr>
        <w:t xml:space="preserve">, mediante memorial firmado por </w:t>
      </w:r>
      <w:r w:rsidR="00850CEF">
        <w:rPr>
          <w:rFonts w:ascii="Book Antiqua" w:eastAsia="Times New Roman" w:hAnsi="Book Antiqua" w:cs="Times New Roman"/>
          <w:sz w:val="24"/>
          <w:szCs w:val="24"/>
        </w:rPr>
        <w:t>su Secretario,</w:t>
      </w:r>
      <w:r w:rsidR="00850CEF" w:rsidRPr="00850CEF">
        <w:rPr>
          <w:rFonts w:ascii="Book Antiqua" w:eastAsia="Times New Roman" w:hAnsi="Book Antiqua" w:cs="Times New Roman"/>
          <w:sz w:val="24"/>
          <w:szCs w:val="24"/>
        </w:rPr>
        <w:t xml:space="preserve"> Víctor M. Ramos Otero,</w:t>
      </w:r>
      <w:r w:rsidRPr="00850CEF">
        <w:rPr>
          <w:rFonts w:ascii="Book Antiqua" w:eastAsia="Times New Roman" w:hAnsi="Book Antiqua" w:cs="Times New Roman"/>
          <w:sz w:val="24"/>
          <w:szCs w:val="24"/>
        </w:rPr>
        <w:t xml:space="preserve"> </w:t>
      </w:r>
      <w:r w:rsidR="00850CEF">
        <w:rPr>
          <w:rFonts w:ascii="Book Antiqua" w:eastAsia="Times New Roman" w:hAnsi="Book Antiqua" w:cs="Times New Roman"/>
          <w:sz w:val="24"/>
          <w:szCs w:val="24"/>
        </w:rPr>
        <w:t xml:space="preserve">expone el propósito del Programa Medicaid y </w:t>
      </w:r>
      <w:r w:rsidR="005F68CA">
        <w:rPr>
          <w:rFonts w:ascii="Book Antiqua" w:eastAsia="Times New Roman" w:hAnsi="Book Antiqua" w:cs="Times New Roman"/>
          <w:sz w:val="24"/>
          <w:szCs w:val="24"/>
        </w:rPr>
        <w:t xml:space="preserve">explica </w:t>
      </w:r>
      <w:r w:rsidR="00850CEF">
        <w:rPr>
          <w:rFonts w:ascii="Book Antiqua" w:eastAsia="Times New Roman" w:hAnsi="Book Antiqua" w:cs="Times New Roman"/>
          <w:sz w:val="24"/>
          <w:szCs w:val="24"/>
        </w:rPr>
        <w:t xml:space="preserve">que la administración de los fondos para el pago del Programa le corresponde, en primera instancia, a los estados o territorios, quienes actúan bajo la supervisión y fiscalización del Gobierno Federal. </w:t>
      </w:r>
      <w:r w:rsidRPr="00850CEF">
        <w:rPr>
          <w:rFonts w:ascii="Book Antiqua" w:eastAsia="Times New Roman" w:hAnsi="Book Antiqua" w:cs="Times New Roman"/>
          <w:sz w:val="24"/>
          <w:szCs w:val="24"/>
        </w:rPr>
        <w:t xml:space="preserve"> </w:t>
      </w:r>
      <w:r w:rsidR="00850CEF">
        <w:rPr>
          <w:rFonts w:ascii="Book Antiqua" w:eastAsia="Times New Roman" w:hAnsi="Book Antiqua" w:cs="Times New Roman"/>
          <w:sz w:val="24"/>
          <w:szCs w:val="24"/>
        </w:rPr>
        <w:t xml:space="preserve"> Manifiesta </w:t>
      </w:r>
      <w:r w:rsidRPr="00850CEF">
        <w:rPr>
          <w:rFonts w:ascii="Book Antiqua" w:eastAsia="Times New Roman" w:hAnsi="Book Antiqua" w:cs="Times New Roman"/>
          <w:sz w:val="24"/>
          <w:szCs w:val="24"/>
        </w:rPr>
        <w:t xml:space="preserve">que el </w:t>
      </w:r>
      <w:proofErr w:type="spellStart"/>
      <w:r w:rsidRPr="00850CEF">
        <w:rPr>
          <w:rFonts w:ascii="Book Antiqua" w:eastAsia="Times New Roman" w:hAnsi="Book Antiqua" w:cs="Times New Roman"/>
          <w:sz w:val="24"/>
          <w:szCs w:val="24"/>
        </w:rPr>
        <w:t>Third</w:t>
      </w:r>
      <w:proofErr w:type="spellEnd"/>
      <w:r w:rsidRPr="00850CEF">
        <w:rPr>
          <w:rFonts w:ascii="Book Antiqua" w:eastAsia="Times New Roman" w:hAnsi="Book Antiqua" w:cs="Times New Roman"/>
          <w:sz w:val="24"/>
          <w:szCs w:val="24"/>
        </w:rPr>
        <w:t xml:space="preserve"> </w:t>
      </w:r>
      <w:proofErr w:type="spellStart"/>
      <w:r w:rsidRPr="00850CEF">
        <w:rPr>
          <w:rFonts w:ascii="Book Antiqua" w:eastAsia="Times New Roman" w:hAnsi="Book Antiqua" w:cs="Times New Roman"/>
          <w:sz w:val="24"/>
          <w:szCs w:val="24"/>
        </w:rPr>
        <w:t>Party</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Liability</w:t>
      </w:r>
      <w:proofErr w:type="spellEnd"/>
      <w:r>
        <w:rPr>
          <w:rFonts w:ascii="Book Antiqua" w:eastAsia="Times New Roman" w:hAnsi="Book Antiqua" w:cs="Times New Roman"/>
          <w:sz w:val="24"/>
          <w:szCs w:val="24"/>
        </w:rPr>
        <w:t xml:space="preserve"> Rule establece que Medicaid actúa como “pagador de </w:t>
      </w:r>
      <w:r w:rsidR="005F68CA">
        <w:rPr>
          <w:rFonts w:ascii="Book Antiqua" w:eastAsia="Times New Roman" w:hAnsi="Book Antiqua" w:cs="Times New Roman"/>
          <w:sz w:val="24"/>
          <w:szCs w:val="24"/>
        </w:rPr>
        <w:t>última</w:t>
      </w:r>
      <w:r>
        <w:rPr>
          <w:rFonts w:ascii="Book Antiqua" w:eastAsia="Times New Roman" w:hAnsi="Book Antiqua" w:cs="Times New Roman"/>
          <w:sz w:val="24"/>
          <w:szCs w:val="24"/>
        </w:rPr>
        <w:t xml:space="preserve"> instancia”</w:t>
      </w:r>
      <w:r w:rsidR="00850CEF">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lo que implica que debe ser Medicaid quien recupere los fondos cuando sea factible.  </w:t>
      </w:r>
      <w:r w:rsidR="00850CEF">
        <w:rPr>
          <w:rFonts w:ascii="Book Antiqua" w:eastAsia="Times New Roman" w:hAnsi="Book Antiqua" w:cs="Times New Roman"/>
          <w:sz w:val="24"/>
          <w:szCs w:val="24"/>
        </w:rPr>
        <w:t>Añade</w:t>
      </w:r>
      <w:r>
        <w:rPr>
          <w:rFonts w:ascii="Book Antiqua" w:eastAsia="Times New Roman" w:hAnsi="Book Antiqua" w:cs="Times New Roman"/>
          <w:sz w:val="24"/>
          <w:szCs w:val="24"/>
        </w:rPr>
        <w:t xml:space="preserve"> que una recuperación adecuada de estos gastos podría contribuir a la sostenibilidad del sistema de salud en Puerto Rico y disminuir la dependencia de </w:t>
      </w:r>
      <w:r w:rsidR="004F5C55">
        <w:rPr>
          <w:rFonts w:ascii="Book Antiqua" w:eastAsia="Times New Roman" w:hAnsi="Book Antiqua" w:cs="Times New Roman"/>
          <w:sz w:val="24"/>
          <w:szCs w:val="24"/>
        </w:rPr>
        <w:t>financiamiento</w:t>
      </w:r>
      <w:r>
        <w:rPr>
          <w:rFonts w:ascii="Book Antiqua" w:eastAsia="Times New Roman" w:hAnsi="Book Antiqua" w:cs="Times New Roman"/>
          <w:sz w:val="24"/>
          <w:szCs w:val="24"/>
        </w:rPr>
        <w:t xml:space="preserve"> federal. </w:t>
      </w:r>
    </w:p>
    <w:p w14:paraId="1D3EFDC1" w14:textId="77777777" w:rsidR="0035061F" w:rsidRDefault="0035061F" w:rsidP="00363945">
      <w:pPr>
        <w:spacing w:after="0" w:line="240" w:lineRule="auto"/>
        <w:ind w:firstLine="708"/>
        <w:jc w:val="both"/>
        <w:rPr>
          <w:rFonts w:ascii="Book Antiqua" w:eastAsia="Times New Roman" w:hAnsi="Book Antiqua" w:cs="Times New Roman"/>
          <w:sz w:val="24"/>
          <w:szCs w:val="24"/>
        </w:rPr>
      </w:pPr>
    </w:p>
    <w:p w14:paraId="0C4ED6DF" w14:textId="70F42210" w:rsidR="0035061F" w:rsidRDefault="0035061F" w:rsidP="006F19B6">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Informa que el </w:t>
      </w:r>
      <w:r w:rsidR="00850CEF">
        <w:rPr>
          <w:rFonts w:ascii="Book Antiqua" w:eastAsia="Times New Roman" w:hAnsi="Book Antiqua" w:cs="Times New Roman"/>
          <w:sz w:val="24"/>
          <w:szCs w:val="24"/>
        </w:rPr>
        <w:t>Secretario de Salud</w:t>
      </w:r>
      <w:r>
        <w:rPr>
          <w:rFonts w:ascii="Book Antiqua" w:eastAsia="Times New Roman" w:hAnsi="Book Antiqua" w:cs="Times New Roman"/>
          <w:sz w:val="24"/>
          <w:szCs w:val="24"/>
        </w:rPr>
        <w:t>, se ha reunido con</w:t>
      </w:r>
      <w:r w:rsidR="00850CEF">
        <w:rPr>
          <w:rFonts w:ascii="Book Antiqua" w:eastAsia="Times New Roman" w:hAnsi="Book Antiqua" w:cs="Times New Roman"/>
          <w:sz w:val="24"/>
          <w:szCs w:val="24"/>
        </w:rPr>
        <w:t xml:space="preserve"> la Secretaria del Departamento de</w:t>
      </w:r>
      <w:r>
        <w:rPr>
          <w:rFonts w:ascii="Book Antiqua" w:eastAsia="Times New Roman" w:hAnsi="Book Antiqua" w:cs="Times New Roman"/>
          <w:sz w:val="24"/>
          <w:szCs w:val="24"/>
        </w:rPr>
        <w:t xml:space="preserve"> Justicia y su equipo de trabajo </w:t>
      </w:r>
      <w:r w:rsidR="005F68CA">
        <w:rPr>
          <w:rFonts w:ascii="Book Antiqua" w:eastAsia="Times New Roman" w:hAnsi="Book Antiqua" w:cs="Times New Roman"/>
          <w:sz w:val="24"/>
          <w:szCs w:val="24"/>
        </w:rPr>
        <w:t>con el propósito de “i</w:t>
      </w:r>
      <w:r>
        <w:rPr>
          <w:rFonts w:ascii="Book Antiqua" w:eastAsia="Times New Roman" w:hAnsi="Book Antiqua" w:cs="Times New Roman"/>
          <w:sz w:val="24"/>
          <w:szCs w:val="24"/>
        </w:rPr>
        <w:t xml:space="preserve">r creando una unidad de fiscales dentro de </w:t>
      </w:r>
      <w:r w:rsidR="005F68CA">
        <w:rPr>
          <w:rFonts w:ascii="Book Antiqua" w:eastAsia="Times New Roman" w:hAnsi="Book Antiqua" w:cs="Times New Roman"/>
          <w:sz w:val="24"/>
          <w:szCs w:val="24"/>
        </w:rPr>
        <w:t>dicha agencia,</w:t>
      </w:r>
      <w:r>
        <w:rPr>
          <w:rFonts w:ascii="Book Antiqua" w:eastAsia="Times New Roman" w:hAnsi="Book Antiqua" w:cs="Times New Roman"/>
          <w:sz w:val="24"/>
          <w:szCs w:val="24"/>
        </w:rPr>
        <w:t xml:space="preserve"> que se enfocaría exclusivamente en los temas que afectan la prestación efectiva de servicios de salud a los pacientes, abarcando, entre otras, las mismas funciones que se proponen en este proyecto.</w:t>
      </w:r>
      <w:r w:rsidR="005F68CA">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w:t>
      </w:r>
      <w:r w:rsidR="005F68CA">
        <w:rPr>
          <w:rFonts w:ascii="Book Antiqua" w:eastAsia="Times New Roman" w:hAnsi="Book Antiqua" w:cs="Times New Roman"/>
          <w:sz w:val="24"/>
          <w:szCs w:val="24"/>
        </w:rPr>
        <w:t>Añade que las discusiones han estado dirigidas a definir el marco de jurisdicción de la oficina desde la perspectiva civil y criminal.</w:t>
      </w:r>
      <w:r>
        <w:rPr>
          <w:rFonts w:ascii="Book Antiqua" w:eastAsia="Times New Roman" w:hAnsi="Book Antiqua" w:cs="Times New Roman"/>
          <w:sz w:val="24"/>
          <w:szCs w:val="24"/>
        </w:rPr>
        <w:t xml:space="preserve"> </w:t>
      </w:r>
      <w:r w:rsidR="006F19B6">
        <w:rPr>
          <w:rFonts w:ascii="Book Antiqua" w:eastAsia="Times New Roman" w:hAnsi="Book Antiqua" w:cs="Times New Roman"/>
          <w:sz w:val="24"/>
          <w:szCs w:val="24"/>
        </w:rPr>
        <w:t xml:space="preserve"> </w:t>
      </w:r>
      <w:r w:rsidR="000A085F">
        <w:rPr>
          <w:rFonts w:ascii="Book Antiqua" w:eastAsia="Times New Roman" w:hAnsi="Book Antiqua" w:cs="Times New Roman"/>
          <w:sz w:val="24"/>
          <w:szCs w:val="24"/>
        </w:rPr>
        <w:t>No obstante estar llevando a cabo estos esfuerzos con el Departamento de Justicia, e</w:t>
      </w:r>
      <w:r w:rsidR="005F68CA">
        <w:rPr>
          <w:rFonts w:ascii="Book Antiqua" w:eastAsia="Times New Roman" w:hAnsi="Book Antiqua" w:cs="Times New Roman"/>
          <w:sz w:val="24"/>
          <w:szCs w:val="24"/>
        </w:rPr>
        <w:t xml:space="preserve">l Departamento de </w:t>
      </w:r>
      <w:r>
        <w:rPr>
          <w:rFonts w:ascii="Book Antiqua" w:eastAsia="Times New Roman" w:hAnsi="Book Antiqua" w:cs="Times New Roman"/>
          <w:sz w:val="24"/>
          <w:szCs w:val="24"/>
        </w:rPr>
        <w:t xml:space="preserve">Salud indica que no endosa el PC 9. </w:t>
      </w:r>
    </w:p>
    <w:p w14:paraId="5AA459A5" w14:textId="77777777" w:rsidR="006F19B6" w:rsidRDefault="006F19B6" w:rsidP="00363945">
      <w:pPr>
        <w:spacing w:after="0" w:line="240" w:lineRule="auto"/>
        <w:ind w:firstLine="708"/>
        <w:jc w:val="both"/>
        <w:rPr>
          <w:rFonts w:ascii="Book Antiqua" w:eastAsia="Times New Roman" w:hAnsi="Book Antiqua" w:cs="Times New Roman"/>
          <w:sz w:val="24"/>
          <w:szCs w:val="24"/>
        </w:rPr>
      </w:pPr>
    </w:p>
    <w:p w14:paraId="77FC9D4D" w14:textId="10F6D41E" w:rsidR="006F19B6" w:rsidRDefault="006F19B6" w:rsidP="0036394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w:t>
      </w:r>
      <w:r w:rsidR="00443315">
        <w:rPr>
          <w:rFonts w:ascii="Book Antiqua" w:eastAsia="Times New Roman" w:hAnsi="Book Antiqua" w:cs="Times New Roman"/>
          <w:b/>
          <w:bCs/>
          <w:sz w:val="24"/>
          <w:szCs w:val="24"/>
        </w:rPr>
        <w:t>Administración de Seguros de Salud</w:t>
      </w:r>
      <w:r w:rsidRPr="00443315">
        <w:rPr>
          <w:rFonts w:ascii="Book Antiqua" w:eastAsia="Times New Roman" w:hAnsi="Book Antiqua" w:cs="Times New Roman"/>
          <w:b/>
          <w:bCs/>
          <w:sz w:val="24"/>
          <w:szCs w:val="24"/>
        </w:rPr>
        <w:t xml:space="preserve"> </w:t>
      </w:r>
      <w:r>
        <w:rPr>
          <w:rFonts w:ascii="Book Antiqua" w:eastAsia="Times New Roman" w:hAnsi="Book Antiqua" w:cs="Times New Roman"/>
          <w:sz w:val="24"/>
          <w:szCs w:val="24"/>
        </w:rPr>
        <w:t xml:space="preserve">manifiesta que el Plan Vital se </w:t>
      </w:r>
      <w:r w:rsidR="004F5C55">
        <w:rPr>
          <w:rFonts w:ascii="Book Antiqua" w:eastAsia="Times New Roman" w:hAnsi="Book Antiqua" w:cs="Times New Roman"/>
          <w:sz w:val="24"/>
          <w:szCs w:val="24"/>
        </w:rPr>
        <w:t>financia</w:t>
      </w:r>
      <w:r>
        <w:rPr>
          <w:rFonts w:ascii="Book Antiqua" w:eastAsia="Times New Roman" w:hAnsi="Book Antiqua" w:cs="Times New Roman"/>
          <w:sz w:val="24"/>
          <w:szCs w:val="24"/>
        </w:rPr>
        <w:t xml:space="preserve"> con fondos estatales y federales y, como administrador del Plan, tiene la responsabilidad fiduciaria de gestionar estos fondos de manera eficiente y efectiva para asegurar la continuidad y sostenibilidad del </w:t>
      </w:r>
      <w:r w:rsidR="00D03C74">
        <w:rPr>
          <w:rFonts w:ascii="Book Antiqua" w:eastAsia="Times New Roman" w:hAnsi="Book Antiqua" w:cs="Times New Roman"/>
          <w:sz w:val="24"/>
          <w:szCs w:val="24"/>
        </w:rPr>
        <w:t>P</w:t>
      </w:r>
      <w:r>
        <w:rPr>
          <w:rFonts w:ascii="Book Antiqua" w:eastAsia="Times New Roman" w:hAnsi="Book Antiqua" w:cs="Times New Roman"/>
          <w:sz w:val="24"/>
          <w:szCs w:val="24"/>
        </w:rPr>
        <w:t xml:space="preserve">rograma. </w:t>
      </w:r>
    </w:p>
    <w:p w14:paraId="40AE3D4F" w14:textId="77777777" w:rsidR="006F19B6" w:rsidRDefault="006F19B6" w:rsidP="00363945">
      <w:pPr>
        <w:spacing w:after="0" w:line="240" w:lineRule="auto"/>
        <w:ind w:firstLine="708"/>
        <w:jc w:val="both"/>
        <w:rPr>
          <w:rFonts w:ascii="Book Antiqua" w:eastAsia="Times New Roman" w:hAnsi="Book Antiqua" w:cs="Times New Roman"/>
          <w:sz w:val="24"/>
          <w:szCs w:val="24"/>
        </w:rPr>
      </w:pPr>
    </w:p>
    <w:p w14:paraId="0968836E" w14:textId="291D413A" w:rsidR="006F19B6" w:rsidRDefault="006F19B6" w:rsidP="0036394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ASES considera que la propuesta de </w:t>
      </w:r>
      <w:r w:rsidR="004F5C55">
        <w:rPr>
          <w:rFonts w:ascii="Book Antiqua" w:eastAsia="Times New Roman" w:hAnsi="Book Antiqua" w:cs="Times New Roman"/>
          <w:sz w:val="24"/>
          <w:szCs w:val="24"/>
        </w:rPr>
        <w:t>subrogación</w:t>
      </w:r>
      <w:r>
        <w:rPr>
          <w:rFonts w:ascii="Book Antiqua" w:eastAsia="Times New Roman" w:hAnsi="Book Antiqua" w:cs="Times New Roman"/>
          <w:sz w:val="24"/>
          <w:szCs w:val="24"/>
        </w:rPr>
        <w:t xml:space="preserve"> no se alinea con las regulaciones federales aplicables a Medicaid.  Indica que la subrogación y recobro de </w:t>
      </w:r>
      <w:r w:rsidR="004F5C55">
        <w:rPr>
          <w:rFonts w:ascii="Book Antiqua" w:eastAsia="Times New Roman" w:hAnsi="Book Antiqua" w:cs="Times New Roman"/>
          <w:sz w:val="24"/>
          <w:szCs w:val="24"/>
        </w:rPr>
        <w:t>fondos</w:t>
      </w:r>
      <w:r>
        <w:rPr>
          <w:rFonts w:ascii="Book Antiqua" w:eastAsia="Times New Roman" w:hAnsi="Book Antiqua" w:cs="Times New Roman"/>
          <w:sz w:val="24"/>
          <w:szCs w:val="24"/>
        </w:rPr>
        <w:t xml:space="preserve"> deben ser gestionados por el programa Medicaid y no por la ASES.  </w:t>
      </w:r>
      <w:r w:rsidR="00D65D34">
        <w:rPr>
          <w:rFonts w:ascii="Book Antiqua" w:eastAsia="Times New Roman" w:hAnsi="Book Antiqua" w:cs="Times New Roman"/>
          <w:sz w:val="24"/>
          <w:szCs w:val="24"/>
        </w:rPr>
        <w:t xml:space="preserve">Menciona que las </w:t>
      </w:r>
      <w:r>
        <w:rPr>
          <w:rFonts w:ascii="Book Antiqua" w:eastAsia="Times New Roman" w:hAnsi="Book Antiqua" w:cs="Times New Roman"/>
          <w:sz w:val="24"/>
          <w:szCs w:val="24"/>
        </w:rPr>
        <w:t xml:space="preserve">regulaciones federales </w:t>
      </w:r>
      <w:r w:rsidR="00D65D34">
        <w:rPr>
          <w:rFonts w:ascii="Book Antiqua" w:eastAsia="Times New Roman" w:hAnsi="Book Antiqua" w:cs="Times New Roman"/>
          <w:sz w:val="24"/>
          <w:szCs w:val="24"/>
        </w:rPr>
        <w:t xml:space="preserve">-refiriéndose al 42 U.S.C. 1396a(a)(25) y el </w:t>
      </w:r>
      <w:proofErr w:type="spellStart"/>
      <w:r w:rsidR="00D65D34">
        <w:rPr>
          <w:rFonts w:ascii="Book Antiqua" w:eastAsia="Times New Roman" w:hAnsi="Book Antiqua" w:cs="Times New Roman"/>
          <w:sz w:val="24"/>
          <w:szCs w:val="24"/>
        </w:rPr>
        <w:t>Third</w:t>
      </w:r>
      <w:proofErr w:type="spellEnd"/>
      <w:r w:rsidR="00D65D34">
        <w:rPr>
          <w:rFonts w:ascii="Book Antiqua" w:eastAsia="Times New Roman" w:hAnsi="Book Antiqua" w:cs="Times New Roman"/>
          <w:sz w:val="24"/>
          <w:szCs w:val="24"/>
        </w:rPr>
        <w:t xml:space="preserve"> </w:t>
      </w:r>
      <w:proofErr w:type="spellStart"/>
      <w:r w:rsidR="00D65D34">
        <w:rPr>
          <w:rFonts w:ascii="Book Antiqua" w:eastAsia="Times New Roman" w:hAnsi="Book Antiqua" w:cs="Times New Roman"/>
          <w:sz w:val="24"/>
          <w:szCs w:val="24"/>
        </w:rPr>
        <w:t>Party</w:t>
      </w:r>
      <w:proofErr w:type="spellEnd"/>
      <w:r w:rsidR="00D65D34">
        <w:rPr>
          <w:rFonts w:ascii="Book Antiqua" w:eastAsia="Times New Roman" w:hAnsi="Book Antiqua" w:cs="Times New Roman"/>
          <w:sz w:val="24"/>
          <w:szCs w:val="24"/>
        </w:rPr>
        <w:t xml:space="preserve"> </w:t>
      </w:r>
      <w:proofErr w:type="spellStart"/>
      <w:r w:rsidR="00D65D34">
        <w:rPr>
          <w:rFonts w:ascii="Book Antiqua" w:eastAsia="Times New Roman" w:hAnsi="Book Antiqua" w:cs="Times New Roman"/>
          <w:sz w:val="24"/>
          <w:szCs w:val="24"/>
        </w:rPr>
        <w:t>Liability</w:t>
      </w:r>
      <w:proofErr w:type="spellEnd"/>
      <w:r w:rsidR="00D65D34">
        <w:rPr>
          <w:rFonts w:ascii="Book Antiqua" w:eastAsia="Times New Roman" w:hAnsi="Book Antiqua" w:cs="Times New Roman"/>
          <w:sz w:val="24"/>
          <w:szCs w:val="24"/>
        </w:rPr>
        <w:t xml:space="preserve"> Rule- </w:t>
      </w:r>
      <w:r>
        <w:rPr>
          <w:rFonts w:ascii="Book Antiqua" w:eastAsia="Times New Roman" w:hAnsi="Book Antiqua" w:cs="Times New Roman"/>
          <w:sz w:val="24"/>
          <w:szCs w:val="24"/>
        </w:rPr>
        <w:t xml:space="preserve">establecen que Medicaid debe ser considerado como el “pagador en </w:t>
      </w:r>
      <w:r w:rsidR="004F5C55">
        <w:rPr>
          <w:rFonts w:ascii="Book Antiqua" w:eastAsia="Times New Roman" w:hAnsi="Book Antiqua" w:cs="Times New Roman"/>
          <w:sz w:val="24"/>
          <w:szCs w:val="24"/>
        </w:rPr>
        <w:t>última</w:t>
      </w:r>
      <w:r>
        <w:rPr>
          <w:rFonts w:ascii="Book Antiqua" w:eastAsia="Times New Roman" w:hAnsi="Book Antiqua" w:cs="Times New Roman"/>
          <w:sz w:val="24"/>
          <w:szCs w:val="24"/>
        </w:rPr>
        <w:t xml:space="preserve"> </w:t>
      </w:r>
      <w:r>
        <w:rPr>
          <w:rFonts w:ascii="Book Antiqua" w:eastAsia="Times New Roman" w:hAnsi="Book Antiqua" w:cs="Times New Roman"/>
          <w:sz w:val="24"/>
          <w:szCs w:val="24"/>
        </w:rPr>
        <w:lastRenderedPageBreak/>
        <w:t xml:space="preserve">instancia” y que es el gobierno quien debe recuperar los costos de los gastos médicos en situaciones donde un tercero es responsable de los daños.  </w:t>
      </w:r>
      <w:r w:rsidR="00D65D34">
        <w:rPr>
          <w:rFonts w:ascii="Book Antiqua" w:eastAsia="Times New Roman" w:hAnsi="Book Antiqua" w:cs="Times New Roman"/>
          <w:sz w:val="24"/>
          <w:szCs w:val="24"/>
        </w:rPr>
        <w:t>Para la ASES, esto</w:t>
      </w:r>
      <w:r>
        <w:rPr>
          <w:rFonts w:ascii="Book Antiqua" w:eastAsia="Times New Roman" w:hAnsi="Book Antiqua" w:cs="Times New Roman"/>
          <w:sz w:val="24"/>
          <w:szCs w:val="24"/>
        </w:rPr>
        <w:t xml:space="preserve"> significa que no corresponde a la ASES gestionar estos recobros, ya que la responsabilidad recae directamente en Medicaid, en su calidad de administrador de los fondos federales. </w:t>
      </w:r>
    </w:p>
    <w:p w14:paraId="64007D86" w14:textId="77777777" w:rsidR="006F19B6" w:rsidRDefault="006F19B6" w:rsidP="00363945">
      <w:pPr>
        <w:spacing w:after="0" w:line="240" w:lineRule="auto"/>
        <w:ind w:firstLine="708"/>
        <w:jc w:val="both"/>
        <w:rPr>
          <w:rFonts w:ascii="Book Antiqua" w:eastAsia="Times New Roman" w:hAnsi="Book Antiqua" w:cs="Times New Roman"/>
          <w:sz w:val="24"/>
          <w:szCs w:val="24"/>
        </w:rPr>
      </w:pPr>
    </w:p>
    <w:p w14:paraId="4196EF5E" w14:textId="25AEC274" w:rsidR="007441BE" w:rsidRDefault="004F5C55" w:rsidP="000D65C8">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Expresan</w:t>
      </w:r>
      <w:r w:rsidR="007441BE">
        <w:rPr>
          <w:rFonts w:ascii="Book Antiqua" w:eastAsia="Times New Roman" w:hAnsi="Book Antiqua" w:cs="Times New Roman"/>
          <w:sz w:val="24"/>
          <w:szCs w:val="24"/>
        </w:rPr>
        <w:t xml:space="preserve">, además, que la obligación de </w:t>
      </w:r>
      <w:r>
        <w:rPr>
          <w:rFonts w:ascii="Book Antiqua" w:eastAsia="Times New Roman" w:hAnsi="Book Antiqua" w:cs="Times New Roman"/>
          <w:sz w:val="24"/>
          <w:szCs w:val="24"/>
        </w:rPr>
        <w:t>que</w:t>
      </w:r>
      <w:r w:rsidR="007441BE">
        <w:rPr>
          <w:rFonts w:ascii="Book Antiqua" w:eastAsia="Times New Roman" w:hAnsi="Book Antiqua" w:cs="Times New Roman"/>
          <w:sz w:val="24"/>
          <w:szCs w:val="24"/>
        </w:rPr>
        <w:t xml:space="preserve"> los beneficiarios notifiquen a la ASES sobre cualquier reclamación en daños podría generar una serie de retos administrativos.  La entidad </w:t>
      </w:r>
      <w:r w:rsidR="00D65D34">
        <w:rPr>
          <w:rFonts w:ascii="Book Antiqua" w:eastAsia="Times New Roman" w:hAnsi="Book Antiqua" w:cs="Times New Roman"/>
          <w:sz w:val="24"/>
          <w:szCs w:val="24"/>
        </w:rPr>
        <w:t xml:space="preserve">señala que </w:t>
      </w:r>
      <w:r w:rsidR="007441BE">
        <w:rPr>
          <w:rFonts w:ascii="Book Antiqua" w:eastAsia="Times New Roman" w:hAnsi="Book Antiqua" w:cs="Times New Roman"/>
          <w:sz w:val="24"/>
          <w:szCs w:val="24"/>
        </w:rPr>
        <w:t xml:space="preserve">no </w:t>
      </w:r>
      <w:r>
        <w:rPr>
          <w:rFonts w:ascii="Book Antiqua" w:eastAsia="Times New Roman" w:hAnsi="Book Antiqua" w:cs="Times New Roman"/>
          <w:sz w:val="24"/>
          <w:szCs w:val="24"/>
        </w:rPr>
        <w:t>dispone</w:t>
      </w:r>
      <w:r w:rsidR="007441BE">
        <w:rPr>
          <w:rFonts w:ascii="Book Antiqua" w:eastAsia="Times New Roman" w:hAnsi="Book Antiqua" w:cs="Times New Roman"/>
          <w:sz w:val="24"/>
          <w:szCs w:val="24"/>
        </w:rPr>
        <w:t xml:space="preserve"> de los sistemas ni del personal adecuado para gestionar este tipo de procesos de recobro de manera eficiente.  </w:t>
      </w:r>
      <w:r w:rsidR="00D65D34">
        <w:rPr>
          <w:rFonts w:ascii="Book Antiqua" w:eastAsia="Times New Roman" w:hAnsi="Book Antiqua" w:cs="Times New Roman"/>
          <w:sz w:val="24"/>
          <w:szCs w:val="24"/>
        </w:rPr>
        <w:t>Manifiesta que “l</w:t>
      </w:r>
      <w:r>
        <w:rPr>
          <w:rFonts w:ascii="Book Antiqua" w:eastAsia="Times New Roman" w:hAnsi="Book Antiqua" w:cs="Times New Roman"/>
          <w:sz w:val="24"/>
          <w:szCs w:val="24"/>
        </w:rPr>
        <w:t>a</w:t>
      </w:r>
      <w:r w:rsidR="007441BE">
        <w:rPr>
          <w:rFonts w:ascii="Book Antiqua" w:eastAsia="Times New Roman" w:hAnsi="Book Antiqua" w:cs="Times New Roman"/>
          <w:sz w:val="24"/>
          <w:szCs w:val="24"/>
        </w:rPr>
        <w:t xml:space="preserve"> falta de un sistema para recibir y procesar </w:t>
      </w:r>
      <w:r w:rsidR="00D65D34">
        <w:rPr>
          <w:rFonts w:ascii="Book Antiqua" w:eastAsia="Times New Roman" w:hAnsi="Book Antiqua" w:cs="Times New Roman"/>
          <w:sz w:val="24"/>
          <w:szCs w:val="24"/>
        </w:rPr>
        <w:t>estas</w:t>
      </w:r>
      <w:r w:rsidR="007441BE">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notificaciones</w:t>
      </w:r>
      <w:r w:rsidR="007441BE">
        <w:rPr>
          <w:rFonts w:ascii="Book Antiqua" w:eastAsia="Times New Roman" w:hAnsi="Book Antiqua" w:cs="Times New Roman"/>
          <w:sz w:val="24"/>
          <w:szCs w:val="24"/>
        </w:rPr>
        <w:t xml:space="preserve"> podría afectar la capacidad de la ASES para </w:t>
      </w:r>
      <w:r w:rsidR="00D65D34">
        <w:rPr>
          <w:rFonts w:ascii="Book Antiqua" w:eastAsia="Times New Roman" w:hAnsi="Book Antiqua" w:cs="Times New Roman"/>
          <w:sz w:val="24"/>
          <w:szCs w:val="24"/>
        </w:rPr>
        <w:t>llevar a cabo</w:t>
      </w:r>
      <w:r w:rsidR="007441BE">
        <w:rPr>
          <w:rFonts w:ascii="Book Antiqua" w:eastAsia="Times New Roman" w:hAnsi="Book Antiqua" w:cs="Times New Roman"/>
          <w:sz w:val="24"/>
          <w:szCs w:val="24"/>
        </w:rPr>
        <w:t xml:space="preserve"> el recobro de los gastos médicos</w:t>
      </w:r>
      <w:r w:rsidR="00D65D34">
        <w:rPr>
          <w:rFonts w:ascii="Book Antiqua" w:eastAsia="Times New Roman" w:hAnsi="Book Antiqua" w:cs="Times New Roman"/>
          <w:sz w:val="24"/>
          <w:szCs w:val="24"/>
        </w:rPr>
        <w:t xml:space="preserve"> incurridos</w:t>
      </w:r>
      <w:r w:rsidR="007441BE">
        <w:rPr>
          <w:rFonts w:ascii="Book Antiqua" w:eastAsia="Times New Roman" w:hAnsi="Book Antiqua" w:cs="Times New Roman"/>
          <w:sz w:val="24"/>
          <w:szCs w:val="24"/>
        </w:rPr>
        <w:t>, lo que implica un costo administrativo significativo.</w:t>
      </w:r>
      <w:r w:rsidR="00D65D34">
        <w:rPr>
          <w:rFonts w:ascii="Book Antiqua" w:eastAsia="Times New Roman" w:hAnsi="Book Antiqua" w:cs="Times New Roman"/>
          <w:sz w:val="24"/>
          <w:szCs w:val="24"/>
        </w:rPr>
        <w:t>”</w:t>
      </w:r>
      <w:r w:rsidR="007441BE">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También</w:t>
      </w:r>
      <w:r w:rsidR="007441BE">
        <w:rPr>
          <w:rFonts w:ascii="Book Antiqua" w:eastAsia="Times New Roman" w:hAnsi="Book Antiqua" w:cs="Times New Roman"/>
          <w:sz w:val="24"/>
          <w:szCs w:val="24"/>
        </w:rPr>
        <w:t xml:space="preserve"> mencionan que el cumplimiento de esta obligación por parte de los </w:t>
      </w:r>
      <w:r>
        <w:rPr>
          <w:rFonts w:ascii="Book Antiqua" w:eastAsia="Times New Roman" w:hAnsi="Book Antiqua" w:cs="Times New Roman"/>
          <w:sz w:val="24"/>
          <w:szCs w:val="24"/>
        </w:rPr>
        <w:t>beneficiarios</w:t>
      </w:r>
      <w:r w:rsidR="007441BE">
        <w:rPr>
          <w:rFonts w:ascii="Book Antiqua" w:eastAsia="Times New Roman" w:hAnsi="Book Antiqua" w:cs="Times New Roman"/>
          <w:sz w:val="24"/>
          <w:szCs w:val="24"/>
        </w:rPr>
        <w:t xml:space="preserve"> y sus representantes legales </w:t>
      </w:r>
      <w:r>
        <w:rPr>
          <w:rFonts w:ascii="Book Antiqua" w:eastAsia="Times New Roman" w:hAnsi="Book Antiqua" w:cs="Times New Roman"/>
          <w:sz w:val="24"/>
          <w:szCs w:val="24"/>
        </w:rPr>
        <w:t>sería</w:t>
      </w:r>
      <w:r w:rsidR="007441BE">
        <w:rPr>
          <w:rFonts w:ascii="Book Antiqua" w:eastAsia="Times New Roman" w:hAnsi="Book Antiqua" w:cs="Times New Roman"/>
          <w:sz w:val="24"/>
          <w:szCs w:val="24"/>
        </w:rPr>
        <w:t xml:space="preserve"> difícil de garantizar, lo que puede resultar en la perdida de la oportunidad de recobro y en la creación de un </w:t>
      </w:r>
      <w:r>
        <w:rPr>
          <w:rFonts w:ascii="Book Antiqua" w:eastAsia="Times New Roman" w:hAnsi="Book Antiqua" w:cs="Times New Roman"/>
          <w:sz w:val="24"/>
          <w:szCs w:val="24"/>
        </w:rPr>
        <w:t>vacío</w:t>
      </w:r>
      <w:r w:rsidR="007441BE">
        <w:rPr>
          <w:rFonts w:ascii="Book Antiqua" w:eastAsia="Times New Roman" w:hAnsi="Book Antiqua" w:cs="Times New Roman"/>
          <w:sz w:val="24"/>
          <w:szCs w:val="24"/>
        </w:rPr>
        <w:t xml:space="preserve"> en la recuperación de los fondos. </w:t>
      </w:r>
      <w:r w:rsidR="0016423A">
        <w:rPr>
          <w:rFonts w:ascii="Book Antiqua" w:eastAsia="Times New Roman" w:hAnsi="Book Antiqua" w:cs="Times New Roman"/>
          <w:sz w:val="24"/>
          <w:szCs w:val="24"/>
        </w:rPr>
        <w:t>La ASES recalca</w:t>
      </w:r>
      <w:r w:rsidR="007441BE">
        <w:rPr>
          <w:rFonts w:ascii="Book Antiqua" w:eastAsia="Times New Roman" w:hAnsi="Book Antiqua" w:cs="Times New Roman"/>
          <w:sz w:val="24"/>
          <w:szCs w:val="24"/>
        </w:rPr>
        <w:t xml:space="preserve"> que se requeriría una importante inversión de recursos y tiempo </w:t>
      </w:r>
      <w:bookmarkStart w:id="0" w:name="_Hlk209435665"/>
      <w:r w:rsidR="007441BE">
        <w:rPr>
          <w:rFonts w:ascii="Book Antiqua" w:eastAsia="Times New Roman" w:hAnsi="Book Antiqua" w:cs="Times New Roman"/>
          <w:sz w:val="24"/>
          <w:szCs w:val="24"/>
        </w:rPr>
        <w:t xml:space="preserve">para crear la infraestructura administrativa </w:t>
      </w:r>
      <w:r>
        <w:rPr>
          <w:rFonts w:ascii="Book Antiqua" w:eastAsia="Times New Roman" w:hAnsi="Book Antiqua" w:cs="Times New Roman"/>
          <w:sz w:val="24"/>
          <w:szCs w:val="24"/>
        </w:rPr>
        <w:t>necesaria</w:t>
      </w:r>
      <w:r w:rsidR="000D65C8">
        <w:rPr>
          <w:rFonts w:ascii="Book Antiqua" w:eastAsia="Times New Roman" w:hAnsi="Book Antiqua" w:cs="Times New Roman"/>
          <w:sz w:val="24"/>
          <w:szCs w:val="24"/>
        </w:rPr>
        <w:t xml:space="preserve"> para implementar la propuesta </w:t>
      </w:r>
      <w:bookmarkEnd w:id="0"/>
      <w:r w:rsidR="000D65C8">
        <w:rPr>
          <w:rFonts w:ascii="Book Antiqua" w:eastAsia="Times New Roman" w:hAnsi="Book Antiqua" w:cs="Times New Roman"/>
          <w:sz w:val="24"/>
          <w:szCs w:val="24"/>
        </w:rPr>
        <w:t>de subrogación y la obligación de notificación</w:t>
      </w:r>
      <w:r w:rsidR="007441BE">
        <w:rPr>
          <w:rFonts w:ascii="Book Antiqua" w:eastAsia="Times New Roman" w:hAnsi="Book Antiqua" w:cs="Times New Roman"/>
          <w:sz w:val="24"/>
          <w:szCs w:val="24"/>
        </w:rPr>
        <w:t xml:space="preserve">.  </w:t>
      </w:r>
    </w:p>
    <w:p w14:paraId="1F03805B" w14:textId="77777777" w:rsidR="007441BE" w:rsidRDefault="007441BE" w:rsidP="00363945">
      <w:pPr>
        <w:spacing w:after="0" w:line="240" w:lineRule="auto"/>
        <w:ind w:firstLine="708"/>
        <w:jc w:val="both"/>
        <w:rPr>
          <w:rFonts w:ascii="Book Antiqua" w:eastAsia="Times New Roman" w:hAnsi="Book Antiqua" w:cs="Times New Roman"/>
          <w:sz w:val="24"/>
          <w:szCs w:val="24"/>
        </w:rPr>
      </w:pPr>
    </w:p>
    <w:p w14:paraId="33CB3095" w14:textId="521ED0C5" w:rsidR="007441BE" w:rsidRDefault="007441BE" w:rsidP="0036394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entidad manifiesta que no apoya la forma y </w:t>
      </w:r>
      <w:r w:rsidR="004F5C55">
        <w:rPr>
          <w:rFonts w:ascii="Book Antiqua" w:eastAsia="Times New Roman" w:hAnsi="Book Antiqua" w:cs="Times New Roman"/>
          <w:sz w:val="24"/>
          <w:szCs w:val="24"/>
        </w:rPr>
        <w:t>manera</w:t>
      </w:r>
      <w:r>
        <w:rPr>
          <w:rFonts w:ascii="Book Antiqua" w:eastAsia="Times New Roman" w:hAnsi="Book Antiqua" w:cs="Times New Roman"/>
          <w:sz w:val="24"/>
          <w:szCs w:val="24"/>
        </w:rPr>
        <w:t xml:space="preserve"> que </w:t>
      </w:r>
      <w:r w:rsidR="004F5C55">
        <w:rPr>
          <w:rFonts w:ascii="Book Antiqua" w:eastAsia="Times New Roman" w:hAnsi="Book Antiqua" w:cs="Times New Roman"/>
          <w:sz w:val="24"/>
          <w:szCs w:val="24"/>
        </w:rPr>
        <w:t>está</w:t>
      </w:r>
      <w:r>
        <w:rPr>
          <w:rFonts w:ascii="Book Antiqua" w:eastAsia="Times New Roman" w:hAnsi="Book Antiqua" w:cs="Times New Roman"/>
          <w:sz w:val="24"/>
          <w:szCs w:val="24"/>
        </w:rPr>
        <w:t xml:space="preserve"> redactado el proyecto</w:t>
      </w:r>
      <w:r w:rsidR="000D65C8">
        <w:rPr>
          <w:rFonts w:ascii="Book Antiqua" w:eastAsia="Times New Roman" w:hAnsi="Book Antiqua" w:cs="Times New Roman"/>
          <w:sz w:val="24"/>
          <w:szCs w:val="24"/>
        </w:rPr>
        <w:t xml:space="preserve"> de ley</w:t>
      </w:r>
      <w:r>
        <w:rPr>
          <w:rFonts w:ascii="Book Antiqua" w:eastAsia="Times New Roman" w:hAnsi="Book Antiqua" w:cs="Times New Roman"/>
          <w:sz w:val="24"/>
          <w:szCs w:val="24"/>
        </w:rPr>
        <w:t xml:space="preserve">, y entienden que la medida no </w:t>
      </w:r>
      <w:r w:rsidR="000D65C8">
        <w:rPr>
          <w:rFonts w:ascii="Book Antiqua" w:eastAsia="Times New Roman" w:hAnsi="Book Antiqua" w:cs="Times New Roman"/>
          <w:sz w:val="24"/>
          <w:szCs w:val="24"/>
        </w:rPr>
        <w:t>está</w:t>
      </w:r>
      <w:r>
        <w:rPr>
          <w:rFonts w:ascii="Book Antiqua" w:eastAsia="Times New Roman" w:hAnsi="Book Antiqua" w:cs="Times New Roman"/>
          <w:sz w:val="24"/>
          <w:szCs w:val="24"/>
        </w:rPr>
        <w:t xml:space="preserve"> alineada con las normas federales que rigen el </w:t>
      </w:r>
      <w:r w:rsidR="000D65C8">
        <w:rPr>
          <w:rFonts w:ascii="Book Antiqua" w:eastAsia="Times New Roman" w:hAnsi="Book Antiqua" w:cs="Times New Roman"/>
          <w:sz w:val="24"/>
          <w:szCs w:val="24"/>
        </w:rPr>
        <w:t>P</w:t>
      </w:r>
      <w:r>
        <w:rPr>
          <w:rFonts w:ascii="Book Antiqua" w:eastAsia="Times New Roman" w:hAnsi="Book Antiqua" w:cs="Times New Roman"/>
          <w:sz w:val="24"/>
          <w:szCs w:val="24"/>
        </w:rPr>
        <w:t xml:space="preserve">rograma Medicaid. Les </w:t>
      </w:r>
      <w:r w:rsidR="004F5C55">
        <w:rPr>
          <w:rFonts w:ascii="Book Antiqua" w:eastAsia="Times New Roman" w:hAnsi="Book Antiqua" w:cs="Times New Roman"/>
          <w:sz w:val="24"/>
          <w:szCs w:val="24"/>
        </w:rPr>
        <w:t>preocupa</w:t>
      </w:r>
      <w:r>
        <w:rPr>
          <w:rFonts w:ascii="Book Antiqua" w:eastAsia="Times New Roman" w:hAnsi="Book Antiqua" w:cs="Times New Roman"/>
          <w:sz w:val="24"/>
          <w:szCs w:val="24"/>
        </w:rPr>
        <w:t xml:space="preserve"> que pueda generar una carga administrativa y económica significativa para la entidad</w:t>
      </w:r>
      <w:r w:rsidR="000D65C8">
        <w:rPr>
          <w:rFonts w:ascii="Book Antiqua" w:eastAsia="Times New Roman" w:hAnsi="Book Antiqua" w:cs="Times New Roman"/>
          <w:sz w:val="24"/>
          <w:szCs w:val="24"/>
        </w:rPr>
        <w:t xml:space="preserve"> e insiste</w:t>
      </w:r>
      <w:r>
        <w:rPr>
          <w:rFonts w:ascii="Book Antiqua" w:eastAsia="Times New Roman" w:hAnsi="Book Antiqua" w:cs="Times New Roman"/>
          <w:sz w:val="24"/>
          <w:szCs w:val="24"/>
        </w:rPr>
        <w:t xml:space="preserve"> que es Medicaid quien tiene la responsabilidad de gestionar el proceso de subrogación y recobro de </w:t>
      </w:r>
      <w:r w:rsidR="000D65C8">
        <w:rPr>
          <w:rFonts w:ascii="Book Antiqua" w:eastAsia="Times New Roman" w:hAnsi="Book Antiqua" w:cs="Times New Roman"/>
          <w:sz w:val="24"/>
          <w:szCs w:val="24"/>
        </w:rPr>
        <w:t>l</w:t>
      </w:r>
      <w:r>
        <w:rPr>
          <w:rFonts w:ascii="Book Antiqua" w:eastAsia="Times New Roman" w:hAnsi="Book Antiqua" w:cs="Times New Roman"/>
          <w:sz w:val="24"/>
          <w:szCs w:val="24"/>
        </w:rPr>
        <w:t xml:space="preserve">os gastos médicos en situaciones de terceros responsables.  </w:t>
      </w:r>
    </w:p>
    <w:p w14:paraId="7EFC1966" w14:textId="77777777" w:rsidR="00E671D5" w:rsidRDefault="00E671D5" w:rsidP="00363945">
      <w:pPr>
        <w:spacing w:after="0" w:line="240" w:lineRule="auto"/>
        <w:ind w:firstLine="708"/>
        <w:jc w:val="both"/>
        <w:rPr>
          <w:rFonts w:ascii="Book Antiqua" w:eastAsia="Times New Roman" w:hAnsi="Book Antiqua" w:cs="Times New Roman"/>
          <w:sz w:val="24"/>
          <w:szCs w:val="24"/>
        </w:rPr>
      </w:pPr>
    </w:p>
    <w:p w14:paraId="229A64A7" w14:textId="70C6822A" w:rsidR="00E671D5" w:rsidRDefault="00E671D5" w:rsidP="0036394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Comisión de Salud solicitó al Departamento de Justicia se expresara sobre los argumentos del Departamento de Salud y de la ASES.  Específicamente, el argumento de que la subrogación por parte del Gobierno, en lugar de los beneficiarios de Medicaid, para recobrar gastos médicos frente a terceros demandados, debe ser gestionada por Medicaid, debido a que, según la ley federal, Medicaid es el pagador en última instancia y no el Departamento de Salud ni la ASES.  </w:t>
      </w:r>
    </w:p>
    <w:p w14:paraId="286ADCAD" w14:textId="77777777" w:rsidR="009C0FCD" w:rsidRDefault="009C0FCD" w:rsidP="00363945">
      <w:pPr>
        <w:spacing w:after="0" w:line="240" w:lineRule="auto"/>
        <w:ind w:firstLine="708"/>
        <w:jc w:val="both"/>
        <w:rPr>
          <w:rFonts w:ascii="Book Antiqua" w:eastAsia="Times New Roman" w:hAnsi="Book Antiqua" w:cs="Times New Roman"/>
          <w:sz w:val="24"/>
          <w:szCs w:val="24"/>
        </w:rPr>
      </w:pPr>
    </w:p>
    <w:p w14:paraId="3CDA3BDB" w14:textId="1D5C93E9" w:rsidR="00E671D5" w:rsidRDefault="009C0FCD" w:rsidP="009C0FCD">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w:t>
      </w:r>
      <w:r w:rsidRPr="00443315">
        <w:rPr>
          <w:rFonts w:ascii="Book Antiqua" w:eastAsia="Times New Roman" w:hAnsi="Book Antiqua" w:cs="Times New Roman"/>
          <w:b/>
          <w:bCs/>
          <w:sz w:val="24"/>
          <w:szCs w:val="24"/>
        </w:rPr>
        <w:t>Departamento de Justicia</w:t>
      </w:r>
      <w:r>
        <w:rPr>
          <w:rFonts w:ascii="Book Antiqua" w:eastAsia="Times New Roman" w:hAnsi="Book Antiqua" w:cs="Times New Roman"/>
          <w:sz w:val="24"/>
          <w:szCs w:val="24"/>
        </w:rPr>
        <w:t xml:space="preserve"> remitió </w:t>
      </w:r>
      <w:r w:rsidR="00E671D5">
        <w:rPr>
          <w:rFonts w:ascii="Book Antiqua" w:eastAsia="Times New Roman" w:hAnsi="Book Antiqua" w:cs="Times New Roman"/>
          <w:sz w:val="24"/>
          <w:szCs w:val="24"/>
        </w:rPr>
        <w:t xml:space="preserve">un segundo memorial en respuesta al requerimiento de esta Comisión con relación a los argumentos del Departamento de Salud y de la ASES.  En un </w:t>
      </w:r>
      <w:r>
        <w:rPr>
          <w:rFonts w:ascii="Book Antiqua" w:eastAsia="Times New Roman" w:hAnsi="Book Antiqua" w:cs="Times New Roman"/>
          <w:sz w:val="24"/>
          <w:szCs w:val="24"/>
        </w:rPr>
        <w:t>primer memorial</w:t>
      </w:r>
      <w:r w:rsidR="00E671D5">
        <w:rPr>
          <w:rFonts w:ascii="Book Antiqua" w:eastAsia="Times New Roman" w:hAnsi="Book Antiqua" w:cs="Times New Roman"/>
          <w:sz w:val="24"/>
          <w:szCs w:val="24"/>
        </w:rPr>
        <w:t>, Justicia</w:t>
      </w:r>
      <w:r>
        <w:rPr>
          <w:rFonts w:ascii="Book Antiqua" w:eastAsia="Times New Roman" w:hAnsi="Book Antiqua" w:cs="Times New Roman"/>
          <w:sz w:val="24"/>
          <w:szCs w:val="24"/>
        </w:rPr>
        <w:t xml:space="preserve"> </w:t>
      </w:r>
      <w:r w:rsidR="00190A65">
        <w:rPr>
          <w:rFonts w:ascii="Book Antiqua" w:eastAsia="Times New Roman" w:hAnsi="Book Antiqua" w:cs="Times New Roman"/>
          <w:sz w:val="24"/>
          <w:szCs w:val="24"/>
        </w:rPr>
        <w:t xml:space="preserve">brevemente </w:t>
      </w:r>
      <w:r w:rsidR="00E671D5">
        <w:rPr>
          <w:rFonts w:ascii="Book Antiqua" w:eastAsia="Times New Roman" w:hAnsi="Book Antiqua" w:cs="Times New Roman"/>
          <w:sz w:val="24"/>
          <w:szCs w:val="24"/>
        </w:rPr>
        <w:t xml:space="preserve">indicó </w:t>
      </w:r>
      <w:r>
        <w:rPr>
          <w:rFonts w:ascii="Book Antiqua" w:eastAsia="Times New Roman" w:hAnsi="Book Antiqua" w:cs="Times New Roman"/>
          <w:sz w:val="24"/>
          <w:szCs w:val="24"/>
        </w:rPr>
        <w:t xml:space="preserve">coincidir con el propósito de la medida, </w:t>
      </w:r>
      <w:r w:rsidR="00E671D5">
        <w:rPr>
          <w:rFonts w:ascii="Book Antiqua" w:eastAsia="Times New Roman" w:hAnsi="Book Antiqua" w:cs="Times New Roman"/>
          <w:sz w:val="24"/>
          <w:szCs w:val="24"/>
        </w:rPr>
        <w:t>por considerarla de gran relevancia y</w:t>
      </w:r>
      <w:r>
        <w:rPr>
          <w:rFonts w:ascii="Book Antiqua" w:eastAsia="Times New Roman" w:hAnsi="Book Antiqua" w:cs="Times New Roman"/>
          <w:sz w:val="24"/>
          <w:szCs w:val="24"/>
        </w:rPr>
        <w:t xml:space="preserve"> un esfuerzo legislativo legítimo y loable.  </w:t>
      </w:r>
    </w:p>
    <w:p w14:paraId="2BC8CF0E" w14:textId="77777777" w:rsidR="00E671D5" w:rsidRDefault="00E671D5" w:rsidP="009C0FCD">
      <w:pPr>
        <w:spacing w:after="0" w:line="240" w:lineRule="auto"/>
        <w:ind w:firstLine="708"/>
        <w:contextualSpacing/>
        <w:jc w:val="both"/>
        <w:rPr>
          <w:rFonts w:ascii="Book Antiqua" w:eastAsia="Times New Roman" w:hAnsi="Book Antiqua" w:cs="Times New Roman"/>
          <w:sz w:val="24"/>
          <w:szCs w:val="24"/>
        </w:rPr>
      </w:pPr>
    </w:p>
    <w:p w14:paraId="3E2331B2" w14:textId="0A0C7111" w:rsidR="009C0FCD" w:rsidRDefault="009C0FCD" w:rsidP="009C0FCD">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 </w:t>
      </w:r>
      <w:r w:rsidR="008770BC">
        <w:rPr>
          <w:rFonts w:ascii="Book Antiqua" w:eastAsia="Times New Roman" w:hAnsi="Book Antiqua" w:cs="Times New Roman"/>
          <w:sz w:val="24"/>
          <w:szCs w:val="24"/>
        </w:rPr>
        <w:t>El Departamento de Justicia amplía sus comentarios y</w:t>
      </w:r>
      <w:r>
        <w:rPr>
          <w:rFonts w:ascii="Book Antiqua" w:eastAsia="Times New Roman" w:hAnsi="Book Antiqua" w:cs="Times New Roman"/>
          <w:sz w:val="24"/>
          <w:szCs w:val="24"/>
        </w:rPr>
        <w:t xml:space="preserve"> manifiesta que la Ley de ASES le atribuye la responsabilidad a </w:t>
      </w:r>
      <w:r w:rsidR="008770BC">
        <w:rPr>
          <w:rFonts w:ascii="Book Antiqua" w:eastAsia="Times New Roman" w:hAnsi="Book Antiqua" w:cs="Times New Roman"/>
          <w:sz w:val="24"/>
          <w:szCs w:val="24"/>
        </w:rPr>
        <w:t>dicha</w:t>
      </w:r>
      <w:r>
        <w:rPr>
          <w:rFonts w:ascii="Book Antiqua" w:eastAsia="Times New Roman" w:hAnsi="Book Antiqua" w:cs="Times New Roman"/>
          <w:sz w:val="24"/>
          <w:szCs w:val="24"/>
        </w:rPr>
        <w:t xml:space="preserve"> entidad de subrogarse en los derechos del beneficiario del Programa de Asistencia Médica</w:t>
      </w:r>
      <w:r w:rsidR="008770BC">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si este también es beneficiario de otro </w:t>
      </w:r>
      <w:r>
        <w:rPr>
          <w:rFonts w:ascii="Book Antiqua" w:eastAsia="Times New Roman" w:hAnsi="Book Antiqua" w:cs="Times New Roman"/>
          <w:sz w:val="24"/>
          <w:szCs w:val="24"/>
        </w:rPr>
        <w:lastRenderedPageBreak/>
        <w:t xml:space="preserve">plan de salud privado, o si los servicios que se le prestaron al beneficiario debieron haber sido cubiertos por un tercero o por el plan de salud financiado por el gobierno, y recobrar del plan primario los servicios pagados por Medicaid, que el plan debió sufragar.  </w:t>
      </w:r>
      <w:r w:rsidR="008770BC">
        <w:rPr>
          <w:rFonts w:ascii="Book Antiqua" w:eastAsia="Times New Roman" w:hAnsi="Book Antiqua" w:cs="Times New Roman"/>
          <w:sz w:val="24"/>
          <w:szCs w:val="24"/>
        </w:rPr>
        <w:t>Lo anterior se deriva de l</w:t>
      </w:r>
      <w:r>
        <w:rPr>
          <w:rFonts w:ascii="Book Antiqua" w:eastAsia="Times New Roman" w:hAnsi="Book Antiqua" w:cs="Times New Roman"/>
          <w:sz w:val="24"/>
          <w:szCs w:val="24"/>
        </w:rPr>
        <w:t>a Sección 4 de la Ley de ASES</w:t>
      </w:r>
      <w:r w:rsidR="008770BC">
        <w:rPr>
          <w:rFonts w:ascii="Book Antiqua" w:eastAsia="Times New Roman" w:hAnsi="Book Antiqua" w:cs="Times New Roman"/>
          <w:sz w:val="24"/>
          <w:szCs w:val="24"/>
        </w:rPr>
        <w:t xml:space="preserve"> que</w:t>
      </w:r>
      <w:r>
        <w:rPr>
          <w:rFonts w:ascii="Book Antiqua" w:eastAsia="Times New Roman" w:hAnsi="Book Antiqua" w:cs="Times New Roman"/>
          <w:sz w:val="24"/>
          <w:szCs w:val="24"/>
        </w:rPr>
        <w:t xml:space="preserve"> establece lo siguiente:</w:t>
      </w:r>
    </w:p>
    <w:p w14:paraId="6736433E" w14:textId="77777777" w:rsidR="009C0FCD" w:rsidRDefault="009C0FCD" w:rsidP="009C0FCD">
      <w:pPr>
        <w:spacing w:after="0" w:line="240" w:lineRule="auto"/>
        <w:ind w:firstLine="708"/>
        <w:contextualSpacing/>
        <w:jc w:val="both"/>
        <w:rPr>
          <w:rFonts w:ascii="Book Antiqua" w:eastAsia="Times New Roman" w:hAnsi="Book Antiqua" w:cs="Times New Roman"/>
          <w:sz w:val="24"/>
          <w:szCs w:val="24"/>
        </w:rPr>
      </w:pPr>
    </w:p>
    <w:p w14:paraId="27BE899A" w14:textId="77777777" w:rsidR="009C0FCD" w:rsidRDefault="009C0FCD" w:rsidP="009C0FCD">
      <w:pPr>
        <w:spacing w:after="0" w:line="240" w:lineRule="auto"/>
        <w:ind w:left="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Todo asegurador, organizaciones de servicios de salud o cualquier otra entidad que ofrezca servicios de salud en Puerto Rico que contrate con la Administración y otras entidades del Gobierno de Puerto Rico, vendrá obligada a proveer toda la información que esta solicite y en caso de incumplimiento estará sujeto a las penalidades dispuestas en el Artículo 2.250 de la Ley Núm. 77 de 19 de junio de 1957, según enmendada, conocida como “Código de Seguros de Puerto Rico”. </w:t>
      </w:r>
    </w:p>
    <w:p w14:paraId="53B197E2" w14:textId="77777777" w:rsidR="009C0FCD" w:rsidRDefault="009C0FCD" w:rsidP="009C0FCD">
      <w:pPr>
        <w:spacing w:after="0" w:line="240" w:lineRule="auto"/>
        <w:ind w:firstLine="708"/>
        <w:contextualSpacing/>
        <w:jc w:val="both"/>
        <w:rPr>
          <w:rFonts w:ascii="Book Antiqua" w:eastAsia="Times New Roman" w:hAnsi="Book Antiqua" w:cs="Times New Roman"/>
          <w:sz w:val="24"/>
          <w:szCs w:val="24"/>
        </w:rPr>
      </w:pPr>
    </w:p>
    <w:p w14:paraId="5F1CA91E" w14:textId="77777777" w:rsidR="009C0FCD" w:rsidRDefault="009C0FCD" w:rsidP="009C0FCD">
      <w:pPr>
        <w:spacing w:after="0" w:line="240" w:lineRule="auto"/>
        <w:ind w:left="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Luego de que la Administración verifique la información suministrada, si de la misma surge que un beneficiario del Programa de Asistencia Médica es también beneficiario de otro plan de salud privado o que los servicios prestados debieron haber sido cubiertos por un tercero o plan de salud financiado por el Gobierno con excepción del Programa de Asistencia Médica, la Administración o su  Subcontratista debidamente autorizado, deberá iniciar una acción de recobro contra el plan primario del beneficiario por tales servicios; y la información deberá ser enviada a la Oficina de Asistencia Médica.  El beneficiario no será responsable pro dicho pago.  Nada en lo dispuesto en esta Ley se ent4endera como una renuncia al derecho de la confidencialidad del expediente bajo las disposiciones de la Ley Federal, “</w:t>
      </w:r>
      <w:proofErr w:type="spellStart"/>
      <w:r>
        <w:rPr>
          <w:rFonts w:ascii="Book Antiqua" w:eastAsia="Times New Roman" w:hAnsi="Book Antiqua" w:cs="Times New Roman"/>
          <w:sz w:val="24"/>
          <w:szCs w:val="24"/>
        </w:rPr>
        <w:t>Health</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Insurance</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Portability</w:t>
      </w:r>
      <w:proofErr w:type="spellEnd"/>
      <w:r>
        <w:rPr>
          <w:rFonts w:ascii="Book Antiqua" w:eastAsia="Times New Roman" w:hAnsi="Book Antiqua" w:cs="Times New Roman"/>
          <w:sz w:val="24"/>
          <w:szCs w:val="24"/>
        </w:rPr>
        <w:t xml:space="preserve"> and </w:t>
      </w:r>
      <w:proofErr w:type="spellStart"/>
      <w:r>
        <w:rPr>
          <w:rFonts w:ascii="Book Antiqua" w:eastAsia="Times New Roman" w:hAnsi="Book Antiqua" w:cs="Times New Roman"/>
          <w:sz w:val="24"/>
          <w:szCs w:val="24"/>
        </w:rPr>
        <w:t>Accountability</w:t>
      </w:r>
      <w:proofErr w:type="spellEnd"/>
      <w:r>
        <w:rPr>
          <w:rFonts w:ascii="Book Antiqua" w:eastAsia="Times New Roman" w:hAnsi="Book Antiqua" w:cs="Times New Roman"/>
          <w:sz w:val="24"/>
          <w:szCs w:val="24"/>
        </w:rPr>
        <w:t xml:space="preserve"> </w:t>
      </w:r>
      <w:proofErr w:type="spellStart"/>
      <w:r>
        <w:rPr>
          <w:rFonts w:ascii="Book Antiqua" w:eastAsia="Times New Roman" w:hAnsi="Book Antiqua" w:cs="Times New Roman"/>
          <w:sz w:val="24"/>
          <w:szCs w:val="24"/>
        </w:rPr>
        <w:t>Act</w:t>
      </w:r>
      <w:proofErr w:type="spellEnd"/>
      <w:r>
        <w:rPr>
          <w:rFonts w:ascii="Book Antiqua" w:eastAsia="Times New Roman" w:hAnsi="Book Antiqua" w:cs="Times New Roman"/>
          <w:sz w:val="24"/>
          <w:szCs w:val="24"/>
        </w:rPr>
        <w:t xml:space="preserve"> (HIPPA)”.  Disponiéndose que podrá iniciarse una acción en recobro, siempre y cuando la misma se presente en un periodo de tiempo de dos (2) años contados a partir de la prestación de servicios al beneficiario. </w:t>
      </w:r>
    </w:p>
    <w:p w14:paraId="6990D2F1" w14:textId="77777777" w:rsidR="009C0FCD" w:rsidRDefault="009C0FCD" w:rsidP="009C0FCD">
      <w:pPr>
        <w:spacing w:after="0" w:line="240" w:lineRule="auto"/>
        <w:ind w:left="708"/>
        <w:contextualSpacing/>
        <w:jc w:val="both"/>
        <w:rPr>
          <w:rFonts w:ascii="Book Antiqua" w:eastAsia="Times New Roman" w:hAnsi="Book Antiqua" w:cs="Times New Roman"/>
          <w:sz w:val="24"/>
          <w:szCs w:val="24"/>
        </w:rPr>
      </w:pPr>
    </w:p>
    <w:p w14:paraId="73F948BB" w14:textId="2F741963" w:rsidR="009C0FCD" w:rsidRDefault="008770BC" w:rsidP="009C0FCD">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Departamento de </w:t>
      </w:r>
      <w:r w:rsidR="009C0FCD">
        <w:rPr>
          <w:rFonts w:ascii="Book Antiqua" w:eastAsia="Times New Roman" w:hAnsi="Book Antiqua" w:cs="Times New Roman"/>
          <w:sz w:val="24"/>
          <w:szCs w:val="24"/>
        </w:rPr>
        <w:t xml:space="preserve">Justicia coincide con el fin </w:t>
      </w:r>
      <w:r w:rsidR="00292736">
        <w:rPr>
          <w:rFonts w:ascii="Book Antiqua" w:eastAsia="Times New Roman" w:hAnsi="Book Antiqua" w:cs="Times New Roman"/>
          <w:sz w:val="24"/>
          <w:szCs w:val="24"/>
        </w:rPr>
        <w:t xml:space="preserve">de la medida </w:t>
      </w:r>
      <w:r w:rsidR="009C0FCD">
        <w:rPr>
          <w:rFonts w:ascii="Book Antiqua" w:eastAsia="Times New Roman" w:hAnsi="Book Antiqua" w:cs="Times New Roman"/>
          <w:sz w:val="24"/>
          <w:szCs w:val="24"/>
        </w:rPr>
        <w:t>de proteger los fondos del Medicaid y del Plan del Gobierno</w:t>
      </w:r>
      <w:r w:rsidR="00292736">
        <w:rPr>
          <w:rFonts w:ascii="Book Antiqua" w:eastAsia="Times New Roman" w:hAnsi="Book Antiqua" w:cs="Times New Roman"/>
          <w:sz w:val="24"/>
          <w:szCs w:val="24"/>
        </w:rPr>
        <w:t xml:space="preserve">, debido a </w:t>
      </w:r>
      <w:r w:rsidR="009C0FCD">
        <w:rPr>
          <w:rFonts w:ascii="Book Antiqua" w:eastAsia="Times New Roman" w:hAnsi="Book Antiqua" w:cs="Times New Roman"/>
          <w:sz w:val="24"/>
          <w:szCs w:val="24"/>
        </w:rPr>
        <w:t xml:space="preserve">que </w:t>
      </w:r>
      <w:r w:rsidR="00292736">
        <w:rPr>
          <w:rFonts w:ascii="Book Antiqua" w:eastAsia="Times New Roman" w:hAnsi="Book Antiqua" w:cs="Times New Roman"/>
          <w:sz w:val="24"/>
          <w:szCs w:val="24"/>
        </w:rPr>
        <w:t>“</w:t>
      </w:r>
      <w:r w:rsidR="009C0FCD">
        <w:rPr>
          <w:rFonts w:ascii="Book Antiqua" w:eastAsia="Times New Roman" w:hAnsi="Book Antiqua" w:cs="Times New Roman"/>
          <w:sz w:val="24"/>
          <w:szCs w:val="24"/>
        </w:rPr>
        <w:t>se aclara la autoridad y obligación del gobierno de recobrar los gastos médicos sufragados por el Medicaid, a través de ASES; y se instituyen deberes y responsabilidades claras para el beneficiario, y los implicados en los eventos en los que terceros son responsables por el pago de tales gastos, incluyendo en casos de daños y perjuicios a favor de un beneficiario.</w:t>
      </w:r>
      <w:r w:rsidR="00292736">
        <w:rPr>
          <w:rFonts w:ascii="Book Antiqua" w:eastAsia="Times New Roman" w:hAnsi="Book Antiqua" w:cs="Times New Roman"/>
          <w:sz w:val="24"/>
          <w:szCs w:val="24"/>
        </w:rPr>
        <w:t>”</w:t>
      </w:r>
    </w:p>
    <w:p w14:paraId="3D681E54" w14:textId="77777777" w:rsidR="009C0FCD" w:rsidRDefault="009C0FCD" w:rsidP="009C0FCD">
      <w:pPr>
        <w:spacing w:after="0" w:line="240" w:lineRule="auto"/>
        <w:ind w:firstLine="708"/>
        <w:jc w:val="both"/>
        <w:rPr>
          <w:rFonts w:ascii="Book Antiqua" w:eastAsia="Times New Roman" w:hAnsi="Book Antiqua" w:cs="Times New Roman"/>
          <w:sz w:val="24"/>
          <w:szCs w:val="24"/>
        </w:rPr>
      </w:pPr>
    </w:p>
    <w:p w14:paraId="2DC4566D" w14:textId="112D6A7C" w:rsidR="009C0FCD" w:rsidRDefault="00292736" w:rsidP="000B52A7">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Justicia manifiesta que el</w:t>
      </w:r>
      <w:r w:rsidR="009C0FCD">
        <w:rPr>
          <w:rFonts w:ascii="Book Antiqua" w:eastAsia="Times New Roman" w:hAnsi="Book Antiqua" w:cs="Times New Roman"/>
          <w:sz w:val="24"/>
          <w:szCs w:val="24"/>
        </w:rPr>
        <w:t xml:space="preserve"> argumento de ASES en la vista pública estriba en que, según la regulación federal, la subrogación y el recobro de los fondos de Medicaid deben ser gestionados por el propio Medicaid y no por ASES, debido a que las regulaciones federales “establecen que Medicaid debe ser considerado como el “pagador de </w:t>
      </w:r>
      <w:r>
        <w:rPr>
          <w:rFonts w:ascii="Book Antiqua" w:eastAsia="Times New Roman" w:hAnsi="Book Antiqua" w:cs="Times New Roman"/>
          <w:sz w:val="24"/>
          <w:szCs w:val="24"/>
        </w:rPr>
        <w:t>última</w:t>
      </w:r>
      <w:r w:rsidR="009C0FCD">
        <w:rPr>
          <w:rFonts w:ascii="Book Antiqua" w:eastAsia="Times New Roman" w:hAnsi="Book Antiqua" w:cs="Times New Roman"/>
          <w:sz w:val="24"/>
          <w:szCs w:val="24"/>
        </w:rPr>
        <w:t xml:space="preserve"> instancia” y, que es el gobierno quien debe recuperar los costos de los gastos médicos en situaciones donde un tercero es responsable de los daños”.  Para ASES “esto significa que no corresponde a la ASES gestionar estos recobros, ya que la responsabilidad recae directamente en Medicaid, en su calidad de administrador de los fondos federales”.</w:t>
      </w:r>
    </w:p>
    <w:p w14:paraId="4B313A26" w14:textId="749CF027" w:rsidR="009C0FCD" w:rsidRDefault="009C0FCD" w:rsidP="004656F2">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Justica </w:t>
      </w:r>
      <w:r w:rsidR="00292736">
        <w:rPr>
          <w:rFonts w:ascii="Book Antiqua" w:eastAsia="Times New Roman" w:hAnsi="Book Antiqua" w:cs="Times New Roman"/>
          <w:sz w:val="24"/>
          <w:szCs w:val="24"/>
        </w:rPr>
        <w:t>manifiesta</w:t>
      </w:r>
      <w:r>
        <w:rPr>
          <w:rFonts w:ascii="Book Antiqua" w:eastAsia="Times New Roman" w:hAnsi="Book Antiqua" w:cs="Times New Roman"/>
          <w:sz w:val="24"/>
          <w:szCs w:val="24"/>
        </w:rPr>
        <w:t xml:space="preserve"> que ciertamente el </w:t>
      </w:r>
      <w:proofErr w:type="spellStart"/>
      <w:r w:rsidRPr="00422A0A">
        <w:rPr>
          <w:rFonts w:ascii="Book Antiqua" w:eastAsia="Times New Roman" w:hAnsi="Book Antiqua" w:cs="Times New Roman"/>
          <w:i/>
          <w:iCs/>
          <w:sz w:val="24"/>
          <w:szCs w:val="24"/>
        </w:rPr>
        <w:t>Third</w:t>
      </w:r>
      <w:proofErr w:type="spellEnd"/>
      <w:r w:rsidRPr="00422A0A">
        <w:rPr>
          <w:rFonts w:ascii="Book Antiqua" w:eastAsia="Times New Roman" w:hAnsi="Book Antiqua" w:cs="Times New Roman"/>
          <w:i/>
          <w:iCs/>
          <w:sz w:val="24"/>
          <w:szCs w:val="24"/>
        </w:rPr>
        <w:t xml:space="preserve"> </w:t>
      </w:r>
      <w:proofErr w:type="spellStart"/>
      <w:r w:rsidRPr="00422A0A">
        <w:rPr>
          <w:rFonts w:ascii="Book Antiqua" w:eastAsia="Times New Roman" w:hAnsi="Book Antiqua" w:cs="Times New Roman"/>
          <w:i/>
          <w:iCs/>
          <w:sz w:val="24"/>
          <w:szCs w:val="24"/>
        </w:rPr>
        <w:t>Party</w:t>
      </w:r>
      <w:proofErr w:type="spellEnd"/>
      <w:r w:rsidRPr="00422A0A">
        <w:rPr>
          <w:rFonts w:ascii="Book Antiqua" w:eastAsia="Times New Roman" w:hAnsi="Book Antiqua" w:cs="Times New Roman"/>
          <w:i/>
          <w:iCs/>
          <w:sz w:val="24"/>
          <w:szCs w:val="24"/>
        </w:rPr>
        <w:t xml:space="preserve"> </w:t>
      </w:r>
      <w:proofErr w:type="spellStart"/>
      <w:r w:rsidRPr="00422A0A">
        <w:rPr>
          <w:rFonts w:ascii="Book Antiqua" w:eastAsia="Times New Roman" w:hAnsi="Book Antiqua" w:cs="Times New Roman"/>
          <w:i/>
          <w:iCs/>
          <w:sz w:val="24"/>
          <w:szCs w:val="24"/>
        </w:rPr>
        <w:t>Liability</w:t>
      </w:r>
      <w:proofErr w:type="spellEnd"/>
      <w:r w:rsidRPr="00422A0A">
        <w:rPr>
          <w:rFonts w:ascii="Book Antiqua" w:eastAsia="Times New Roman" w:hAnsi="Book Antiqua" w:cs="Times New Roman"/>
          <w:i/>
          <w:iCs/>
          <w:sz w:val="24"/>
          <w:szCs w:val="24"/>
        </w:rPr>
        <w:t xml:space="preserve"> Rule</w:t>
      </w:r>
      <w:r>
        <w:rPr>
          <w:rFonts w:ascii="Book Antiqua" w:eastAsia="Times New Roman" w:hAnsi="Book Antiqua" w:cs="Times New Roman"/>
          <w:sz w:val="24"/>
          <w:szCs w:val="24"/>
        </w:rPr>
        <w:t xml:space="preserve"> establece que el Medicaid actúa como “pagador en </w:t>
      </w:r>
      <w:r w:rsidR="00292736">
        <w:rPr>
          <w:rFonts w:ascii="Book Antiqua" w:eastAsia="Times New Roman" w:hAnsi="Book Antiqua" w:cs="Times New Roman"/>
          <w:sz w:val="24"/>
          <w:szCs w:val="24"/>
        </w:rPr>
        <w:t>última</w:t>
      </w:r>
      <w:r>
        <w:rPr>
          <w:rFonts w:ascii="Book Antiqua" w:eastAsia="Times New Roman" w:hAnsi="Book Antiqua" w:cs="Times New Roman"/>
          <w:sz w:val="24"/>
          <w:szCs w:val="24"/>
        </w:rPr>
        <w:t xml:space="preserve"> instancia”, aun en caso de reclamaciones por daños y perjuicios. Por ello, cuando Medicaid paga por un tercero que debía ser el responsable de cubrir lo que pagó Medicaid (incluyendo</w:t>
      </w:r>
      <w:r w:rsidR="004656F2">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planes médicos privados, Fondo del Seguro del Estado,</w:t>
      </w:r>
      <w:r w:rsidR="004656F2">
        <w:rPr>
          <w:rFonts w:ascii="Book Antiqua" w:eastAsia="Times New Roman" w:hAnsi="Book Antiqua" w:cs="Times New Roman"/>
          <w:sz w:val="24"/>
          <w:szCs w:val="24"/>
        </w:rPr>
        <w:t xml:space="preserve"> </w:t>
      </w:r>
      <w:r>
        <w:rPr>
          <w:rFonts w:ascii="Book Antiqua" w:eastAsia="Times New Roman" w:hAnsi="Book Antiqua" w:cs="Times New Roman"/>
          <w:sz w:val="24"/>
          <w:szCs w:val="24"/>
        </w:rPr>
        <w:t xml:space="preserve">la Administración de Compensaciones por Accidentes de Automóviles, o particulares) Medicaid tendrá el derecho a subrogarse por disposición de la ley federal y sus regulaciones.  </w:t>
      </w:r>
      <w:r w:rsidR="004656F2">
        <w:rPr>
          <w:rFonts w:ascii="Book Antiqua" w:eastAsia="Times New Roman" w:hAnsi="Book Antiqua" w:cs="Times New Roman"/>
          <w:sz w:val="24"/>
          <w:szCs w:val="24"/>
        </w:rPr>
        <w:t>Indica que el P. de la C. 9 “</w:t>
      </w:r>
      <w:r>
        <w:rPr>
          <w:rFonts w:ascii="Book Antiqua" w:eastAsia="Times New Roman" w:hAnsi="Book Antiqua" w:cs="Times New Roman"/>
          <w:sz w:val="24"/>
          <w:szCs w:val="24"/>
        </w:rPr>
        <w:t>aclara los pasos a seguir para llevar a cabo las funciones de la figura jurídica de la “subrogación”</w:t>
      </w:r>
      <w:r w:rsidR="004656F2">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ya presente en la Ley de ASES</w:t>
      </w:r>
      <w:r w:rsidR="004656F2">
        <w:rPr>
          <w:rFonts w:ascii="Book Antiqua" w:eastAsia="Times New Roman" w:hAnsi="Book Antiqua" w:cs="Times New Roman"/>
          <w:sz w:val="24"/>
          <w:szCs w:val="24"/>
        </w:rPr>
        <w:t>”</w:t>
      </w:r>
      <w:r>
        <w:rPr>
          <w:rFonts w:ascii="Book Antiqua" w:eastAsia="Times New Roman" w:hAnsi="Book Antiqua" w:cs="Times New Roman"/>
          <w:sz w:val="24"/>
          <w:szCs w:val="24"/>
        </w:rPr>
        <w:t xml:space="preserve">.  </w:t>
      </w:r>
      <w:r w:rsidR="004656F2">
        <w:rPr>
          <w:rFonts w:ascii="Book Antiqua" w:eastAsia="Times New Roman" w:hAnsi="Book Antiqua" w:cs="Times New Roman"/>
          <w:sz w:val="24"/>
          <w:szCs w:val="24"/>
        </w:rPr>
        <w:t xml:space="preserve">Continúa mencionando </w:t>
      </w:r>
      <w:proofErr w:type="gramStart"/>
      <w:r w:rsidR="004656F2">
        <w:rPr>
          <w:rFonts w:ascii="Book Antiqua" w:eastAsia="Times New Roman" w:hAnsi="Book Antiqua" w:cs="Times New Roman"/>
          <w:sz w:val="24"/>
          <w:szCs w:val="24"/>
        </w:rPr>
        <w:t>que</w:t>
      </w:r>
      <w:proofErr w:type="gramEnd"/>
      <w:r w:rsidR="004656F2">
        <w:rPr>
          <w:rFonts w:ascii="Book Antiqua" w:eastAsia="Times New Roman" w:hAnsi="Book Antiqua" w:cs="Times New Roman"/>
          <w:sz w:val="24"/>
          <w:szCs w:val="24"/>
        </w:rPr>
        <w:t xml:space="preserve"> e</w:t>
      </w:r>
      <w:r>
        <w:rPr>
          <w:rFonts w:ascii="Book Antiqua" w:eastAsia="Times New Roman" w:hAnsi="Book Antiqua" w:cs="Times New Roman"/>
          <w:sz w:val="24"/>
          <w:szCs w:val="24"/>
        </w:rPr>
        <w:t xml:space="preserve">n virtud de la Ley de ASES, </w:t>
      </w:r>
      <w:r w:rsidR="004656F2">
        <w:rPr>
          <w:rFonts w:ascii="Book Antiqua" w:eastAsia="Times New Roman" w:hAnsi="Book Antiqua" w:cs="Times New Roman"/>
          <w:sz w:val="24"/>
          <w:szCs w:val="24"/>
        </w:rPr>
        <w:t>“</w:t>
      </w:r>
      <w:r>
        <w:rPr>
          <w:rFonts w:ascii="Book Antiqua" w:eastAsia="Times New Roman" w:hAnsi="Book Antiqua" w:cs="Times New Roman"/>
          <w:sz w:val="24"/>
          <w:szCs w:val="24"/>
        </w:rPr>
        <w:t>la agencia estatal que opera la subrogación de los gastos médicos pagados por Medicaid contra los terceros responsables, según lo requiere la regulación federal, es la ASES.</w:t>
      </w:r>
      <w:r w:rsidR="004656F2">
        <w:rPr>
          <w:rFonts w:ascii="Book Antiqua" w:eastAsia="Times New Roman" w:hAnsi="Book Antiqua" w:cs="Times New Roman"/>
          <w:sz w:val="24"/>
          <w:szCs w:val="24"/>
        </w:rPr>
        <w:t xml:space="preserve">” Justicia recalca que </w:t>
      </w:r>
      <w:r>
        <w:rPr>
          <w:rFonts w:ascii="Book Antiqua" w:eastAsia="Times New Roman" w:hAnsi="Book Antiqua" w:cs="Times New Roman"/>
          <w:sz w:val="24"/>
          <w:szCs w:val="24"/>
        </w:rPr>
        <w:t>la medida aclara las funciones de ASES, como la agencia encargada del recobro de los fondos de Medicaid, y la ampl</w:t>
      </w:r>
      <w:r w:rsidR="004656F2">
        <w:rPr>
          <w:rFonts w:ascii="Book Antiqua" w:eastAsia="Times New Roman" w:hAnsi="Book Antiqua" w:cs="Times New Roman"/>
          <w:sz w:val="24"/>
          <w:szCs w:val="24"/>
        </w:rPr>
        <w:t>í</w:t>
      </w:r>
      <w:r>
        <w:rPr>
          <w:rFonts w:ascii="Book Antiqua" w:eastAsia="Times New Roman" w:hAnsi="Book Antiqua" w:cs="Times New Roman"/>
          <w:sz w:val="24"/>
          <w:szCs w:val="24"/>
        </w:rPr>
        <w:t xml:space="preserve">a a casos de daños y perjuicios. </w:t>
      </w:r>
    </w:p>
    <w:p w14:paraId="3A909913" w14:textId="77777777" w:rsidR="009C0FCD" w:rsidRDefault="009C0FCD" w:rsidP="009C0FCD">
      <w:pPr>
        <w:spacing w:after="0" w:line="240" w:lineRule="auto"/>
        <w:ind w:firstLine="708"/>
        <w:jc w:val="both"/>
        <w:rPr>
          <w:rFonts w:ascii="Book Antiqua" w:eastAsia="Times New Roman" w:hAnsi="Book Antiqua" w:cs="Times New Roman"/>
          <w:sz w:val="24"/>
          <w:szCs w:val="24"/>
        </w:rPr>
      </w:pPr>
    </w:p>
    <w:p w14:paraId="584D3C80" w14:textId="43B5F018" w:rsidR="009C0FCD" w:rsidRDefault="009C0FCD" w:rsidP="009C0FCD">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Justicia hace referencia a la preocupación de ASES en cuanto a que no cuentan con el sistema, ni el personal para gestionar los procesos de recobro de manera eficiente; y que la obligación de los beneficiarios de notificar a ASES generaría retos administrativos.  Les parece válida la preocupación y recomiendan se indague con ASES qué recursos necesitarían para cumplir con la obligación que la propia Ley de ASES ya le reconoce, de recobrar los fondos de Medicaid, pagado por terceros.  </w:t>
      </w:r>
    </w:p>
    <w:p w14:paraId="2616E919" w14:textId="77777777" w:rsidR="009C0FCD" w:rsidRDefault="009C0FCD" w:rsidP="009C0FCD">
      <w:pPr>
        <w:spacing w:after="0" w:line="240" w:lineRule="auto"/>
        <w:ind w:firstLine="708"/>
        <w:jc w:val="both"/>
        <w:rPr>
          <w:rFonts w:ascii="Book Antiqua" w:eastAsia="Times New Roman" w:hAnsi="Book Antiqua" w:cs="Times New Roman"/>
          <w:sz w:val="24"/>
          <w:szCs w:val="24"/>
        </w:rPr>
      </w:pPr>
    </w:p>
    <w:p w14:paraId="723F56EA" w14:textId="1DD18ABA" w:rsidR="009C0FCD" w:rsidRDefault="004656F2" w:rsidP="004656F2">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El Departamento de Justicia</w:t>
      </w:r>
      <w:r w:rsidR="009C0FCD">
        <w:rPr>
          <w:rFonts w:ascii="Book Antiqua" w:eastAsia="Times New Roman" w:hAnsi="Book Antiqua" w:cs="Times New Roman"/>
          <w:sz w:val="24"/>
          <w:szCs w:val="24"/>
        </w:rPr>
        <w:t xml:space="preserve"> </w:t>
      </w:r>
      <w:r w:rsidR="0065070C">
        <w:rPr>
          <w:rFonts w:ascii="Book Antiqua" w:eastAsia="Times New Roman" w:hAnsi="Book Antiqua" w:cs="Times New Roman"/>
          <w:sz w:val="24"/>
          <w:szCs w:val="24"/>
        </w:rPr>
        <w:t>advierte</w:t>
      </w:r>
      <w:r>
        <w:rPr>
          <w:rFonts w:ascii="Book Antiqua" w:eastAsia="Times New Roman" w:hAnsi="Book Antiqua" w:cs="Times New Roman"/>
          <w:sz w:val="24"/>
          <w:szCs w:val="24"/>
        </w:rPr>
        <w:t xml:space="preserve"> </w:t>
      </w:r>
      <w:r w:rsidR="009C0FCD">
        <w:rPr>
          <w:rFonts w:ascii="Book Antiqua" w:eastAsia="Times New Roman" w:hAnsi="Book Antiqua" w:cs="Times New Roman"/>
          <w:sz w:val="24"/>
          <w:szCs w:val="24"/>
        </w:rPr>
        <w:t xml:space="preserve">que la regulación federal </w:t>
      </w:r>
      <w:r>
        <w:rPr>
          <w:rFonts w:ascii="Book Antiqua" w:eastAsia="Times New Roman" w:hAnsi="Book Antiqua" w:cs="Times New Roman"/>
          <w:sz w:val="24"/>
          <w:szCs w:val="24"/>
        </w:rPr>
        <w:t>“</w:t>
      </w:r>
      <w:r w:rsidR="009C0FCD">
        <w:rPr>
          <w:rFonts w:ascii="Book Antiqua" w:eastAsia="Times New Roman" w:hAnsi="Book Antiqua" w:cs="Times New Roman"/>
          <w:sz w:val="24"/>
          <w:szCs w:val="24"/>
        </w:rPr>
        <w:t xml:space="preserve">ordena que sea una agencia del estado la que tome las medidas para determinar la responsabilidad de terceros por los gastos pagados por el Medicaid.  Por </w:t>
      </w:r>
      <w:r>
        <w:rPr>
          <w:rFonts w:ascii="Book Antiqua" w:eastAsia="Times New Roman" w:hAnsi="Book Antiqua" w:cs="Times New Roman"/>
          <w:sz w:val="24"/>
          <w:szCs w:val="24"/>
        </w:rPr>
        <w:t>tanto</w:t>
      </w:r>
      <w:r w:rsidR="009C0FCD">
        <w:rPr>
          <w:rFonts w:ascii="Book Antiqua" w:eastAsia="Times New Roman" w:hAnsi="Book Antiqua" w:cs="Times New Roman"/>
          <w:sz w:val="24"/>
          <w:szCs w:val="24"/>
        </w:rPr>
        <w:t xml:space="preserve">, si se releva a ASES de </w:t>
      </w:r>
      <w:r>
        <w:rPr>
          <w:rFonts w:ascii="Book Antiqua" w:eastAsia="Times New Roman" w:hAnsi="Book Antiqua" w:cs="Times New Roman"/>
          <w:sz w:val="24"/>
          <w:szCs w:val="24"/>
        </w:rPr>
        <w:t xml:space="preserve">dicha </w:t>
      </w:r>
      <w:r w:rsidR="009C0FCD">
        <w:rPr>
          <w:rFonts w:ascii="Book Antiqua" w:eastAsia="Times New Roman" w:hAnsi="Book Antiqua" w:cs="Times New Roman"/>
          <w:sz w:val="24"/>
          <w:szCs w:val="24"/>
        </w:rPr>
        <w:t>responsabilidad, habría que enmendar la Ley de ASES, y a su vez, encomendar dicha responsabilidad a alguna otra agencia.</w:t>
      </w:r>
      <w:r>
        <w:rPr>
          <w:rFonts w:ascii="Book Antiqua" w:eastAsia="Times New Roman" w:hAnsi="Book Antiqua" w:cs="Times New Roman"/>
          <w:sz w:val="24"/>
          <w:szCs w:val="24"/>
        </w:rPr>
        <w:t xml:space="preserve">”  </w:t>
      </w:r>
      <w:r w:rsidR="009C0FCD">
        <w:rPr>
          <w:rFonts w:ascii="Book Antiqua" w:eastAsia="Times New Roman" w:hAnsi="Book Antiqua" w:cs="Times New Roman"/>
          <w:sz w:val="24"/>
          <w:szCs w:val="24"/>
        </w:rPr>
        <w:t xml:space="preserve"> </w:t>
      </w:r>
      <w:r w:rsidR="0065070C">
        <w:rPr>
          <w:rFonts w:ascii="Book Antiqua" w:eastAsia="Times New Roman" w:hAnsi="Book Antiqua" w:cs="Times New Roman"/>
          <w:sz w:val="24"/>
          <w:szCs w:val="24"/>
        </w:rPr>
        <w:t>La</w:t>
      </w:r>
      <w:r>
        <w:rPr>
          <w:rFonts w:ascii="Book Antiqua" w:eastAsia="Times New Roman" w:hAnsi="Book Antiqua" w:cs="Times New Roman"/>
          <w:sz w:val="24"/>
          <w:szCs w:val="24"/>
        </w:rPr>
        <w:t xml:space="preserve"> agencia</w:t>
      </w:r>
      <w:r w:rsidR="009C0FCD">
        <w:rPr>
          <w:rFonts w:ascii="Book Antiqua" w:eastAsia="Times New Roman" w:hAnsi="Book Antiqua" w:cs="Times New Roman"/>
          <w:sz w:val="24"/>
          <w:szCs w:val="24"/>
        </w:rPr>
        <w:t xml:space="preserve"> recomienda se pondere la preocupación de ASES y Salud tomando en consideración este aspecto. </w:t>
      </w:r>
    </w:p>
    <w:p w14:paraId="7967AFFC" w14:textId="77777777" w:rsidR="009C0FCD" w:rsidRDefault="009C0FCD" w:rsidP="00363945">
      <w:pPr>
        <w:spacing w:after="0" w:line="240" w:lineRule="auto"/>
        <w:ind w:firstLine="708"/>
        <w:jc w:val="both"/>
        <w:rPr>
          <w:rFonts w:ascii="Book Antiqua" w:eastAsia="Times New Roman" w:hAnsi="Book Antiqua" w:cs="Times New Roman"/>
          <w:sz w:val="24"/>
          <w:szCs w:val="24"/>
        </w:rPr>
      </w:pPr>
    </w:p>
    <w:p w14:paraId="5B77A717" w14:textId="18484F43" w:rsidR="004F5C55" w:rsidRDefault="004F5C55" w:rsidP="004F5C5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w:t>
      </w:r>
      <w:r w:rsidR="00443315" w:rsidRPr="00443315">
        <w:rPr>
          <w:rFonts w:ascii="Book Antiqua" w:eastAsia="Times New Roman" w:hAnsi="Book Antiqua" w:cs="Times New Roman"/>
          <w:b/>
          <w:bCs/>
          <w:sz w:val="24"/>
          <w:szCs w:val="24"/>
        </w:rPr>
        <w:t>Oficina de Presupuesto de la Asamblea Legislativa (</w:t>
      </w:r>
      <w:r w:rsidRPr="00443315">
        <w:rPr>
          <w:rFonts w:ascii="Book Antiqua" w:eastAsia="Times New Roman" w:hAnsi="Book Antiqua" w:cs="Times New Roman"/>
          <w:b/>
          <w:bCs/>
          <w:sz w:val="24"/>
          <w:szCs w:val="24"/>
        </w:rPr>
        <w:t>OPAL</w:t>
      </w:r>
      <w:r w:rsidR="00443315" w:rsidRPr="00443315">
        <w:rPr>
          <w:rFonts w:ascii="Book Antiqua" w:eastAsia="Times New Roman" w:hAnsi="Book Antiqua" w:cs="Times New Roman"/>
          <w:b/>
          <w:bCs/>
          <w:sz w:val="24"/>
          <w:szCs w:val="24"/>
        </w:rPr>
        <w:t>)</w:t>
      </w:r>
      <w:r>
        <w:rPr>
          <w:rFonts w:ascii="Book Antiqua" w:eastAsia="Times New Roman" w:hAnsi="Book Antiqua" w:cs="Times New Roman"/>
          <w:sz w:val="24"/>
          <w:szCs w:val="24"/>
        </w:rPr>
        <w:t xml:space="preserve">, por su parte, concluye que la medida pudiese representar una “avenida de recuperación de gastos incurridos por el Gobierno de Puerto Rico en la prestación de servicios de salud dado principalmente a la figura de la subrogación”.  Sin embargo, debido a la incertidumbre sobre el universo de posibles reclamaciones que puedan adjudicarse y que puedan cobrarse efectivamente, no pueden proveer una estimación de recuperación con confianza.  </w:t>
      </w:r>
      <w:r w:rsidR="004019AC">
        <w:rPr>
          <w:rFonts w:ascii="Book Antiqua" w:eastAsia="Times New Roman" w:hAnsi="Book Antiqua" w:cs="Times New Roman"/>
          <w:sz w:val="24"/>
          <w:szCs w:val="24"/>
        </w:rPr>
        <w:t>Trae a la consideración lo expresado por la ASES en cuanto a</w:t>
      </w:r>
      <w:r>
        <w:rPr>
          <w:rFonts w:ascii="Book Antiqua" w:eastAsia="Times New Roman" w:hAnsi="Book Antiqua" w:cs="Times New Roman"/>
          <w:sz w:val="24"/>
          <w:szCs w:val="24"/>
        </w:rPr>
        <w:t xml:space="preserve"> que la medida podría conllevar ciertos costos de implementación, que podría sufragarse mediante una asignación presupuestaria, lo que implicaría un posible efecto sobre el Fondo General. </w:t>
      </w:r>
    </w:p>
    <w:p w14:paraId="185211CC" w14:textId="77777777" w:rsidR="004F5C55" w:rsidRDefault="004F5C55" w:rsidP="004F5C55">
      <w:pPr>
        <w:spacing w:after="0" w:line="240" w:lineRule="auto"/>
        <w:ind w:firstLine="708"/>
        <w:jc w:val="both"/>
        <w:rPr>
          <w:rFonts w:ascii="Book Antiqua" w:eastAsia="Times New Roman" w:hAnsi="Book Antiqua" w:cs="Times New Roman"/>
          <w:sz w:val="24"/>
          <w:szCs w:val="24"/>
        </w:rPr>
      </w:pPr>
    </w:p>
    <w:p w14:paraId="1F817CED" w14:textId="72ACEA33" w:rsidR="004F5C55" w:rsidRDefault="004F5C55" w:rsidP="004F5C5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 fin, la OPAL concluye que el efecto fiscal de la medida no se puede determinar en este momento pero que su aprobación sugiere un </w:t>
      </w:r>
      <w:r w:rsidR="004019AC">
        <w:rPr>
          <w:rFonts w:ascii="Book Antiqua" w:eastAsia="Times New Roman" w:hAnsi="Book Antiqua" w:cs="Times New Roman"/>
          <w:sz w:val="24"/>
          <w:szCs w:val="24"/>
        </w:rPr>
        <w:t>in</w:t>
      </w:r>
      <w:r>
        <w:rPr>
          <w:rFonts w:ascii="Book Antiqua" w:eastAsia="Times New Roman" w:hAnsi="Book Antiqua" w:cs="Times New Roman"/>
          <w:sz w:val="24"/>
          <w:szCs w:val="24"/>
        </w:rPr>
        <w:t>cremento en gasto y</w:t>
      </w:r>
      <w:r w:rsidR="004019AC">
        <w:rPr>
          <w:rFonts w:ascii="Book Antiqua" w:eastAsia="Times New Roman" w:hAnsi="Book Antiqua" w:cs="Times New Roman"/>
          <w:sz w:val="24"/>
          <w:szCs w:val="24"/>
        </w:rPr>
        <w:t xml:space="preserve"> a su vez</w:t>
      </w:r>
      <w:r>
        <w:rPr>
          <w:rFonts w:ascii="Book Antiqua" w:eastAsia="Times New Roman" w:hAnsi="Book Antiqua" w:cs="Times New Roman"/>
          <w:sz w:val="24"/>
          <w:szCs w:val="24"/>
        </w:rPr>
        <w:t xml:space="preserve"> la captación de ciertos ingresos al fisco. </w:t>
      </w:r>
    </w:p>
    <w:p w14:paraId="78C1BE4A" w14:textId="77777777" w:rsidR="004019AC" w:rsidRDefault="004019AC" w:rsidP="004F5C55">
      <w:pPr>
        <w:spacing w:after="0" w:line="240" w:lineRule="auto"/>
        <w:ind w:firstLine="708"/>
        <w:jc w:val="both"/>
        <w:rPr>
          <w:rFonts w:ascii="Book Antiqua" w:eastAsia="Times New Roman" w:hAnsi="Book Antiqua" w:cs="Times New Roman"/>
          <w:sz w:val="24"/>
          <w:szCs w:val="24"/>
        </w:rPr>
      </w:pPr>
    </w:p>
    <w:p w14:paraId="722F184C" w14:textId="43844D40" w:rsidR="004019AC" w:rsidRDefault="004019AC" w:rsidP="004019AC">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La </w:t>
      </w:r>
      <w:r w:rsidRPr="00443315">
        <w:rPr>
          <w:rFonts w:ascii="Book Antiqua" w:eastAsia="Times New Roman" w:hAnsi="Book Antiqua" w:cs="Times New Roman"/>
          <w:b/>
          <w:bCs/>
          <w:sz w:val="24"/>
          <w:szCs w:val="24"/>
        </w:rPr>
        <w:t>Autoridad de Asesoría Financiera y Agencia Fiscal (AAFAF)</w:t>
      </w:r>
      <w:r>
        <w:rPr>
          <w:rFonts w:ascii="Book Antiqua" w:eastAsia="Times New Roman" w:hAnsi="Book Antiqua" w:cs="Times New Roman"/>
          <w:sz w:val="24"/>
          <w:szCs w:val="24"/>
        </w:rPr>
        <w:t xml:space="preserve"> manifiesta que la medida podría tener un impacto indeterminado en este momento, conforme al Informe que emitió la OPAL sobre la medida y las expresiones de las agencias concernidas.  A la luz de la información disponible, la AAFAF tiene interrogantes fiscales, programáticas y regulatorias consistentes con las observaciones de la OPAL.  La AAFAF brinda deferencia a los comentarios de la ASES, Salud, Justicia y la OGP. </w:t>
      </w:r>
    </w:p>
    <w:p w14:paraId="21486A9F" w14:textId="77777777" w:rsidR="004019AC" w:rsidRDefault="004019AC" w:rsidP="004F5C55">
      <w:pPr>
        <w:spacing w:after="0" w:line="240" w:lineRule="auto"/>
        <w:ind w:firstLine="708"/>
        <w:jc w:val="both"/>
        <w:rPr>
          <w:rFonts w:ascii="Book Antiqua" w:eastAsia="Times New Roman" w:hAnsi="Book Antiqua" w:cs="Times New Roman"/>
          <w:sz w:val="24"/>
          <w:szCs w:val="24"/>
        </w:rPr>
      </w:pPr>
    </w:p>
    <w:p w14:paraId="327847DA" w14:textId="2169E3DE" w:rsidR="001329B0" w:rsidRDefault="004F5C55" w:rsidP="001329B0">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w:t>
      </w:r>
      <w:r w:rsidRPr="00526BC6">
        <w:rPr>
          <w:rFonts w:ascii="Book Antiqua" w:eastAsia="Times New Roman" w:hAnsi="Book Antiqua" w:cs="Times New Roman"/>
          <w:b/>
          <w:bCs/>
          <w:sz w:val="24"/>
          <w:szCs w:val="24"/>
        </w:rPr>
        <w:t>Asociación de Farmacias de Comunidad de Puerto Rico</w:t>
      </w:r>
      <w:r w:rsidR="001329B0">
        <w:rPr>
          <w:rFonts w:ascii="Book Antiqua" w:eastAsia="Times New Roman" w:hAnsi="Book Antiqua" w:cs="Times New Roman"/>
          <w:b/>
          <w:bCs/>
          <w:sz w:val="24"/>
          <w:szCs w:val="24"/>
        </w:rPr>
        <w:t xml:space="preserve"> </w:t>
      </w:r>
      <w:r w:rsidR="001329B0" w:rsidRPr="001329B0">
        <w:rPr>
          <w:rFonts w:ascii="Book Antiqua" w:eastAsia="Times New Roman" w:hAnsi="Book Antiqua" w:cs="Times New Roman"/>
          <w:sz w:val="24"/>
          <w:szCs w:val="24"/>
        </w:rPr>
        <w:t>expresa avalar</w:t>
      </w:r>
      <w:r w:rsidR="001329B0">
        <w:rPr>
          <w:rFonts w:ascii="Book Antiqua" w:eastAsia="Times New Roman" w:hAnsi="Book Antiqua" w:cs="Times New Roman"/>
          <w:b/>
          <w:bCs/>
          <w:sz w:val="24"/>
          <w:szCs w:val="24"/>
        </w:rPr>
        <w:t xml:space="preserve"> </w:t>
      </w:r>
      <w:r w:rsidR="001329B0">
        <w:rPr>
          <w:rFonts w:ascii="Book Antiqua" w:eastAsia="Times New Roman" w:hAnsi="Book Antiqua" w:cs="Times New Roman"/>
          <w:sz w:val="24"/>
          <w:szCs w:val="24"/>
        </w:rPr>
        <w:t xml:space="preserve">toda medida que garantice el acceso a servicios de salud de calidad a los beneficiarios del Plan Vital y entiende que el fin de la medida es establecer los pasos para tener equidad con los demás estados en cuanto al acceso de los fondos federales en el área de la salud. </w:t>
      </w:r>
    </w:p>
    <w:p w14:paraId="159C35CA" w14:textId="77777777" w:rsidR="001329B0" w:rsidRDefault="001329B0" w:rsidP="001329B0">
      <w:pPr>
        <w:spacing w:after="0" w:line="240" w:lineRule="auto"/>
        <w:jc w:val="both"/>
        <w:rPr>
          <w:rFonts w:ascii="Book Antiqua" w:eastAsia="Times New Roman" w:hAnsi="Book Antiqua" w:cs="Times New Roman"/>
          <w:sz w:val="24"/>
          <w:szCs w:val="24"/>
        </w:rPr>
      </w:pPr>
    </w:p>
    <w:p w14:paraId="67CF1188" w14:textId="3C766B05" w:rsidR="004F5C55" w:rsidRDefault="001329B0" w:rsidP="004F5C5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Menciona</w:t>
      </w:r>
      <w:r w:rsidR="004F5C55">
        <w:rPr>
          <w:rFonts w:ascii="Book Antiqua" w:eastAsia="Times New Roman" w:hAnsi="Book Antiqua" w:cs="Times New Roman"/>
          <w:sz w:val="24"/>
          <w:szCs w:val="24"/>
        </w:rPr>
        <w:t xml:space="preserve"> que la Sección 4 del Artículo 8 de la Ley 72 reconoce el derecho de subrogación a favor del Gobierno cuando se determine que se realizaron pagos a favor de un beneficiario, a pesar de que un tercero fue el responsable de las lesiones sufridas.  Además, establece que ejercerá por s</w:t>
      </w:r>
      <w:r w:rsidR="004019AC">
        <w:rPr>
          <w:rFonts w:ascii="Book Antiqua" w:eastAsia="Times New Roman" w:hAnsi="Book Antiqua" w:cs="Times New Roman"/>
          <w:sz w:val="24"/>
          <w:szCs w:val="24"/>
        </w:rPr>
        <w:t>í</w:t>
      </w:r>
      <w:r w:rsidR="004F5C55">
        <w:rPr>
          <w:rFonts w:ascii="Book Antiqua" w:eastAsia="Times New Roman" w:hAnsi="Book Antiqua" w:cs="Times New Roman"/>
          <w:sz w:val="24"/>
          <w:szCs w:val="24"/>
        </w:rPr>
        <w:t xml:space="preserve"> o mediante un subcontratista autorizado, el derecho de recobrar tales sumas.  Por ello, Puerto Rico cuenta con legislación que atiende el derecho de subrogación que establece la Ley del Seguro Social a favor de los estados, cuando efectúan pagos por concepto de servicios de salud a beneficiarios del Programa Medicaid y existe un tercero responsable.  La citada Sección 4 autoriza a la ASES o al subcontratista que autorice para ello, a ejercer ese derecho dentro del periodo prescriptivo de 2 años. </w:t>
      </w:r>
    </w:p>
    <w:p w14:paraId="5FDFE37C" w14:textId="77777777" w:rsidR="004F5C55" w:rsidRDefault="004F5C55" w:rsidP="004F5C55">
      <w:pPr>
        <w:spacing w:after="0" w:line="240" w:lineRule="auto"/>
        <w:ind w:firstLine="708"/>
        <w:jc w:val="both"/>
        <w:rPr>
          <w:rFonts w:ascii="Book Antiqua" w:eastAsia="Times New Roman" w:hAnsi="Book Antiqua" w:cs="Times New Roman"/>
          <w:sz w:val="24"/>
          <w:szCs w:val="24"/>
        </w:rPr>
      </w:pPr>
    </w:p>
    <w:p w14:paraId="2B26EA62" w14:textId="70DFB1EA" w:rsidR="004F5C55" w:rsidRDefault="001329B0" w:rsidP="004F5C55">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Por su parte, la</w:t>
      </w:r>
      <w:r w:rsidR="004F5C55">
        <w:rPr>
          <w:rFonts w:ascii="Book Antiqua" w:eastAsia="Times New Roman" w:hAnsi="Book Antiqua" w:cs="Times New Roman"/>
          <w:sz w:val="24"/>
          <w:szCs w:val="24"/>
        </w:rPr>
        <w:t xml:space="preserve"> </w:t>
      </w:r>
      <w:r w:rsidR="004F5C55" w:rsidRPr="00526BC6">
        <w:rPr>
          <w:rFonts w:ascii="Book Antiqua" w:eastAsia="Times New Roman" w:hAnsi="Book Antiqua" w:cs="Times New Roman"/>
          <w:b/>
          <w:bCs/>
          <w:sz w:val="24"/>
          <w:szCs w:val="24"/>
        </w:rPr>
        <w:t>Asociación de Laboratorios Clínicos</w:t>
      </w:r>
      <w:r w:rsidR="004F5C55">
        <w:rPr>
          <w:rFonts w:ascii="Book Antiqua" w:eastAsia="Times New Roman" w:hAnsi="Book Antiqua" w:cs="Times New Roman"/>
          <w:sz w:val="24"/>
          <w:szCs w:val="24"/>
        </w:rPr>
        <w:t xml:space="preserve"> endosa el P. de la C. 9.  La entidad entiende que esta debe incluir una evaluación por un oficial examinador de las querellas y evidencia presentada por la parte afecta para determinar si la misma tiene méritos antes de proceder con una investigación formal y acciones en contra del proveedor.  A su vez, se le debe permitir al proveedor a </w:t>
      </w:r>
      <w:r>
        <w:rPr>
          <w:rFonts w:ascii="Book Antiqua" w:eastAsia="Times New Roman" w:hAnsi="Book Antiqua" w:cs="Times New Roman"/>
          <w:sz w:val="24"/>
          <w:szCs w:val="24"/>
        </w:rPr>
        <w:t>exponer</w:t>
      </w:r>
      <w:r w:rsidR="004F5C55">
        <w:rPr>
          <w:rFonts w:ascii="Book Antiqua" w:eastAsia="Times New Roman" w:hAnsi="Book Antiqua" w:cs="Times New Roman"/>
          <w:sz w:val="24"/>
          <w:szCs w:val="24"/>
        </w:rPr>
        <w:t xml:space="preserve"> su postura para ser evaluada y evitar la pérdida de tiempo y costos de defensa de parte de los proveedores. </w:t>
      </w:r>
    </w:p>
    <w:p w14:paraId="7AF07072" w14:textId="0EFA7F61" w:rsidR="004C7254" w:rsidRPr="00C966B0" w:rsidRDefault="004C7254" w:rsidP="004C7254">
      <w:pPr>
        <w:spacing w:after="0" w:line="240" w:lineRule="auto"/>
        <w:jc w:val="both"/>
        <w:rPr>
          <w:rFonts w:ascii="Book Antiqua" w:eastAsia="Times New Roman" w:hAnsi="Book Antiqua" w:cs="Times New Roman"/>
          <w:sz w:val="24"/>
          <w:szCs w:val="24"/>
        </w:rPr>
      </w:pPr>
    </w:p>
    <w:p w14:paraId="111E67F8" w14:textId="5EC64D2E" w:rsidR="0067067D" w:rsidRPr="00FD56FE" w:rsidRDefault="0067067D" w:rsidP="0065070C">
      <w:pPr>
        <w:spacing w:after="0" w:line="240" w:lineRule="auto"/>
        <w:contextualSpacing/>
        <w:jc w:val="center"/>
        <w:rPr>
          <w:rFonts w:ascii="Book Antiqua" w:hAnsi="Book Antiqua"/>
          <w:b/>
          <w:sz w:val="24"/>
          <w:szCs w:val="24"/>
          <w:lang w:val="es-ES_tradnl"/>
        </w:rPr>
      </w:pPr>
      <w:r w:rsidRPr="00FD56FE">
        <w:rPr>
          <w:rFonts w:ascii="Book Antiqua" w:hAnsi="Book Antiqua"/>
          <w:b/>
          <w:sz w:val="24"/>
          <w:szCs w:val="24"/>
          <w:lang w:val="es-ES_tradnl"/>
        </w:rPr>
        <w:t>IMPACTO FISCAL</w:t>
      </w:r>
    </w:p>
    <w:p w14:paraId="08FD930A" w14:textId="77777777" w:rsidR="00EE03A9" w:rsidRPr="00FD56FE" w:rsidRDefault="00EE03A9" w:rsidP="00FD56FE">
      <w:pPr>
        <w:pStyle w:val="NoSpacing"/>
        <w:contextualSpacing/>
        <w:jc w:val="center"/>
        <w:rPr>
          <w:rFonts w:ascii="Book Antiqua" w:hAnsi="Book Antiqua"/>
          <w:b/>
          <w:sz w:val="24"/>
          <w:szCs w:val="24"/>
          <w:lang w:val="es-ES_tradnl"/>
        </w:rPr>
      </w:pPr>
    </w:p>
    <w:p w14:paraId="0710E384" w14:textId="3A2F20BE" w:rsidR="00605FC5" w:rsidRPr="0028341D" w:rsidRDefault="0028341D" w:rsidP="00FD56FE">
      <w:pPr>
        <w:pStyle w:val="NoSpacing"/>
        <w:ind w:firstLine="720"/>
        <w:contextualSpacing/>
        <w:jc w:val="both"/>
        <w:rPr>
          <w:rFonts w:ascii="Book Antiqua" w:hAnsi="Book Antiqua"/>
          <w:sz w:val="24"/>
          <w:szCs w:val="24"/>
          <w:lang w:val="es-PR"/>
        </w:rPr>
      </w:pPr>
      <w:r w:rsidRPr="0028341D">
        <w:rPr>
          <w:rFonts w:ascii="Book Antiqua" w:hAnsi="Book Antiqua"/>
          <w:sz w:val="24"/>
          <w:szCs w:val="24"/>
          <w:lang w:val="es-PR"/>
        </w:rPr>
        <w:t xml:space="preserve">La OPAL </w:t>
      </w:r>
      <w:r w:rsidRPr="0028341D">
        <w:rPr>
          <w:rFonts w:ascii="Book Antiqua" w:eastAsia="Times New Roman" w:hAnsi="Book Antiqua"/>
          <w:sz w:val="24"/>
          <w:szCs w:val="24"/>
          <w:lang w:val="es-PR"/>
        </w:rPr>
        <w:t>concluye que el efecto fiscal de la medida no se puede determinar en este momento, sin embargo</w:t>
      </w:r>
      <w:r>
        <w:rPr>
          <w:rFonts w:ascii="Book Antiqua" w:eastAsia="Times New Roman" w:hAnsi="Book Antiqua"/>
          <w:sz w:val="24"/>
          <w:szCs w:val="24"/>
          <w:lang w:val="es-PR"/>
        </w:rPr>
        <w:t>,</w:t>
      </w:r>
      <w:r w:rsidRPr="0028341D">
        <w:rPr>
          <w:rFonts w:ascii="Book Antiqua" w:eastAsia="Times New Roman" w:hAnsi="Book Antiqua"/>
          <w:sz w:val="24"/>
          <w:szCs w:val="24"/>
          <w:lang w:val="es-PR"/>
        </w:rPr>
        <w:t xml:space="preserve"> </w:t>
      </w:r>
      <w:r>
        <w:rPr>
          <w:rFonts w:ascii="Book Antiqua" w:eastAsia="Times New Roman" w:hAnsi="Book Antiqua"/>
          <w:sz w:val="24"/>
          <w:szCs w:val="24"/>
          <w:lang w:val="es-PR"/>
        </w:rPr>
        <w:t xml:space="preserve">la entidad </w:t>
      </w:r>
      <w:r w:rsidRPr="0028341D">
        <w:rPr>
          <w:rFonts w:ascii="Book Antiqua" w:eastAsia="Times New Roman" w:hAnsi="Book Antiqua"/>
          <w:sz w:val="24"/>
          <w:szCs w:val="24"/>
          <w:lang w:val="es-PR"/>
        </w:rPr>
        <w:t xml:space="preserve">reconoce </w:t>
      </w:r>
      <w:r w:rsidRPr="0028341D">
        <w:rPr>
          <w:rFonts w:ascii="Book Antiqua" w:hAnsi="Book Antiqua"/>
          <w:sz w:val="24"/>
          <w:szCs w:val="24"/>
          <w:lang w:val="es-PR"/>
        </w:rPr>
        <w:t xml:space="preserve">que puede representar </w:t>
      </w:r>
      <w:r w:rsidRPr="0028341D">
        <w:rPr>
          <w:rFonts w:ascii="Book Antiqua" w:eastAsia="Times New Roman" w:hAnsi="Book Antiqua"/>
          <w:sz w:val="24"/>
          <w:szCs w:val="24"/>
          <w:lang w:val="es-PR"/>
        </w:rPr>
        <w:t xml:space="preserve">una “avenida de recuperación de gastos incurridos por el Gobierno de Puerto Rico en la prestación de servicios de salud dado principalmente a la figura de la subrogación”.  </w:t>
      </w:r>
      <w:r w:rsidRPr="0028341D">
        <w:rPr>
          <w:rFonts w:ascii="Book Antiqua" w:hAnsi="Book Antiqua"/>
          <w:sz w:val="24"/>
          <w:szCs w:val="24"/>
          <w:lang w:val="es-PR"/>
        </w:rPr>
        <w:t xml:space="preserve">La </w:t>
      </w:r>
      <w:r>
        <w:rPr>
          <w:rFonts w:ascii="Book Antiqua" w:hAnsi="Book Antiqua"/>
          <w:sz w:val="24"/>
          <w:szCs w:val="24"/>
          <w:lang w:val="es-PR"/>
        </w:rPr>
        <w:t xml:space="preserve">vigencia de la medida </w:t>
      </w:r>
      <w:r w:rsidRPr="0028341D">
        <w:rPr>
          <w:rFonts w:ascii="Book Antiqua" w:hAnsi="Book Antiqua"/>
          <w:sz w:val="24"/>
          <w:szCs w:val="24"/>
          <w:lang w:val="es-PR"/>
        </w:rPr>
        <w:t xml:space="preserve">fue enmendada para </w:t>
      </w:r>
      <w:r>
        <w:rPr>
          <w:rFonts w:ascii="Book Antiqua" w:hAnsi="Book Antiqua"/>
          <w:sz w:val="24"/>
          <w:szCs w:val="24"/>
          <w:lang w:val="es-PR"/>
        </w:rPr>
        <w:t xml:space="preserve">atender las preocupaciones de la ASES en cuanto a la necesidad de contar </w:t>
      </w:r>
      <w:r w:rsidRPr="0028341D">
        <w:rPr>
          <w:rFonts w:ascii="Book Antiqua" w:hAnsi="Book Antiqua"/>
          <w:sz w:val="24"/>
          <w:szCs w:val="24"/>
          <w:lang w:val="es-PR"/>
        </w:rPr>
        <w:t>con los recursos</w:t>
      </w:r>
      <w:r>
        <w:rPr>
          <w:rFonts w:ascii="Book Antiqua" w:hAnsi="Book Antiqua"/>
          <w:sz w:val="24"/>
          <w:szCs w:val="24"/>
          <w:lang w:val="es-PR"/>
        </w:rPr>
        <w:t xml:space="preserve"> </w:t>
      </w:r>
      <w:r w:rsidR="00FD4E48">
        <w:rPr>
          <w:rFonts w:ascii="Book Antiqua" w:hAnsi="Book Antiqua"/>
          <w:sz w:val="24"/>
          <w:szCs w:val="24"/>
          <w:lang w:val="es-PR"/>
        </w:rPr>
        <w:t>adecuados</w:t>
      </w:r>
      <w:r w:rsidRPr="0028341D">
        <w:rPr>
          <w:rFonts w:ascii="Book Antiqua" w:hAnsi="Book Antiqua"/>
          <w:sz w:val="24"/>
          <w:szCs w:val="24"/>
          <w:lang w:val="es-PR"/>
        </w:rPr>
        <w:t xml:space="preserve"> </w:t>
      </w:r>
      <w:r w:rsidRPr="0028341D">
        <w:rPr>
          <w:rFonts w:ascii="Book Antiqua" w:eastAsia="Times New Roman" w:hAnsi="Book Antiqua"/>
          <w:sz w:val="24"/>
          <w:szCs w:val="24"/>
          <w:lang w:val="es-PR"/>
        </w:rPr>
        <w:t xml:space="preserve">para crear la infraestructura administrativa </w:t>
      </w:r>
      <w:r w:rsidR="00FD4E48">
        <w:rPr>
          <w:rFonts w:ascii="Book Antiqua" w:eastAsia="Times New Roman" w:hAnsi="Book Antiqua"/>
          <w:sz w:val="24"/>
          <w:szCs w:val="24"/>
          <w:lang w:val="es-PR"/>
        </w:rPr>
        <w:t xml:space="preserve">necesaria </w:t>
      </w:r>
      <w:r w:rsidRPr="0028341D">
        <w:rPr>
          <w:rFonts w:ascii="Book Antiqua" w:eastAsia="Times New Roman" w:hAnsi="Book Antiqua"/>
          <w:sz w:val="24"/>
          <w:szCs w:val="24"/>
          <w:lang w:val="es-PR"/>
        </w:rPr>
        <w:t>para implementar la propuesta legislativ</w:t>
      </w:r>
      <w:r>
        <w:rPr>
          <w:rFonts w:ascii="Book Antiqua" w:eastAsia="Times New Roman" w:hAnsi="Book Antiqua"/>
          <w:sz w:val="24"/>
          <w:szCs w:val="24"/>
          <w:lang w:val="es-PR"/>
        </w:rPr>
        <w:t>a</w:t>
      </w:r>
      <w:r w:rsidRPr="0028341D">
        <w:rPr>
          <w:rFonts w:ascii="Book Antiqua" w:eastAsia="Times New Roman" w:hAnsi="Book Antiqua"/>
          <w:sz w:val="24"/>
          <w:szCs w:val="24"/>
          <w:lang w:val="es-PR"/>
        </w:rPr>
        <w:t xml:space="preserve">. </w:t>
      </w:r>
    </w:p>
    <w:p w14:paraId="1E346382" w14:textId="2DF4F640" w:rsidR="00AA060B" w:rsidRDefault="00AA060B" w:rsidP="00FD56FE">
      <w:pPr>
        <w:pStyle w:val="NoSpacing"/>
        <w:ind w:firstLine="720"/>
        <w:contextualSpacing/>
        <w:jc w:val="both"/>
        <w:rPr>
          <w:rFonts w:ascii="Book Antiqua" w:eastAsia="Times New Roman" w:hAnsi="Book Antiqua"/>
          <w:sz w:val="24"/>
          <w:szCs w:val="24"/>
          <w:lang w:val="es-PR"/>
        </w:rPr>
      </w:pPr>
    </w:p>
    <w:p w14:paraId="788374D0" w14:textId="77777777" w:rsidR="009F1A77" w:rsidRPr="0028341D" w:rsidRDefault="009F1A77" w:rsidP="00FD56FE">
      <w:pPr>
        <w:pStyle w:val="NoSpacing"/>
        <w:ind w:firstLine="720"/>
        <w:contextualSpacing/>
        <w:jc w:val="both"/>
        <w:rPr>
          <w:rFonts w:ascii="Book Antiqua" w:eastAsia="Times New Roman" w:hAnsi="Book Antiqua"/>
          <w:sz w:val="24"/>
          <w:szCs w:val="24"/>
          <w:lang w:val="es-PR"/>
        </w:rPr>
      </w:pPr>
    </w:p>
    <w:p w14:paraId="5BEB3F63" w14:textId="77777777" w:rsidR="00857C4D" w:rsidRPr="00FD56FE" w:rsidRDefault="00857C4D" w:rsidP="00FD56FE">
      <w:pPr>
        <w:pStyle w:val="NoSpacing"/>
        <w:ind w:firstLine="720"/>
        <w:contextualSpacing/>
        <w:jc w:val="both"/>
        <w:rPr>
          <w:rFonts w:ascii="Book Antiqua" w:eastAsia="Times New Roman" w:hAnsi="Book Antiqua"/>
          <w:sz w:val="24"/>
          <w:szCs w:val="24"/>
          <w:lang w:val="es-ES_tradnl"/>
        </w:rPr>
      </w:pPr>
    </w:p>
    <w:p w14:paraId="5ADA30F1" w14:textId="77777777" w:rsidR="002C42AD"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lastRenderedPageBreak/>
        <w:t>CONCLUSIÓN</w:t>
      </w:r>
    </w:p>
    <w:p w14:paraId="7674A3F9" w14:textId="77777777" w:rsidR="004F5C55" w:rsidRDefault="004F5C55" w:rsidP="00FD56FE">
      <w:pPr>
        <w:spacing w:after="0" w:line="240" w:lineRule="auto"/>
        <w:contextualSpacing/>
        <w:jc w:val="center"/>
        <w:rPr>
          <w:rFonts w:ascii="Book Antiqua" w:eastAsia="Times New Roman" w:hAnsi="Book Antiqua" w:cs="Times New Roman"/>
          <w:b/>
          <w:sz w:val="24"/>
          <w:szCs w:val="24"/>
          <w:lang w:val="es-ES_tradnl"/>
        </w:rPr>
      </w:pPr>
    </w:p>
    <w:p w14:paraId="7895D73D" w14:textId="68DBFD09" w:rsidR="00843B8A" w:rsidRPr="00843B8A" w:rsidRDefault="00843B8A" w:rsidP="006625D3">
      <w:pPr>
        <w:spacing w:after="0" w:line="240" w:lineRule="auto"/>
        <w:ind w:firstLine="708"/>
        <w:contextualSpacing/>
        <w:jc w:val="both"/>
        <w:rPr>
          <w:rFonts w:ascii="Book Antiqua" w:hAnsi="Book Antiqua"/>
          <w:sz w:val="24"/>
          <w:szCs w:val="24"/>
          <w:lang w:val="es-ES_tradnl"/>
        </w:rPr>
      </w:pPr>
      <w:r w:rsidRPr="00843B8A">
        <w:rPr>
          <w:rFonts w:ascii="Book Antiqua" w:eastAsia="Times New Roman" w:hAnsi="Book Antiqua" w:cs="Times New Roman"/>
          <w:sz w:val="24"/>
          <w:szCs w:val="24"/>
        </w:rPr>
        <w:t xml:space="preserve">La Comisión de Salud </w:t>
      </w:r>
      <w:r w:rsidRPr="00843B8A">
        <w:rPr>
          <w:rFonts w:ascii="Book Antiqua" w:hAnsi="Book Antiqua"/>
          <w:sz w:val="24"/>
          <w:szCs w:val="24"/>
          <w:lang w:val="es-ES_tradnl"/>
        </w:rPr>
        <w:t xml:space="preserve">reconoce que se deben llevar a cabo todos los esfuerzos </w:t>
      </w:r>
      <w:r>
        <w:rPr>
          <w:rFonts w:ascii="Book Antiqua" w:hAnsi="Book Antiqua"/>
          <w:sz w:val="24"/>
          <w:szCs w:val="24"/>
          <w:lang w:val="es-ES_tradnl"/>
        </w:rPr>
        <w:t>necesarios y convenientes</w:t>
      </w:r>
      <w:r w:rsidRPr="00843B8A">
        <w:rPr>
          <w:rFonts w:ascii="Book Antiqua" w:hAnsi="Book Antiqua"/>
          <w:sz w:val="24"/>
          <w:szCs w:val="24"/>
          <w:lang w:val="es-ES_tradnl"/>
        </w:rPr>
        <w:t xml:space="preserve"> para asegurar que la población</w:t>
      </w:r>
      <w:r>
        <w:rPr>
          <w:rFonts w:ascii="Book Antiqua" w:hAnsi="Book Antiqua"/>
          <w:sz w:val="24"/>
          <w:szCs w:val="24"/>
          <w:lang w:val="es-ES_tradnl"/>
        </w:rPr>
        <w:t xml:space="preserve"> más vulnerable</w:t>
      </w:r>
      <w:r w:rsidRPr="00843B8A">
        <w:rPr>
          <w:rFonts w:ascii="Book Antiqua" w:hAnsi="Book Antiqua"/>
          <w:sz w:val="24"/>
          <w:szCs w:val="24"/>
          <w:lang w:val="es-ES_tradnl"/>
        </w:rPr>
        <w:t xml:space="preserve"> tenga acceso a servicios de salud de calidad. </w:t>
      </w:r>
    </w:p>
    <w:p w14:paraId="71716972" w14:textId="77777777" w:rsidR="00843B8A" w:rsidRDefault="00843B8A" w:rsidP="006625D3">
      <w:pPr>
        <w:spacing w:after="0" w:line="240" w:lineRule="auto"/>
        <w:ind w:firstLine="708"/>
        <w:contextualSpacing/>
        <w:jc w:val="both"/>
        <w:rPr>
          <w:rFonts w:ascii="Book Antiqua" w:hAnsi="Book Antiqua"/>
          <w:lang w:val="es-ES_tradnl"/>
        </w:rPr>
      </w:pPr>
    </w:p>
    <w:p w14:paraId="6397EC1C" w14:textId="41DD5AF0" w:rsidR="001208D2" w:rsidRDefault="001208D2" w:rsidP="006625D3">
      <w:pPr>
        <w:spacing w:after="0" w:line="240" w:lineRule="auto"/>
        <w:ind w:firstLine="708"/>
        <w:contextualSpacing/>
        <w:jc w:val="both"/>
        <w:rPr>
          <w:rFonts w:ascii="Book Antiqua" w:eastAsia="Times New Roman" w:hAnsi="Book Antiqua" w:cs="Times New Roman"/>
          <w:sz w:val="24"/>
          <w:szCs w:val="24"/>
        </w:rPr>
      </w:pPr>
      <w:r w:rsidRPr="001208D2">
        <w:rPr>
          <w:rFonts w:ascii="Book Antiqua" w:eastAsia="Times New Roman" w:hAnsi="Book Antiqua" w:cs="Times New Roman"/>
          <w:sz w:val="24"/>
          <w:szCs w:val="24"/>
        </w:rPr>
        <w:t xml:space="preserve">El P. de la C. 9 aclara </w:t>
      </w:r>
      <w:r w:rsidR="00292736">
        <w:rPr>
          <w:rFonts w:ascii="Book Antiqua" w:eastAsia="Times New Roman" w:hAnsi="Book Antiqua" w:cs="Times New Roman"/>
          <w:sz w:val="24"/>
          <w:szCs w:val="24"/>
        </w:rPr>
        <w:t xml:space="preserve">y </w:t>
      </w:r>
      <w:r w:rsidR="0065070C">
        <w:rPr>
          <w:rFonts w:ascii="Book Antiqua" w:eastAsia="Times New Roman" w:hAnsi="Book Antiqua" w:cs="Times New Roman"/>
          <w:sz w:val="24"/>
          <w:szCs w:val="24"/>
        </w:rPr>
        <w:t>precisa</w:t>
      </w:r>
      <w:r w:rsidR="00292736">
        <w:rPr>
          <w:rFonts w:ascii="Book Antiqua" w:eastAsia="Times New Roman" w:hAnsi="Book Antiqua" w:cs="Times New Roman"/>
          <w:sz w:val="24"/>
          <w:szCs w:val="24"/>
        </w:rPr>
        <w:t xml:space="preserve"> </w:t>
      </w:r>
      <w:r w:rsidRPr="001208D2">
        <w:rPr>
          <w:rFonts w:ascii="Book Antiqua" w:eastAsia="Times New Roman" w:hAnsi="Book Antiqua" w:cs="Times New Roman"/>
          <w:sz w:val="24"/>
          <w:szCs w:val="24"/>
        </w:rPr>
        <w:t>los pasos a seguir para llevar a cabo las funciones de la figura de la “subrogación” que ya contiene la</w:t>
      </w:r>
      <w:r w:rsidR="00257810">
        <w:rPr>
          <w:rFonts w:ascii="Book Antiqua" w:eastAsia="Times New Roman" w:hAnsi="Book Antiqua" w:cs="Times New Roman"/>
          <w:sz w:val="24"/>
          <w:szCs w:val="24"/>
        </w:rPr>
        <w:t xml:space="preserve"> Sección 4 de la</w:t>
      </w:r>
      <w:r w:rsidRPr="001208D2">
        <w:rPr>
          <w:rFonts w:ascii="Book Antiqua" w:eastAsia="Times New Roman" w:hAnsi="Book Antiqua" w:cs="Times New Roman"/>
          <w:sz w:val="24"/>
          <w:szCs w:val="24"/>
        </w:rPr>
        <w:t xml:space="preserve"> </w:t>
      </w:r>
      <w:r w:rsidR="00257810" w:rsidRPr="005E1A95">
        <w:rPr>
          <w:rFonts w:ascii="Book Antiqua" w:eastAsia="Times New Roman" w:hAnsi="Book Antiqua" w:cs="Times New Roman"/>
          <w:sz w:val="24"/>
          <w:szCs w:val="24"/>
        </w:rPr>
        <w:t>Ley 72-1993, según enmendada, conocida como “Ley de la Administración de Seguros de Salud de Puerto Rico”</w:t>
      </w:r>
      <w:r w:rsidR="0053026F">
        <w:rPr>
          <w:rFonts w:ascii="Book Antiqua" w:eastAsia="Times New Roman" w:hAnsi="Book Antiqua" w:cs="Times New Roman"/>
          <w:sz w:val="24"/>
          <w:szCs w:val="24"/>
        </w:rPr>
        <w:t xml:space="preserve">, </w:t>
      </w:r>
      <w:r w:rsidR="00292736">
        <w:rPr>
          <w:rFonts w:ascii="Book Antiqua" w:eastAsia="Times New Roman" w:hAnsi="Book Antiqua" w:cs="Times New Roman"/>
          <w:sz w:val="24"/>
          <w:szCs w:val="24"/>
        </w:rPr>
        <w:t>estableciendo</w:t>
      </w:r>
      <w:r w:rsidR="0053026F">
        <w:rPr>
          <w:rFonts w:ascii="Book Antiqua" w:eastAsia="Times New Roman" w:hAnsi="Book Antiqua" w:cs="Times New Roman"/>
          <w:sz w:val="24"/>
          <w:szCs w:val="24"/>
        </w:rPr>
        <w:t xml:space="preserve"> obligaciones y responsabilidades específicas para el beneficiario y la ASES</w:t>
      </w:r>
      <w:r w:rsidR="00292736">
        <w:rPr>
          <w:rFonts w:ascii="Book Antiqua" w:eastAsia="Times New Roman" w:hAnsi="Book Antiqua" w:cs="Times New Roman"/>
          <w:sz w:val="24"/>
          <w:szCs w:val="24"/>
        </w:rPr>
        <w:t xml:space="preserve">.  </w:t>
      </w:r>
      <w:r w:rsidR="006625D3">
        <w:rPr>
          <w:rFonts w:ascii="Book Antiqua" w:eastAsia="Times New Roman" w:hAnsi="Book Antiqua" w:cs="Times New Roman"/>
          <w:sz w:val="24"/>
          <w:szCs w:val="24"/>
        </w:rPr>
        <w:t xml:space="preserve"> Considerando lo anterior, </w:t>
      </w:r>
      <w:r w:rsidR="00044A3B">
        <w:rPr>
          <w:rFonts w:ascii="Book Antiqua" w:eastAsia="Times New Roman" w:hAnsi="Book Antiqua" w:cs="Times New Roman"/>
          <w:sz w:val="24"/>
          <w:szCs w:val="24"/>
        </w:rPr>
        <w:t xml:space="preserve">la legislación que nos ocupa </w:t>
      </w:r>
      <w:r w:rsidR="00F37FC3">
        <w:rPr>
          <w:rFonts w:ascii="Book Antiqua" w:eastAsia="Times New Roman" w:hAnsi="Book Antiqua" w:cs="Times New Roman"/>
          <w:sz w:val="24"/>
          <w:szCs w:val="24"/>
        </w:rPr>
        <w:t>expresamente</w:t>
      </w:r>
      <w:r w:rsidRPr="001208D2">
        <w:rPr>
          <w:rFonts w:ascii="Book Antiqua" w:eastAsia="Times New Roman" w:hAnsi="Book Antiqua" w:cs="Times New Roman"/>
          <w:sz w:val="24"/>
          <w:szCs w:val="24"/>
        </w:rPr>
        <w:t xml:space="preserve"> </w:t>
      </w:r>
      <w:r w:rsidR="004F5C55" w:rsidRPr="001208D2">
        <w:rPr>
          <w:rFonts w:ascii="Book Antiqua" w:eastAsia="Times New Roman" w:hAnsi="Book Antiqua" w:cs="Times New Roman"/>
          <w:sz w:val="24"/>
          <w:szCs w:val="24"/>
        </w:rPr>
        <w:t>propone</w:t>
      </w:r>
      <w:r w:rsidRPr="001208D2">
        <w:rPr>
          <w:rFonts w:ascii="Book Antiqua" w:eastAsia="Times New Roman" w:hAnsi="Book Antiqua" w:cs="Times New Roman"/>
          <w:sz w:val="24"/>
          <w:szCs w:val="24"/>
        </w:rPr>
        <w:t xml:space="preserve"> lo siguiente</w:t>
      </w:r>
      <w:r w:rsidR="004F5C55" w:rsidRPr="001208D2">
        <w:rPr>
          <w:rFonts w:ascii="Book Antiqua" w:eastAsia="Times New Roman" w:hAnsi="Book Antiqua" w:cs="Times New Roman"/>
          <w:sz w:val="24"/>
          <w:szCs w:val="24"/>
        </w:rPr>
        <w:t xml:space="preserve">: </w:t>
      </w:r>
    </w:p>
    <w:p w14:paraId="375F01E1" w14:textId="77777777" w:rsidR="002D23CB" w:rsidRPr="001208D2" w:rsidRDefault="002D23CB" w:rsidP="002D23CB">
      <w:pPr>
        <w:spacing w:after="0" w:line="240" w:lineRule="auto"/>
        <w:contextualSpacing/>
        <w:jc w:val="both"/>
        <w:rPr>
          <w:rFonts w:ascii="Book Antiqua" w:eastAsia="Times New Roman" w:hAnsi="Book Antiqua" w:cs="Times New Roman"/>
          <w:sz w:val="24"/>
          <w:szCs w:val="24"/>
        </w:rPr>
      </w:pPr>
    </w:p>
    <w:p w14:paraId="3C5D50AF" w14:textId="0FEBE514" w:rsidR="000F4F8B" w:rsidRDefault="001208D2"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Especifica</w:t>
      </w:r>
      <w:r w:rsidR="004F5C55" w:rsidRPr="000F4F8B">
        <w:rPr>
          <w:rFonts w:ascii="Book Antiqua" w:eastAsia="Times New Roman" w:hAnsi="Book Antiqua" w:cs="Times New Roman"/>
          <w:sz w:val="24"/>
          <w:szCs w:val="24"/>
        </w:rPr>
        <w:t xml:space="preserve"> la obligación de la persona que solicita ser beneficiario del Plan de Salud del Gobierno, de ceder su derecho al Gobierno, mediante la ASES, para recobrar del tercero responsable de haberle causado daños al beneficiario, los gastos médicos pagados por el </w:t>
      </w:r>
      <w:r w:rsidR="0065070C">
        <w:rPr>
          <w:rFonts w:ascii="Book Antiqua" w:eastAsia="Times New Roman" w:hAnsi="Book Antiqua" w:cs="Times New Roman"/>
          <w:sz w:val="24"/>
          <w:szCs w:val="24"/>
        </w:rPr>
        <w:t>G</w:t>
      </w:r>
      <w:r w:rsidR="004F5C55" w:rsidRPr="000F4F8B">
        <w:rPr>
          <w:rFonts w:ascii="Book Antiqua" w:eastAsia="Times New Roman" w:hAnsi="Book Antiqua" w:cs="Times New Roman"/>
          <w:sz w:val="24"/>
          <w:szCs w:val="24"/>
        </w:rPr>
        <w:t xml:space="preserve">obierno como consecuencia de tales daños; </w:t>
      </w:r>
    </w:p>
    <w:p w14:paraId="5F3643ED" w14:textId="77777777" w:rsidR="000F4F8B" w:rsidRDefault="001208D2"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Establece</w:t>
      </w:r>
      <w:r w:rsidR="004F5C55" w:rsidRPr="000F4F8B">
        <w:rPr>
          <w:rFonts w:ascii="Book Antiqua" w:eastAsia="Times New Roman" w:hAnsi="Book Antiqua" w:cs="Times New Roman"/>
          <w:sz w:val="24"/>
          <w:szCs w:val="24"/>
        </w:rPr>
        <w:t xml:space="preserve"> la obligación de los beneficiarios, padres, custodios, tutores o representantes legales, de notificar por escrito, con acuse de recibo al Director de ASES, sobre las acciones judiciales o extrajudiciales que presenten para reclamar a terceros por daños que estos les causaron y sobre los beneficios recibidos de Medicaid por razón del evento que generó los daños; </w:t>
      </w:r>
    </w:p>
    <w:p w14:paraId="5F8AFE8A" w14:textId="77777777" w:rsidR="000F4F8B" w:rsidRDefault="004F5C55"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El incumplimiento de la notificación al Director de ASES será causa para desestimar sin perjuicio la acción judicial presentada por el beneficiario;</w:t>
      </w:r>
    </w:p>
    <w:p w14:paraId="34C46722" w14:textId="77777777" w:rsidR="000F4F8B" w:rsidRPr="000F4F8B" w:rsidRDefault="004F5C55"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Le atribuye responsabilidad afirmativa a la ASES para iniciar la acción de recobro de gastos médicos, contra el tercero responsable en acciones de daños y perjuicios a favor del beneficiario del Plan de Salud del Gobierno</w:t>
      </w:r>
      <w:r w:rsidR="000F4F8B" w:rsidRPr="000F4F8B">
        <w:rPr>
          <w:rFonts w:ascii="Book Antiqua" w:eastAsia="Times New Roman" w:hAnsi="Book Antiqua" w:cs="Times New Roman"/>
          <w:sz w:val="24"/>
          <w:szCs w:val="24"/>
        </w:rPr>
        <w:t>.</w:t>
      </w:r>
    </w:p>
    <w:p w14:paraId="48611605" w14:textId="339AA32E" w:rsidR="000F4F8B" w:rsidRPr="000F4F8B" w:rsidRDefault="000F4F8B"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 xml:space="preserve">Establece </w:t>
      </w:r>
      <w:r w:rsidR="00713920" w:rsidRPr="000F4F8B">
        <w:rPr>
          <w:rFonts w:ascii="Book Antiqua" w:eastAsia="Times New Roman" w:hAnsi="Book Antiqua" w:cs="Times New Roman"/>
          <w:sz w:val="24"/>
          <w:szCs w:val="24"/>
        </w:rPr>
        <w:t>responsabilidades</w:t>
      </w:r>
      <w:r w:rsidR="004F5C55" w:rsidRPr="000F4F8B">
        <w:rPr>
          <w:rFonts w:ascii="Book Antiqua" w:eastAsia="Times New Roman" w:hAnsi="Book Antiqua" w:cs="Times New Roman"/>
          <w:sz w:val="24"/>
          <w:szCs w:val="24"/>
        </w:rPr>
        <w:t xml:space="preserve"> al demandado en una acción de daños y perjuicios a favor de un beneficiario para que</w:t>
      </w:r>
      <w:r w:rsidR="0065070C">
        <w:rPr>
          <w:rFonts w:ascii="Book Antiqua" w:eastAsia="Times New Roman" w:hAnsi="Book Antiqua" w:cs="Times New Roman"/>
          <w:sz w:val="24"/>
          <w:szCs w:val="24"/>
        </w:rPr>
        <w:t>,</w:t>
      </w:r>
      <w:r w:rsidR="004F5C55" w:rsidRPr="000F4F8B">
        <w:rPr>
          <w:rFonts w:ascii="Book Antiqua" w:eastAsia="Times New Roman" w:hAnsi="Book Antiqua" w:cs="Times New Roman"/>
          <w:sz w:val="24"/>
          <w:szCs w:val="24"/>
        </w:rPr>
        <w:t xml:space="preserve"> antes de satisfacer el pago de una sentencia en su </w:t>
      </w:r>
      <w:r w:rsidR="00713920" w:rsidRPr="000F4F8B">
        <w:rPr>
          <w:rFonts w:ascii="Book Antiqua" w:eastAsia="Times New Roman" w:hAnsi="Book Antiqua" w:cs="Times New Roman"/>
          <w:sz w:val="24"/>
          <w:szCs w:val="24"/>
        </w:rPr>
        <w:t>contra</w:t>
      </w:r>
      <w:r w:rsidR="0065070C">
        <w:rPr>
          <w:rFonts w:ascii="Book Antiqua" w:eastAsia="Times New Roman" w:hAnsi="Book Antiqua" w:cs="Times New Roman"/>
          <w:sz w:val="24"/>
          <w:szCs w:val="24"/>
        </w:rPr>
        <w:t>,</w:t>
      </w:r>
      <w:r w:rsidR="004F5C55" w:rsidRPr="000F4F8B">
        <w:rPr>
          <w:rFonts w:ascii="Book Antiqua" w:eastAsia="Times New Roman" w:hAnsi="Book Antiqua" w:cs="Times New Roman"/>
          <w:sz w:val="24"/>
          <w:szCs w:val="24"/>
        </w:rPr>
        <w:t xml:space="preserve"> esté obligado a investigar si la ASES tiene derecho a que se le reembolsen los beneficios pagados por esta, por concepto de gastos médicos.  </w:t>
      </w:r>
    </w:p>
    <w:p w14:paraId="0BCDF4C5" w14:textId="4E72DFAC" w:rsidR="000F4F8B" w:rsidRPr="000F4F8B" w:rsidRDefault="000F4F8B"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Establece</w:t>
      </w:r>
      <w:r w:rsidR="004F5C55" w:rsidRPr="000F4F8B">
        <w:rPr>
          <w:rFonts w:ascii="Book Antiqua" w:eastAsia="Times New Roman" w:hAnsi="Book Antiqua" w:cs="Times New Roman"/>
          <w:sz w:val="24"/>
          <w:szCs w:val="24"/>
        </w:rPr>
        <w:t xml:space="preserve"> garantías para que ASES re</w:t>
      </w:r>
      <w:r w:rsidR="0065070C">
        <w:rPr>
          <w:rFonts w:ascii="Book Antiqua" w:eastAsia="Times New Roman" w:hAnsi="Book Antiqua" w:cs="Times New Roman"/>
          <w:sz w:val="24"/>
          <w:szCs w:val="24"/>
        </w:rPr>
        <w:t>c</w:t>
      </w:r>
      <w:r w:rsidR="004F5C55" w:rsidRPr="000F4F8B">
        <w:rPr>
          <w:rFonts w:ascii="Book Antiqua" w:eastAsia="Times New Roman" w:hAnsi="Book Antiqua" w:cs="Times New Roman"/>
          <w:sz w:val="24"/>
          <w:szCs w:val="24"/>
        </w:rPr>
        <w:t xml:space="preserve">obre del tercero responsable lo pagado por el Gobierno en un caso de daños y perjuicios a favor de un beneficiario del Plan del Gobierno.  </w:t>
      </w:r>
    </w:p>
    <w:p w14:paraId="40792871" w14:textId="68067B76" w:rsidR="000F4F8B" w:rsidRPr="000F4F8B" w:rsidRDefault="000F4F8B"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Amplía</w:t>
      </w:r>
      <w:r w:rsidR="004F5C55" w:rsidRPr="000F4F8B">
        <w:rPr>
          <w:rFonts w:ascii="Book Antiqua" w:eastAsia="Times New Roman" w:hAnsi="Book Antiqua" w:cs="Times New Roman"/>
          <w:sz w:val="24"/>
          <w:szCs w:val="24"/>
        </w:rPr>
        <w:t xml:space="preserve"> el t</w:t>
      </w:r>
      <w:r w:rsidRPr="000F4F8B">
        <w:rPr>
          <w:rFonts w:ascii="Book Antiqua" w:eastAsia="Times New Roman" w:hAnsi="Book Antiqua" w:cs="Times New Roman"/>
          <w:sz w:val="24"/>
          <w:szCs w:val="24"/>
        </w:rPr>
        <w:t>é</w:t>
      </w:r>
      <w:r w:rsidR="004F5C55" w:rsidRPr="000F4F8B">
        <w:rPr>
          <w:rFonts w:ascii="Book Antiqua" w:eastAsia="Times New Roman" w:hAnsi="Book Antiqua" w:cs="Times New Roman"/>
          <w:sz w:val="24"/>
          <w:szCs w:val="24"/>
        </w:rPr>
        <w:t xml:space="preserve">rmino de prescripción para el recobro de los gastos médicos de </w:t>
      </w:r>
      <w:r w:rsidR="0065070C">
        <w:rPr>
          <w:rFonts w:ascii="Book Antiqua" w:eastAsia="Times New Roman" w:hAnsi="Book Antiqua" w:cs="Times New Roman"/>
          <w:sz w:val="24"/>
          <w:szCs w:val="24"/>
        </w:rPr>
        <w:t>dos (</w:t>
      </w:r>
      <w:r w:rsidR="004F5C55" w:rsidRPr="000F4F8B">
        <w:rPr>
          <w:rFonts w:ascii="Book Antiqua" w:eastAsia="Times New Roman" w:hAnsi="Book Antiqua" w:cs="Times New Roman"/>
          <w:sz w:val="24"/>
          <w:szCs w:val="24"/>
        </w:rPr>
        <w:t>2</w:t>
      </w:r>
      <w:r w:rsidR="0065070C">
        <w:rPr>
          <w:rFonts w:ascii="Book Antiqua" w:eastAsia="Times New Roman" w:hAnsi="Book Antiqua" w:cs="Times New Roman"/>
          <w:sz w:val="24"/>
          <w:szCs w:val="24"/>
        </w:rPr>
        <w:t>)</w:t>
      </w:r>
      <w:r w:rsidR="004F5C55" w:rsidRPr="000F4F8B">
        <w:rPr>
          <w:rFonts w:ascii="Book Antiqua" w:eastAsia="Times New Roman" w:hAnsi="Book Antiqua" w:cs="Times New Roman"/>
          <w:sz w:val="24"/>
          <w:szCs w:val="24"/>
        </w:rPr>
        <w:t xml:space="preserve"> a</w:t>
      </w:r>
      <w:r w:rsidR="0065070C">
        <w:rPr>
          <w:rFonts w:ascii="Book Antiqua" w:eastAsia="Times New Roman" w:hAnsi="Book Antiqua" w:cs="Times New Roman"/>
          <w:sz w:val="24"/>
          <w:szCs w:val="24"/>
        </w:rPr>
        <w:t xml:space="preserve"> quince</w:t>
      </w:r>
      <w:r w:rsidR="004F5C55" w:rsidRPr="000F4F8B">
        <w:rPr>
          <w:rFonts w:ascii="Book Antiqua" w:eastAsia="Times New Roman" w:hAnsi="Book Antiqua" w:cs="Times New Roman"/>
          <w:sz w:val="24"/>
          <w:szCs w:val="24"/>
        </w:rPr>
        <w:t xml:space="preserve"> </w:t>
      </w:r>
      <w:r w:rsidR="0065070C">
        <w:rPr>
          <w:rFonts w:ascii="Book Antiqua" w:eastAsia="Times New Roman" w:hAnsi="Book Antiqua" w:cs="Times New Roman"/>
          <w:sz w:val="24"/>
          <w:szCs w:val="24"/>
        </w:rPr>
        <w:t>(</w:t>
      </w:r>
      <w:r w:rsidR="004F5C55" w:rsidRPr="000F4F8B">
        <w:rPr>
          <w:rFonts w:ascii="Book Antiqua" w:eastAsia="Times New Roman" w:hAnsi="Book Antiqua" w:cs="Times New Roman"/>
          <w:sz w:val="24"/>
          <w:szCs w:val="24"/>
        </w:rPr>
        <w:t>15</w:t>
      </w:r>
      <w:r w:rsidR="0065070C">
        <w:rPr>
          <w:rFonts w:ascii="Book Antiqua" w:eastAsia="Times New Roman" w:hAnsi="Book Antiqua" w:cs="Times New Roman"/>
          <w:sz w:val="24"/>
          <w:szCs w:val="24"/>
        </w:rPr>
        <w:t>)</w:t>
      </w:r>
      <w:r w:rsidR="004F5C55" w:rsidRPr="000F4F8B">
        <w:rPr>
          <w:rFonts w:ascii="Book Antiqua" w:eastAsia="Times New Roman" w:hAnsi="Book Antiqua" w:cs="Times New Roman"/>
          <w:sz w:val="24"/>
          <w:szCs w:val="24"/>
        </w:rPr>
        <w:t xml:space="preserve"> años, y se establece un </w:t>
      </w:r>
      <w:r w:rsidR="00713920" w:rsidRPr="000F4F8B">
        <w:rPr>
          <w:rFonts w:ascii="Book Antiqua" w:eastAsia="Times New Roman" w:hAnsi="Book Antiqua" w:cs="Times New Roman"/>
          <w:sz w:val="24"/>
          <w:szCs w:val="24"/>
        </w:rPr>
        <w:t>término</w:t>
      </w:r>
      <w:r w:rsidR="004F5C55" w:rsidRPr="000F4F8B">
        <w:rPr>
          <w:rFonts w:ascii="Book Antiqua" w:eastAsia="Times New Roman" w:hAnsi="Book Antiqua" w:cs="Times New Roman"/>
          <w:sz w:val="24"/>
          <w:szCs w:val="24"/>
        </w:rPr>
        <w:t xml:space="preserve"> de caducidad de un año </w:t>
      </w:r>
      <w:r w:rsidR="0065070C">
        <w:rPr>
          <w:rFonts w:ascii="Book Antiqua" w:eastAsia="Times New Roman" w:hAnsi="Book Antiqua" w:cs="Times New Roman"/>
          <w:sz w:val="24"/>
          <w:szCs w:val="24"/>
        </w:rPr>
        <w:t xml:space="preserve">(1) </w:t>
      </w:r>
      <w:r w:rsidR="004F5C55" w:rsidRPr="000F4F8B">
        <w:rPr>
          <w:rFonts w:ascii="Book Antiqua" w:eastAsia="Times New Roman" w:hAnsi="Book Antiqua" w:cs="Times New Roman"/>
          <w:sz w:val="24"/>
          <w:szCs w:val="24"/>
        </w:rPr>
        <w:t xml:space="preserve">por parte de ASES, si esta no </w:t>
      </w:r>
      <w:r w:rsidR="00713920" w:rsidRPr="000F4F8B">
        <w:rPr>
          <w:rFonts w:ascii="Book Antiqua" w:eastAsia="Times New Roman" w:hAnsi="Book Antiqua" w:cs="Times New Roman"/>
          <w:sz w:val="24"/>
          <w:szCs w:val="24"/>
        </w:rPr>
        <w:t>comparece</w:t>
      </w:r>
      <w:r w:rsidR="004F5C55" w:rsidRPr="000F4F8B">
        <w:rPr>
          <w:rFonts w:ascii="Book Antiqua" w:eastAsia="Times New Roman" w:hAnsi="Book Antiqua" w:cs="Times New Roman"/>
          <w:sz w:val="24"/>
          <w:szCs w:val="24"/>
        </w:rPr>
        <w:t xml:space="preserve"> en un pleito a ejercitar su derecho de recobro.  </w:t>
      </w:r>
    </w:p>
    <w:p w14:paraId="0D828042" w14:textId="3923E31D" w:rsidR="004F5C55" w:rsidRPr="000F4F8B" w:rsidRDefault="000F4F8B" w:rsidP="000F4F8B">
      <w:pPr>
        <w:pStyle w:val="ListParagraph"/>
        <w:numPr>
          <w:ilvl w:val="0"/>
          <w:numId w:val="9"/>
        </w:numPr>
        <w:spacing w:after="0" w:line="240" w:lineRule="auto"/>
        <w:jc w:val="both"/>
        <w:rPr>
          <w:rFonts w:ascii="Book Antiqua" w:eastAsia="Times New Roman" w:hAnsi="Book Antiqua" w:cs="Times New Roman"/>
          <w:sz w:val="24"/>
          <w:szCs w:val="24"/>
        </w:rPr>
      </w:pPr>
      <w:r w:rsidRPr="000F4F8B">
        <w:rPr>
          <w:rFonts w:ascii="Book Antiqua" w:eastAsia="Times New Roman" w:hAnsi="Book Antiqua" w:cs="Times New Roman"/>
          <w:sz w:val="24"/>
          <w:szCs w:val="24"/>
        </w:rPr>
        <w:t>Modifica</w:t>
      </w:r>
      <w:r w:rsidR="004F5C55" w:rsidRPr="000F4F8B">
        <w:rPr>
          <w:rFonts w:ascii="Book Antiqua" w:eastAsia="Times New Roman" w:hAnsi="Book Antiqua" w:cs="Times New Roman"/>
          <w:sz w:val="24"/>
          <w:szCs w:val="24"/>
        </w:rPr>
        <w:t xml:space="preserve"> las formalidades de los contratos con los proveedores de servicios de salud, para que se incluya una certificación de </w:t>
      </w:r>
      <w:r w:rsidR="00713920" w:rsidRPr="000F4F8B">
        <w:rPr>
          <w:rFonts w:ascii="Book Antiqua" w:eastAsia="Times New Roman" w:hAnsi="Book Antiqua" w:cs="Times New Roman"/>
          <w:sz w:val="24"/>
          <w:szCs w:val="24"/>
        </w:rPr>
        <w:t>reconocimiento</w:t>
      </w:r>
      <w:r w:rsidR="004F5C55" w:rsidRPr="000F4F8B">
        <w:rPr>
          <w:rFonts w:ascii="Book Antiqua" w:eastAsia="Times New Roman" w:hAnsi="Book Antiqua" w:cs="Times New Roman"/>
          <w:sz w:val="24"/>
          <w:szCs w:val="24"/>
        </w:rPr>
        <w:t xml:space="preserve"> sobre el derecho de subrogación del </w:t>
      </w:r>
      <w:r w:rsidRPr="000F4F8B">
        <w:rPr>
          <w:rFonts w:ascii="Book Antiqua" w:eastAsia="Times New Roman" w:hAnsi="Book Antiqua" w:cs="Times New Roman"/>
          <w:sz w:val="24"/>
          <w:szCs w:val="24"/>
        </w:rPr>
        <w:t>G</w:t>
      </w:r>
      <w:r w:rsidR="004F5C55" w:rsidRPr="000F4F8B">
        <w:rPr>
          <w:rFonts w:ascii="Book Antiqua" w:eastAsia="Times New Roman" w:hAnsi="Book Antiqua" w:cs="Times New Roman"/>
          <w:sz w:val="24"/>
          <w:szCs w:val="24"/>
        </w:rPr>
        <w:t xml:space="preserve">obierno para recobrar ante un tercero responsable de </w:t>
      </w:r>
      <w:r w:rsidR="004F5C55" w:rsidRPr="000F4F8B">
        <w:rPr>
          <w:rFonts w:ascii="Book Antiqua" w:eastAsia="Times New Roman" w:hAnsi="Book Antiqua" w:cs="Times New Roman"/>
          <w:sz w:val="24"/>
          <w:szCs w:val="24"/>
        </w:rPr>
        <w:lastRenderedPageBreak/>
        <w:t xml:space="preserve">causar daños a un </w:t>
      </w:r>
      <w:r w:rsidR="00713920" w:rsidRPr="000F4F8B">
        <w:rPr>
          <w:rFonts w:ascii="Book Antiqua" w:eastAsia="Times New Roman" w:hAnsi="Book Antiqua" w:cs="Times New Roman"/>
          <w:sz w:val="24"/>
          <w:szCs w:val="24"/>
        </w:rPr>
        <w:t>beneficiario</w:t>
      </w:r>
      <w:r w:rsidR="004F5C55" w:rsidRPr="000F4F8B">
        <w:rPr>
          <w:rFonts w:ascii="Book Antiqua" w:eastAsia="Times New Roman" w:hAnsi="Book Antiqua" w:cs="Times New Roman"/>
          <w:sz w:val="24"/>
          <w:szCs w:val="24"/>
        </w:rPr>
        <w:t xml:space="preserve">, los </w:t>
      </w:r>
      <w:r w:rsidR="00713920" w:rsidRPr="000F4F8B">
        <w:rPr>
          <w:rFonts w:ascii="Book Antiqua" w:eastAsia="Times New Roman" w:hAnsi="Book Antiqua" w:cs="Times New Roman"/>
          <w:sz w:val="24"/>
          <w:szCs w:val="24"/>
        </w:rPr>
        <w:t>gastos</w:t>
      </w:r>
      <w:r w:rsidR="004F5C55" w:rsidRPr="000F4F8B">
        <w:rPr>
          <w:rFonts w:ascii="Book Antiqua" w:eastAsia="Times New Roman" w:hAnsi="Book Antiqua" w:cs="Times New Roman"/>
          <w:sz w:val="24"/>
          <w:szCs w:val="24"/>
        </w:rPr>
        <w:t xml:space="preserve"> médicos pagados por el </w:t>
      </w:r>
      <w:r w:rsidR="0065070C">
        <w:rPr>
          <w:rFonts w:ascii="Book Antiqua" w:eastAsia="Times New Roman" w:hAnsi="Book Antiqua" w:cs="Times New Roman"/>
          <w:sz w:val="24"/>
          <w:szCs w:val="24"/>
        </w:rPr>
        <w:t>G</w:t>
      </w:r>
      <w:r w:rsidR="004F5C55" w:rsidRPr="000F4F8B">
        <w:rPr>
          <w:rFonts w:ascii="Book Antiqua" w:eastAsia="Times New Roman" w:hAnsi="Book Antiqua" w:cs="Times New Roman"/>
          <w:sz w:val="24"/>
          <w:szCs w:val="24"/>
        </w:rPr>
        <w:t xml:space="preserve">obierno por el evento en el que se causaron los daños. </w:t>
      </w:r>
    </w:p>
    <w:p w14:paraId="304F0386" w14:textId="77777777" w:rsidR="004F5C55" w:rsidRPr="00843B8A" w:rsidRDefault="004F5C55" w:rsidP="00FD56FE">
      <w:pPr>
        <w:spacing w:after="0" w:line="240" w:lineRule="auto"/>
        <w:contextualSpacing/>
        <w:jc w:val="center"/>
        <w:rPr>
          <w:rFonts w:ascii="Book Antiqua" w:eastAsia="Times New Roman" w:hAnsi="Book Antiqua" w:cs="Times New Roman"/>
          <w:b/>
          <w:sz w:val="24"/>
          <w:szCs w:val="24"/>
          <w:lang w:val="es-ES_tradnl"/>
        </w:rPr>
      </w:pPr>
    </w:p>
    <w:p w14:paraId="57332D70" w14:textId="1C53283B" w:rsidR="004F5C55" w:rsidRPr="00602EC1" w:rsidRDefault="00843B8A" w:rsidP="00843B8A">
      <w:pPr>
        <w:tabs>
          <w:tab w:val="left" w:pos="-1440"/>
          <w:tab w:val="left" w:pos="-720"/>
        </w:tabs>
        <w:suppressAutoHyphens/>
        <w:jc w:val="both"/>
        <w:rPr>
          <w:rFonts w:ascii="Book Antiqua" w:eastAsia="Times New Roman" w:hAnsi="Book Antiqua" w:cs="Times New Roman"/>
          <w:bCs/>
          <w:sz w:val="24"/>
          <w:szCs w:val="24"/>
          <w:lang w:val="es-ES_tradnl"/>
        </w:rPr>
      </w:pPr>
      <w:r w:rsidRPr="00843B8A">
        <w:rPr>
          <w:rFonts w:ascii="Book Antiqua" w:eastAsia="Times New Roman" w:hAnsi="Book Antiqua" w:cs="Times New Roman"/>
          <w:bCs/>
          <w:sz w:val="24"/>
          <w:szCs w:val="24"/>
          <w:lang w:val="es-ES_tradnl"/>
        </w:rPr>
        <w:tab/>
      </w:r>
      <w:r w:rsidR="00602EC1" w:rsidRPr="00843B8A">
        <w:rPr>
          <w:rFonts w:ascii="Book Antiqua" w:eastAsia="Times New Roman" w:hAnsi="Book Antiqua" w:cs="Times New Roman"/>
          <w:bCs/>
          <w:sz w:val="24"/>
          <w:szCs w:val="24"/>
          <w:lang w:val="es-ES_tradnl"/>
        </w:rPr>
        <w:t>Ciertamente,</w:t>
      </w:r>
      <w:r w:rsidRPr="00843B8A">
        <w:rPr>
          <w:rFonts w:ascii="Book Antiqua" w:eastAsia="Times New Roman" w:hAnsi="Book Antiqua" w:cs="Times New Roman"/>
          <w:bCs/>
          <w:sz w:val="24"/>
          <w:szCs w:val="24"/>
          <w:lang w:val="es-ES_tradnl"/>
        </w:rPr>
        <w:t xml:space="preserve"> </w:t>
      </w:r>
      <w:r>
        <w:rPr>
          <w:rFonts w:ascii="Book Antiqua" w:eastAsia="Times New Roman" w:hAnsi="Book Antiqua" w:cs="Times New Roman"/>
          <w:bCs/>
          <w:sz w:val="24"/>
          <w:szCs w:val="24"/>
          <w:lang w:val="es-ES_tradnl"/>
        </w:rPr>
        <w:t>estos cambios</w:t>
      </w:r>
      <w:r w:rsidR="00257810">
        <w:rPr>
          <w:rFonts w:ascii="Book Antiqua" w:eastAsia="Times New Roman" w:hAnsi="Book Antiqua" w:cs="Times New Roman"/>
          <w:bCs/>
          <w:sz w:val="24"/>
          <w:szCs w:val="24"/>
          <w:lang w:val="es-ES_tradnl"/>
        </w:rPr>
        <w:t xml:space="preserve"> específicos</w:t>
      </w:r>
      <w:r>
        <w:rPr>
          <w:rFonts w:ascii="Book Antiqua" w:eastAsia="Times New Roman" w:hAnsi="Book Antiqua" w:cs="Times New Roman"/>
          <w:bCs/>
          <w:sz w:val="24"/>
          <w:szCs w:val="24"/>
          <w:lang w:val="es-ES_tradnl"/>
        </w:rPr>
        <w:t xml:space="preserve"> </w:t>
      </w:r>
      <w:r w:rsidRPr="00843B8A">
        <w:rPr>
          <w:rFonts w:ascii="Book Antiqua" w:hAnsi="Book Antiqua"/>
          <w:color w:val="000000"/>
          <w:spacing w:val="-3"/>
          <w:sz w:val="24"/>
          <w:szCs w:val="24"/>
          <w:lang w:val="es-ES_tradnl"/>
        </w:rPr>
        <w:t>facilitará</w:t>
      </w:r>
      <w:r>
        <w:rPr>
          <w:rFonts w:ascii="Book Antiqua" w:hAnsi="Book Antiqua"/>
          <w:color w:val="000000"/>
          <w:spacing w:val="-3"/>
          <w:sz w:val="24"/>
          <w:szCs w:val="24"/>
          <w:lang w:val="es-ES_tradnl"/>
        </w:rPr>
        <w:t>n</w:t>
      </w:r>
      <w:r w:rsidRPr="00843B8A">
        <w:rPr>
          <w:rFonts w:ascii="Book Antiqua" w:hAnsi="Book Antiqua"/>
          <w:color w:val="000000"/>
          <w:spacing w:val="-3"/>
          <w:sz w:val="24"/>
          <w:szCs w:val="24"/>
          <w:lang w:val="es-ES_tradnl"/>
        </w:rPr>
        <w:t xml:space="preserve"> que el Gobierno de Puerto Rico pueda</w:t>
      </w:r>
      <w:r w:rsidRPr="00843B8A">
        <w:rPr>
          <w:rFonts w:ascii="Book Antiqua" w:hAnsi="Book Antiqua"/>
          <w:sz w:val="24"/>
          <w:szCs w:val="24"/>
          <w:lang w:val="es-ES_tradnl"/>
        </w:rPr>
        <w:t xml:space="preserve"> recobrar lo pagado por daños</w:t>
      </w:r>
      <w:r>
        <w:rPr>
          <w:rFonts w:ascii="Book Antiqua" w:hAnsi="Book Antiqua"/>
          <w:sz w:val="24"/>
          <w:szCs w:val="24"/>
          <w:lang w:val="es-ES_tradnl"/>
        </w:rPr>
        <w:t xml:space="preserve"> que son responsabilidad</w:t>
      </w:r>
      <w:r w:rsidRPr="00843B8A">
        <w:rPr>
          <w:rFonts w:ascii="Book Antiqua" w:hAnsi="Book Antiqua"/>
          <w:sz w:val="24"/>
          <w:szCs w:val="24"/>
          <w:lang w:val="es-ES_tradnl"/>
        </w:rPr>
        <w:t xml:space="preserve"> de terceros.</w:t>
      </w:r>
      <w:r>
        <w:rPr>
          <w:rFonts w:ascii="Book Antiqua" w:hAnsi="Book Antiqua"/>
          <w:sz w:val="24"/>
          <w:szCs w:val="24"/>
          <w:lang w:val="es-ES_tradnl"/>
        </w:rPr>
        <w:t xml:space="preserve">  Estos esfuerzos</w:t>
      </w:r>
      <w:r w:rsidR="00602EC1" w:rsidRPr="00843B8A">
        <w:rPr>
          <w:rFonts w:ascii="Book Antiqua" w:eastAsia="Times New Roman" w:hAnsi="Book Antiqua" w:cs="Times New Roman"/>
          <w:bCs/>
          <w:sz w:val="24"/>
          <w:szCs w:val="24"/>
          <w:lang w:val="es-ES_tradnl"/>
        </w:rPr>
        <w:t xml:space="preserve"> son cónsonos </w:t>
      </w:r>
      <w:r w:rsidR="00257810">
        <w:rPr>
          <w:rFonts w:ascii="Book Antiqua" w:eastAsia="Times New Roman" w:hAnsi="Book Antiqua" w:cs="Times New Roman"/>
          <w:bCs/>
          <w:sz w:val="24"/>
          <w:szCs w:val="24"/>
          <w:lang w:val="es-ES_tradnl"/>
        </w:rPr>
        <w:t>y complementan</w:t>
      </w:r>
      <w:r w:rsidR="00602EC1" w:rsidRPr="00843B8A">
        <w:rPr>
          <w:rFonts w:ascii="Book Antiqua" w:eastAsia="Times New Roman" w:hAnsi="Book Antiqua" w:cs="Times New Roman"/>
          <w:bCs/>
          <w:sz w:val="24"/>
          <w:szCs w:val="24"/>
          <w:lang w:val="es-ES_tradnl"/>
        </w:rPr>
        <w:t xml:space="preserve"> </w:t>
      </w:r>
      <w:r w:rsidR="00257810">
        <w:rPr>
          <w:rFonts w:ascii="Book Antiqua" w:eastAsia="Times New Roman" w:hAnsi="Book Antiqua" w:cs="Times New Roman"/>
          <w:bCs/>
          <w:sz w:val="24"/>
          <w:szCs w:val="24"/>
          <w:lang w:val="es-ES_tradnl"/>
        </w:rPr>
        <w:t>la iniciativa</w:t>
      </w:r>
      <w:r w:rsidR="00602EC1" w:rsidRPr="00843B8A">
        <w:rPr>
          <w:rFonts w:ascii="Book Antiqua" w:eastAsia="Times New Roman" w:hAnsi="Book Antiqua" w:cs="Times New Roman"/>
          <w:bCs/>
          <w:sz w:val="24"/>
          <w:szCs w:val="24"/>
          <w:lang w:val="es-ES_tradnl"/>
        </w:rPr>
        <w:t xml:space="preserve"> que </w:t>
      </w:r>
      <w:r w:rsidR="00257810">
        <w:rPr>
          <w:rFonts w:ascii="Book Antiqua" w:eastAsia="Times New Roman" w:hAnsi="Book Antiqua" w:cs="Times New Roman"/>
          <w:bCs/>
          <w:sz w:val="24"/>
          <w:szCs w:val="24"/>
          <w:lang w:val="es-ES_tradnl"/>
        </w:rPr>
        <w:t>realiza</w:t>
      </w:r>
      <w:r w:rsidR="00602EC1" w:rsidRPr="00843B8A">
        <w:rPr>
          <w:rFonts w:ascii="Book Antiqua" w:eastAsia="Times New Roman" w:hAnsi="Book Antiqua" w:cs="Times New Roman"/>
          <w:bCs/>
          <w:sz w:val="24"/>
          <w:szCs w:val="24"/>
          <w:lang w:val="es-ES_tradnl"/>
        </w:rPr>
        <w:t xml:space="preserve"> el</w:t>
      </w:r>
      <w:r w:rsidR="00602EC1" w:rsidRPr="00602EC1">
        <w:rPr>
          <w:rFonts w:ascii="Book Antiqua" w:eastAsia="Times New Roman" w:hAnsi="Book Antiqua" w:cs="Times New Roman"/>
          <w:bCs/>
          <w:sz w:val="24"/>
          <w:szCs w:val="24"/>
          <w:lang w:val="es-ES_tradnl"/>
        </w:rPr>
        <w:t xml:space="preserve"> Departamento de Salud y el Departamento de Justicia </w:t>
      </w:r>
      <w:r w:rsidR="00602EC1">
        <w:rPr>
          <w:rFonts w:ascii="Book Antiqua" w:eastAsia="Times New Roman" w:hAnsi="Book Antiqua" w:cs="Times New Roman"/>
          <w:bCs/>
          <w:sz w:val="24"/>
          <w:szCs w:val="24"/>
          <w:lang w:val="es-ES_tradnl"/>
        </w:rPr>
        <w:t xml:space="preserve">de crear una unidad de fiscales </w:t>
      </w:r>
      <w:r w:rsidR="00D94E64">
        <w:rPr>
          <w:rFonts w:ascii="Book Antiqua" w:eastAsia="Times New Roman" w:hAnsi="Book Antiqua" w:cs="Times New Roman"/>
          <w:sz w:val="24"/>
          <w:szCs w:val="24"/>
        </w:rPr>
        <w:t xml:space="preserve">para tratar de manera exclusiva los temas que afectan la prestación efectiva de servicios de salud a los pacientes.  </w:t>
      </w:r>
    </w:p>
    <w:p w14:paraId="7F9468A9" w14:textId="77777777" w:rsidR="006471A0" w:rsidRPr="00602EC1" w:rsidRDefault="006471A0" w:rsidP="00FD56FE">
      <w:pPr>
        <w:spacing w:after="0" w:line="240" w:lineRule="auto"/>
        <w:contextualSpacing/>
        <w:jc w:val="center"/>
        <w:rPr>
          <w:rFonts w:ascii="Book Antiqua" w:eastAsia="Times New Roman" w:hAnsi="Book Antiqua" w:cs="Times New Roman"/>
          <w:bCs/>
          <w:sz w:val="24"/>
          <w:szCs w:val="24"/>
          <w:lang w:val="es-ES_tradnl"/>
        </w:rPr>
      </w:pPr>
    </w:p>
    <w:p w14:paraId="6400FA4E" w14:textId="21B9B9CF" w:rsidR="009356B9" w:rsidRPr="00FD56FE" w:rsidRDefault="009356B9" w:rsidP="009356B9">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b/>
          <w:sz w:val="24"/>
          <w:szCs w:val="24"/>
        </w:rPr>
        <w:t>POR TODO LO ANTES EXPUESTO</w:t>
      </w:r>
      <w:r w:rsidRPr="00FD56FE">
        <w:rPr>
          <w:rFonts w:ascii="Book Antiqua" w:eastAsia="Times New Roman" w:hAnsi="Book Antiqua" w:cs="Times New Roman"/>
          <w:sz w:val="24"/>
          <w:szCs w:val="24"/>
        </w:rPr>
        <w:t xml:space="preserve">, </w:t>
      </w:r>
      <w:r w:rsidRPr="00DA5A44">
        <w:rPr>
          <w:rFonts w:ascii="Book Antiqua" w:eastAsia="Times New Roman" w:hAnsi="Book Antiqua" w:cs="Times New Roman"/>
          <w:sz w:val="24"/>
          <w:szCs w:val="24"/>
        </w:rPr>
        <w:t xml:space="preserve">esta Comisión </w:t>
      </w:r>
      <w:r w:rsidRPr="00FD56FE">
        <w:rPr>
          <w:rFonts w:ascii="Book Antiqua" w:eastAsia="Times New Roman" w:hAnsi="Book Antiqua" w:cs="Times New Roman"/>
          <w:sz w:val="24"/>
          <w:szCs w:val="24"/>
        </w:rPr>
        <w:t xml:space="preserve">tiene a bien someter a este Cuerpo Legislativo </w:t>
      </w:r>
      <w:r>
        <w:rPr>
          <w:rFonts w:ascii="Book Antiqua" w:eastAsia="Times New Roman" w:hAnsi="Book Antiqua" w:cs="Times New Roman"/>
          <w:sz w:val="24"/>
          <w:szCs w:val="24"/>
        </w:rPr>
        <w:t>este informe positivo</w:t>
      </w:r>
      <w:r w:rsidRPr="00FD56FE">
        <w:rPr>
          <w:rFonts w:ascii="Book Antiqua" w:eastAsia="Times New Roman" w:hAnsi="Book Antiqua" w:cs="Times New Roman"/>
          <w:sz w:val="24"/>
          <w:szCs w:val="24"/>
        </w:rPr>
        <w:t xml:space="preserve">, </w:t>
      </w:r>
      <w:r w:rsidRPr="00FD56FE">
        <w:rPr>
          <w:rFonts w:ascii="Book Antiqua" w:eastAsia="Times New Roman" w:hAnsi="Book Antiqua" w:cs="Times New Roman"/>
          <w:b/>
          <w:sz w:val="24"/>
          <w:szCs w:val="24"/>
        </w:rPr>
        <w:t>recomendando la aprobación</w:t>
      </w:r>
      <w:r w:rsidRPr="00FD56FE">
        <w:rPr>
          <w:rFonts w:ascii="Book Antiqua" w:eastAsia="Times New Roman" w:hAnsi="Book Antiqua" w:cs="Times New Roman"/>
          <w:sz w:val="24"/>
          <w:szCs w:val="24"/>
        </w:rPr>
        <w:t xml:space="preserve"> del Proyecto de la Cámara </w:t>
      </w:r>
      <w:r w:rsidR="003C48E6">
        <w:rPr>
          <w:rFonts w:ascii="Book Antiqua" w:eastAsia="Times New Roman" w:hAnsi="Book Antiqua" w:cs="Times New Roman"/>
          <w:sz w:val="24"/>
          <w:szCs w:val="24"/>
        </w:rPr>
        <w:t>9</w:t>
      </w:r>
      <w:r w:rsidRPr="00FD56FE">
        <w:rPr>
          <w:rFonts w:ascii="Book Antiqua" w:eastAsia="Times New Roman" w:hAnsi="Book Antiqua" w:cs="Times New Roman"/>
          <w:sz w:val="24"/>
          <w:szCs w:val="24"/>
        </w:rPr>
        <w:t xml:space="preserve">, con las enmiendas incluidas en el </w:t>
      </w:r>
      <w:proofErr w:type="spellStart"/>
      <w:r w:rsidRPr="00FD56FE">
        <w:rPr>
          <w:rFonts w:ascii="Book Antiqua" w:eastAsia="Times New Roman" w:hAnsi="Book Antiqua" w:cs="Times New Roman"/>
          <w:sz w:val="24"/>
          <w:szCs w:val="24"/>
        </w:rPr>
        <w:t>entirillado</w:t>
      </w:r>
      <w:proofErr w:type="spellEnd"/>
      <w:r w:rsidRPr="00FD56FE">
        <w:rPr>
          <w:rFonts w:ascii="Book Antiqua" w:eastAsia="Times New Roman" w:hAnsi="Book Antiqua" w:cs="Times New Roman"/>
          <w:sz w:val="24"/>
          <w:szCs w:val="24"/>
        </w:rPr>
        <w:t xml:space="preserve"> electrónico que </w:t>
      </w:r>
      <w:r>
        <w:rPr>
          <w:rFonts w:ascii="Book Antiqua" w:eastAsia="Times New Roman" w:hAnsi="Book Antiqua" w:cs="Times New Roman"/>
          <w:sz w:val="24"/>
          <w:szCs w:val="24"/>
        </w:rPr>
        <w:t xml:space="preserve">se </w:t>
      </w:r>
      <w:r w:rsidRPr="00FD56FE">
        <w:rPr>
          <w:rFonts w:ascii="Book Antiqua" w:eastAsia="Times New Roman" w:hAnsi="Book Antiqua" w:cs="Times New Roman"/>
          <w:sz w:val="24"/>
          <w:szCs w:val="24"/>
        </w:rPr>
        <w:t>acompaña</w:t>
      </w:r>
      <w:r>
        <w:rPr>
          <w:rFonts w:ascii="Book Antiqua" w:eastAsia="Times New Roman" w:hAnsi="Book Antiqua" w:cs="Times New Roman"/>
          <w:sz w:val="24"/>
          <w:szCs w:val="24"/>
        </w:rPr>
        <w:t>.</w:t>
      </w:r>
      <w:r w:rsidRPr="00FD56FE">
        <w:rPr>
          <w:rFonts w:ascii="Book Antiqua" w:eastAsia="Times New Roman" w:hAnsi="Book Antiqua" w:cs="Times New Roman"/>
          <w:sz w:val="24"/>
          <w:szCs w:val="24"/>
        </w:rPr>
        <w:t xml:space="preserve"> </w:t>
      </w:r>
    </w:p>
    <w:p w14:paraId="700B3DA1" w14:textId="44522D13" w:rsidR="009356B9" w:rsidRPr="00FD56FE" w:rsidRDefault="009356B9" w:rsidP="009356B9">
      <w:pPr>
        <w:spacing w:after="0" w:line="240" w:lineRule="auto"/>
        <w:contextualSpacing/>
        <w:jc w:val="both"/>
        <w:rPr>
          <w:rFonts w:ascii="Book Antiqua" w:eastAsia="Times New Roman" w:hAnsi="Book Antiqua" w:cs="Times New Roman"/>
          <w:b/>
          <w:sz w:val="24"/>
          <w:szCs w:val="24"/>
        </w:rPr>
      </w:pPr>
    </w:p>
    <w:p w14:paraId="7A482AD1" w14:textId="77777777" w:rsidR="009356B9" w:rsidRPr="009A7C8D" w:rsidRDefault="009356B9" w:rsidP="009356B9">
      <w:pPr>
        <w:tabs>
          <w:tab w:val="left" w:pos="567"/>
        </w:tabs>
        <w:spacing w:after="0" w:line="240" w:lineRule="auto"/>
        <w:contextualSpacing/>
        <w:jc w:val="both"/>
        <w:rPr>
          <w:rFonts w:ascii="Book Antiqua" w:eastAsia="Times New Roman" w:hAnsi="Book Antiqua" w:cs="Times New Roman"/>
          <w:sz w:val="24"/>
          <w:szCs w:val="24"/>
          <w:lang w:val="es-ES_tradnl"/>
        </w:rPr>
      </w:pPr>
      <w:r w:rsidRPr="009A7C8D">
        <w:rPr>
          <w:rFonts w:ascii="Book Antiqua" w:eastAsia="Times New Roman" w:hAnsi="Book Antiqua" w:cs="Times New Roman"/>
          <w:sz w:val="24"/>
          <w:szCs w:val="24"/>
          <w:lang w:val="es-ES_tradnl"/>
        </w:rPr>
        <w:t>Respetuosamente sometido,</w:t>
      </w:r>
    </w:p>
    <w:p w14:paraId="3D9F9255" w14:textId="77777777" w:rsidR="009356B9" w:rsidRPr="00FD56FE" w:rsidRDefault="009356B9" w:rsidP="009356B9">
      <w:pPr>
        <w:tabs>
          <w:tab w:val="left" w:pos="567"/>
        </w:tabs>
        <w:spacing w:after="0" w:line="240" w:lineRule="auto"/>
        <w:contextualSpacing/>
        <w:jc w:val="both"/>
        <w:rPr>
          <w:rFonts w:ascii="Book Antiqua" w:eastAsia="Times New Roman" w:hAnsi="Book Antiqua" w:cs="Times New Roman"/>
          <w:sz w:val="24"/>
          <w:szCs w:val="24"/>
          <w:lang w:val="es-ES_tradnl"/>
        </w:rPr>
      </w:pPr>
    </w:p>
    <w:p w14:paraId="2DBD8AD7" w14:textId="77777777" w:rsidR="009356B9" w:rsidRPr="00FD56FE" w:rsidRDefault="009356B9" w:rsidP="009356B9">
      <w:pPr>
        <w:tabs>
          <w:tab w:val="left" w:pos="567"/>
        </w:tabs>
        <w:spacing w:after="0" w:line="240" w:lineRule="auto"/>
        <w:contextualSpacing/>
        <w:jc w:val="both"/>
        <w:rPr>
          <w:rFonts w:ascii="Book Antiqua" w:eastAsia="Times New Roman" w:hAnsi="Book Antiqua" w:cs="Times New Roman"/>
          <w:sz w:val="24"/>
          <w:szCs w:val="24"/>
          <w:lang w:val="es-ES_tradnl"/>
        </w:rPr>
      </w:pPr>
    </w:p>
    <w:p w14:paraId="5B842A47" w14:textId="77777777" w:rsidR="009356B9" w:rsidRPr="00FD56FE" w:rsidRDefault="009356B9" w:rsidP="009356B9">
      <w:pPr>
        <w:tabs>
          <w:tab w:val="left" w:pos="567"/>
        </w:tabs>
        <w:spacing w:after="0" w:line="240" w:lineRule="auto"/>
        <w:contextualSpacing/>
        <w:jc w:val="both"/>
        <w:rPr>
          <w:rFonts w:ascii="Book Antiqua" w:eastAsia="Times New Roman" w:hAnsi="Book Antiqua" w:cs="Times New Roman"/>
          <w:sz w:val="24"/>
          <w:szCs w:val="24"/>
          <w:lang w:val="es-ES_tradnl"/>
        </w:rPr>
      </w:pPr>
    </w:p>
    <w:p w14:paraId="7856CD44" w14:textId="7CE4D860" w:rsidR="009356B9" w:rsidRPr="00FD56FE" w:rsidRDefault="009356B9" w:rsidP="009356B9">
      <w:pPr>
        <w:tabs>
          <w:tab w:val="left" w:pos="567"/>
        </w:tabs>
        <w:spacing w:after="0" w:line="240" w:lineRule="auto"/>
        <w:contextualSpacing/>
        <w:jc w:val="both"/>
        <w:rPr>
          <w:rFonts w:ascii="Book Antiqua" w:eastAsia="Times New Roman" w:hAnsi="Book Antiqua" w:cs="Times New Roman"/>
          <w:b/>
          <w:bCs/>
          <w:sz w:val="24"/>
          <w:szCs w:val="24"/>
          <w:lang w:val="es-ES_tradnl"/>
        </w:rPr>
      </w:pPr>
      <w:proofErr w:type="spellStart"/>
      <w:r w:rsidRPr="00FD56FE">
        <w:rPr>
          <w:rFonts w:ascii="Book Antiqua" w:eastAsia="Times New Roman" w:hAnsi="Book Antiqua" w:cs="Times New Roman"/>
          <w:b/>
          <w:bCs/>
          <w:sz w:val="24"/>
          <w:szCs w:val="24"/>
          <w:lang w:val="es-ES_tradnl"/>
        </w:rPr>
        <w:t>H</w:t>
      </w:r>
      <w:r>
        <w:rPr>
          <w:rFonts w:ascii="Book Antiqua" w:eastAsia="Times New Roman" w:hAnsi="Book Antiqua" w:cs="Times New Roman"/>
          <w:b/>
          <w:bCs/>
          <w:sz w:val="24"/>
          <w:szCs w:val="24"/>
          <w:lang w:val="es-ES_tradnl"/>
        </w:rPr>
        <w:t>on</w:t>
      </w:r>
      <w:proofErr w:type="spellEnd"/>
      <w:r w:rsidRPr="00FD56FE">
        <w:rPr>
          <w:rFonts w:ascii="Book Antiqua" w:eastAsia="Times New Roman" w:hAnsi="Book Antiqua" w:cs="Times New Roman"/>
          <w:b/>
          <w:bCs/>
          <w:sz w:val="24"/>
          <w:szCs w:val="24"/>
          <w:lang w:val="es-ES_tradnl"/>
        </w:rPr>
        <w:t xml:space="preserve">. </w:t>
      </w:r>
      <w:r w:rsidR="003C48E6">
        <w:rPr>
          <w:rFonts w:ascii="Book Antiqua" w:eastAsia="Times New Roman" w:hAnsi="Book Antiqua" w:cs="Times New Roman"/>
          <w:b/>
          <w:bCs/>
          <w:sz w:val="24"/>
          <w:szCs w:val="24"/>
          <w:lang w:val="es-ES_tradnl"/>
        </w:rPr>
        <w:t>Gabriel Rodríguez Aguiló</w:t>
      </w:r>
    </w:p>
    <w:p w14:paraId="350DA3FD" w14:textId="77777777" w:rsidR="009356B9" w:rsidRPr="00FD56FE" w:rsidRDefault="009356B9" w:rsidP="009356B9">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Presidente</w:t>
      </w:r>
    </w:p>
    <w:p w14:paraId="6758E52B" w14:textId="74FECFE2" w:rsidR="009356B9" w:rsidRPr="00FD56FE" w:rsidRDefault="009356B9" w:rsidP="009356B9">
      <w:pPr>
        <w:tabs>
          <w:tab w:val="left" w:pos="567"/>
        </w:tabs>
        <w:spacing w:after="0" w:line="240" w:lineRule="auto"/>
        <w:contextualSpacing/>
        <w:jc w:val="both"/>
        <w:rPr>
          <w:rFonts w:ascii="Book Antiqua" w:hAnsi="Book Antiqua"/>
          <w:sz w:val="24"/>
          <w:szCs w:val="24"/>
        </w:rPr>
      </w:pPr>
      <w:r w:rsidRPr="00FD56FE">
        <w:rPr>
          <w:rFonts w:ascii="Book Antiqua" w:eastAsia="Times New Roman" w:hAnsi="Book Antiqua" w:cs="Times New Roman"/>
          <w:sz w:val="24"/>
          <w:szCs w:val="24"/>
          <w:lang w:val="es-ES_tradnl"/>
        </w:rPr>
        <w:t xml:space="preserve">Comisión de </w:t>
      </w:r>
      <w:r w:rsidR="003C48E6">
        <w:rPr>
          <w:rFonts w:ascii="Book Antiqua" w:eastAsia="Times New Roman" w:hAnsi="Book Antiqua" w:cs="Times New Roman"/>
          <w:sz w:val="24"/>
          <w:szCs w:val="24"/>
          <w:lang w:val="es-ES_tradnl"/>
        </w:rPr>
        <w:t>Salud</w:t>
      </w:r>
    </w:p>
    <w:p w14:paraId="685BFB6F" w14:textId="77777777" w:rsidR="00A703C6" w:rsidRPr="00FD56FE" w:rsidRDefault="00A703C6" w:rsidP="00FD56FE">
      <w:pPr>
        <w:spacing w:after="0" w:line="240" w:lineRule="auto"/>
        <w:contextualSpacing/>
        <w:jc w:val="both"/>
        <w:rPr>
          <w:rFonts w:ascii="Book Antiqua" w:hAnsi="Book Antiqua"/>
          <w:sz w:val="24"/>
          <w:szCs w:val="24"/>
        </w:rPr>
      </w:pPr>
    </w:p>
    <w:p w14:paraId="600527F4" w14:textId="0B7C3EEF" w:rsidR="00015F9B" w:rsidRPr="00FD56FE" w:rsidRDefault="0012509B" w:rsidP="00FD56FE">
      <w:pPr>
        <w:spacing w:after="0" w:line="240" w:lineRule="auto"/>
        <w:contextualSpacing/>
        <w:jc w:val="both"/>
        <w:rPr>
          <w:rFonts w:ascii="Book Antiqua" w:eastAsia="Times New Roman" w:hAnsi="Book Antiqua" w:cs="Times New Roman"/>
          <w:b/>
          <w:sz w:val="24"/>
          <w:szCs w:val="24"/>
        </w:rPr>
      </w:pPr>
      <w:r w:rsidRPr="00FD56FE">
        <w:rPr>
          <w:rFonts w:ascii="Book Antiqua" w:hAnsi="Book Antiqua"/>
          <w:sz w:val="24"/>
          <w:szCs w:val="24"/>
        </w:rPr>
        <w:t xml:space="preserve"> </w:t>
      </w:r>
    </w:p>
    <w:sectPr w:rsidR="00015F9B" w:rsidRPr="00FD56FE" w:rsidSect="004C4B22">
      <w:headerReference w:type="default" r:id="rId12"/>
      <w:footerReference w:type="default" r:id="rId13"/>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D4AF7" w14:textId="77777777" w:rsidR="006F2B20" w:rsidRDefault="006F2B20">
      <w:pPr>
        <w:spacing w:after="0" w:line="240" w:lineRule="auto"/>
      </w:pPr>
      <w:r>
        <w:separator/>
      </w:r>
    </w:p>
  </w:endnote>
  <w:endnote w:type="continuationSeparator" w:id="0">
    <w:p w14:paraId="233BCE45" w14:textId="77777777" w:rsidR="006F2B20" w:rsidRDefault="006F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04D5AE57" w:rsidR="00E312A7" w:rsidRPr="00FE69F6" w:rsidRDefault="00B90A4F" w:rsidP="00B90A4F">
    <w:pPr>
      <w:pStyle w:val="Footer"/>
      <w:jc w:val="center"/>
      <w:rPr>
        <w:rFonts w:ascii="Book Antiqua" w:hAnsi="Book Antiqua"/>
        <w:b/>
        <w:bCs/>
      </w:rPr>
    </w:pPr>
    <w:r w:rsidRPr="00FE69F6">
      <w:rPr>
        <w:rFonts w:ascii="Book Antiqua" w:hAnsi="Book Antiqua"/>
        <w:b/>
        <w:bCs/>
      </w:rPr>
      <w:t>Comisi</w:t>
    </w:r>
    <w:r w:rsidR="00096594" w:rsidRPr="00FE69F6">
      <w:rPr>
        <w:rFonts w:ascii="Book Antiqua" w:hAnsi="Book Antiqua" w:cs="Calibri"/>
        <w:b/>
        <w:bCs/>
      </w:rPr>
      <w:t>ó</w:t>
    </w:r>
    <w:r w:rsidRPr="00FE69F6">
      <w:rPr>
        <w:rFonts w:ascii="Book Antiqua" w:hAnsi="Book Antiqua"/>
        <w:b/>
        <w:bCs/>
      </w:rPr>
      <w:t xml:space="preserve">n de </w:t>
    </w:r>
    <w:r w:rsidR="003C48E6" w:rsidRPr="00FE69F6">
      <w:rPr>
        <w:rFonts w:ascii="Book Antiqua" w:hAnsi="Book Antiqua"/>
        <w:b/>
        <w:bCs/>
      </w:rPr>
      <w:t>Salud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DF9B8" w14:textId="77777777" w:rsidR="006F2B20" w:rsidRDefault="006F2B20">
      <w:pPr>
        <w:spacing w:after="0" w:line="240" w:lineRule="auto"/>
      </w:pPr>
      <w:r>
        <w:separator/>
      </w:r>
    </w:p>
  </w:footnote>
  <w:footnote w:type="continuationSeparator" w:id="0">
    <w:p w14:paraId="03F73D55" w14:textId="77777777" w:rsidR="006F2B20" w:rsidRDefault="006F2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4D887B03"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Positivo del P. de la </w:t>
    </w:r>
    <w:r w:rsidR="00712D7D">
      <w:rPr>
        <w:rFonts w:ascii="Book Antiqua" w:hAnsi="Book Antiqua"/>
        <w:b/>
        <w:i/>
        <w:color w:val="7F7F7F" w:themeColor="text1" w:themeTint="80"/>
        <w:spacing w:val="60"/>
        <w:lang w:val="es-PR"/>
      </w:rPr>
      <w:t xml:space="preserve">C. </w:t>
    </w:r>
    <w:r w:rsidR="003C48E6">
      <w:rPr>
        <w:rFonts w:ascii="Book Antiqua" w:hAnsi="Book Antiqua"/>
        <w:b/>
        <w:i/>
        <w:color w:val="7F7F7F" w:themeColor="text1" w:themeTint="80"/>
        <w:spacing w:val="60"/>
        <w:lang w:val="es-PR"/>
      </w:rPr>
      <w:t>9</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9372B9"/>
    <w:multiLevelType w:val="hybridMultilevel"/>
    <w:tmpl w:val="6E90ED8C"/>
    <w:lvl w:ilvl="0" w:tplc="18ACF0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F8E03DB"/>
    <w:multiLevelType w:val="hybridMultilevel"/>
    <w:tmpl w:val="45ECFAA8"/>
    <w:lvl w:ilvl="0" w:tplc="5406C30C">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6"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3"/>
  </w:num>
  <w:num w:numId="2" w16cid:durableId="1720125807">
    <w:abstractNumId w:val="1"/>
  </w:num>
  <w:num w:numId="3" w16cid:durableId="1790273019">
    <w:abstractNumId w:val="0"/>
  </w:num>
  <w:num w:numId="4" w16cid:durableId="1306200604">
    <w:abstractNumId w:val="7"/>
  </w:num>
  <w:num w:numId="5" w16cid:durableId="1245529589">
    <w:abstractNumId w:val="8"/>
  </w:num>
  <w:num w:numId="6" w16cid:durableId="1534997915">
    <w:abstractNumId w:val="2"/>
  </w:num>
  <w:num w:numId="7" w16cid:durableId="2075156884">
    <w:abstractNumId w:val="6"/>
  </w:num>
  <w:num w:numId="8" w16cid:durableId="1797678090">
    <w:abstractNumId w:val="5"/>
  </w:num>
  <w:num w:numId="9" w16cid:durableId="1418750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1B20"/>
    <w:rsid w:val="000041D4"/>
    <w:rsid w:val="0000466E"/>
    <w:rsid w:val="000138A6"/>
    <w:rsid w:val="00015F9B"/>
    <w:rsid w:val="00024810"/>
    <w:rsid w:val="00027265"/>
    <w:rsid w:val="000304B5"/>
    <w:rsid w:val="00030C48"/>
    <w:rsid w:val="00032057"/>
    <w:rsid w:val="00033062"/>
    <w:rsid w:val="00033FC1"/>
    <w:rsid w:val="00041732"/>
    <w:rsid w:val="00043133"/>
    <w:rsid w:val="000440AF"/>
    <w:rsid w:val="00044A3B"/>
    <w:rsid w:val="00046AD3"/>
    <w:rsid w:val="00047827"/>
    <w:rsid w:val="000501BB"/>
    <w:rsid w:val="00050EA2"/>
    <w:rsid w:val="00051EB2"/>
    <w:rsid w:val="000528F7"/>
    <w:rsid w:val="000557CE"/>
    <w:rsid w:val="00061727"/>
    <w:rsid w:val="00070369"/>
    <w:rsid w:val="00072D4D"/>
    <w:rsid w:val="0007625A"/>
    <w:rsid w:val="00077647"/>
    <w:rsid w:val="00077928"/>
    <w:rsid w:val="00077F3C"/>
    <w:rsid w:val="00081C3A"/>
    <w:rsid w:val="0008620F"/>
    <w:rsid w:val="00087891"/>
    <w:rsid w:val="0009177F"/>
    <w:rsid w:val="000951EB"/>
    <w:rsid w:val="00095F53"/>
    <w:rsid w:val="00096594"/>
    <w:rsid w:val="000979F6"/>
    <w:rsid w:val="000A085F"/>
    <w:rsid w:val="000B1223"/>
    <w:rsid w:val="000B36E9"/>
    <w:rsid w:val="000B52A7"/>
    <w:rsid w:val="000B74CE"/>
    <w:rsid w:val="000C1605"/>
    <w:rsid w:val="000C3EA7"/>
    <w:rsid w:val="000C6CDB"/>
    <w:rsid w:val="000C7CE0"/>
    <w:rsid w:val="000D2AC7"/>
    <w:rsid w:val="000D3F03"/>
    <w:rsid w:val="000D545A"/>
    <w:rsid w:val="000D65C8"/>
    <w:rsid w:val="000E0BD2"/>
    <w:rsid w:val="000E482D"/>
    <w:rsid w:val="000F35F9"/>
    <w:rsid w:val="000F4458"/>
    <w:rsid w:val="000F4F58"/>
    <w:rsid w:val="000F4F8B"/>
    <w:rsid w:val="000F7CEB"/>
    <w:rsid w:val="00102AA1"/>
    <w:rsid w:val="00103B0F"/>
    <w:rsid w:val="00104CFC"/>
    <w:rsid w:val="001053AD"/>
    <w:rsid w:val="00106C0D"/>
    <w:rsid w:val="001077EE"/>
    <w:rsid w:val="00111ED1"/>
    <w:rsid w:val="001137CE"/>
    <w:rsid w:val="00115FAC"/>
    <w:rsid w:val="001208D2"/>
    <w:rsid w:val="001225DD"/>
    <w:rsid w:val="001238A4"/>
    <w:rsid w:val="0012509B"/>
    <w:rsid w:val="00125E9E"/>
    <w:rsid w:val="001270C2"/>
    <w:rsid w:val="00130254"/>
    <w:rsid w:val="001329B0"/>
    <w:rsid w:val="0013625F"/>
    <w:rsid w:val="001405B2"/>
    <w:rsid w:val="0014330E"/>
    <w:rsid w:val="00143F0F"/>
    <w:rsid w:val="00146D4D"/>
    <w:rsid w:val="00150082"/>
    <w:rsid w:val="001517EC"/>
    <w:rsid w:val="00155ADA"/>
    <w:rsid w:val="00161BD8"/>
    <w:rsid w:val="00162B7C"/>
    <w:rsid w:val="00162EEE"/>
    <w:rsid w:val="0016423A"/>
    <w:rsid w:val="001647E5"/>
    <w:rsid w:val="00166898"/>
    <w:rsid w:val="00173786"/>
    <w:rsid w:val="00173789"/>
    <w:rsid w:val="00173C3B"/>
    <w:rsid w:val="0017453A"/>
    <w:rsid w:val="00176029"/>
    <w:rsid w:val="00181CB2"/>
    <w:rsid w:val="0018253F"/>
    <w:rsid w:val="001842F6"/>
    <w:rsid w:val="00184CE1"/>
    <w:rsid w:val="00185139"/>
    <w:rsid w:val="00186ECD"/>
    <w:rsid w:val="00190A65"/>
    <w:rsid w:val="00190F5A"/>
    <w:rsid w:val="00192CD8"/>
    <w:rsid w:val="00192EC2"/>
    <w:rsid w:val="00193B05"/>
    <w:rsid w:val="00194554"/>
    <w:rsid w:val="00196783"/>
    <w:rsid w:val="001A16E7"/>
    <w:rsid w:val="001A180C"/>
    <w:rsid w:val="001A4412"/>
    <w:rsid w:val="001A69BF"/>
    <w:rsid w:val="001B3DA8"/>
    <w:rsid w:val="001C545F"/>
    <w:rsid w:val="001D14F7"/>
    <w:rsid w:val="001D2F9B"/>
    <w:rsid w:val="001D389A"/>
    <w:rsid w:val="001D4D02"/>
    <w:rsid w:val="001D7207"/>
    <w:rsid w:val="001E0CA1"/>
    <w:rsid w:val="001E1B7C"/>
    <w:rsid w:val="001E470C"/>
    <w:rsid w:val="001F2597"/>
    <w:rsid w:val="001F3658"/>
    <w:rsid w:val="001F4FC8"/>
    <w:rsid w:val="001F5D16"/>
    <w:rsid w:val="001F7FF3"/>
    <w:rsid w:val="00202FB4"/>
    <w:rsid w:val="00205041"/>
    <w:rsid w:val="00206E5D"/>
    <w:rsid w:val="0021097F"/>
    <w:rsid w:val="00212E19"/>
    <w:rsid w:val="00212E24"/>
    <w:rsid w:val="00212EA5"/>
    <w:rsid w:val="00213881"/>
    <w:rsid w:val="00214247"/>
    <w:rsid w:val="002145F9"/>
    <w:rsid w:val="00215857"/>
    <w:rsid w:val="00221E9B"/>
    <w:rsid w:val="00224B34"/>
    <w:rsid w:val="002258E0"/>
    <w:rsid w:val="00230B5D"/>
    <w:rsid w:val="0023204D"/>
    <w:rsid w:val="00235BAF"/>
    <w:rsid w:val="00235FFD"/>
    <w:rsid w:val="00237525"/>
    <w:rsid w:val="00241400"/>
    <w:rsid w:val="00244846"/>
    <w:rsid w:val="00245DBA"/>
    <w:rsid w:val="002467DA"/>
    <w:rsid w:val="00247116"/>
    <w:rsid w:val="002515F5"/>
    <w:rsid w:val="00252895"/>
    <w:rsid w:val="00252EE9"/>
    <w:rsid w:val="00256B0A"/>
    <w:rsid w:val="002573CC"/>
    <w:rsid w:val="00257810"/>
    <w:rsid w:val="0026083D"/>
    <w:rsid w:val="00261797"/>
    <w:rsid w:val="00263553"/>
    <w:rsid w:val="002652AA"/>
    <w:rsid w:val="002678A6"/>
    <w:rsid w:val="00270095"/>
    <w:rsid w:val="002717EB"/>
    <w:rsid w:val="00272578"/>
    <w:rsid w:val="00273929"/>
    <w:rsid w:val="0027486C"/>
    <w:rsid w:val="00274930"/>
    <w:rsid w:val="00282759"/>
    <w:rsid w:val="0028341D"/>
    <w:rsid w:val="00283E60"/>
    <w:rsid w:val="002870D2"/>
    <w:rsid w:val="00292014"/>
    <w:rsid w:val="00292736"/>
    <w:rsid w:val="0029577C"/>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23CB"/>
    <w:rsid w:val="002D6515"/>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061F"/>
    <w:rsid w:val="003516CE"/>
    <w:rsid w:val="0036067A"/>
    <w:rsid w:val="00363945"/>
    <w:rsid w:val="0036432A"/>
    <w:rsid w:val="00371123"/>
    <w:rsid w:val="0038019B"/>
    <w:rsid w:val="003812C6"/>
    <w:rsid w:val="003838BC"/>
    <w:rsid w:val="00383B9C"/>
    <w:rsid w:val="00384E1F"/>
    <w:rsid w:val="00385298"/>
    <w:rsid w:val="00396185"/>
    <w:rsid w:val="003A097D"/>
    <w:rsid w:val="003A0C4F"/>
    <w:rsid w:val="003A2004"/>
    <w:rsid w:val="003A38EE"/>
    <w:rsid w:val="003A3B41"/>
    <w:rsid w:val="003B23A6"/>
    <w:rsid w:val="003C0DFF"/>
    <w:rsid w:val="003C48E6"/>
    <w:rsid w:val="003C7251"/>
    <w:rsid w:val="003C7A85"/>
    <w:rsid w:val="003D0317"/>
    <w:rsid w:val="003D073C"/>
    <w:rsid w:val="003D46CA"/>
    <w:rsid w:val="003E12EB"/>
    <w:rsid w:val="003E2D65"/>
    <w:rsid w:val="003E5E3C"/>
    <w:rsid w:val="003E6B71"/>
    <w:rsid w:val="003F2FB5"/>
    <w:rsid w:val="003F5D18"/>
    <w:rsid w:val="004019AC"/>
    <w:rsid w:val="00402BF3"/>
    <w:rsid w:val="00407430"/>
    <w:rsid w:val="00410E87"/>
    <w:rsid w:val="004113B1"/>
    <w:rsid w:val="00412348"/>
    <w:rsid w:val="00416DD1"/>
    <w:rsid w:val="00416F11"/>
    <w:rsid w:val="00420BB6"/>
    <w:rsid w:val="00422688"/>
    <w:rsid w:val="00422A0A"/>
    <w:rsid w:val="0042540A"/>
    <w:rsid w:val="00426402"/>
    <w:rsid w:val="004273A1"/>
    <w:rsid w:val="00435685"/>
    <w:rsid w:val="0043681A"/>
    <w:rsid w:val="00436EE3"/>
    <w:rsid w:val="00443315"/>
    <w:rsid w:val="004444E0"/>
    <w:rsid w:val="00447CEA"/>
    <w:rsid w:val="00453020"/>
    <w:rsid w:val="00453C29"/>
    <w:rsid w:val="004620B0"/>
    <w:rsid w:val="004629E3"/>
    <w:rsid w:val="00464C89"/>
    <w:rsid w:val="004656F2"/>
    <w:rsid w:val="00465917"/>
    <w:rsid w:val="00470B60"/>
    <w:rsid w:val="004719A0"/>
    <w:rsid w:val="00472407"/>
    <w:rsid w:val="00473301"/>
    <w:rsid w:val="00477BA6"/>
    <w:rsid w:val="00483232"/>
    <w:rsid w:val="00484FDB"/>
    <w:rsid w:val="0048501F"/>
    <w:rsid w:val="004907D6"/>
    <w:rsid w:val="00494793"/>
    <w:rsid w:val="004957A7"/>
    <w:rsid w:val="00495B19"/>
    <w:rsid w:val="004A31A4"/>
    <w:rsid w:val="004B152F"/>
    <w:rsid w:val="004B1A7A"/>
    <w:rsid w:val="004B3E8B"/>
    <w:rsid w:val="004B6FEF"/>
    <w:rsid w:val="004C4B22"/>
    <w:rsid w:val="004C7254"/>
    <w:rsid w:val="004D0416"/>
    <w:rsid w:val="004D3E3D"/>
    <w:rsid w:val="004D3EA0"/>
    <w:rsid w:val="004D4508"/>
    <w:rsid w:val="004D78D7"/>
    <w:rsid w:val="004E11F5"/>
    <w:rsid w:val="004F4F61"/>
    <w:rsid w:val="004F5C55"/>
    <w:rsid w:val="00501D51"/>
    <w:rsid w:val="005021E4"/>
    <w:rsid w:val="00502B33"/>
    <w:rsid w:val="00503E24"/>
    <w:rsid w:val="005040E5"/>
    <w:rsid w:val="00505FAA"/>
    <w:rsid w:val="00511D07"/>
    <w:rsid w:val="00515D42"/>
    <w:rsid w:val="005175D1"/>
    <w:rsid w:val="00517A21"/>
    <w:rsid w:val="005209A8"/>
    <w:rsid w:val="005213F5"/>
    <w:rsid w:val="00526BC6"/>
    <w:rsid w:val="0053026F"/>
    <w:rsid w:val="00533BD0"/>
    <w:rsid w:val="005355E3"/>
    <w:rsid w:val="005375B1"/>
    <w:rsid w:val="00541BB4"/>
    <w:rsid w:val="00543AB8"/>
    <w:rsid w:val="005456AC"/>
    <w:rsid w:val="00547C7B"/>
    <w:rsid w:val="0055155D"/>
    <w:rsid w:val="0055203D"/>
    <w:rsid w:val="0055318E"/>
    <w:rsid w:val="005531EA"/>
    <w:rsid w:val="005536DA"/>
    <w:rsid w:val="00554900"/>
    <w:rsid w:val="00560A4F"/>
    <w:rsid w:val="005619B6"/>
    <w:rsid w:val="00562611"/>
    <w:rsid w:val="00572714"/>
    <w:rsid w:val="00574113"/>
    <w:rsid w:val="00581B96"/>
    <w:rsid w:val="00582DD2"/>
    <w:rsid w:val="00584073"/>
    <w:rsid w:val="00587E28"/>
    <w:rsid w:val="00590739"/>
    <w:rsid w:val="005A274B"/>
    <w:rsid w:val="005B1B82"/>
    <w:rsid w:val="005B3191"/>
    <w:rsid w:val="005B5550"/>
    <w:rsid w:val="005C3D8C"/>
    <w:rsid w:val="005C4A27"/>
    <w:rsid w:val="005C6530"/>
    <w:rsid w:val="005D2E15"/>
    <w:rsid w:val="005D5249"/>
    <w:rsid w:val="005D75ED"/>
    <w:rsid w:val="005E0BB6"/>
    <w:rsid w:val="005E1A95"/>
    <w:rsid w:val="005E3483"/>
    <w:rsid w:val="005E3939"/>
    <w:rsid w:val="005E667D"/>
    <w:rsid w:val="005E6D2E"/>
    <w:rsid w:val="005F3AF8"/>
    <w:rsid w:val="005F68CA"/>
    <w:rsid w:val="005F7EEF"/>
    <w:rsid w:val="006020B9"/>
    <w:rsid w:val="00602EC1"/>
    <w:rsid w:val="00603D70"/>
    <w:rsid w:val="00604D73"/>
    <w:rsid w:val="00605FC5"/>
    <w:rsid w:val="00606D78"/>
    <w:rsid w:val="00612BDA"/>
    <w:rsid w:val="00616830"/>
    <w:rsid w:val="00616A32"/>
    <w:rsid w:val="0062035C"/>
    <w:rsid w:val="00620F0B"/>
    <w:rsid w:val="00622332"/>
    <w:rsid w:val="00622E2B"/>
    <w:rsid w:val="00624403"/>
    <w:rsid w:val="006271A3"/>
    <w:rsid w:val="00632461"/>
    <w:rsid w:val="0063442C"/>
    <w:rsid w:val="006351CD"/>
    <w:rsid w:val="0063693D"/>
    <w:rsid w:val="00640E7A"/>
    <w:rsid w:val="006416BA"/>
    <w:rsid w:val="006471A0"/>
    <w:rsid w:val="0065070C"/>
    <w:rsid w:val="00651434"/>
    <w:rsid w:val="00651B48"/>
    <w:rsid w:val="006560AF"/>
    <w:rsid w:val="006574EC"/>
    <w:rsid w:val="006625D3"/>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199B"/>
    <w:rsid w:val="006E2FBD"/>
    <w:rsid w:val="006E7322"/>
    <w:rsid w:val="006F0BC0"/>
    <w:rsid w:val="006F19B6"/>
    <w:rsid w:val="006F2A2C"/>
    <w:rsid w:val="006F2B20"/>
    <w:rsid w:val="00700077"/>
    <w:rsid w:val="007017B6"/>
    <w:rsid w:val="00702995"/>
    <w:rsid w:val="00704DD7"/>
    <w:rsid w:val="00712D7D"/>
    <w:rsid w:val="007131EF"/>
    <w:rsid w:val="00713920"/>
    <w:rsid w:val="0071579E"/>
    <w:rsid w:val="00722E6B"/>
    <w:rsid w:val="007246DF"/>
    <w:rsid w:val="00724A5B"/>
    <w:rsid w:val="0072536B"/>
    <w:rsid w:val="00726076"/>
    <w:rsid w:val="007316B7"/>
    <w:rsid w:val="007325BC"/>
    <w:rsid w:val="00732BBF"/>
    <w:rsid w:val="0073449B"/>
    <w:rsid w:val="007367FD"/>
    <w:rsid w:val="00742748"/>
    <w:rsid w:val="007441BE"/>
    <w:rsid w:val="00744346"/>
    <w:rsid w:val="0075299B"/>
    <w:rsid w:val="00755031"/>
    <w:rsid w:val="00755AF2"/>
    <w:rsid w:val="00756296"/>
    <w:rsid w:val="0075716F"/>
    <w:rsid w:val="0076019E"/>
    <w:rsid w:val="00770FC9"/>
    <w:rsid w:val="00774716"/>
    <w:rsid w:val="00774AC3"/>
    <w:rsid w:val="00780555"/>
    <w:rsid w:val="00781839"/>
    <w:rsid w:val="00783BC9"/>
    <w:rsid w:val="0079267D"/>
    <w:rsid w:val="0079349A"/>
    <w:rsid w:val="0079709F"/>
    <w:rsid w:val="007A3343"/>
    <w:rsid w:val="007A36A4"/>
    <w:rsid w:val="007B0E5F"/>
    <w:rsid w:val="007B263A"/>
    <w:rsid w:val="007B2CFB"/>
    <w:rsid w:val="007B567E"/>
    <w:rsid w:val="007B6081"/>
    <w:rsid w:val="007C2792"/>
    <w:rsid w:val="007C35EA"/>
    <w:rsid w:val="007C4053"/>
    <w:rsid w:val="007C40A9"/>
    <w:rsid w:val="007E08FD"/>
    <w:rsid w:val="007F2902"/>
    <w:rsid w:val="007F2BD8"/>
    <w:rsid w:val="007F39AD"/>
    <w:rsid w:val="007F6B77"/>
    <w:rsid w:val="007F6B80"/>
    <w:rsid w:val="007F795E"/>
    <w:rsid w:val="00800B5C"/>
    <w:rsid w:val="00804C1C"/>
    <w:rsid w:val="008105B8"/>
    <w:rsid w:val="00812F18"/>
    <w:rsid w:val="00813E35"/>
    <w:rsid w:val="008178F6"/>
    <w:rsid w:val="00823135"/>
    <w:rsid w:val="00825C96"/>
    <w:rsid w:val="00827E0F"/>
    <w:rsid w:val="00830BEA"/>
    <w:rsid w:val="00832C1E"/>
    <w:rsid w:val="0084037F"/>
    <w:rsid w:val="00843A6E"/>
    <w:rsid w:val="00843B8A"/>
    <w:rsid w:val="00846D83"/>
    <w:rsid w:val="0084732F"/>
    <w:rsid w:val="00847FE7"/>
    <w:rsid w:val="00850CEF"/>
    <w:rsid w:val="00850D8F"/>
    <w:rsid w:val="008540D8"/>
    <w:rsid w:val="00855B42"/>
    <w:rsid w:val="008575A1"/>
    <w:rsid w:val="00857C4D"/>
    <w:rsid w:val="00862984"/>
    <w:rsid w:val="00863F0C"/>
    <w:rsid w:val="00865118"/>
    <w:rsid w:val="00866507"/>
    <w:rsid w:val="0087354E"/>
    <w:rsid w:val="0087581B"/>
    <w:rsid w:val="008770BC"/>
    <w:rsid w:val="008825B4"/>
    <w:rsid w:val="008848BE"/>
    <w:rsid w:val="008856BE"/>
    <w:rsid w:val="00891DA0"/>
    <w:rsid w:val="008972CA"/>
    <w:rsid w:val="008A01D9"/>
    <w:rsid w:val="008A12F4"/>
    <w:rsid w:val="008A2F81"/>
    <w:rsid w:val="008A7491"/>
    <w:rsid w:val="008B1901"/>
    <w:rsid w:val="008B2C77"/>
    <w:rsid w:val="008B3938"/>
    <w:rsid w:val="008B5842"/>
    <w:rsid w:val="008C03D0"/>
    <w:rsid w:val="008C65C4"/>
    <w:rsid w:val="008C6BBE"/>
    <w:rsid w:val="008D70AE"/>
    <w:rsid w:val="008D728C"/>
    <w:rsid w:val="008E3937"/>
    <w:rsid w:val="008F1D17"/>
    <w:rsid w:val="008F2855"/>
    <w:rsid w:val="008F5240"/>
    <w:rsid w:val="008F7D25"/>
    <w:rsid w:val="00914610"/>
    <w:rsid w:val="00916139"/>
    <w:rsid w:val="009177D6"/>
    <w:rsid w:val="0092190C"/>
    <w:rsid w:val="0092487C"/>
    <w:rsid w:val="009259CF"/>
    <w:rsid w:val="009276C5"/>
    <w:rsid w:val="0093150A"/>
    <w:rsid w:val="00931A0D"/>
    <w:rsid w:val="00931ACF"/>
    <w:rsid w:val="009340BE"/>
    <w:rsid w:val="00934450"/>
    <w:rsid w:val="009356B9"/>
    <w:rsid w:val="0093574A"/>
    <w:rsid w:val="00936773"/>
    <w:rsid w:val="00945ECA"/>
    <w:rsid w:val="00947318"/>
    <w:rsid w:val="00950C5E"/>
    <w:rsid w:val="00953D86"/>
    <w:rsid w:val="00955060"/>
    <w:rsid w:val="009555D9"/>
    <w:rsid w:val="00957337"/>
    <w:rsid w:val="00960FEB"/>
    <w:rsid w:val="009618DA"/>
    <w:rsid w:val="00963E72"/>
    <w:rsid w:val="00965BF6"/>
    <w:rsid w:val="009670C5"/>
    <w:rsid w:val="009750A7"/>
    <w:rsid w:val="009802D0"/>
    <w:rsid w:val="009866E0"/>
    <w:rsid w:val="0099075E"/>
    <w:rsid w:val="009945E1"/>
    <w:rsid w:val="009977DF"/>
    <w:rsid w:val="009A32E0"/>
    <w:rsid w:val="009A7177"/>
    <w:rsid w:val="009A7200"/>
    <w:rsid w:val="009A7C8D"/>
    <w:rsid w:val="009B6304"/>
    <w:rsid w:val="009C0504"/>
    <w:rsid w:val="009C0FA2"/>
    <w:rsid w:val="009C0FCD"/>
    <w:rsid w:val="009C1DD7"/>
    <w:rsid w:val="009C4A57"/>
    <w:rsid w:val="009D1631"/>
    <w:rsid w:val="009D2776"/>
    <w:rsid w:val="009D6158"/>
    <w:rsid w:val="009D6C16"/>
    <w:rsid w:val="009D708D"/>
    <w:rsid w:val="009D7A5B"/>
    <w:rsid w:val="009E0F9B"/>
    <w:rsid w:val="009E200E"/>
    <w:rsid w:val="009F1A77"/>
    <w:rsid w:val="009F416D"/>
    <w:rsid w:val="009F646A"/>
    <w:rsid w:val="00A075CE"/>
    <w:rsid w:val="00A1077A"/>
    <w:rsid w:val="00A1281C"/>
    <w:rsid w:val="00A17FCA"/>
    <w:rsid w:val="00A23605"/>
    <w:rsid w:val="00A23AB9"/>
    <w:rsid w:val="00A26E6A"/>
    <w:rsid w:val="00A272AE"/>
    <w:rsid w:val="00A30719"/>
    <w:rsid w:val="00A317F9"/>
    <w:rsid w:val="00A321CC"/>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95D3B"/>
    <w:rsid w:val="00AA060B"/>
    <w:rsid w:val="00AA10AB"/>
    <w:rsid w:val="00AA249F"/>
    <w:rsid w:val="00AA3F14"/>
    <w:rsid w:val="00AA4CF1"/>
    <w:rsid w:val="00AB2704"/>
    <w:rsid w:val="00AB581F"/>
    <w:rsid w:val="00AB697F"/>
    <w:rsid w:val="00AC0B7C"/>
    <w:rsid w:val="00AC5728"/>
    <w:rsid w:val="00AD1973"/>
    <w:rsid w:val="00AD37CB"/>
    <w:rsid w:val="00AD5E81"/>
    <w:rsid w:val="00AE4B96"/>
    <w:rsid w:val="00AE6E12"/>
    <w:rsid w:val="00AE716B"/>
    <w:rsid w:val="00AF174A"/>
    <w:rsid w:val="00AF2F53"/>
    <w:rsid w:val="00AF5CBC"/>
    <w:rsid w:val="00B00E90"/>
    <w:rsid w:val="00B0261F"/>
    <w:rsid w:val="00B03008"/>
    <w:rsid w:val="00B03370"/>
    <w:rsid w:val="00B0434D"/>
    <w:rsid w:val="00B05C5F"/>
    <w:rsid w:val="00B11111"/>
    <w:rsid w:val="00B127AE"/>
    <w:rsid w:val="00B133A6"/>
    <w:rsid w:val="00B15C03"/>
    <w:rsid w:val="00B16A33"/>
    <w:rsid w:val="00B23660"/>
    <w:rsid w:val="00B25AB5"/>
    <w:rsid w:val="00B2644A"/>
    <w:rsid w:val="00B3738F"/>
    <w:rsid w:val="00B4029A"/>
    <w:rsid w:val="00B4135D"/>
    <w:rsid w:val="00B446DF"/>
    <w:rsid w:val="00B44D61"/>
    <w:rsid w:val="00B45158"/>
    <w:rsid w:val="00B46E69"/>
    <w:rsid w:val="00B47E77"/>
    <w:rsid w:val="00B5082F"/>
    <w:rsid w:val="00B50F85"/>
    <w:rsid w:val="00B541DE"/>
    <w:rsid w:val="00B54C95"/>
    <w:rsid w:val="00B54FC9"/>
    <w:rsid w:val="00B61957"/>
    <w:rsid w:val="00B667DE"/>
    <w:rsid w:val="00B7102C"/>
    <w:rsid w:val="00B74176"/>
    <w:rsid w:val="00B81064"/>
    <w:rsid w:val="00B84310"/>
    <w:rsid w:val="00B85906"/>
    <w:rsid w:val="00B878BF"/>
    <w:rsid w:val="00B87D26"/>
    <w:rsid w:val="00B90A4F"/>
    <w:rsid w:val="00B951BC"/>
    <w:rsid w:val="00B955F6"/>
    <w:rsid w:val="00BB3F58"/>
    <w:rsid w:val="00BB6F81"/>
    <w:rsid w:val="00BC3DEB"/>
    <w:rsid w:val="00BC45E9"/>
    <w:rsid w:val="00BC4F7A"/>
    <w:rsid w:val="00BC7261"/>
    <w:rsid w:val="00BD39A5"/>
    <w:rsid w:val="00BE52BB"/>
    <w:rsid w:val="00BE5B3F"/>
    <w:rsid w:val="00BE7990"/>
    <w:rsid w:val="00BF2010"/>
    <w:rsid w:val="00BF6486"/>
    <w:rsid w:val="00C0206C"/>
    <w:rsid w:val="00C03C4D"/>
    <w:rsid w:val="00C04556"/>
    <w:rsid w:val="00C04648"/>
    <w:rsid w:val="00C10EC0"/>
    <w:rsid w:val="00C13963"/>
    <w:rsid w:val="00C30536"/>
    <w:rsid w:val="00C3243A"/>
    <w:rsid w:val="00C3367F"/>
    <w:rsid w:val="00C360DA"/>
    <w:rsid w:val="00C5123B"/>
    <w:rsid w:val="00C649CB"/>
    <w:rsid w:val="00C654CD"/>
    <w:rsid w:val="00C65AF7"/>
    <w:rsid w:val="00C707B3"/>
    <w:rsid w:val="00C709AE"/>
    <w:rsid w:val="00C72EF4"/>
    <w:rsid w:val="00C74579"/>
    <w:rsid w:val="00C82A0C"/>
    <w:rsid w:val="00C83FDF"/>
    <w:rsid w:val="00C8746E"/>
    <w:rsid w:val="00C9033D"/>
    <w:rsid w:val="00C91732"/>
    <w:rsid w:val="00C91F4E"/>
    <w:rsid w:val="00C966B0"/>
    <w:rsid w:val="00CA2142"/>
    <w:rsid w:val="00CA4E7D"/>
    <w:rsid w:val="00CA4E93"/>
    <w:rsid w:val="00CA6ED2"/>
    <w:rsid w:val="00CA72E1"/>
    <w:rsid w:val="00CC04C0"/>
    <w:rsid w:val="00CC092E"/>
    <w:rsid w:val="00CC0DD8"/>
    <w:rsid w:val="00CC16D0"/>
    <w:rsid w:val="00CC1801"/>
    <w:rsid w:val="00CC509E"/>
    <w:rsid w:val="00CC7CF5"/>
    <w:rsid w:val="00CD2C03"/>
    <w:rsid w:val="00CD32F6"/>
    <w:rsid w:val="00CD337C"/>
    <w:rsid w:val="00CD4646"/>
    <w:rsid w:val="00CD6A7A"/>
    <w:rsid w:val="00CE293D"/>
    <w:rsid w:val="00CE2F7D"/>
    <w:rsid w:val="00CF4AEC"/>
    <w:rsid w:val="00CF56BF"/>
    <w:rsid w:val="00CF760A"/>
    <w:rsid w:val="00D0306F"/>
    <w:rsid w:val="00D03C74"/>
    <w:rsid w:val="00D07F57"/>
    <w:rsid w:val="00D12404"/>
    <w:rsid w:val="00D2030A"/>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47254"/>
    <w:rsid w:val="00D51649"/>
    <w:rsid w:val="00D52394"/>
    <w:rsid w:val="00D5250B"/>
    <w:rsid w:val="00D526C6"/>
    <w:rsid w:val="00D537E1"/>
    <w:rsid w:val="00D54EF8"/>
    <w:rsid w:val="00D5561D"/>
    <w:rsid w:val="00D57894"/>
    <w:rsid w:val="00D61116"/>
    <w:rsid w:val="00D63488"/>
    <w:rsid w:val="00D65D34"/>
    <w:rsid w:val="00D66AB8"/>
    <w:rsid w:val="00D72B82"/>
    <w:rsid w:val="00D75143"/>
    <w:rsid w:val="00D77697"/>
    <w:rsid w:val="00D80F47"/>
    <w:rsid w:val="00D81E0F"/>
    <w:rsid w:val="00D83FB9"/>
    <w:rsid w:val="00D840B7"/>
    <w:rsid w:val="00D91262"/>
    <w:rsid w:val="00D92151"/>
    <w:rsid w:val="00D94489"/>
    <w:rsid w:val="00D94E64"/>
    <w:rsid w:val="00D9630F"/>
    <w:rsid w:val="00D9684F"/>
    <w:rsid w:val="00D96B2E"/>
    <w:rsid w:val="00D97AF4"/>
    <w:rsid w:val="00DA5A44"/>
    <w:rsid w:val="00DB3B94"/>
    <w:rsid w:val="00DB3FCC"/>
    <w:rsid w:val="00DC1A0D"/>
    <w:rsid w:val="00DC2613"/>
    <w:rsid w:val="00DC5E3B"/>
    <w:rsid w:val="00DD07F8"/>
    <w:rsid w:val="00DD20B3"/>
    <w:rsid w:val="00DD22EA"/>
    <w:rsid w:val="00DD59C9"/>
    <w:rsid w:val="00DE1406"/>
    <w:rsid w:val="00DE2E4C"/>
    <w:rsid w:val="00DE453B"/>
    <w:rsid w:val="00E00550"/>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671D5"/>
    <w:rsid w:val="00E733BE"/>
    <w:rsid w:val="00E75AF4"/>
    <w:rsid w:val="00E82D9A"/>
    <w:rsid w:val="00E83980"/>
    <w:rsid w:val="00E85494"/>
    <w:rsid w:val="00E861A3"/>
    <w:rsid w:val="00E91313"/>
    <w:rsid w:val="00E9377E"/>
    <w:rsid w:val="00E94965"/>
    <w:rsid w:val="00E95999"/>
    <w:rsid w:val="00EA2B8F"/>
    <w:rsid w:val="00EA506F"/>
    <w:rsid w:val="00EB2903"/>
    <w:rsid w:val="00EB2A48"/>
    <w:rsid w:val="00EB669B"/>
    <w:rsid w:val="00EB6C8F"/>
    <w:rsid w:val="00EC2900"/>
    <w:rsid w:val="00EC659A"/>
    <w:rsid w:val="00ED4AC6"/>
    <w:rsid w:val="00ED4B27"/>
    <w:rsid w:val="00ED6263"/>
    <w:rsid w:val="00EE03A9"/>
    <w:rsid w:val="00EF0474"/>
    <w:rsid w:val="00EF46AA"/>
    <w:rsid w:val="00EF5320"/>
    <w:rsid w:val="00EF6BBD"/>
    <w:rsid w:val="00F049A9"/>
    <w:rsid w:val="00F1152E"/>
    <w:rsid w:val="00F13637"/>
    <w:rsid w:val="00F14488"/>
    <w:rsid w:val="00F14BAD"/>
    <w:rsid w:val="00F156FA"/>
    <w:rsid w:val="00F233C4"/>
    <w:rsid w:val="00F330F9"/>
    <w:rsid w:val="00F37FC3"/>
    <w:rsid w:val="00F41A33"/>
    <w:rsid w:val="00F43B57"/>
    <w:rsid w:val="00F44C88"/>
    <w:rsid w:val="00F51845"/>
    <w:rsid w:val="00F5296C"/>
    <w:rsid w:val="00F530A0"/>
    <w:rsid w:val="00F56979"/>
    <w:rsid w:val="00F6149E"/>
    <w:rsid w:val="00F619CF"/>
    <w:rsid w:val="00F61DBC"/>
    <w:rsid w:val="00F65F7B"/>
    <w:rsid w:val="00F76C18"/>
    <w:rsid w:val="00F82035"/>
    <w:rsid w:val="00F851FA"/>
    <w:rsid w:val="00F86AF1"/>
    <w:rsid w:val="00F9165C"/>
    <w:rsid w:val="00F924F0"/>
    <w:rsid w:val="00F928EB"/>
    <w:rsid w:val="00F94168"/>
    <w:rsid w:val="00F970A6"/>
    <w:rsid w:val="00FA028D"/>
    <w:rsid w:val="00FA3562"/>
    <w:rsid w:val="00FA6373"/>
    <w:rsid w:val="00FA79EB"/>
    <w:rsid w:val="00FB4D06"/>
    <w:rsid w:val="00FB5682"/>
    <w:rsid w:val="00FB6D8F"/>
    <w:rsid w:val="00FB79A5"/>
    <w:rsid w:val="00FC565E"/>
    <w:rsid w:val="00FC637F"/>
    <w:rsid w:val="00FD4E48"/>
    <w:rsid w:val="00FD56FE"/>
    <w:rsid w:val="00FD6BAA"/>
    <w:rsid w:val="00FD7525"/>
    <w:rsid w:val="00FE220D"/>
    <w:rsid w:val="00FE4C21"/>
    <w:rsid w:val="00FE520F"/>
    <w:rsid w:val="00FE61EF"/>
    <w:rsid w:val="00FE69F6"/>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activity xmlns="7f19a1c7-8445-4c03-97a6-b11ea9a9076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6" ma:contentTypeDescription="Create a new document." ma:contentTypeScope="" ma:versionID="981f036aa5bb494b6c938c1c76d6ec55">
  <xsd:schema xmlns:xsd="http://www.w3.org/2001/XMLSchema" xmlns:xs="http://www.w3.org/2001/XMLSchema" xmlns:p="http://schemas.microsoft.com/office/2006/metadata/properties" xmlns:ns3="7f19a1c7-8445-4c03-97a6-b11ea9a9076c" targetNamespace="http://schemas.microsoft.com/office/2006/metadata/properties" ma:root="true" ma:fieldsID="84e7748997ace214c23dc6e5ffca6b82"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A5A7E238-6909-4588-99FC-EBEFF7476731}">
  <ds:schemaRefs>
    <ds:schemaRef ds:uri="http://purl.org/dc/elements/1.1/"/>
    <ds:schemaRef ds:uri="http://schemas.microsoft.com/office/infopath/2007/PartnerControls"/>
    <ds:schemaRef ds:uri="http://schemas.microsoft.com/office/2006/metadata/properties"/>
    <ds:schemaRef ds:uri="http://purl.org/dc/dcmitype/"/>
    <ds:schemaRef ds:uri="http://schemas.openxmlformats.org/package/2006/metadata/core-properties"/>
    <ds:schemaRef ds:uri="7f19a1c7-8445-4c03-97a6-b11ea9a9076c"/>
    <ds:schemaRef ds:uri="http://schemas.microsoft.com/office/2006/documentManagement/types"/>
    <ds:schemaRef ds:uri="http://www.w3.org/XML/1998/namespace"/>
    <ds:schemaRef ds:uri="http://purl.org/dc/terms/"/>
  </ds:schemaRefs>
</ds:datastoreItem>
</file>

<file path=customXml/itemProps5.xml><?xml version="1.0" encoding="utf-8"?>
<ds:datastoreItem xmlns:ds="http://schemas.openxmlformats.org/officeDocument/2006/customXml" ds:itemID="{E6C08407-50DF-44D2-9751-37D41626F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3395</Words>
  <Characters>19355</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2025-09-23T18:38:00Z</cp:lastPrinted>
  <dcterms:created xsi:type="dcterms:W3CDTF">2025-09-30T17:44:00Z</dcterms:created>
  <dcterms:modified xsi:type="dcterms:W3CDTF">2025-09-30T17:44:00Z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ContentTypeId">
    <vt:lpwstr>0x010100E644183F039548428C0270EF949E9882</vt:lpwstr>
  </property>
</Properties>
</file>