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717DDBC0" w:rsidR="00DF7D86" w:rsidRPr="00851E49" w:rsidRDefault="00B4579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w:t>
      </w:r>
      <w:r w:rsidR="0038510E" w:rsidRPr="00851E49">
        <w:rPr>
          <w:rFonts w:ascii="Book Antiqua" w:eastAsia="Book Antiqua" w:hAnsi="Book Antiqua" w:cs="Book Antiqua"/>
          <w:vertAlign w:val="superscript"/>
          <w:lang w:val="es-ES"/>
        </w:rPr>
        <w:t>a</w:t>
      </w:r>
      <w:r w:rsidR="00C54AD6" w:rsidRPr="00851E49">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ab/>
        <w:t>Asamblea</w:t>
      </w:r>
      <w:r w:rsidR="00C54AD6" w:rsidRPr="00851E49">
        <w:rPr>
          <w:rFonts w:ascii="Book Antiqua" w:eastAsia="Book Antiqua" w:hAnsi="Book Antiqua" w:cs="Book Antiqua"/>
          <w:lang w:val="es-ES"/>
        </w:rPr>
        <w:tab/>
      </w:r>
      <w:r w:rsidRPr="00851E49">
        <w:rPr>
          <w:rFonts w:ascii="Book Antiqua" w:eastAsia="Book Antiqua" w:hAnsi="Book Antiqua" w:cs="Book Antiqua"/>
          <w:lang w:val="es-ES"/>
        </w:rPr>
        <w:t>1</w:t>
      </w:r>
      <w:r w:rsidRPr="00851E49">
        <w:rPr>
          <w:rFonts w:ascii="Book Antiqua" w:eastAsia="Book Antiqua" w:hAnsi="Book Antiqua" w:cs="Book Antiqua"/>
          <w:vertAlign w:val="superscript"/>
          <w:lang w:val="es-ES"/>
        </w:rPr>
        <w:t>r</w:t>
      </w:r>
      <w:r w:rsidR="0038510E" w:rsidRPr="00851E49">
        <w:rPr>
          <w:rFonts w:ascii="Book Antiqua" w:eastAsia="Book Antiqua" w:hAnsi="Book Antiqua" w:cs="Book Antiqua"/>
          <w:vertAlign w:val="superscript"/>
          <w:lang w:val="es-ES"/>
        </w:rPr>
        <w:t>a</w:t>
      </w:r>
      <w:r w:rsidR="0038510E"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ab/>
        <w:t>Sesión</w:t>
      </w:r>
    </w:p>
    <w:p w14:paraId="703FA46E" w14:textId="77777777" w:rsidR="00DF7D86" w:rsidRPr="00851E49" w:rsidRDefault="0038510E">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5493F33C" w14:textId="77777777" w:rsidR="00DF7D86" w:rsidRPr="00851E49"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74B3CD68" w:rsidR="00DF7D86" w:rsidRPr="00851E49" w:rsidRDefault="00611979">
      <w:pPr>
        <w:spacing w:line="360" w:lineRule="auto"/>
        <w:jc w:val="center"/>
        <w:rPr>
          <w:rFonts w:ascii="Book Antiqua" w:eastAsia="Book Antiqua" w:hAnsi="Book Antiqua" w:cs="Book Antiqua"/>
          <w:b/>
          <w:sz w:val="52"/>
          <w:szCs w:val="52"/>
          <w:lang w:val="es-ES"/>
        </w:rPr>
      </w:pPr>
      <w:r w:rsidRPr="00851E49">
        <w:rPr>
          <w:rFonts w:ascii="Book Antiqua" w:eastAsia="Book Antiqua" w:hAnsi="Book Antiqua" w:cs="Book Antiqua"/>
          <w:b/>
          <w:sz w:val="52"/>
          <w:szCs w:val="52"/>
          <w:lang w:val="es-ES"/>
        </w:rPr>
        <w:t xml:space="preserve">P. de la C. </w:t>
      </w:r>
      <w:r w:rsidR="001015D5">
        <w:rPr>
          <w:rFonts w:ascii="Book Antiqua" w:eastAsia="Book Antiqua" w:hAnsi="Book Antiqua" w:cs="Book Antiqua"/>
          <w:b/>
          <w:sz w:val="52"/>
          <w:szCs w:val="52"/>
          <w:lang w:val="es-ES"/>
        </w:rPr>
        <w:t>10</w:t>
      </w:r>
    </w:p>
    <w:p w14:paraId="6CA3DF2C" w14:textId="77777777" w:rsidR="00DF7D86" w:rsidRPr="00851E49" w:rsidRDefault="0038510E">
      <w:pPr>
        <w:spacing w:line="360" w:lineRule="auto"/>
        <w:jc w:val="center"/>
        <w:rPr>
          <w:rFonts w:ascii="Book Antiqua" w:eastAsia="Book Antiqua" w:hAnsi="Book Antiqua" w:cs="Book Antiqua"/>
          <w:b/>
          <w:sz w:val="28"/>
          <w:szCs w:val="28"/>
          <w:lang w:val="es-ES"/>
        </w:rPr>
      </w:pPr>
      <w:r w:rsidRPr="00851E49">
        <w:rPr>
          <w:rFonts w:ascii="Book Antiqua" w:eastAsia="Book Antiqua" w:hAnsi="Book Antiqua" w:cs="Book Antiqua"/>
          <w:b/>
          <w:sz w:val="28"/>
          <w:szCs w:val="28"/>
          <w:lang w:val="es-ES"/>
        </w:rPr>
        <w:t>INFORME POSITIVO</w:t>
      </w:r>
    </w:p>
    <w:p w14:paraId="65B59E42" w14:textId="761D136C" w:rsidR="00DF7D86" w:rsidRPr="00851E49" w:rsidRDefault="00E97D41">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w:t>
      </w:r>
      <w:r w:rsidR="00DB6542">
        <w:rPr>
          <w:rFonts w:ascii="Book Antiqua" w:eastAsia="Book Antiqua" w:hAnsi="Book Antiqua" w:cs="Book Antiqua"/>
          <w:lang w:val="es-ES"/>
        </w:rPr>
        <w:t>6</w:t>
      </w:r>
      <w:r w:rsidR="001015D5">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 xml:space="preserve">de </w:t>
      </w:r>
      <w:r w:rsidR="009E55BD">
        <w:rPr>
          <w:rFonts w:ascii="Book Antiqua" w:eastAsia="Book Antiqua" w:hAnsi="Book Antiqua" w:cs="Book Antiqua"/>
          <w:lang w:val="es-ES"/>
        </w:rPr>
        <w:t>febrero</w:t>
      </w:r>
      <w:r w:rsidR="00C54AD6" w:rsidRPr="00851E49">
        <w:rPr>
          <w:rFonts w:ascii="Book Antiqua" w:eastAsia="Book Antiqua" w:hAnsi="Book Antiqua" w:cs="Book Antiqua"/>
          <w:lang w:val="es-ES"/>
        </w:rPr>
        <w:t xml:space="preserve"> de 202</w:t>
      </w:r>
      <w:r w:rsidR="00B45797" w:rsidRPr="00851E49">
        <w:rPr>
          <w:rFonts w:ascii="Book Antiqua" w:eastAsia="Book Antiqua" w:hAnsi="Book Antiqua" w:cs="Book Antiqua"/>
          <w:lang w:val="es-ES"/>
        </w:rPr>
        <w:t>5</w:t>
      </w:r>
    </w:p>
    <w:p w14:paraId="03852CD0" w14:textId="77777777" w:rsidR="00DF7D86" w:rsidRPr="00851E49" w:rsidRDefault="00DF7D86">
      <w:pPr>
        <w:jc w:val="both"/>
        <w:rPr>
          <w:rFonts w:ascii="Book Antiqua" w:eastAsia="Book Antiqua" w:hAnsi="Book Antiqua" w:cs="Book Antiqua"/>
          <w:b/>
          <w:lang w:val="es-ES"/>
        </w:rPr>
      </w:pPr>
    </w:p>
    <w:p w14:paraId="2714CB15" w14:textId="77777777" w:rsidR="00DF7D86" w:rsidRPr="00851E49" w:rsidRDefault="0038510E">
      <w:pPr>
        <w:jc w:val="both"/>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p>
    <w:p w14:paraId="63BF9BD9" w14:textId="77777777" w:rsidR="00DF7D86" w:rsidRPr="00851E49" w:rsidRDefault="00DF7D86">
      <w:pPr>
        <w:ind w:firstLine="360"/>
        <w:jc w:val="both"/>
        <w:rPr>
          <w:rFonts w:ascii="Book Antiqua" w:eastAsia="Book Antiqua" w:hAnsi="Book Antiqua" w:cs="Book Antiqua"/>
          <w:lang w:val="es-ES"/>
        </w:rPr>
      </w:pPr>
    </w:p>
    <w:p w14:paraId="48CACF04" w14:textId="6DFA33CF" w:rsidR="00DF7D86" w:rsidRPr="00851E49" w:rsidRDefault="00AC3E49">
      <w:pPr>
        <w:ind w:firstLine="720"/>
        <w:jc w:val="both"/>
        <w:rPr>
          <w:rFonts w:ascii="Book Antiqua" w:eastAsia="Book Antiqua" w:hAnsi="Book Antiqua" w:cs="Book Antiqua"/>
          <w:lang w:val="es-ES"/>
        </w:rPr>
      </w:pPr>
      <w:r w:rsidRPr="00851E49">
        <w:rPr>
          <w:rFonts w:ascii="Book Antiqua" w:eastAsia="Book Antiqua" w:hAnsi="Book Antiqua" w:cs="Book Antiqua"/>
          <w:lang w:val="es-ES"/>
        </w:rPr>
        <w:t>N</w:t>
      </w:r>
      <w:r w:rsidR="007B257D" w:rsidRPr="00851E49">
        <w:rPr>
          <w:rFonts w:ascii="Book Antiqua" w:eastAsia="Book Antiqua" w:hAnsi="Book Antiqua" w:cs="Book Antiqua"/>
          <w:lang w:val="es-ES"/>
        </w:rPr>
        <w:t>uestra</w:t>
      </w:r>
      <w:r w:rsidR="0038510E" w:rsidRPr="00851E49">
        <w:rPr>
          <w:rFonts w:ascii="Book Antiqua" w:eastAsia="Book Antiqua" w:hAnsi="Book Antiqua" w:cs="Book Antiqua"/>
          <w:lang w:val="es-ES"/>
        </w:rPr>
        <w:t xml:space="preserve"> Comisión </w:t>
      </w:r>
      <w:r w:rsidR="00B45797" w:rsidRPr="00851E49">
        <w:rPr>
          <w:rFonts w:ascii="Book Antiqua" w:eastAsia="Book Antiqua" w:hAnsi="Book Antiqua" w:cs="Book Antiqua"/>
          <w:lang w:val="es-ES"/>
        </w:rPr>
        <w:t xml:space="preserve">de </w:t>
      </w:r>
      <w:r w:rsidR="00D60DA4">
        <w:rPr>
          <w:rFonts w:ascii="Book Antiqua" w:eastAsia="Book Antiqua" w:hAnsi="Book Antiqua" w:cs="Book Antiqua"/>
          <w:lang w:val="es-ES"/>
        </w:rPr>
        <w:t>L</w:t>
      </w:r>
      <w:r w:rsidR="001015D5">
        <w:rPr>
          <w:rFonts w:ascii="Book Antiqua" w:eastAsia="Book Antiqua" w:hAnsi="Book Antiqua" w:cs="Book Antiqua"/>
          <w:lang w:val="es-ES"/>
        </w:rPr>
        <w:t xml:space="preserve">o Jurídico </w:t>
      </w:r>
      <w:r w:rsidR="0038510E" w:rsidRPr="00851E49">
        <w:rPr>
          <w:rFonts w:ascii="Book Antiqua" w:eastAsia="Book Antiqua" w:hAnsi="Book Antiqua" w:cs="Book Antiqua"/>
          <w:lang w:val="es-ES"/>
        </w:rPr>
        <w:t>de la Cámara de Representantes</w:t>
      </w:r>
      <w:r w:rsidR="007B257D" w:rsidRPr="00851E49">
        <w:rPr>
          <w:rFonts w:ascii="Book Antiqua" w:eastAsia="Book Antiqua" w:hAnsi="Book Antiqua" w:cs="Book Antiqua"/>
          <w:lang w:val="es-ES"/>
        </w:rPr>
        <w:t xml:space="preserve"> del </w:t>
      </w:r>
      <w:r w:rsidR="00B45797" w:rsidRPr="00851E49">
        <w:rPr>
          <w:rFonts w:ascii="Book Antiqua" w:eastAsia="Book Antiqua" w:hAnsi="Book Antiqua" w:cs="Book Antiqua"/>
          <w:lang w:val="es-ES"/>
        </w:rPr>
        <w:t>Gobierno</w:t>
      </w:r>
      <w:r w:rsidR="007B257D" w:rsidRPr="00851E49">
        <w:rPr>
          <w:rFonts w:ascii="Book Antiqua" w:eastAsia="Book Antiqua" w:hAnsi="Book Antiqua" w:cs="Book Antiqua"/>
          <w:lang w:val="es-ES"/>
        </w:rPr>
        <w:t xml:space="preserve"> de Puerto Rico</w:t>
      </w:r>
      <w:r w:rsidR="0038510E" w:rsidRPr="00851E49">
        <w:rPr>
          <w:rFonts w:ascii="Book Antiqua" w:eastAsia="Book Antiqua" w:hAnsi="Book Antiqua" w:cs="Book Antiqua"/>
          <w:lang w:val="es-ES"/>
        </w:rPr>
        <w:t>, previo estudio y c</w:t>
      </w:r>
      <w:r w:rsidR="00611979" w:rsidRPr="00851E49">
        <w:rPr>
          <w:rFonts w:ascii="Book Antiqua" w:eastAsia="Book Antiqua" w:hAnsi="Book Antiqua" w:cs="Book Antiqua"/>
          <w:lang w:val="es-ES"/>
        </w:rPr>
        <w:t xml:space="preserve">onsideración del P. de la C. </w:t>
      </w:r>
      <w:r w:rsidR="001015D5">
        <w:rPr>
          <w:rFonts w:ascii="Book Antiqua" w:eastAsia="Book Antiqua" w:hAnsi="Book Antiqua" w:cs="Book Antiqua"/>
          <w:lang w:val="es-ES"/>
        </w:rPr>
        <w:t>10</w:t>
      </w:r>
      <w:r w:rsidR="0038510E" w:rsidRPr="00851E49">
        <w:rPr>
          <w:rFonts w:ascii="Book Antiqua" w:eastAsia="Book Antiqua" w:hAnsi="Book Antiqua" w:cs="Book Antiqua"/>
          <w:lang w:val="es-ES"/>
        </w:rPr>
        <w:t>, tiene a bien</w:t>
      </w:r>
      <w:r w:rsidR="00D93990">
        <w:rPr>
          <w:rFonts w:ascii="Book Antiqua" w:eastAsia="Book Antiqua" w:hAnsi="Book Antiqua" w:cs="Book Antiqua"/>
          <w:lang w:val="es-ES"/>
        </w:rPr>
        <w:t xml:space="preserve"> recomendar su </w:t>
      </w:r>
      <w:r w:rsidR="007B257D" w:rsidRPr="00851E49">
        <w:rPr>
          <w:rFonts w:ascii="Book Antiqua" w:eastAsia="Book Antiqua" w:hAnsi="Book Antiqua" w:cs="Book Antiqua"/>
          <w:lang w:val="es-ES"/>
        </w:rPr>
        <w:t>aprobación</w:t>
      </w:r>
      <w:r w:rsidR="0038510E" w:rsidRPr="00851E49">
        <w:rPr>
          <w:rFonts w:ascii="Book Antiqua" w:eastAsia="Book Antiqua" w:hAnsi="Book Antiqua" w:cs="Book Antiqua"/>
          <w:lang w:val="es-ES"/>
        </w:rPr>
        <w:t xml:space="preserve"> </w:t>
      </w:r>
      <w:r w:rsidR="00826766">
        <w:rPr>
          <w:rFonts w:ascii="Book Antiqua" w:eastAsia="Book Antiqua" w:hAnsi="Book Antiqua" w:cs="Book Antiqua"/>
          <w:lang w:val="es-ES"/>
        </w:rPr>
        <w:t xml:space="preserve">sin </w:t>
      </w:r>
      <w:r w:rsidR="0038510E" w:rsidRPr="00851E49">
        <w:rPr>
          <w:rFonts w:ascii="Book Antiqua" w:eastAsia="Book Antiqua" w:hAnsi="Book Antiqua" w:cs="Book Antiqua"/>
          <w:lang w:val="es-ES"/>
        </w:rPr>
        <w:t xml:space="preserve">enmiendas. </w:t>
      </w:r>
    </w:p>
    <w:p w14:paraId="2774979C" w14:textId="77777777" w:rsidR="00DF7D86" w:rsidRPr="00851E49" w:rsidRDefault="00DF7D86">
      <w:pPr>
        <w:rPr>
          <w:rFonts w:ascii="Book Antiqua" w:eastAsia="Book Antiqua" w:hAnsi="Book Antiqua" w:cs="Book Antiqua"/>
          <w:b/>
          <w:sz w:val="32"/>
          <w:szCs w:val="32"/>
          <w:lang w:val="es-ES"/>
        </w:rPr>
      </w:pPr>
    </w:p>
    <w:p w14:paraId="00C5E8B9" w14:textId="77777777" w:rsidR="003B38A4" w:rsidRPr="00851E49" w:rsidRDefault="003B38A4" w:rsidP="003B38A4">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1C560ACC" w14:textId="77777777" w:rsidR="00C54AD6" w:rsidRPr="00851E49" w:rsidRDefault="00C54AD6" w:rsidP="003B38A4">
      <w:pPr>
        <w:jc w:val="both"/>
        <w:rPr>
          <w:rFonts w:ascii="Book Antiqua" w:eastAsia="Book Antiqua" w:hAnsi="Book Antiqua" w:cs="Book Antiqua"/>
          <w:lang w:val="es-ES"/>
        </w:rPr>
      </w:pPr>
    </w:p>
    <w:p w14:paraId="60451303" w14:textId="52D30F0A" w:rsidR="001015D5" w:rsidRPr="001015D5" w:rsidRDefault="003B38A4" w:rsidP="001015D5">
      <w:pPr>
        <w:ind w:firstLine="720"/>
        <w:jc w:val="both"/>
        <w:rPr>
          <w:rFonts w:ascii="Book Antiqua" w:eastAsia="Book Antiqua" w:hAnsi="Book Antiqua" w:cs="Book Antiqua"/>
          <w:lang w:val="es-PR"/>
        </w:rPr>
      </w:pPr>
      <w:r w:rsidRPr="00851E49">
        <w:rPr>
          <w:rFonts w:ascii="Book Antiqua" w:eastAsia="Book Antiqua" w:hAnsi="Book Antiqua" w:cs="Book Antiqua"/>
          <w:lang w:val="es-ES"/>
        </w:rPr>
        <w:t xml:space="preserve">El </w:t>
      </w:r>
      <w:r w:rsidR="00851E49">
        <w:rPr>
          <w:rFonts w:ascii="Book Antiqua" w:eastAsia="Book Antiqua" w:hAnsi="Book Antiqua" w:cs="Book Antiqua"/>
          <w:lang w:val="es-ES"/>
        </w:rPr>
        <w:t>P</w:t>
      </w:r>
      <w:r w:rsidRPr="00851E49">
        <w:rPr>
          <w:rFonts w:ascii="Book Antiqua" w:eastAsia="Book Antiqua" w:hAnsi="Book Antiqua" w:cs="Book Antiqua"/>
          <w:lang w:val="es-ES"/>
        </w:rPr>
        <w:t xml:space="preserve">royecto de la Cámara </w:t>
      </w:r>
      <w:r w:rsidR="001015D5">
        <w:rPr>
          <w:rFonts w:ascii="Book Antiqua" w:eastAsia="Book Antiqua" w:hAnsi="Book Antiqua" w:cs="Book Antiqua"/>
          <w:lang w:val="es-ES"/>
        </w:rPr>
        <w:t>10</w:t>
      </w:r>
      <w:r w:rsidRPr="00851E49">
        <w:rPr>
          <w:rFonts w:ascii="Book Antiqua" w:eastAsia="Book Antiqua" w:hAnsi="Book Antiqua" w:cs="Book Antiqua"/>
          <w:lang w:val="es-ES"/>
        </w:rPr>
        <w:t xml:space="preserve"> tiene como propósito </w:t>
      </w:r>
      <w:r w:rsidR="00DC2214" w:rsidRPr="00DC2214">
        <w:rPr>
          <w:rFonts w:ascii="Book Antiqua" w:eastAsia="Book Antiqua" w:hAnsi="Book Antiqua" w:cs="Book Antiqua"/>
          <w:lang w:val="es-ES"/>
        </w:rPr>
        <w:t xml:space="preserve">enmendar </w:t>
      </w:r>
      <w:r w:rsidR="001015D5" w:rsidRPr="001015D5">
        <w:rPr>
          <w:rFonts w:ascii="Book Antiqua" w:eastAsia="Book Antiqua" w:hAnsi="Book Antiqua" w:cs="Book Antiqua"/>
          <w:lang w:val="es-PR"/>
        </w:rPr>
        <w:t xml:space="preserve">el Artículo 1198 de la Ley 55-2020, según enmendada, conocida como “Código Civil de Puerto Rico”, a los fines de aclarar que la prescripción queda suspendida respecto de las personas incapacitadas mientras dure su estado de incapacitación y respecto de las personas menores de edad no emancipadas. </w:t>
      </w:r>
    </w:p>
    <w:p w14:paraId="0B26FB88" w14:textId="77777777" w:rsidR="00015228" w:rsidRPr="00851E49" w:rsidRDefault="00015228" w:rsidP="00C54AD6">
      <w:pPr>
        <w:jc w:val="center"/>
        <w:rPr>
          <w:rFonts w:ascii="Book Antiqua" w:eastAsia="Book Antiqua" w:hAnsi="Book Antiqua" w:cs="Book Antiqua"/>
          <w:b/>
          <w:bCs/>
          <w:lang w:val="es-ES"/>
        </w:rPr>
      </w:pPr>
    </w:p>
    <w:p w14:paraId="59AC646E" w14:textId="2DA0C15E" w:rsidR="003B38A4" w:rsidRPr="00851E49" w:rsidRDefault="003B38A4" w:rsidP="00C54AD6">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ANÁLISIS DE LA MEDIDA</w:t>
      </w:r>
    </w:p>
    <w:p w14:paraId="4595A8FA" w14:textId="77777777" w:rsidR="003B38A4" w:rsidRPr="00851E49" w:rsidRDefault="003B38A4" w:rsidP="003B38A4">
      <w:pPr>
        <w:jc w:val="both"/>
        <w:rPr>
          <w:rFonts w:ascii="Book Antiqua" w:eastAsia="Book Antiqua" w:hAnsi="Book Antiqua" w:cs="Book Antiqua"/>
          <w:lang w:val="es-ES"/>
        </w:rPr>
      </w:pPr>
    </w:p>
    <w:p w14:paraId="1BE19797" w14:textId="03CC892B" w:rsidR="001F5243" w:rsidRDefault="00EC7D5C" w:rsidP="00AE5181">
      <w:pPr>
        <w:ind w:firstLine="720"/>
        <w:jc w:val="both"/>
        <w:rPr>
          <w:rFonts w:ascii="Book Antiqua" w:eastAsia="Book Antiqua" w:hAnsi="Book Antiqua" w:cs="Book Antiqua"/>
          <w:lang w:val="es-ES"/>
        </w:rPr>
      </w:pPr>
      <w:r>
        <w:rPr>
          <w:rFonts w:ascii="Book Antiqua" w:eastAsia="Book Antiqua" w:hAnsi="Book Antiqua" w:cs="Book Antiqua"/>
          <w:lang w:val="es-ES"/>
        </w:rPr>
        <w:t>Una medida equivalente al e</w:t>
      </w:r>
      <w:r w:rsidR="00851E49" w:rsidRPr="00851E49">
        <w:rPr>
          <w:rFonts w:ascii="Book Antiqua" w:eastAsia="Book Antiqua" w:hAnsi="Book Antiqua" w:cs="Book Antiqua"/>
          <w:lang w:val="es-ES"/>
        </w:rPr>
        <w:t xml:space="preserve">l Proyecto de la Cámara </w:t>
      </w:r>
      <w:r w:rsidR="001015D5">
        <w:rPr>
          <w:rFonts w:ascii="Book Antiqua" w:eastAsia="Book Antiqua" w:hAnsi="Book Antiqua" w:cs="Book Antiqua"/>
          <w:lang w:val="es-ES"/>
        </w:rPr>
        <w:t>10</w:t>
      </w:r>
      <w:r>
        <w:rPr>
          <w:rFonts w:ascii="Book Antiqua" w:eastAsia="Book Antiqua" w:hAnsi="Book Antiqua" w:cs="Book Antiqua"/>
          <w:lang w:val="es-ES"/>
        </w:rPr>
        <w:t xml:space="preserve"> (P. de la C. 10)</w:t>
      </w:r>
      <w:r w:rsidR="00851E49" w:rsidRPr="00851E49">
        <w:rPr>
          <w:rFonts w:ascii="Book Antiqua" w:eastAsia="Book Antiqua" w:hAnsi="Book Antiqua" w:cs="Book Antiqua"/>
          <w:lang w:val="es-ES"/>
        </w:rPr>
        <w:t xml:space="preserve"> fue presentad</w:t>
      </w:r>
      <w:r>
        <w:rPr>
          <w:rFonts w:ascii="Book Antiqua" w:eastAsia="Book Antiqua" w:hAnsi="Book Antiqua" w:cs="Book Antiqua"/>
          <w:lang w:val="es-ES"/>
        </w:rPr>
        <w:t>a</w:t>
      </w:r>
      <w:r w:rsidR="00851E49" w:rsidRPr="00851E49">
        <w:rPr>
          <w:rFonts w:ascii="Book Antiqua" w:eastAsia="Book Antiqua" w:hAnsi="Book Antiqua" w:cs="Book Antiqua"/>
          <w:lang w:val="es-ES"/>
        </w:rPr>
        <w:t xml:space="preserve"> durante la </w:t>
      </w:r>
      <w:r w:rsidR="00467CB0">
        <w:rPr>
          <w:rFonts w:ascii="Book Antiqua" w:eastAsia="Book Antiqua" w:hAnsi="Book Antiqua" w:cs="Book Antiqua"/>
          <w:lang w:val="es-ES"/>
        </w:rPr>
        <w:t>D</w:t>
      </w:r>
      <w:r w:rsidR="00851E49" w:rsidRPr="00851E49">
        <w:rPr>
          <w:rFonts w:ascii="Book Antiqua" w:eastAsia="Book Antiqua" w:hAnsi="Book Antiqua" w:cs="Book Antiqua"/>
          <w:lang w:val="es-ES"/>
        </w:rPr>
        <w:t xml:space="preserve">ecimonovena Asamblea Legislativa </w:t>
      </w:r>
      <w:r w:rsidR="003344C6">
        <w:rPr>
          <w:rFonts w:ascii="Book Antiqua" w:eastAsia="Book Antiqua" w:hAnsi="Book Antiqua" w:cs="Book Antiqua"/>
          <w:lang w:val="es-ES"/>
        </w:rPr>
        <w:t>como un</w:t>
      </w:r>
      <w:r w:rsidR="00D60DA4">
        <w:rPr>
          <w:rFonts w:ascii="Book Antiqua" w:eastAsia="Book Antiqua" w:hAnsi="Book Antiqua" w:cs="Book Antiqua"/>
          <w:lang w:val="es-ES"/>
        </w:rPr>
        <w:t>a medida</w:t>
      </w:r>
      <w:r w:rsidR="003344C6">
        <w:rPr>
          <w:rFonts w:ascii="Book Antiqua" w:eastAsia="Book Antiqua" w:hAnsi="Book Antiqua" w:cs="Book Antiqua"/>
          <w:lang w:val="es-ES"/>
        </w:rPr>
        <w:t xml:space="preserve"> de Administración</w:t>
      </w:r>
      <w:r>
        <w:rPr>
          <w:rFonts w:ascii="Book Antiqua" w:eastAsia="Book Antiqua" w:hAnsi="Book Antiqua" w:cs="Book Antiqua"/>
          <w:lang w:val="es-ES"/>
        </w:rPr>
        <w:t>,</w:t>
      </w:r>
      <w:r w:rsidR="003344C6">
        <w:rPr>
          <w:rFonts w:ascii="Book Antiqua" w:eastAsia="Book Antiqua" w:hAnsi="Book Antiqua" w:cs="Book Antiqua"/>
          <w:lang w:val="es-ES"/>
        </w:rPr>
        <w:t xml:space="preserve"> mediante los proyectos P</w:t>
      </w:r>
      <w:r w:rsidR="00D60DA4">
        <w:rPr>
          <w:rFonts w:ascii="Book Antiqua" w:eastAsia="Book Antiqua" w:hAnsi="Book Antiqua" w:cs="Book Antiqua"/>
          <w:lang w:val="es-ES"/>
        </w:rPr>
        <w:t xml:space="preserve">. del S. </w:t>
      </w:r>
      <w:r w:rsidR="003344C6">
        <w:rPr>
          <w:rFonts w:ascii="Book Antiqua" w:eastAsia="Book Antiqua" w:hAnsi="Book Antiqua" w:cs="Book Antiqua"/>
          <w:lang w:val="es-ES"/>
        </w:rPr>
        <w:t xml:space="preserve"> 654 y P</w:t>
      </w:r>
      <w:r w:rsidR="00D60DA4">
        <w:rPr>
          <w:rFonts w:ascii="Book Antiqua" w:eastAsia="Book Antiqua" w:hAnsi="Book Antiqua" w:cs="Book Antiqua"/>
          <w:lang w:val="es-ES"/>
        </w:rPr>
        <w:t>. de la C.</w:t>
      </w:r>
      <w:r w:rsidR="003344C6">
        <w:rPr>
          <w:rFonts w:ascii="Book Antiqua" w:eastAsia="Book Antiqua" w:hAnsi="Book Antiqua" w:cs="Book Antiqua"/>
          <w:lang w:val="es-ES"/>
        </w:rPr>
        <w:t xml:space="preserve"> 1057</w:t>
      </w:r>
      <w:r w:rsidR="00851E49" w:rsidRPr="00851E49">
        <w:rPr>
          <w:rFonts w:ascii="Book Antiqua" w:eastAsia="Book Antiqua" w:hAnsi="Book Antiqua" w:cs="Book Antiqua"/>
          <w:lang w:val="es-ES"/>
        </w:rPr>
        <w:t>.</w:t>
      </w:r>
      <w:r w:rsidR="00467CB0">
        <w:rPr>
          <w:rFonts w:ascii="Book Antiqua" w:eastAsia="Book Antiqua" w:hAnsi="Book Antiqua" w:cs="Book Antiqua"/>
          <w:lang w:val="es-ES"/>
        </w:rPr>
        <w:t xml:space="preserve"> </w:t>
      </w:r>
      <w:r w:rsidR="00851E49" w:rsidRPr="00851E49">
        <w:rPr>
          <w:rFonts w:ascii="Book Antiqua" w:eastAsia="Book Antiqua" w:hAnsi="Book Antiqua" w:cs="Book Antiqua"/>
          <w:lang w:val="es-ES"/>
        </w:rPr>
        <w:t xml:space="preserve"> </w:t>
      </w:r>
      <w:r w:rsidR="00D60DA4">
        <w:rPr>
          <w:rFonts w:ascii="Book Antiqua" w:eastAsia="Book Antiqua" w:hAnsi="Book Antiqua" w:cs="Book Antiqua"/>
          <w:lang w:val="es-ES"/>
        </w:rPr>
        <w:t>El P. del S.</w:t>
      </w:r>
      <w:r w:rsidR="003344C6">
        <w:rPr>
          <w:rFonts w:ascii="Book Antiqua" w:eastAsia="Book Antiqua" w:hAnsi="Book Antiqua" w:cs="Book Antiqua"/>
          <w:lang w:val="es-ES"/>
        </w:rPr>
        <w:t xml:space="preserve"> 654 fue aprobad</w:t>
      </w:r>
      <w:r w:rsidR="00D60DA4">
        <w:rPr>
          <w:rFonts w:ascii="Book Antiqua" w:eastAsia="Book Antiqua" w:hAnsi="Book Antiqua" w:cs="Book Antiqua"/>
          <w:lang w:val="es-ES"/>
        </w:rPr>
        <w:t>o</w:t>
      </w:r>
      <w:r w:rsidR="003344C6">
        <w:rPr>
          <w:rFonts w:ascii="Book Antiqua" w:eastAsia="Book Antiqua" w:hAnsi="Book Antiqua" w:cs="Book Antiqua"/>
          <w:lang w:val="es-ES"/>
        </w:rPr>
        <w:t xml:space="preserve"> </w:t>
      </w:r>
      <w:r w:rsidR="00AE5181">
        <w:rPr>
          <w:rFonts w:ascii="Book Antiqua" w:eastAsia="Book Antiqua" w:hAnsi="Book Antiqua" w:cs="Book Antiqua"/>
          <w:lang w:val="es-ES"/>
        </w:rPr>
        <w:t>unánimemente</w:t>
      </w:r>
      <w:r w:rsidR="00D60DA4">
        <w:rPr>
          <w:rFonts w:ascii="Book Antiqua" w:eastAsia="Book Antiqua" w:hAnsi="Book Antiqua" w:cs="Book Antiqua"/>
          <w:lang w:val="es-ES"/>
        </w:rPr>
        <w:t xml:space="preserve"> el 20 de febrero de 2024</w:t>
      </w:r>
      <w:r w:rsidR="00AE5181">
        <w:rPr>
          <w:rFonts w:ascii="Book Antiqua" w:eastAsia="Book Antiqua" w:hAnsi="Book Antiqua" w:cs="Book Antiqua"/>
          <w:lang w:val="es-ES"/>
        </w:rPr>
        <w:t xml:space="preserve">. El texto de aprobación final fue referido a la Comisión de lo </w:t>
      </w:r>
      <w:r>
        <w:rPr>
          <w:rFonts w:ascii="Book Antiqua" w:eastAsia="Book Antiqua" w:hAnsi="Book Antiqua" w:cs="Book Antiqua"/>
          <w:lang w:val="es-ES"/>
        </w:rPr>
        <w:t>J</w:t>
      </w:r>
      <w:r w:rsidR="00AE5181">
        <w:rPr>
          <w:rFonts w:ascii="Book Antiqua" w:eastAsia="Book Antiqua" w:hAnsi="Book Antiqua" w:cs="Book Antiqua"/>
          <w:lang w:val="es-ES"/>
        </w:rPr>
        <w:t>urídico de la Cámara de Representantes de Puerto Rico</w:t>
      </w:r>
      <w:r w:rsidR="00D60DA4">
        <w:rPr>
          <w:rFonts w:ascii="Book Antiqua" w:eastAsia="Book Antiqua" w:hAnsi="Book Antiqua" w:cs="Book Antiqua"/>
          <w:lang w:val="es-ES"/>
        </w:rPr>
        <w:t>, y quedó pendiente de trámite ulterior en dicha Comisión</w:t>
      </w:r>
      <w:r w:rsidR="00AE5181">
        <w:rPr>
          <w:rFonts w:ascii="Book Antiqua" w:eastAsia="Book Antiqua" w:hAnsi="Book Antiqua" w:cs="Book Antiqua"/>
          <w:lang w:val="es-ES"/>
        </w:rPr>
        <w:t xml:space="preserve">.  </w:t>
      </w:r>
    </w:p>
    <w:p w14:paraId="53447675" w14:textId="77777777" w:rsidR="00AE5181" w:rsidRDefault="00AE5181" w:rsidP="00AE5181">
      <w:pPr>
        <w:ind w:firstLine="720"/>
        <w:jc w:val="both"/>
        <w:rPr>
          <w:rFonts w:ascii="Book Antiqua" w:eastAsia="Book Antiqua" w:hAnsi="Book Antiqua" w:cs="Book Antiqua"/>
          <w:lang w:val="es-ES"/>
        </w:rPr>
      </w:pPr>
    </w:p>
    <w:p w14:paraId="65976D80" w14:textId="099BD6D8" w:rsidR="00CE16EE" w:rsidRDefault="003B38A4" w:rsidP="00C43FB3">
      <w:pPr>
        <w:ind w:firstLine="720"/>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La Comisión </w:t>
      </w:r>
      <w:r w:rsidR="001F5243" w:rsidRPr="00F248D5">
        <w:rPr>
          <w:rFonts w:ascii="Book Antiqua" w:eastAsia="Book Antiqua" w:hAnsi="Book Antiqua" w:cs="Book Antiqua"/>
          <w:szCs w:val="24"/>
          <w:lang w:val="es-ES"/>
        </w:rPr>
        <w:t xml:space="preserve">de </w:t>
      </w:r>
      <w:r w:rsidR="001209AD">
        <w:rPr>
          <w:rFonts w:ascii="Book Antiqua" w:eastAsia="Book Antiqua" w:hAnsi="Book Antiqua" w:cs="Book Antiqua"/>
          <w:szCs w:val="24"/>
          <w:lang w:val="es-ES"/>
        </w:rPr>
        <w:t>L</w:t>
      </w:r>
      <w:r w:rsidR="00D60DA4">
        <w:rPr>
          <w:rFonts w:ascii="Book Antiqua" w:eastAsia="Book Antiqua" w:hAnsi="Book Antiqua" w:cs="Book Antiqua"/>
          <w:szCs w:val="24"/>
          <w:lang w:val="es-ES"/>
        </w:rPr>
        <w:t>o Jurídico</w:t>
      </w:r>
      <w:r w:rsidRPr="00F248D5">
        <w:rPr>
          <w:rFonts w:ascii="Book Antiqua" w:eastAsia="Book Antiqua" w:hAnsi="Book Antiqua" w:cs="Book Antiqua"/>
          <w:szCs w:val="24"/>
          <w:lang w:val="es-ES"/>
        </w:rPr>
        <w:t xml:space="preserve">, como parte de la evaluación del </w:t>
      </w:r>
      <w:r w:rsidR="00D60DA4">
        <w:rPr>
          <w:rFonts w:ascii="Book Antiqua" w:eastAsia="Book Antiqua" w:hAnsi="Book Antiqua" w:cs="Book Antiqua"/>
          <w:szCs w:val="24"/>
          <w:lang w:val="es-ES"/>
        </w:rPr>
        <w:t>P. de la C. 10</w:t>
      </w:r>
      <w:r w:rsidRPr="00F248D5">
        <w:rPr>
          <w:rFonts w:ascii="Book Antiqua" w:eastAsia="Book Antiqua" w:hAnsi="Book Antiqua" w:cs="Book Antiqua"/>
          <w:szCs w:val="24"/>
          <w:lang w:val="es-ES"/>
        </w:rPr>
        <w:t xml:space="preserve">, </w:t>
      </w:r>
      <w:r w:rsidR="001F5243" w:rsidRPr="00F248D5">
        <w:rPr>
          <w:rFonts w:ascii="Book Antiqua" w:eastAsia="Book Antiqua" w:hAnsi="Book Antiqua" w:cs="Book Antiqua"/>
          <w:szCs w:val="24"/>
          <w:lang w:val="es-ES"/>
        </w:rPr>
        <w:t xml:space="preserve">examinó </w:t>
      </w:r>
      <w:r w:rsidR="00D60DA4">
        <w:rPr>
          <w:rFonts w:ascii="Book Antiqua" w:eastAsia="Book Antiqua" w:hAnsi="Book Antiqua" w:cs="Book Antiqua"/>
          <w:szCs w:val="24"/>
          <w:lang w:val="es-ES"/>
        </w:rPr>
        <w:t xml:space="preserve">el Informe Positivo de la </w:t>
      </w:r>
      <w:r w:rsidR="00532F3A">
        <w:rPr>
          <w:rFonts w:ascii="Book Antiqua" w:eastAsia="Book Antiqua" w:hAnsi="Book Antiqua" w:cs="Book Antiqua"/>
          <w:szCs w:val="24"/>
          <w:lang w:val="es-ES"/>
        </w:rPr>
        <w:t>Comisión</w:t>
      </w:r>
      <w:r w:rsidR="00D60DA4">
        <w:rPr>
          <w:rFonts w:ascii="Book Antiqua" w:eastAsia="Book Antiqua" w:hAnsi="Book Antiqua" w:cs="Book Antiqua"/>
          <w:szCs w:val="24"/>
          <w:lang w:val="es-ES"/>
        </w:rPr>
        <w:t xml:space="preserve"> </w:t>
      </w:r>
      <w:r w:rsidR="001209AD">
        <w:rPr>
          <w:rFonts w:ascii="Book Antiqua" w:eastAsia="Book Antiqua" w:hAnsi="Book Antiqua" w:cs="Book Antiqua"/>
          <w:szCs w:val="24"/>
          <w:lang w:val="es-ES"/>
        </w:rPr>
        <w:t>homóloga</w:t>
      </w:r>
      <w:r w:rsidR="00532F3A">
        <w:rPr>
          <w:rFonts w:ascii="Book Antiqua" w:eastAsia="Book Antiqua" w:hAnsi="Book Antiqua" w:cs="Book Antiqua"/>
          <w:szCs w:val="24"/>
          <w:lang w:val="es-ES"/>
        </w:rPr>
        <w:t xml:space="preserve"> </w:t>
      </w:r>
      <w:r w:rsidR="00D60DA4">
        <w:rPr>
          <w:rFonts w:ascii="Book Antiqua" w:eastAsia="Book Antiqua" w:hAnsi="Book Antiqua" w:cs="Book Antiqua"/>
          <w:szCs w:val="24"/>
          <w:lang w:val="es-ES"/>
        </w:rPr>
        <w:t>del Senado sobre el P.</w:t>
      </w:r>
      <w:r w:rsidR="00926C28">
        <w:rPr>
          <w:rFonts w:ascii="Book Antiqua" w:eastAsia="Book Antiqua" w:hAnsi="Book Antiqua" w:cs="Book Antiqua"/>
          <w:szCs w:val="24"/>
          <w:lang w:val="es-ES"/>
        </w:rPr>
        <w:t xml:space="preserve"> </w:t>
      </w:r>
      <w:r w:rsidR="00D60DA4">
        <w:rPr>
          <w:rFonts w:ascii="Book Antiqua" w:eastAsia="Book Antiqua" w:hAnsi="Book Antiqua" w:cs="Book Antiqua"/>
          <w:szCs w:val="24"/>
          <w:lang w:val="es-ES"/>
        </w:rPr>
        <w:t>del S.</w:t>
      </w:r>
      <w:r w:rsidR="00532F3A">
        <w:rPr>
          <w:rFonts w:ascii="Book Antiqua" w:eastAsia="Book Antiqua" w:hAnsi="Book Antiqua" w:cs="Book Antiqua"/>
          <w:szCs w:val="24"/>
          <w:lang w:val="es-ES"/>
        </w:rPr>
        <w:t xml:space="preserve"> 654. Este contiene la comparecencia de las siguientes entidades: 1) </w:t>
      </w:r>
      <w:r w:rsidR="004D28B0">
        <w:rPr>
          <w:rFonts w:ascii="Book Antiqua" w:eastAsia="Book Antiqua" w:hAnsi="Book Antiqua" w:cs="Book Antiqua"/>
          <w:szCs w:val="24"/>
          <w:lang w:val="es-ES"/>
        </w:rPr>
        <w:t xml:space="preserve">el </w:t>
      </w:r>
      <w:r w:rsidR="00532F3A">
        <w:rPr>
          <w:rFonts w:ascii="Book Antiqua" w:eastAsia="Book Antiqua" w:hAnsi="Book Antiqua" w:cs="Book Antiqua"/>
          <w:szCs w:val="24"/>
          <w:lang w:val="es-ES"/>
        </w:rPr>
        <w:t xml:space="preserve">Departamento de Justicia, 2) Servicios Legales de Puerto Rico, y 3) la Oficina de Servicios Legislativos.  </w:t>
      </w:r>
      <w:r w:rsidRPr="00F248D5">
        <w:rPr>
          <w:rFonts w:ascii="Book Antiqua" w:eastAsia="Book Antiqua" w:hAnsi="Book Antiqua" w:cs="Book Antiqua"/>
          <w:szCs w:val="24"/>
          <w:lang w:val="es-ES"/>
        </w:rPr>
        <w:t xml:space="preserve">Contando con </w:t>
      </w:r>
      <w:r w:rsidRPr="00F248D5">
        <w:rPr>
          <w:rFonts w:ascii="Book Antiqua" w:eastAsia="Book Antiqua" w:hAnsi="Book Antiqua" w:cs="Book Antiqua"/>
          <w:szCs w:val="24"/>
          <w:lang w:val="es-ES"/>
        </w:rPr>
        <w:lastRenderedPageBreak/>
        <w:t>el beneficio de</w:t>
      </w:r>
      <w:r w:rsidR="00532F3A">
        <w:rPr>
          <w:rFonts w:ascii="Book Antiqua" w:eastAsia="Book Antiqua" w:hAnsi="Book Antiqua" w:cs="Book Antiqua"/>
          <w:szCs w:val="24"/>
          <w:lang w:val="es-ES"/>
        </w:rPr>
        <w:t>l I</w:t>
      </w:r>
      <w:r w:rsidR="001F5243" w:rsidRPr="00F248D5">
        <w:rPr>
          <w:rFonts w:ascii="Book Antiqua" w:eastAsia="Book Antiqua" w:hAnsi="Book Antiqua" w:cs="Book Antiqua"/>
          <w:szCs w:val="24"/>
          <w:lang w:val="es-ES"/>
        </w:rPr>
        <w:t xml:space="preserve">nforme </w:t>
      </w:r>
      <w:r w:rsidR="004D28B0">
        <w:rPr>
          <w:rFonts w:ascii="Book Antiqua" w:eastAsia="Book Antiqua" w:hAnsi="Book Antiqua" w:cs="Book Antiqua"/>
          <w:szCs w:val="24"/>
          <w:lang w:val="es-ES"/>
        </w:rPr>
        <w:t>P</w:t>
      </w:r>
      <w:r w:rsidR="001F5243" w:rsidRPr="00F248D5">
        <w:rPr>
          <w:rFonts w:ascii="Book Antiqua" w:eastAsia="Book Antiqua" w:hAnsi="Book Antiqua" w:cs="Book Antiqua"/>
          <w:szCs w:val="24"/>
          <w:lang w:val="es-ES"/>
        </w:rPr>
        <w:t>ositivo que surge</w:t>
      </w:r>
      <w:r w:rsidR="00532F3A">
        <w:rPr>
          <w:rFonts w:ascii="Book Antiqua" w:eastAsia="Book Antiqua" w:hAnsi="Book Antiqua" w:cs="Book Antiqua"/>
          <w:szCs w:val="24"/>
          <w:lang w:val="es-ES"/>
        </w:rPr>
        <w:t xml:space="preserve"> </w:t>
      </w:r>
      <w:r w:rsidR="001F5243" w:rsidRPr="00F248D5">
        <w:rPr>
          <w:rFonts w:ascii="Book Antiqua" w:eastAsia="Book Antiqua" w:hAnsi="Book Antiqua" w:cs="Book Antiqua"/>
          <w:szCs w:val="24"/>
          <w:lang w:val="es-ES"/>
        </w:rPr>
        <w:t>del trámite legislativo de la medida,</w:t>
      </w:r>
      <w:r w:rsidRPr="00F248D5">
        <w:rPr>
          <w:rFonts w:ascii="Book Antiqua" w:eastAsia="Book Antiqua" w:hAnsi="Book Antiqua" w:cs="Book Antiqua"/>
          <w:szCs w:val="24"/>
          <w:lang w:val="es-ES"/>
        </w:rPr>
        <w:t xml:space="preserve"> esta Comisión pudo hacer el análisis </w:t>
      </w:r>
      <w:r w:rsidR="00A77BD5">
        <w:rPr>
          <w:rFonts w:ascii="Book Antiqua" w:eastAsia="Book Antiqua" w:hAnsi="Book Antiqua" w:cs="Book Antiqua"/>
          <w:szCs w:val="24"/>
          <w:lang w:val="es-ES"/>
        </w:rPr>
        <w:t>correspondiente</w:t>
      </w:r>
      <w:r w:rsidR="00B62EFA" w:rsidRPr="00F248D5">
        <w:rPr>
          <w:rFonts w:ascii="Book Antiqua" w:eastAsia="Book Antiqua" w:hAnsi="Book Antiqua" w:cs="Book Antiqua"/>
          <w:szCs w:val="24"/>
          <w:lang w:val="es-ES"/>
        </w:rPr>
        <w:t xml:space="preserve"> y realizar la debida recomendación</w:t>
      </w:r>
      <w:r w:rsidRPr="00F248D5">
        <w:rPr>
          <w:rFonts w:ascii="Book Antiqua" w:eastAsia="Book Antiqua" w:hAnsi="Book Antiqua" w:cs="Book Antiqua"/>
          <w:szCs w:val="24"/>
          <w:lang w:val="es-ES"/>
        </w:rPr>
        <w:t>.</w:t>
      </w:r>
    </w:p>
    <w:p w14:paraId="4F9930E8" w14:textId="77777777" w:rsidR="00AF17B1" w:rsidRDefault="00AF17B1" w:rsidP="00C43FB3">
      <w:pPr>
        <w:ind w:firstLine="720"/>
        <w:jc w:val="both"/>
        <w:rPr>
          <w:rFonts w:ascii="Book Antiqua" w:eastAsia="Book Antiqua" w:hAnsi="Book Antiqua" w:cs="Book Antiqua"/>
          <w:szCs w:val="24"/>
          <w:lang w:val="es-ES"/>
        </w:rPr>
      </w:pPr>
    </w:p>
    <w:p w14:paraId="6363D72E" w14:textId="77777777" w:rsidR="00CE16EE" w:rsidRPr="00F248D5" w:rsidRDefault="00CE16EE" w:rsidP="00532F3A">
      <w:pPr>
        <w:ind w:firstLine="720"/>
        <w:jc w:val="both"/>
        <w:rPr>
          <w:rFonts w:ascii="Book Antiqua" w:eastAsia="Book Antiqua" w:hAnsi="Book Antiqua" w:cs="Book Antiqua"/>
          <w:szCs w:val="24"/>
          <w:lang w:val="es-ES"/>
        </w:rPr>
      </w:pPr>
    </w:p>
    <w:p w14:paraId="78F751DF" w14:textId="77777777" w:rsidR="00CE16EE" w:rsidRPr="00CE16EE" w:rsidRDefault="00CE16EE" w:rsidP="00CE16EE">
      <w:pPr>
        <w:ind w:firstLine="720"/>
        <w:jc w:val="both"/>
        <w:rPr>
          <w:rFonts w:ascii="Book Antiqua" w:eastAsia="Book Antiqua" w:hAnsi="Book Antiqua" w:cs="Book Antiqua"/>
          <w:b/>
          <w:bCs/>
          <w:szCs w:val="24"/>
          <w:lang w:val="es-PR"/>
        </w:rPr>
      </w:pPr>
      <w:r w:rsidRPr="00CE16EE">
        <w:rPr>
          <w:rFonts w:ascii="Book Antiqua" w:eastAsia="Book Antiqua" w:hAnsi="Book Antiqua" w:cs="Book Antiqua"/>
          <w:b/>
          <w:bCs/>
          <w:szCs w:val="24"/>
          <w:lang w:val="es-PR"/>
        </w:rPr>
        <w:t>RESUMEN DE COMENTARIOS</w:t>
      </w:r>
    </w:p>
    <w:p w14:paraId="44F447AB" w14:textId="77777777" w:rsidR="001F5243" w:rsidRPr="00F248D5" w:rsidRDefault="001F5243" w:rsidP="001F5243">
      <w:pPr>
        <w:ind w:firstLine="720"/>
        <w:jc w:val="both"/>
        <w:rPr>
          <w:rFonts w:ascii="Book Antiqua" w:eastAsia="Book Antiqua" w:hAnsi="Book Antiqua" w:cs="Book Antiqua"/>
          <w:szCs w:val="24"/>
          <w:lang w:val="es-ES"/>
        </w:rPr>
      </w:pPr>
    </w:p>
    <w:p w14:paraId="679B48DF" w14:textId="2FB77D10" w:rsidR="008F1AA4" w:rsidRPr="00CE16EE" w:rsidRDefault="00F82809" w:rsidP="00CE16EE">
      <w:pPr>
        <w:pStyle w:val="ListParagraph"/>
        <w:numPr>
          <w:ilvl w:val="0"/>
          <w:numId w:val="15"/>
        </w:numPr>
        <w:jc w:val="both"/>
        <w:rPr>
          <w:rFonts w:ascii="Book Antiqua" w:eastAsia="Book Antiqua" w:hAnsi="Book Antiqua" w:cs="Book Antiqua"/>
          <w:b/>
          <w:bCs/>
          <w:szCs w:val="24"/>
          <w:u w:val="single"/>
          <w:lang w:val="es-ES"/>
        </w:rPr>
      </w:pPr>
      <w:r w:rsidRPr="00CE16EE">
        <w:rPr>
          <w:rFonts w:ascii="Book Antiqua" w:eastAsia="Book Antiqua" w:hAnsi="Book Antiqua" w:cs="Book Antiqua"/>
          <w:b/>
          <w:bCs/>
          <w:szCs w:val="24"/>
          <w:u w:val="single"/>
          <w:lang w:val="es-ES"/>
        </w:rPr>
        <w:t>Departamento de Justicia de Puerto Rico:</w:t>
      </w:r>
    </w:p>
    <w:p w14:paraId="24E25F5B" w14:textId="77777777" w:rsidR="008F1AA4" w:rsidRPr="00F248D5" w:rsidRDefault="008F1AA4" w:rsidP="003B38A4">
      <w:pPr>
        <w:jc w:val="both"/>
        <w:rPr>
          <w:rFonts w:ascii="Book Antiqua" w:eastAsia="Book Antiqua" w:hAnsi="Book Antiqua" w:cs="Book Antiqua"/>
          <w:b/>
          <w:bCs/>
          <w:szCs w:val="24"/>
          <w:lang w:val="es-ES"/>
        </w:rPr>
      </w:pPr>
    </w:p>
    <w:p w14:paraId="15B6CFFB" w14:textId="7A0C2C19" w:rsidR="00FE7780" w:rsidRDefault="00F82809" w:rsidP="0017100B">
      <w:pPr>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
        </w:rPr>
        <w:t>E</w:t>
      </w:r>
      <w:r w:rsidRPr="00F82809">
        <w:rPr>
          <w:rFonts w:ascii="Book Antiqua" w:eastAsia="Book Antiqua" w:hAnsi="Book Antiqua" w:cs="Book Antiqua"/>
          <w:szCs w:val="24"/>
          <w:lang w:val="es-ES_tradnl"/>
        </w:rPr>
        <w:t xml:space="preserve">l </w:t>
      </w:r>
      <w:r>
        <w:rPr>
          <w:rFonts w:ascii="Book Antiqua" w:eastAsia="Book Antiqua" w:hAnsi="Book Antiqua" w:cs="Book Antiqua"/>
          <w:szCs w:val="24"/>
          <w:lang w:val="es-ES_tradnl"/>
        </w:rPr>
        <w:t xml:space="preserve">entonces </w:t>
      </w:r>
      <w:r w:rsidRPr="00F82809">
        <w:rPr>
          <w:rFonts w:ascii="Book Antiqua" w:eastAsia="Book Antiqua" w:hAnsi="Book Antiqua" w:cs="Book Antiqua"/>
          <w:szCs w:val="24"/>
          <w:lang w:val="es-ES_tradnl"/>
        </w:rPr>
        <w:t>Secretario de Justicia, Hon. Domingo Emanuelli Hernández</w:t>
      </w:r>
      <w:r w:rsidR="001F5243" w:rsidRPr="00F248D5">
        <w:rPr>
          <w:rFonts w:ascii="Book Antiqua" w:eastAsia="Book Antiqua" w:hAnsi="Book Antiqua" w:cs="Book Antiqua"/>
          <w:szCs w:val="24"/>
          <w:lang w:val="es-ES"/>
        </w:rPr>
        <w:t>, presentó su memorial explicativo resaltando la importancia de este proyecto,</w:t>
      </w:r>
      <w:r>
        <w:rPr>
          <w:rFonts w:ascii="Book Antiqua" w:eastAsia="Book Antiqua" w:hAnsi="Book Antiqua" w:cs="Book Antiqua"/>
          <w:szCs w:val="24"/>
          <w:lang w:val="es-ES"/>
        </w:rPr>
        <w:t xml:space="preserve"> en el mismo, resaltó que la medida </w:t>
      </w:r>
      <w:r w:rsidRPr="00F82809">
        <w:rPr>
          <w:rFonts w:ascii="Book Antiqua" w:eastAsia="Book Antiqua" w:hAnsi="Book Antiqua" w:cs="Book Antiqua"/>
          <w:szCs w:val="24"/>
          <w:lang w:val="es-ES_tradnl"/>
        </w:rPr>
        <w:t>armonizaría las protecciones que el Código</w:t>
      </w:r>
      <w:r w:rsidR="00926C28">
        <w:rPr>
          <w:rFonts w:ascii="Book Antiqua" w:eastAsia="Book Antiqua" w:hAnsi="Book Antiqua" w:cs="Book Antiqua"/>
          <w:szCs w:val="24"/>
          <w:lang w:val="es-ES_tradnl"/>
        </w:rPr>
        <w:t xml:space="preserve"> Civil</w:t>
      </w:r>
      <w:r w:rsidRPr="00F82809">
        <w:rPr>
          <w:rFonts w:ascii="Book Antiqua" w:eastAsia="Book Antiqua" w:hAnsi="Book Antiqua" w:cs="Book Antiqua"/>
          <w:szCs w:val="24"/>
          <w:lang w:val="es-ES_tradnl"/>
        </w:rPr>
        <w:t>, brinda a los menores e incapacitados</w:t>
      </w:r>
      <w:r w:rsidR="001F5243" w:rsidRPr="00F248D5">
        <w:rPr>
          <w:rFonts w:ascii="Book Antiqua" w:eastAsia="Book Antiqua" w:hAnsi="Book Antiqua" w:cs="Book Antiqua"/>
          <w:szCs w:val="24"/>
          <w:lang w:val="es-ES"/>
        </w:rPr>
        <w:t>. En su memorial,</w:t>
      </w:r>
      <w:r w:rsidR="001601C3" w:rsidRPr="001601C3">
        <w:rPr>
          <w:rFonts w:ascii="Book Antiqua" w:eastAsia="Calibri" w:hAnsi="Book Antiqua"/>
          <w:kern w:val="2"/>
          <w:szCs w:val="24"/>
          <w:lang w:val="es-ES_tradnl"/>
        </w:rPr>
        <w:t xml:space="preserve"> </w:t>
      </w:r>
      <w:r w:rsidR="00FE7780" w:rsidRPr="001601C3">
        <w:rPr>
          <w:rFonts w:ascii="Book Antiqua" w:eastAsia="Book Antiqua" w:hAnsi="Book Antiqua" w:cs="Book Antiqua"/>
          <w:szCs w:val="24"/>
          <w:lang w:val="es-ES_tradnl"/>
        </w:rPr>
        <w:t>e</w:t>
      </w:r>
      <w:r w:rsidR="00FE7780">
        <w:rPr>
          <w:rFonts w:ascii="Book Antiqua" w:eastAsia="Book Antiqua" w:hAnsi="Book Antiqua" w:cs="Book Antiqua"/>
          <w:szCs w:val="24"/>
          <w:lang w:val="es-ES_tradnl"/>
        </w:rPr>
        <w:t xml:space="preserve">nfatizó </w:t>
      </w:r>
      <w:r w:rsidR="001601C3" w:rsidRPr="001601C3">
        <w:rPr>
          <w:rFonts w:ascii="Book Antiqua" w:eastAsia="Book Antiqua" w:hAnsi="Book Antiqua" w:cs="Book Antiqua"/>
          <w:szCs w:val="24"/>
          <w:lang w:val="es-ES_tradnl"/>
        </w:rPr>
        <w:t>que otras disposiciones del propio Código Civil de 2020 son inconsistentes en cuanto a las normas que el Artículo 1198 establece sobre la suspensión de la prescripción contra menores e incapacitados</w:t>
      </w:r>
      <w:r w:rsidR="00FE7780">
        <w:rPr>
          <w:rFonts w:ascii="Book Antiqua" w:eastAsia="Book Antiqua" w:hAnsi="Book Antiqua" w:cs="Book Antiqua"/>
          <w:szCs w:val="24"/>
          <w:lang w:val="es-ES_tradnl"/>
        </w:rPr>
        <w:t xml:space="preserve">. </w:t>
      </w:r>
    </w:p>
    <w:p w14:paraId="585064A1" w14:textId="77777777" w:rsidR="00E5593E" w:rsidRDefault="00E5593E" w:rsidP="001601C3">
      <w:pPr>
        <w:ind w:firstLine="720"/>
        <w:jc w:val="both"/>
        <w:rPr>
          <w:rFonts w:ascii="Book Antiqua" w:eastAsia="Book Antiqua" w:hAnsi="Book Antiqua" w:cs="Book Antiqua"/>
          <w:szCs w:val="24"/>
          <w:lang w:val="es-ES_tradnl"/>
        </w:rPr>
      </w:pPr>
    </w:p>
    <w:p w14:paraId="01607960" w14:textId="77D8C80E" w:rsidR="00FE7780" w:rsidRPr="00E5593E" w:rsidRDefault="00E5593E" w:rsidP="00E5593E">
      <w:pPr>
        <w:ind w:left="720"/>
        <w:jc w:val="both"/>
        <w:rPr>
          <w:rFonts w:ascii="Book Antiqua" w:eastAsia="Book Antiqua" w:hAnsi="Book Antiqua" w:cs="Book Antiqua"/>
          <w:i/>
          <w:iCs/>
          <w:szCs w:val="24"/>
        </w:rPr>
      </w:pPr>
      <w:r w:rsidRPr="00E5593E">
        <w:rPr>
          <w:rFonts w:ascii="Book Antiqua" w:eastAsia="Book Antiqua" w:hAnsi="Book Antiqua" w:cs="Book Antiqua"/>
          <w:i/>
          <w:iCs/>
          <w:szCs w:val="24"/>
          <w:lang w:val="es-ES_tradnl"/>
        </w:rPr>
        <w:t>“…</w:t>
      </w:r>
      <w:r w:rsidRPr="00E5593E">
        <w:rPr>
          <w:rFonts w:ascii="Book Antiqua" w:eastAsia="Book Antiqua" w:hAnsi="Book Antiqua" w:cs="Book Antiqua"/>
          <w:i/>
          <w:iCs/>
          <w:szCs w:val="24"/>
        </w:rPr>
        <w:t xml:space="preserve">La presente medida propone eliminar la condición del Artículo 1198 (a), que limita la suspensión de la prescripción aplicable a los incapaces, cuando estos no están bajo la guarda de sus representantes legales. </w:t>
      </w:r>
      <w:r w:rsidRPr="00E638A7">
        <w:rPr>
          <w:rFonts w:ascii="Book Antiqua" w:eastAsia="Book Antiqua" w:hAnsi="Book Antiqua" w:cs="Book Antiqua"/>
          <w:b/>
          <w:bCs/>
          <w:i/>
          <w:iCs/>
          <w:szCs w:val="24"/>
        </w:rPr>
        <w:t>Así pues, la suspensión de la prescripción será aplicable durante “la minoridad o la incapacidad”, sin condición alguna”</w:t>
      </w:r>
      <w:r w:rsidRPr="00E5593E">
        <w:rPr>
          <w:rFonts w:ascii="Book Antiqua" w:eastAsia="Book Antiqua" w:hAnsi="Book Antiqua" w:cs="Book Antiqua"/>
          <w:i/>
          <w:iCs/>
          <w:szCs w:val="24"/>
        </w:rPr>
        <w:t>.</w:t>
      </w:r>
      <w:r>
        <w:rPr>
          <w:rStyle w:val="FootnoteReference"/>
          <w:rFonts w:ascii="Book Antiqua" w:eastAsia="Book Antiqua" w:hAnsi="Book Antiqua" w:cs="Book Antiqua"/>
          <w:i/>
          <w:iCs/>
          <w:szCs w:val="24"/>
        </w:rPr>
        <w:footnoteReference w:id="1"/>
      </w:r>
      <w:r w:rsidR="00E638A7">
        <w:rPr>
          <w:rFonts w:ascii="Book Antiqua" w:eastAsia="Book Antiqua" w:hAnsi="Book Antiqua" w:cs="Book Antiqua"/>
          <w:i/>
          <w:iCs/>
          <w:szCs w:val="24"/>
        </w:rPr>
        <w:t xml:space="preserve"> </w:t>
      </w:r>
      <w:r w:rsidR="00E638A7" w:rsidRPr="00E638A7">
        <w:rPr>
          <w:rFonts w:ascii="Book Antiqua" w:eastAsia="Book Antiqua" w:hAnsi="Book Antiqua" w:cs="Book Antiqua"/>
          <w:szCs w:val="24"/>
        </w:rPr>
        <w:t>(Énfasis nuestro</w:t>
      </w:r>
      <w:r w:rsidR="00E638A7">
        <w:rPr>
          <w:rFonts w:ascii="Book Antiqua" w:eastAsia="Book Antiqua" w:hAnsi="Book Antiqua" w:cs="Book Antiqua"/>
          <w:i/>
          <w:iCs/>
          <w:szCs w:val="24"/>
        </w:rPr>
        <w:t>).</w:t>
      </w:r>
    </w:p>
    <w:p w14:paraId="71884E5A" w14:textId="77777777" w:rsidR="00E5593E" w:rsidRPr="00E5593E" w:rsidRDefault="00E5593E" w:rsidP="00E5593E">
      <w:pPr>
        <w:jc w:val="both"/>
        <w:rPr>
          <w:rFonts w:ascii="Book Antiqua" w:eastAsia="Book Antiqua" w:hAnsi="Book Antiqua" w:cs="Book Antiqua"/>
          <w:i/>
          <w:iCs/>
          <w:szCs w:val="24"/>
          <w:lang w:val="es-PR"/>
        </w:rPr>
      </w:pPr>
    </w:p>
    <w:p w14:paraId="68357634" w14:textId="11716074" w:rsidR="00694718" w:rsidRPr="00F248D5" w:rsidRDefault="00FE7780" w:rsidP="00FE7780">
      <w:pPr>
        <w:ind w:left="720"/>
        <w:jc w:val="both"/>
        <w:rPr>
          <w:rFonts w:ascii="Book Antiqua" w:eastAsia="Book Antiqua" w:hAnsi="Book Antiqua" w:cs="Book Antiqua"/>
          <w:szCs w:val="24"/>
          <w:lang w:val="es-ES"/>
        </w:rPr>
      </w:pPr>
      <w:r>
        <w:rPr>
          <w:rFonts w:ascii="Book Antiqua" w:eastAsia="Book Antiqua" w:hAnsi="Book Antiqua" w:cs="Book Antiqua"/>
          <w:szCs w:val="24"/>
          <w:lang w:val="es-ES_tradnl"/>
        </w:rPr>
        <w:t>“</w:t>
      </w:r>
      <w:r w:rsidRPr="00FE7780">
        <w:rPr>
          <w:rFonts w:ascii="Book Antiqua" w:eastAsia="Book Antiqua" w:hAnsi="Book Antiqua" w:cs="Book Antiqua"/>
          <w:i/>
          <w:iCs/>
          <w:szCs w:val="24"/>
          <w:lang w:val="es-ES_tradnl"/>
        </w:rPr>
        <w:t>Cónsono con lo expresado, no observamos impedimento para la aprobación de la medida. Únicamente, recomendamos que se enmiende el Proyecto para que su aplicación sea retroactiva al 28 de noviembre del 2021, para de tal manera, corregir el efecto de prescripción de aquellos derechos o acciones que pudieran ser reclamados o incoados por los menores o incapaces, pero que prescribieron al año o después de la vigencia del Código Civil de 2020. Ello sería consistente con la política pública que nuestro ordenamiento jurídico ha promovido en los últimos años, de proteger a los menores e incapacitados”.</w:t>
      </w:r>
      <w:r>
        <w:rPr>
          <w:rFonts w:ascii="Book Antiqua" w:eastAsia="Book Antiqua" w:hAnsi="Book Antiqua" w:cs="Book Antiqua"/>
          <w:szCs w:val="24"/>
          <w:lang w:val="es-ES_tradnl"/>
        </w:rPr>
        <w:t xml:space="preserve"> </w:t>
      </w:r>
      <w:r>
        <w:rPr>
          <w:rStyle w:val="FootnoteReference"/>
          <w:rFonts w:ascii="Book Antiqua" w:eastAsia="Book Antiqua" w:hAnsi="Book Antiqua" w:cs="Book Antiqua"/>
          <w:szCs w:val="24"/>
          <w:lang w:val="es-ES_tradnl"/>
        </w:rPr>
        <w:footnoteReference w:id="2"/>
      </w:r>
    </w:p>
    <w:p w14:paraId="5C70C50C" w14:textId="77777777" w:rsidR="0090114E" w:rsidRDefault="0090114E" w:rsidP="003B38A4">
      <w:pPr>
        <w:jc w:val="both"/>
        <w:rPr>
          <w:rFonts w:ascii="Book Antiqua" w:eastAsia="Book Antiqua" w:hAnsi="Book Antiqua" w:cs="Book Antiqua"/>
          <w:szCs w:val="24"/>
          <w:lang w:val="es-ES"/>
        </w:rPr>
      </w:pPr>
    </w:p>
    <w:p w14:paraId="0F048F5C" w14:textId="77777777" w:rsidR="00451F27" w:rsidRPr="00F248D5" w:rsidRDefault="00451F27" w:rsidP="003B38A4">
      <w:pPr>
        <w:jc w:val="both"/>
        <w:rPr>
          <w:rFonts w:ascii="Book Antiqua" w:eastAsia="Book Antiqua" w:hAnsi="Book Antiqua" w:cs="Book Antiqua"/>
          <w:szCs w:val="24"/>
          <w:lang w:val="es-ES"/>
        </w:rPr>
      </w:pPr>
    </w:p>
    <w:p w14:paraId="1B679DDC" w14:textId="0F5EB0EA" w:rsidR="00CE16EE" w:rsidRPr="00CE16EE" w:rsidRDefault="00CE16EE" w:rsidP="00CE16EE">
      <w:pPr>
        <w:pStyle w:val="ListParagraph"/>
        <w:numPr>
          <w:ilvl w:val="0"/>
          <w:numId w:val="15"/>
        </w:numPr>
        <w:jc w:val="both"/>
        <w:rPr>
          <w:rFonts w:ascii="Book Antiqua" w:eastAsia="Book Antiqua" w:hAnsi="Book Antiqua" w:cs="Book Antiqua"/>
          <w:b/>
          <w:bCs/>
          <w:iCs/>
          <w:szCs w:val="24"/>
          <w:u w:val="single"/>
          <w:lang w:val="es-PR"/>
        </w:rPr>
      </w:pPr>
      <w:r w:rsidRPr="00CE16EE">
        <w:rPr>
          <w:rFonts w:ascii="Book Antiqua" w:eastAsia="Book Antiqua" w:hAnsi="Book Antiqua" w:cs="Book Antiqua"/>
          <w:b/>
          <w:bCs/>
          <w:iCs/>
          <w:szCs w:val="24"/>
          <w:u w:val="single"/>
          <w:lang w:val="es-PR"/>
        </w:rPr>
        <w:t>Servicios Legales de Puerto Rico</w:t>
      </w:r>
      <w:r w:rsidR="00F66656">
        <w:rPr>
          <w:rFonts w:ascii="Book Antiqua" w:eastAsia="Book Antiqua" w:hAnsi="Book Antiqua" w:cs="Book Antiqua"/>
          <w:b/>
          <w:bCs/>
          <w:iCs/>
          <w:szCs w:val="24"/>
          <w:u w:val="single"/>
          <w:lang w:val="es-PR"/>
        </w:rPr>
        <w:t xml:space="preserve"> (</w:t>
      </w:r>
      <w:r w:rsidR="003D601E">
        <w:rPr>
          <w:rFonts w:ascii="Book Antiqua" w:eastAsia="Book Antiqua" w:hAnsi="Book Antiqua" w:cs="Book Antiqua"/>
          <w:b/>
          <w:bCs/>
          <w:iCs/>
          <w:szCs w:val="24"/>
          <w:u w:val="single"/>
          <w:lang w:val="es-PR"/>
        </w:rPr>
        <w:t>SLPR)</w:t>
      </w:r>
    </w:p>
    <w:p w14:paraId="2BFDE841" w14:textId="759146D4" w:rsidR="00015228" w:rsidRDefault="00015228" w:rsidP="00CE16EE">
      <w:pPr>
        <w:pStyle w:val="ListParagraph"/>
        <w:jc w:val="both"/>
        <w:rPr>
          <w:rFonts w:ascii="Book Antiqua" w:eastAsia="Book Antiqua" w:hAnsi="Book Antiqua" w:cs="Book Antiqua"/>
          <w:i/>
          <w:szCs w:val="24"/>
          <w:lang w:val="es-ES"/>
        </w:rPr>
      </w:pPr>
    </w:p>
    <w:p w14:paraId="4F3B4042" w14:textId="36C30FE3" w:rsidR="009535ED" w:rsidRDefault="00CE16EE" w:rsidP="0017100B">
      <w:pPr>
        <w:ind w:firstLine="720"/>
        <w:jc w:val="both"/>
        <w:rPr>
          <w:rFonts w:ascii="Book Antiqua" w:eastAsia="Book Antiqua" w:hAnsi="Book Antiqua" w:cs="Book Antiqua"/>
          <w:iCs/>
          <w:szCs w:val="24"/>
          <w:lang w:val="es-ES_tradnl"/>
        </w:rPr>
      </w:pPr>
      <w:r w:rsidRPr="009535ED">
        <w:rPr>
          <w:rFonts w:ascii="Book Antiqua" w:eastAsia="Book Antiqua" w:hAnsi="Book Antiqua" w:cs="Book Antiqua"/>
          <w:iCs/>
          <w:szCs w:val="24"/>
          <w:lang w:val="es-ES_tradnl"/>
        </w:rPr>
        <w:t xml:space="preserve">En el Informe Positivo del Senado se recoge las manifestaciones de la Lcda. Hadassa Santini Colberg, directora ejecutiva de </w:t>
      </w:r>
      <w:r w:rsidR="009535ED" w:rsidRPr="009535ED">
        <w:rPr>
          <w:rFonts w:ascii="Book Antiqua" w:eastAsia="Book Antiqua" w:hAnsi="Book Antiqua" w:cs="Book Antiqua"/>
          <w:iCs/>
          <w:szCs w:val="24"/>
          <w:lang w:val="es-ES_tradnl"/>
        </w:rPr>
        <w:t>SLPR, en</w:t>
      </w:r>
      <w:r w:rsidRPr="009535ED">
        <w:rPr>
          <w:rFonts w:ascii="Book Antiqua" w:eastAsia="Book Antiqua" w:hAnsi="Book Antiqua" w:cs="Book Antiqua"/>
          <w:iCs/>
          <w:szCs w:val="24"/>
          <w:lang w:val="es-ES_tradnl"/>
        </w:rPr>
        <w:t xml:space="preserve"> cuanto a </w:t>
      </w:r>
      <w:r w:rsidR="000D2BDF">
        <w:rPr>
          <w:rFonts w:ascii="Book Antiqua" w:eastAsia="Book Antiqua" w:hAnsi="Book Antiqua" w:cs="Book Antiqua"/>
          <w:iCs/>
          <w:szCs w:val="24"/>
          <w:lang w:val="es-ES_tradnl"/>
        </w:rPr>
        <w:t>la</w:t>
      </w:r>
      <w:r w:rsidRPr="009535ED">
        <w:rPr>
          <w:rFonts w:ascii="Book Antiqua" w:eastAsia="Book Antiqua" w:hAnsi="Book Antiqua" w:cs="Book Antiqua"/>
          <w:iCs/>
          <w:szCs w:val="24"/>
          <w:lang w:val="es-ES_tradnl"/>
        </w:rPr>
        <w:t xml:space="preserve"> aprobación</w:t>
      </w:r>
      <w:r w:rsidR="000D2BDF">
        <w:rPr>
          <w:rFonts w:ascii="Book Antiqua" w:eastAsia="Book Antiqua" w:hAnsi="Book Antiqua" w:cs="Book Antiqua"/>
          <w:iCs/>
          <w:szCs w:val="24"/>
          <w:lang w:val="es-ES_tradnl"/>
        </w:rPr>
        <w:t xml:space="preserve"> de</w:t>
      </w:r>
      <w:r w:rsidRPr="009535ED">
        <w:rPr>
          <w:rFonts w:ascii="Book Antiqua" w:eastAsia="Book Antiqua" w:hAnsi="Book Antiqua" w:cs="Book Antiqua"/>
          <w:iCs/>
          <w:szCs w:val="24"/>
          <w:lang w:val="es-ES_tradnl"/>
        </w:rPr>
        <w:t xml:space="preserve"> la </w:t>
      </w:r>
      <w:r w:rsidR="009535ED" w:rsidRPr="009535ED">
        <w:rPr>
          <w:rFonts w:ascii="Book Antiqua" w:eastAsia="Book Antiqua" w:hAnsi="Book Antiqua" w:cs="Book Antiqua"/>
          <w:iCs/>
          <w:szCs w:val="24"/>
          <w:lang w:val="es-ES_tradnl"/>
        </w:rPr>
        <w:t>enmienda propuesta</w:t>
      </w:r>
      <w:r w:rsidRPr="009535ED">
        <w:rPr>
          <w:rFonts w:ascii="Book Antiqua" w:eastAsia="Book Antiqua" w:hAnsi="Book Antiqua" w:cs="Book Antiqua"/>
          <w:iCs/>
          <w:szCs w:val="24"/>
          <w:lang w:val="es-ES_tradnl"/>
        </w:rPr>
        <w:t xml:space="preserve"> al Código Civil</w:t>
      </w:r>
      <w:r w:rsidR="009535ED" w:rsidRPr="009535ED">
        <w:rPr>
          <w:rFonts w:ascii="Book Antiqua" w:eastAsia="Book Antiqua" w:hAnsi="Book Antiqua" w:cs="Book Antiqua"/>
          <w:iCs/>
          <w:szCs w:val="24"/>
          <w:lang w:val="es-ES_tradnl"/>
        </w:rPr>
        <w:t xml:space="preserve">, </w:t>
      </w:r>
      <w:r w:rsidRPr="009535ED">
        <w:rPr>
          <w:rFonts w:ascii="Book Antiqua" w:eastAsia="Book Antiqua" w:hAnsi="Book Antiqua" w:cs="Book Antiqua"/>
          <w:iCs/>
          <w:szCs w:val="24"/>
          <w:lang w:val="es-ES_tradnl"/>
        </w:rPr>
        <w:t>pero no así la presentad</w:t>
      </w:r>
      <w:r w:rsidR="00D00F5B">
        <w:rPr>
          <w:rFonts w:ascii="Book Antiqua" w:eastAsia="Book Antiqua" w:hAnsi="Book Antiqua" w:cs="Book Antiqua"/>
          <w:iCs/>
          <w:szCs w:val="24"/>
          <w:lang w:val="es-ES_tradnl"/>
        </w:rPr>
        <w:t>a</w:t>
      </w:r>
      <w:r w:rsidRPr="009535ED">
        <w:rPr>
          <w:rFonts w:ascii="Book Antiqua" w:eastAsia="Book Antiqua" w:hAnsi="Book Antiqua" w:cs="Book Antiqua"/>
          <w:iCs/>
          <w:szCs w:val="24"/>
          <w:lang w:val="es-ES_tradnl"/>
        </w:rPr>
        <w:t xml:space="preserve"> al Artículo 40 del Código de Enjuiciamiento Civil de Puerto Rico. </w:t>
      </w:r>
    </w:p>
    <w:p w14:paraId="19339599" w14:textId="77777777" w:rsidR="009535ED" w:rsidRDefault="009535ED" w:rsidP="009535ED">
      <w:pPr>
        <w:ind w:firstLine="360"/>
        <w:rPr>
          <w:rFonts w:ascii="Book Antiqua" w:eastAsia="Book Antiqua" w:hAnsi="Book Antiqua" w:cs="Book Antiqua"/>
          <w:iCs/>
          <w:szCs w:val="24"/>
          <w:lang w:val="es-ES_tradnl"/>
        </w:rPr>
      </w:pPr>
    </w:p>
    <w:p w14:paraId="33438B5C" w14:textId="66B47863" w:rsidR="00CE16EE" w:rsidRPr="00CE16EE" w:rsidRDefault="009535ED" w:rsidP="009535ED">
      <w:pPr>
        <w:pStyle w:val="ListParagraph"/>
        <w:jc w:val="both"/>
        <w:rPr>
          <w:rFonts w:ascii="Book Antiqua" w:eastAsia="Book Antiqua" w:hAnsi="Book Antiqua" w:cs="Book Antiqua"/>
          <w:b/>
          <w:bCs/>
          <w:i/>
          <w:szCs w:val="24"/>
          <w:lang w:val="es-ES_tradnl"/>
        </w:rPr>
      </w:pPr>
      <w:r>
        <w:rPr>
          <w:rFonts w:ascii="Book Antiqua" w:eastAsia="Book Antiqua" w:hAnsi="Book Antiqua" w:cs="Book Antiqua"/>
          <w:i/>
          <w:szCs w:val="24"/>
          <w:lang w:val="es-ES_tradnl"/>
        </w:rPr>
        <w:t xml:space="preserve">“ </w:t>
      </w:r>
      <w:r w:rsidR="00CE16EE" w:rsidRPr="00CE16EE">
        <w:rPr>
          <w:rFonts w:ascii="Book Antiqua" w:eastAsia="Book Antiqua" w:hAnsi="Book Antiqua" w:cs="Book Antiqua"/>
          <w:i/>
          <w:szCs w:val="24"/>
          <w:lang w:val="es-ES_tradnl"/>
        </w:rPr>
        <w:t xml:space="preserve">Entendemos que la enmienda propuesta del Artículo 1198 del Código Civil 2020, </w:t>
      </w:r>
      <w:r w:rsidR="00CE16EE" w:rsidRPr="00CE16EE">
        <w:rPr>
          <w:rFonts w:ascii="Book Antiqua" w:eastAsia="Book Antiqua" w:hAnsi="Book Antiqua" w:cs="Book Antiqua"/>
          <w:i/>
          <w:iCs/>
          <w:szCs w:val="24"/>
          <w:lang w:val="es-ES_tradnl"/>
        </w:rPr>
        <w:t>supra</w:t>
      </w:r>
      <w:r w:rsidR="00CE16EE" w:rsidRPr="00CE16EE">
        <w:rPr>
          <w:rFonts w:ascii="Book Antiqua" w:eastAsia="Book Antiqua" w:hAnsi="Book Antiqua" w:cs="Book Antiqua"/>
          <w:i/>
          <w:szCs w:val="24"/>
          <w:lang w:val="es-ES_tradnl"/>
        </w:rPr>
        <w:t xml:space="preserve">, cumple con el propósito de justicia que el mismo Tribunal Supremo ha expresado al hacer referencia al Artículo 40 del Código de Enjuiciamiento civil, </w:t>
      </w:r>
      <w:r w:rsidR="00CE16EE" w:rsidRPr="00CE16EE">
        <w:rPr>
          <w:rFonts w:ascii="Book Antiqua" w:eastAsia="Book Antiqua" w:hAnsi="Book Antiqua" w:cs="Book Antiqua"/>
          <w:i/>
          <w:iCs/>
          <w:szCs w:val="24"/>
          <w:lang w:val="es-ES_tradnl"/>
        </w:rPr>
        <w:t>supra</w:t>
      </w:r>
      <w:r w:rsidR="00CE16EE" w:rsidRPr="00CE16EE">
        <w:rPr>
          <w:rFonts w:ascii="Book Antiqua" w:eastAsia="Book Antiqua" w:hAnsi="Book Antiqua" w:cs="Book Antiqua"/>
          <w:i/>
          <w:szCs w:val="24"/>
          <w:lang w:val="es-ES_tradnl"/>
        </w:rPr>
        <w:t xml:space="preserve">, Por consiguiente, igualmente entendemos que el Artículo 40 del Código de Enjuiciamiento Civil no resta </w:t>
      </w:r>
      <w:r w:rsidR="00CE16EE" w:rsidRPr="00CE16EE">
        <w:rPr>
          <w:rFonts w:ascii="Book Antiqua" w:eastAsia="Book Antiqua" w:hAnsi="Book Antiqua" w:cs="Book Antiqua"/>
          <w:i/>
          <w:szCs w:val="24"/>
          <w:lang w:val="es-ES_tradnl"/>
        </w:rPr>
        <w:lastRenderedPageBreak/>
        <w:t xml:space="preserve">uniformidad a estado de derecho actual, sino que es y ha sido la norma de derecho que ha utilizado el mismo Tribunal Supremo para mantener el principio de que los términos de prescripción no transcurran mientras dure la incapacidad o la minoridad. Por consiguiente, respetuosamente entendemos que el Artículo 40 del Código de Enjuiciamiento Civil, </w:t>
      </w:r>
      <w:r w:rsidR="00CE16EE" w:rsidRPr="00CE16EE">
        <w:rPr>
          <w:rFonts w:ascii="Book Antiqua" w:eastAsia="Book Antiqua" w:hAnsi="Book Antiqua" w:cs="Book Antiqua"/>
          <w:i/>
          <w:iCs/>
          <w:szCs w:val="24"/>
          <w:lang w:val="es-ES_tradnl"/>
        </w:rPr>
        <w:t>supra</w:t>
      </w:r>
      <w:r w:rsidR="00CE16EE" w:rsidRPr="00CE16EE">
        <w:rPr>
          <w:rFonts w:ascii="Book Antiqua" w:eastAsia="Book Antiqua" w:hAnsi="Book Antiqua" w:cs="Book Antiqua"/>
          <w:i/>
          <w:szCs w:val="24"/>
          <w:lang w:val="es-ES_tradnl"/>
        </w:rPr>
        <w:t>, continúa siendo relevante a los fines de la justicia.</w:t>
      </w:r>
      <w:r w:rsidR="00CE16EE" w:rsidRPr="00CE16EE">
        <w:rPr>
          <w:rFonts w:ascii="Book Antiqua" w:eastAsia="Book Antiqua" w:hAnsi="Book Antiqua" w:cs="Book Antiqua"/>
          <w:i/>
          <w:szCs w:val="24"/>
          <w:vertAlign w:val="superscript"/>
          <w:lang w:val="es-ES_tradnl"/>
        </w:rPr>
        <w:footnoteReference w:id="3"/>
      </w:r>
      <w:r w:rsidR="00CE16EE" w:rsidRPr="00CE16EE">
        <w:rPr>
          <w:rFonts w:ascii="Book Antiqua" w:eastAsia="Book Antiqua" w:hAnsi="Book Antiqua" w:cs="Book Antiqua"/>
          <w:i/>
          <w:szCs w:val="24"/>
          <w:lang w:val="es-ES_tradnl"/>
        </w:rPr>
        <w:t xml:space="preserve"> </w:t>
      </w:r>
    </w:p>
    <w:p w14:paraId="6A94C185" w14:textId="77777777" w:rsidR="00CE16EE" w:rsidRDefault="00CE16EE" w:rsidP="00CE16EE">
      <w:pPr>
        <w:pStyle w:val="ListParagraph"/>
        <w:jc w:val="both"/>
        <w:rPr>
          <w:rFonts w:ascii="Book Antiqua" w:eastAsia="Book Antiqua" w:hAnsi="Book Antiqua" w:cs="Book Antiqua"/>
          <w:i/>
          <w:szCs w:val="24"/>
          <w:lang w:val="es-ES"/>
        </w:rPr>
      </w:pPr>
    </w:p>
    <w:p w14:paraId="3EF7F3CC" w14:textId="77777777" w:rsidR="00CE16EE" w:rsidRPr="009535ED" w:rsidRDefault="00CE16EE" w:rsidP="00CE16EE">
      <w:pPr>
        <w:pStyle w:val="ListParagraph"/>
        <w:jc w:val="both"/>
        <w:rPr>
          <w:rFonts w:ascii="Book Antiqua" w:eastAsia="Book Antiqua" w:hAnsi="Book Antiqua" w:cs="Book Antiqua"/>
          <w:b/>
          <w:bCs/>
          <w:iCs/>
          <w:szCs w:val="24"/>
          <w:lang w:val="es-ES"/>
        </w:rPr>
      </w:pPr>
    </w:p>
    <w:p w14:paraId="21FFD87C" w14:textId="5A02C615" w:rsidR="00E50D55" w:rsidRPr="00E50D55" w:rsidRDefault="00E50D55" w:rsidP="00E50D55">
      <w:pPr>
        <w:pStyle w:val="ListParagraph"/>
        <w:numPr>
          <w:ilvl w:val="0"/>
          <w:numId w:val="15"/>
        </w:numPr>
        <w:jc w:val="both"/>
        <w:rPr>
          <w:rFonts w:ascii="Book Antiqua" w:eastAsia="Book Antiqua" w:hAnsi="Book Antiqua" w:cs="Book Antiqua"/>
          <w:b/>
          <w:bCs/>
          <w:iCs/>
          <w:szCs w:val="24"/>
          <w:u w:val="single"/>
          <w:lang w:val="es-PR"/>
        </w:rPr>
      </w:pPr>
      <w:r w:rsidRPr="00E50D55">
        <w:rPr>
          <w:rFonts w:ascii="Book Antiqua" w:eastAsia="Book Antiqua" w:hAnsi="Book Antiqua" w:cs="Book Antiqua"/>
          <w:b/>
          <w:iCs/>
          <w:szCs w:val="24"/>
          <w:u w:val="single"/>
          <w:lang w:val="es-PR"/>
        </w:rPr>
        <w:t>Oficina de Servicios Legislativos de Puerto Rico</w:t>
      </w:r>
      <w:r w:rsidR="00101C99">
        <w:rPr>
          <w:rFonts w:ascii="Book Antiqua" w:eastAsia="Book Antiqua" w:hAnsi="Book Antiqua" w:cs="Book Antiqua"/>
          <w:b/>
          <w:iCs/>
          <w:szCs w:val="24"/>
          <w:u w:val="single"/>
          <w:lang w:val="es-PR"/>
        </w:rPr>
        <w:t xml:space="preserve"> (OSL)</w:t>
      </w:r>
    </w:p>
    <w:p w14:paraId="372A6EBF" w14:textId="1DFF5CBB" w:rsidR="00CE16EE" w:rsidRDefault="00CE16EE" w:rsidP="00E50D55">
      <w:pPr>
        <w:pStyle w:val="ListParagraph"/>
        <w:jc w:val="both"/>
        <w:rPr>
          <w:rFonts w:ascii="Book Antiqua" w:eastAsia="Book Antiqua" w:hAnsi="Book Antiqua" w:cs="Book Antiqua"/>
          <w:i/>
          <w:szCs w:val="24"/>
          <w:lang w:val="es-ES"/>
        </w:rPr>
      </w:pPr>
    </w:p>
    <w:p w14:paraId="5292448F" w14:textId="6E8468E1" w:rsidR="00CE16EE" w:rsidRPr="00101C99" w:rsidRDefault="00FF770C" w:rsidP="0017100B">
      <w:pPr>
        <w:ind w:firstLine="720"/>
        <w:jc w:val="both"/>
        <w:rPr>
          <w:rFonts w:ascii="Book Antiqua" w:eastAsia="Book Antiqua" w:hAnsi="Book Antiqua" w:cs="Book Antiqua"/>
          <w:iCs/>
          <w:szCs w:val="24"/>
          <w:lang w:val="es-ES_tradnl"/>
        </w:rPr>
      </w:pPr>
      <w:r>
        <w:rPr>
          <w:rFonts w:ascii="Book Antiqua" w:eastAsia="Book Antiqua" w:hAnsi="Book Antiqua" w:cs="Book Antiqua"/>
          <w:iCs/>
          <w:szCs w:val="24"/>
          <w:lang w:val="es-ES_tradnl"/>
        </w:rPr>
        <w:t>La OSL</w:t>
      </w:r>
      <w:r w:rsidR="00E50D55" w:rsidRPr="00101C99">
        <w:rPr>
          <w:rFonts w:ascii="Book Antiqua" w:eastAsia="Book Antiqua" w:hAnsi="Book Antiqua" w:cs="Book Antiqua"/>
          <w:iCs/>
          <w:szCs w:val="24"/>
          <w:lang w:val="es-ES_tradnl"/>
        </w:rPr>
        <w:t xml:space="preserve"> sostuvo que la prescripción, en cuanto a los menores e incapacitados se refiere, ha sido una regla protegida y resguardada por los foros judiciales durante años: </w:t>
      </w:r>
    </w:p>
    <w:p w14:paraId="197C4E56" w14:textId="77777777" w:rsidR="00CE16EE" w:rsidRDefault="00CE16EE" w:rsidP="00CE16EE">
      <w:pPr>
        <w:pStyle w:val="ListParagraph"/>
        <w:jc w:val="both"/>
        <w:rPr>
          <w:rFonts w:ascii="Book Antiqua" w:eastAsia="Book Antiqua" w:hAnsi="Book Antiqua" w:cs="Book Antiqua"/>
          <w:i/>
          <w:szCs w:val="24"/>
          <w:lang w:val="es-ES"/>
        </w:rPr>
      </w:pPr>
    </w:p>
    <w:p w14:paraId="391DE992" w14:textId="34B6B890" w:rsidR="00CE16EE" w:rsidRDefault="00E50D55" w:rsidP="00CE16EE">
      <w:pPr>
        <w:pStyle w:val="ListParagraph"/>
        <w:jc w:val="both"/>
        <w:rPr>
          <w:rFonts w:ascii="Book Antiqua" w:eastAsia="Book Antiqua" w:hAnsi="Book Antiqua" w:cs="Book Antiqua"/>
          <w:i/>
          <w:szCs w:val="24"/>
          <w:lang w:val="es-ES_tradnl"/>
        </w:rPr>
      </w:pPr>
      <w:r w:rsidRPr="00E50D55">
        <w:rPr>
          <w:rFonts w:ascii="Book Antiqua" w:eastAsia="Book Antiqua" w:hAnsi="Book Antiqua" w:cs="Book Antiqua"/>
          <w:i/>
          <w:szCs w:val="24"/>
          <w:lang w:val="es-ES_tradnl"/>
        </w:rPr>
        <w:t>“No cabe duda de que, como ha sido durante más de cien años, en nuestro ordenamiento jurídico permea la regla de que la prescripción no transcurre contra los menores o incapaces mientras subsista la condición”</w:t>
      </w:r>
      <w:r>
        <w:rPr>
          <w:rFonts w:ascii="Book Antiqua" w:eastAsia="Book Antiqua" w:hAnsi="Book Antiqua" w:cs="Book Antiqua"/>
          <w:i/>
          <w:szCs w:val="24"/>
          <w:lang w:val="es-ES_tradnl"/>
        </w:rPr>
        <w:t>.</w:t>
      </w:r>
      <w:r>
        <w:rPr>
          <w:rStyle w:val="FootnoteReference"/>
          <w:rFonts w:ascii="Book Antiqua" w:eastAsia="Book Antiqua" w:hAnsi="Book Antiqua" w:cs="Book Antiqua"/>
          <w:i/>
          <w:szCs w:val="24"/>
          <w:lang w:val="es-ES_tradnl"/>
        </w:rPr>
        <w:footnoteReference w:id="4"/>
      </w:r>
    </w:p>
    <w:p w14:paraId="00CE3AD4" w14:textId="77777777" w:rsidR="00E50D55" w:rsidRDefault="00E50D55" w:rsidP="00CE16EE">
      <w:pPr>
        <w:pStyle w:val="ListParagraph"/>
        <w:jc w:val="both"/>
        <w:rPr>
          <w:rFonts w:ascii="Book Antiqua" w:eastAsia="Book Antiqua" w:hAnsi="Book Antiqua" w:cs="Book Antiqua"/>
          <w:i/>
          <w:szCs w:val="24"/>
          <w:lang w:val="es-ES"/>
        </w:rPr>
      </w:pPr>
    </w:p>
    <w:p w14:paraId="2EDD78A4" w14:textId="7CAF7DD1" w:rsidR="00101C99" w:rsidRPr="00101C99" w:rsidRDefault="00101C99" w:rsidP="00101C99">
      <w:pPr>
        <w:ind w:firstLine="720"/>
        <w:jc w:val="both"/>
        <w:rPr>
          <w:rFonts w:ascii="Book Antiqua" w:eastAsia="Book Antiqua" w:hAnsi="Book Antiqua" w:cs="Book Antiqua"/>
          <w:szCs w:val="24"/>
          <w:lang w:val="es-ES_tradnl"/>
        </w:rPr>
      </w:pPr>
      <w:r w:rsidRPr="00101C99">
        <w:rPr>
          <w:rFonts w:ascii="Book Antiqua" w:eastAsia="Book Antiqua" w:hAnsi="Book Antiqua" w:cs="Book Antiqua"/>
          <w:iCs/>
          <w:szCs w:val="24"/>
          <w:lang w:val="es-ES"/>
        </w:rPr>
        <w:t xml:space="preserve">Mediante el análisis de la OSL sobre las disposiciones de los artículos </w:t>
      </w:r>
      <w:r w:rsidRPr="00101C99">
        <w:rPr>
          <w:rFonts w:ascii="Book Antiqua" w:eastAsia="Book Antiqua" w:hAnsi="Book Antiqua" w:cs="Book Antiqua"/>
          <w:iCs/>
          <w:szCs w:val="24"/>
          <w:lang w:val="es-ES_tradnl"/>
        </w:rPr>
        <w:t xml:space="preserve">650 y 675 del Código Civil de Puerto Rico, la prescripción queda supeditada a los derechos que cobijan a los menores e incapacitados mientras dure su estado de </w:t>
      </w:r>
      <w:r w:rsidRPr="00101C99">
        <w:rPr>
          <w:rFonts w:ascii="Book Antiqua" w:eastAsia="Book Antiqua" w:hAnsi="Book Antiqua" w:cs="Book Antiqua"/>
          <w:i/>
          <w:iCs/>
          <w:szCs w:val="24"/>
          <w:lang w:val="es-ES_tradnl"/>
        </w:rPr>
        <w:t xml:space="preserve">incapacidad.  </w:t>
      </w:r>
      <w:r w:rsidRPr="00101C99">
        <w:rPr>
          <w:rFonts w:ascii="Book Antiqua" w:eastAsia="Book Antiqua" w:hAnsi="Book Antiqua" w:cs="Book Antiqua"/>
          <w:szCs w:val="24"/>
          <w:lang w:val="es-ES_tradnl"/>
        </w:rPr>
        <w:t xml:space="preserve">Con relación al Artículo 1196, </w:t>
      </w:r>
      <w:r w:rsidR="005B750B" w:rsidRPr="00101C99">
        <w:rPr>
          <w:rFonts w:ascii="Book Antiqua" w:eastAsia="Book Antiqua" w:hAnsi="Book Antiqua" w:cs="Book Antiqua"/>
          <w:szCs w:val="24"/>
          <w:lang w:val="es-ES_tradnl"/>
        </w:rPr>
        <w:t>señaló</w:t>
      </w:r>
      <w:r w:rsidRPr="00101C99">
        <w:rPr>
          <w:rFonts w:ascii="Book Antiqua" w:eastAsia="Book Antiqua" w:hAnsi="Book Antiqua" w:cs="Book Antiqua"/>
          <w:szCs w:val="24"/>
          <w:lang w:val="es-ES_tradnl"/>
        </w:rPr>
        <w:t>:</w:t>
      </w:r>
    </w:p>
    <w:p w14:paraId="152D30C2" w14:textId="7E702236" w:rsidR="00101C99" w:rsidRPr="00101C99" w:rsidRDefault="00101C99" w:rsidP="00CE16EE">
      <w:pPr>
        <w:pStyle w:val="ListParagraph"/>
        <w:jc w:val="both"/>
        <w:rPr>
          <w:rFonts w:ascii="Book Antiqua" w:eastAsia="Book Antiqua" w:hAnsi="Book Antiqua" w:cs="Book Antiqua"/>
          <w:szCs w:val="24"/>
          <w:lang w:val="es-ES"/>
        </w:rPr>
      </w:pPr>
      <w:r>
        <w:rPr>
          <w:rFonts w:ascii="Book Antiqua" w:eastAsia="Book Antiqua" w:hAnsi="Book Antiqua" w:cs="Book Antiqua"/>
          <w:szCs w:val="24"/>
          <w:lang w:val="es-ES_tradnl"/>
        </w:rPr>
        <w:t xml:space="preserve"> </w:t>
      </w:r>
    </w:p>
    <w:p w14:paraId="6014AD00" w14:textId="056741CF" w:rsidR="00CE16EE" w:rsidRDefault="00101C99" w:rsidP="00CE16EE">
      <w:pPr>
        <w:pStyle w:val="ListParagraph"/>
        <w:jc w:val="both"/>
        <w:rPr>
          <w:rFonts w:ascii="Book Antiqua" w:eastAsia="Book Antiqua" w:hAnsi="Book Antiqua" w:cs="Book Antiqua"/>
          <w:i/>
          <w:szCs w:val="24"/>
          <w:lang w:val="es-ES"/>
        </w:rPr>
      </w:pPr>
      <w:r>
        <w:rPr>
          <w:rFonts w:ascii="Book Antiqua" w:eastAsia="Book Antiqua" w:hAnsi="Book Antiqua" w:cs="Book Antiqua"/>
          <w:i/>
          <w:szCs w:val="24"/>
          <w:lang w:val="es-ES"/>
        </w:rPr>
        <w:t>“</w:t>
      </w:r>
      <w:r>
        <w:rPr>
          <w:rFonts w:ascii="Book Antiqua" w:eastAsia="Book Antiqua" w:hAnsi="Book Antiqua" w:cs="Book Antiqua"/>
          <w:i/>
          <w:szCs w:val="24"/>
          <w:lang w:val="es-ES_tradnl"/>
        </w:rPr>
        <w:t>P</w:t>
      </w:r>
      <w:r w:rsidRPr="00101C99">
        <w:rPr>
          <w:rFonts w:ascii="Book Antiqua" w:eastAsia="Book Antiqua" w:hAnsi="Book Antiqua" w:cs="Book Antiqua"/>
          <w:i/>
          <w:szCs w:val="24"/>
          <w:lang w:val="es-ES_tradnl"/>
        </w:rPr>
        <w:t>arece apartarse de la norma general en cuanto a que la prescripción se suspende durante la minoridad, toda vez que son precisamente los menores e incapaces quienes no pueden contratar”</w:t>
      </w:r>
      <w:r>
        <w:rPr>
          <w:rFonts w:ascii="Book Antiqua" w:eastAsia="Book Antiqua" w:hAnsi="Book Antiqua" w:cs="Book Antiqua"/>
          <w:i/>
          <w:szCs w:val="24"/>
          <w:lang w:val="es-ES_tradnl"/>
        </w:rPr>
        <w:t>.</w:t>
      </w:r>
      <w:r>
        <w:rPr>
          <w:rStyle w:val="FootnoteReference"/>
          <w:rFonts w:ascii="Book Antiqua" w:eastAsia="Book Antiqua" w:hAnsi="Book Antiqua" w:cs="Book Antiqua"/>
          <w:i/>
          <w:szCs w:val="24"/>
          <w:lang w:val="es-ES_tradnl"/>
        </w:rPr>
        <w:footnoteReference w:id="5"/>
      </w:r>
    </w:p>
    <w:p w14:paraId="1E58EFE6" w14:textId="77777777" w:rsidR="00CE16EE" w:rsidRDefault="00CE16EE" w:rsidP="00CE16EE">
      <w:pPr>
        <w:pStyle w:val="ListParagraph"/>
        <w:jc w:val="both"/>
        <w:rPr>
          <w:rFonts w:ascii="Book Antiqua" w:eastAsia="Book Antiqua" w:hAnsi="Book Antiqua" w:cs="Book Antiqua"/>
          <w:i/>
          <w:szCs w:val="24"/>
          <w:lang w:val="es-ES"/>
        </w:rPr>
      </w:pPr>
    </w:p>
    <w:p w14:paraId="15675224" w14:textId="42180B9F" w:rsidR="0077131A" w:rsidRDefault="00101C99" w:rsidP="00CE16EE">
      <w:pPr>
        <w:pStyle w:val="ListParagraph"/>
        <w:jc w:val="both"/>
        <w:rPr>
          <w:rFonts w:ascii="Book Antiqua" w:eastAsia="Book Antiqua" w:hAnsi="Book Antiqua" w:cs="Book Antiqua"/>
          <w:iCs/>
          <w:szCs w:val="24"/>
          <w:lang w:val="es-ES_tradnl"/>
        </w:rPr>
      </w:pPr>
      <w:r w:rsidRPr="00101C99">
        <w:rPr>
          <w:rFonts w:ascii="Book Antiqua" w:eastAsia="Book Antiqua" w:hAnsi="Book Antiqua" w:cs="Book Antiqua"/>
          <w:iCs/>
          <w:szCs w:val="24"/>
          <w:lang w:val="es-ES"/>
        </w:rPr>
        <w:t xml:space="preserve">Referente al </w:t>
      </w:r>
      <w:r w:rsidRPr="00101C99">
        <w:rPr>
          <w:rFonts w:ascii="Book Antiqua" w:eastAsia="Book Antiqua" w:hAnsi="Book Antiqua" w:cs="Book Antiqua"/>
          <w:iCs/>
          <w:szCs w:val="24"/>
          <w:lang w:val="es-ES_tradnl"/>
        </w:rPr>
        <w:t>inciso (a) del Artículo 1198</w:t>
      </w:r>
      <w:r>
        <w:rPr>
          <w:rFonts w:ascii="Book Antiqua" w:eastAsia="Book Antiqua" w:hAnsi="Book Antiqua" w:cs="Book Antiqua"/>
          <w:iCs/>
          <w:szCs w:val="24"/>
          <w:lang w:val="es-ES_tradnl"/>
        </w:rPr>
        <w:t xml:space="preserve">, la </w:t>
      </w:r>
      <w:r w:rsidR="00C50A72">
        <w:rPr>
          <w:rFonts w:ascii="Book Antiqua" w:eastAsia="Book Antiqua" w:hAnsi="Book Antiqua" w:cs="Book Antiqua"/>
          <w:iCs/>
          <w:szCs w:val="24"/>
          <w:lang w:val="es-ES_tradnl"/>
        </w:rPr>
        <w:t>OS</w:t>
      </w:r>
      <w:r w:rsidR="00AA3A37">
        <w:rPr>
          <w:rFonts w:ascii="Book Antiqua" w:eastAsia="Book Antiqua" w:hAnsi="Book Antiqua" w:cs="Book Antiqua"/>
          <w:iCs/>
          <w:szCs w:val="24"/>
          <w:lang w:val="es-ES_tradnl"/>
        </w:rPr>
        <w:t>L</w:t>
      </w:r>
      <w:r>
        <w:rPr>
          <w:rFonts w:ascii="Book Antiqua" w:eastAsia="Book Antiqua" w:hAnsi="Book Antiqua" w:cs="Book Antiqua"/>
          <w:iCs/>
          <w:szCs w:val="24"/>
          <w:lang w:val="es-ES_tradnl"/>
        </w:rPr>
        <w:t xml:space="preserve"> manifestó</w:t>
      </w:r>
      <w:r w:rsidR="0077131A">
        <w:rPr>
          <w:rFonts w:ascii="Book Antiqua" w:eastAsia="Book Antiqua" w:hAnsi="Book Antiqua" w:cs="Book Antiqua"/>
          <w:iCs/>
          <w:szCs w:val="24"/>
          <w:lang w:val="es-ES_tradnl"/>
        </w:rPr>
        <w:t>:</w:t>
      </w:r>
    </w:p>
    <w:p w14:paraId="62FCCC7D" w14:textId="77777777" w:rsidR="0077131A" w:rsidRDefault="0077131A" w:rsidP="00CE16EE">
      <w:pPr>
        <w:pStyle w:val="ListParagraph"/>
        <w:jc w:val="both"/>
        <w:rPr>
          <w:rFonts w:ascii="Book Antiqua" w:eastAsia="Book Antiqua" w:hAnsi="Book Antiqua" w:cs="Book Antiqua"/>
          <w:iCs/>
          <w:szCs w:val="24"/>
          <w:lang w:val="es-ES_tradnl"/>
        </w:rPr>
      </w:pPr>
    </w:p>
    <w:p w14:paraId="74D4AFA3" w14:textId="5328AF96" w:rsidR="00101C99" w:rsidRDefault="0077131A" w:rsidP="00CE16EE">
      <w:pPr>
        <w:pStyle w:val="ListParagraph"/>
        <w:jc w:val="both"/>
        <w:rPr>
          <w:rFonts w:ascii="Book Antiqua" w:eastAsia="Book Antiqua" w:hAnsi="Book Antiqua" w:cs="Book Antiqua"/>
          <w:iCs/>
          <w:szCs w:val="24"/>
          <w:lang w:val="es-ES_tradnl"/>
        </w:rPr>
      </w:pPr>
      <w:r>
        <w:rPr>
          <w:rFonts w:ascii="Book Antiqua" w:eastAsia="Book Antiqua" w:hAnsi="Book Antiqua" w:cs="Book Antiqua"/>
          <w:iCs/>
          <w:szCs w:val="24"/>
          <w:lang w:val="es-ES_tradnl"/>
        </w:rPr>
        <w:t>“</w:t>
      </w:r>
      <w:r w:rsidRPr="004523CD">
        <w:rPr>
          <w:rFonts w:ascii="Book Antiqua" w:eastAsia="Book Antiqua" w:hAnsi="Book Antiqua" w:cs="Book Antiqua"/>
          <w:i/>
          <w:szCs w:val="24"/>
          <w:lang w:val="es-ES_tradnl"/>
        </w:rPr>
        <w:t>El problema con esta norma es que deja a los menores e incapaces al arbitrio de lo que hagan sus progenitores o tutores. Si estos no llevaran a cabo las acciones correspondientes dentro de los términos prescriptivos que protejan los intereses de los menores, entonces [sic] solo tendrían estos una causa contra quienes les tuvieron bajo su guarda. Por tanto, como bien señala la medida que nos ocupa, ello atentaría contra los lazos familiares que el propio código intenta proteger</w:t>
      </w:r>
      <w:r>
        <w:rPr>
          <w:rFonts w:ascii="Book Antiqua" w:eastAsia="Book Antiqua" w:hAnsi="Book Antiqua" w:cs="Book Antiqua"/>
          <w:iCs/>
          <w:szCs w:val="24"/>
          <w:lang w:val="es-ES_tradnl"/>
        </w:rPr>
        <w:t>”.</w:t>
      </w:r>
      <w:r>
        <w:rPr>
          <w:rStyle w:val="FootnoteReference"/>
          <w:rFonts w:ascii="Book Antiqua" w:eastAsia="Book Antiqua" w:hAnsi="Book Antiqua" w:cs="Book Antiqua"/>
          <w:iCs/>
          <w:szCs w:val="24"/>
          <w:lang w:val="es-ES_tradnl"/>
        </w:rPr>
        <w:footnoteReference w:id="6"/>
      </w:r>
    </w:p>
    <w:p w14:paraId="0EE2BB8D" w14:textId="77777777" w:rsidR="0077131A" w:rsidRPr="00101C99" w:rsidRDefault="0077131A" w:rsidP="00CE16EE">
      <w:pPr>
        <w:pStyle w:val="ListParagraph"/>
        <w:jc w:val="both"/>
        <w:rPr>
          <w:rFonts w:ascii="Book Antiqua" w:eastAsia="Book Antiqua" w:hAnsi="Book Antiqua" w:cs="Book Antiqua"/>
          <w:iCs/>
          <w:szCs w:val="24"/>
          <w:lang w:val="es-ES"/>
        </w:rPr>
      </w:pPr>
    </w:p>
    <w:p w14:paraId="4689C26B" w14:textId="77777777" w:rsidR="00C50A72" w:rsidRDefault="00C50A72" w:rsidP="00C50A72">
      <w:pPr>
        <w:jc w:val="both"/>
        <w:rPr>
          <w:rFonts w:ascii="Book Antiqua" w:eastAsia="Book Antiqua" w:hAnsi="Book Antiqua" w:cs="Book Antiqua"/>
          <w:szCs w:val="24"/>
          <w:lang w:val="es-ES"/>
        </w:rPr>
      </w:pPr>
      <w:r>
        <w:rPr>
          <w:rFonts w:ascii="Book Antiqua" w:eastAsia="Book Antiqua" w:hAnsi="Book Antiqua" w:cs="Book Antiqua"/>
          <w:b/>
          <w:bCs/>
          <w:szCs w:val="24"/>
          <w:lang w:val="es-ES"/>
        </w:rPr>
        <w:tab/>
      </w:r>
      <w:r w:rsidRPr="00C50A72">
        <w:rPr>
          <w:rFonts w:ascii="Book Antiqua" w:eastAsia="Book Antiqua" w:hAnsi="Book Antiqua" w:cs="Book Antiqua"/>
          <w:szCs w:val="24"/>
          <w:lang w:val="es-ES"/>
        </w:rPr>
        <w:t>La OSL</w:t>
      </w:r>
      <w:r>
        <w:rPr>
          <w:rFonts w:ascii="Book Antiqua" w:eastAsia="Book Antiqua" w:hAnsi="Book Antiqua" w:cs="Book Antiqua"/>
          <w:szCs w:val="24"/>
          <w:lang w:val="es-ES"/>
        </w:rPr>
        <w:t xml:space="preserve">, mediante memorial Explicativo presentado el 19 de febrero de 2025 realizó un análisis del </w:t>
      </w:r>
      <w:r w:rsidRPr="00C50A72">
        <w:rPr>
          <w:rFonts w:ascii="Book Antiqua" w:eastAsia="Book Antiqua" w:hAnsi="Book Antiqua" w:cs="Book Antiqua"/>
          <w:szCs w:val="24"/>
          <w:lang w:val="es-ES"/>
        </w:rPr>
        <w:t xml:space="preserve">P. de la C. 10, </w:t>
      </w:r>
      <w:r>
        <w:rPr>
          <w:rFonts w:ascii="Book Antiqua" w:eastAsia="Book Antiqua" w:hAnsi="Book Antiqua" w:cs="Book Antiqua"/>
          <w:szCs w:val="24"/>
          <w:lang w:val="es-ES"/>
        </w:rPr>
        <w:t>en el cual reafirmó su endoso a la medida, según fue expresado mediante el memorial explicativo sobre el P. del S.654, suscrito el 5 de noviembre de 2021.</w:t>
      </w:r>
    </w:p>
    <w:p w14:paraId="61BFDC31" w14:textId="6987E580" w:rsidR="00C50A72" w:rsidRDefault="00C50A72" w:rsidP="00AA3A37">
      <w:pPr>
        <w:jc w:val="both"/>
        <w:rPr>
          <w:rFonts w:ascii="Book Antiqua" w:eastAsia="Book Antiqua" w:hAnsi="Book Antiqua" w:cs="Book Antiqua"/>
          <w:szCs w:val="24"/>
          <w:lang w:val="es-ES"/>
        </w:rPr>
      </w:pPr>
      <w:r>
        <w:rPr>
          <w:rFonts w:ascii="Book Antiqua" w:eastAsia="Book Antiqua" w:hAnsi="Book Antiqua" w:cs="Book Antiqua"/>
          <w:szCs w:val="24"/>
          <w:lang w:val="es-ES"/>
        </w:rPr>
        <w:lastRenderedPageBreak/>
        <w:tab/>
        <w:t xml:space="preserve">En </w:t>
      </w:r>
      <w:r w:rsidR="00AA3A37">
        <w:rPr>
          <w:rFonts w:ascii="Book Antiqua" w:eastAsia="Book Antiqua" w:hAnsi="Book Antiqua" w:cs="Book Antiqua"/>
          <w:szCs w:val="24"/>
          <w:lang w:val="es-ES"/>
        </w:rPr>
        <w:t xml:space="preserve">el citado memorial, la OSL reconoce la amplia facultad para aprobar leyes en protección de la vida, la salud y el bienestar del pueblo.  </w:t>
      </w:r>
      <w:r w:rsidR="00AA3A37" w:rsidRPr="00AA3A37">
        <w:rPr>
          <w:rFonts w:ascii="Book Antiqua" w:eastAsia="Book Antiqua" w:hAnsi="Book Antiqua" w:cs="Book Antiqua"/>
          <w:szCs w:val="24"/>
          <w:lang w:val="es-ES"/>
        </w:rPr>
        <w:t>En lo tocante al P. de la C. 10, que</w:t>
      </w:r>
      <w:r w:rsidR="00AA3A37">
        <w:rPr>
          <w:rFonts w:ascii="Book Antiqua" w:eastAsia="Book Antiqua" w:hAnsi="Book Antiqua" w:cs="Book Antiqua"/>
          <w:szCs w:val="24"/>
          <w:lang w:val="es-ES"/>
        </w:rPr>
        <w:t xml:space="preserve"> </w:t>
      </w:r>
      <w:r w:rsidR="00AA3A37" w:rsidRPr="00AA3A37">
        <w:rPr>
          <w:rFonts w:ascii="Book Antiqua" w:eastAsia="Book Antiqua" w:hAnsi="Book Antiqua" w:cs="Book Antiqua"/>
          <w:szCs w:val="24"/>
          <w:lang w:val="es-ES"/>
        </w:rPr>
        <w:t xml:space="preserve">persigue fomentar la protección de los menores e incapacitados en Puerto Rico, </w:t>
      </w:r>
      <w:r w:rsidR="00AA3A37">
        <w:rPr>
          <w:rFonts w:ascii="Book Antiqua" w:eastAsia="Book Antiqua" w:hAnsi="Book Antiqua" w:cs="Book Antiqua"/>
          <w:szCs w:val="24"/>
          <w:lang w:val="es-ES"/>
        </w:rPr>
        <w:t xml:space="preserve">la OSL destaca que </w:t>
      </w:r>
      <w:r w:rsidR="00AA3A37" w:rsidRPr="00AA3A37">
        <w:rPr>
          <w:rFonts w:ascii="Book Antiqua" w:eastAsia="Book Antiqua" w:hAnsi="Book Antiqua" w:cs="Book Antiqua"/>
          <w:szCs w:val="24"/>
          <w:lang w:val="es-ES"/>
        </w:rPr>
        <w:t>no hay impedimento legal para su aprobación.</w:t>
      </w:r>
    </w:p>
    <w:p w14:paraId="061DAEBD" w14:textId="2DF456F1" w:rsidR="00B34F68" w:rsidRPr="00C50A72" w:rsidRDefault="00C50A72" w:rsidP="00C50A72">
      <w:pPr>
        <w:jc w:val="both"/>
        <w:rPr>
          <w:rFonts w:ascii="Book Antiqua" w:eastAsia="Book Antiqua" w:hAnsi="Book Antiqua" w:cs="Book Antiqua"/>
          <w:szCs w:val="24"/>
          <w:lang w:val="es-ES"/>
        </w:rPr>
      </w:pPr>
      <w:r>
        <w:rPr>
          <w:rFonts w:ascii="Book Antiqua" w:eastAsia="Book Antiqua" w:hAnsi="Book Antiqua" w:cs="Book Antiqua"/>
          <w:szCs w:val="24"/>
          <w:lang w:val="es-ES"/>
        </w:rPr>
        <w:tab/>
      </w:r>
      <w:r w:rsidRPr="00C50A72">
        <w:rPr>
          <w:rFonts w:ascii="Book Antiqua" w:eastAsia="Book Antiqua" w:hAnsi="Book Antiqua" w:cs="Book Antiqua"/>
          <w:szCs w:val="24"/>
          <w:lang w:val="es-ES"/>
        </w:rPr>
        <w:t xml:space="preserve"> </w:t>
      </w:r>
    </w:p>
    <w:p w14:paraId="197E326E" w14:textId="77777777" w:rsidR="00B34F68" w:rsidRPr="00C50A72" w:rsidRDefault="00B34F68" w:rsidP="00F91378">
      <w:pPr>
        <w:jc w:val="center"/>
        <w:rPr>
          <w:rFonts w:ascii="Book Antiqua" w:eastAsia="Book Antiqua" w:hAnsi="Book Antiqua" w:cs="Book Antiqua"/>
          <w:szCs w:val="24"/>
          <w:lang w:val="es-ES"/>
        </w:rPr>
      </w:pPr>
    </w:p>
    <w:p w14:paraId="528F8908" w14:textId="3BC541E8" w:rsidR="003B38A4" w:rsidRPr="00F248D5" w:rsidRDefault="003B38A4" w:rsidP="00F91378">
      <w:pPr>
        <w:jc w:val="center"/>
        <w:rPr>
          <w:rFonts w:ascii="Book Antiqua" w:eastAsia="Book Antiqua" w:hAnsi="Book Antiqua" w:cs="Book Antiqua"/>
          <w:b/>
          <w:bCs/>
          <w:szCs w:val="24"/>
          <w:lang w:val="es-ES"/>
        </w:rPr>
      </w:pPr>
      <w:r w:rsidRPr="00F248D5">
        <w:rPr>
          <w:rFonts w:ascii="Book Antiqua" w:eastAsia="Book Antiqua" w:hAnsi="Book Antiqua" w:cs="Book Antiqua"/>
          <w:b/>
          <w:bCs/>
          <w:szCs w:val="24"/>
          <w:lang w:val="es-ES"/>
        </w:rPr>
        <w:t>CONCLUSIÓN</w:t>
      </w:r>
    </w:p>
    <w:p w14:paraId="03BE0EF1" w14:textId="77777777" w:rsidR="00FD6179" w:rsidRPr="00F248D5" w:rsidRDefault="00FD6179" w:rsidP="00F91378">
      <w:pPr>
        <w:jc w:val="center"/>
        <w:rPr>
          <w:rFonts w:ascii="Book Antiqua" w:eastAsia="Book Antiqua" w:hAnsi="Book Antiqua" w:cs="Book Antiqua"/>
          <w:b/>
          <w:bCs/>
          <w:szCs w:val="24"/>
          <w:lang w:val="es-ES"/>
        </w:rPr>
      </w:pPr>
    </w:p>
    <w:p w14:paraId="2C3D2B4B" w14:textId="24DB4FAC" w:rsidR="00F25FE5" w:rsidRDefault="00DC2214" w:rsidP="00DC2214">
      <w:pPr>
        <w:ind w:firstLine="720"/>
        <w:jc w:val="both"/>
        <w:rPr>
          <w:rFonts w:ascii="Book Antiqua" w:eastAsia="Book Antiqua" w:hAnsi="Book Antiqua" w:cs="Book Antiqua"/>
          <w:bCs/>
          <w:szCs w:val="24"/>
        </w:rPr>
      </w:pPr>
      <w:r w:rsidRPr="00DC2214">
        <w:rPr>
          <w:rFonts w:ascii="Book Antiqua" w:eastAsia="Book Antiqua" w:hAnsi="Book Antiqua" w:cs="Book Antiqua"/>
          <w:bCs/>
          <w:szCs w:val="24"/>
          <w:lang w:val="es-ES"/>
        </w:rPr>
        <w:t xml:space="preserve">La Comisión de </w:t>
      </w:r>
      <w:r w:rsidR="0069342C">
        <w:rPr>
          <w:rFonts w:ascii="Book Antiqua" w:eastAsia="Book Antiqua" w:hAnsi="Book Antiqua" w:cs="Book Antiqua"/>
          <w:bCs/>
          <w:szCs w:val="24"/>
          <w:lang w:val="es-ES"/>
        </w:rPr>
        <w:t xml:space="preserve">lo Jurídico </w:t>
      </w:r>
      <w:r w:rsidRPr="00DC2214">
        <w:rPr>
          <w:rFonts w:ascii="Book Antiqua" w:eastAsia="Book Antiqua" w:hAnsi="Book Antiqua" w:cs="Book Antiqua"/>
          <w:bCs/>
          <w:szCs w:val="24"/>
          <w:lang w:val="es-ES"/>
        </w:rPr>
        <w:t>de la Cámara de Representantes</w:t>
      </w:r>
      <w:r w:rsidR="0069342C">
        <w:rPr>
          <w:rFonts w:ascii="Book Antiqua" w:eastAsia="Book Antiqua" w:hAnsi="Book Antiqua" w:cs="Book Antiqua"/>
          <w:bCs/>
          <w:szCs w:val="24"/>
          <w:lang w:val="es-ES"/>
        </w:rPr>
        <w:t>,</w:t>
      </w:r>
      <w:r w:rsidRPr="00DC2214">
        <w:rPr>
          <w:rFonts w:ascii="Book Antiqua" w:eastAsia="Book Antiqua" w:hAnsi="Book Antiqua" w:cs="Book Antiqua"/>
          <w:bCs/>
          <w:szCs w:val="24"/>
          <w:lang w:val="es-ES"/>
        </w:rPr>
        <w:t xml:space="preserve"> considera que la aprobación de esta ley,</w:t>
      </w:r>
      <w:r w:rsidR="0069342C" w:rsidRPr="0069342C">
        <w:rPr>
          <w:rFonts w:ascii="Book Antiqua" w:eastAsia="Calibri" w:hAnsi="Book Antiqua"/>
          <w:color w:val="000000"/>
          <w:szCs w:val="24"/>
          <w:lang w:val="es-PR"/>
        </w:rPr>
        <w:t xml:space="preserve"> </w:t>
      </w:r>
      <w:r w:rsidR="0069342C" w:rsidRPr="0069342C">
        <w:rPr>
          <w:rFonts w:ascii="Book Antiqua" w:eastAsia="Book Antiqua" w:hAnsi="Book Antiqua" w:cs="Book Antiqua"/>
          <w:bCs/>
          <w:szCs w:val="24"/>
          <w:lang w:val="es-PR"/>
        </w:rPr>
        <w:t>la cual se conceptualiza como una enmienda técnica,</w:t>
      </w:r>
      <w:r w:rsidR="00E84C3D">
        <w:rPr>
          <w:rFonts w:ascii="Book Antiqua" w:eastAsia="Book Antiqua" w:hAnsi="Book Antiqua" w:cs="Book Antiqua"/>
          <w:bCs/>
          <w:szCs w:val="24"/>
          <w:lang w:val="es-PR"/>
        </w:rPr>
        <w:t xml:space="preserve"> para enmendar el Articulo 1198</w:t>
      </w:r>
      <w:r w:rsidR="0069342C" w:rsidRPr="0069342C">
        <w:rPr>
          <w:rFonts w:ascii="Book Antiqua" w:eastAsia="Book Antiqua" w:hAnsi="Book Antiqua" w:cs="Book Antiqua"/>
          <w:bCs/>
          <w:szCs w:val="24"/>
          <w:lang w:val="es-PR"/>
        </w:rPr>
        <w:t xml:space="preserve"> </w:t>
      </w:r>
      <w:r w:rsidR="004523CD" w:rsidRPr="004523CD">
        <w:rPr>
          <w:rFonts w:ascii="Book Antiqua" w:eastAsia="Book Antiqua" w:hAnsi="Book Antiqua" w:cs="Book Antiqua"/>
          <w:bCs/>
          <w:szCs w:val="24"/>
          <w:lang w:val="es-PR"/>
        </w:rPr>
        <w:t>de la Ley 55-2020</w:t>
      </w:r>
      <w:r w:rsidR="004523CD">
        <w:rPr>
          <w:rFonts w:ascii="Book Antiqua" w:eastAsia="Book Antiqua" w:hAnsi="Book Antiqua" w:cs="Book Antiqua"/>
          <w:bCs/>
          <w:szCs w:val="24"/>
          <w:lang w:val="es-PR"/>
        </w:rPr>
        <w:t xml:space="preserve">, </w:t>
      </w:r>
      <w:r w:rsidR="00F25FE5" w:rsidRPr="00F25FE5">
        <w:rPr>
          <w:rFonts w:ascii="Book Antiqua" w:eastAsia="Book Antiqua" w:hAnsi="Book Antiqua" w:cs="Book Antiqua"/>
          <w:bCs/>
          <w:szCs w:val="24"/>
          <w:lang w:val="es-PR"/>
        </w:rPr>
        <w:t xml:space="preserve">beneficia a las personas menores de edad y a las incapaces, que de esa forma no pierden sus reclamaciones </w:t>
      </w:r>
      <w:r w:rsidR="00F25FE5" w:rsidRPr="0097085B">
        <w:rPr>
          <w:rFonts w:ascii="Book Antiqua" w:eastAsia="Book Antiqua" w:hAnsi="Book Antiqua" w:cs="Book Antiqua"/>
          <w:b/>
          <w:szCs w:val="24"/>
          <w:lang w:val="es-PR"/>
        </w:rPr>
        <w:t>porque sus representantes legales no hayan sido diligentes en actuar</w:t>
      </w:r>
      <w:r w:rsidR="00F25FE5">
        <w:rPr>
          <w:rFonts w:ascii="Book Antiqua" w:eastAsia="Book Antiqua" w:hAnsi="Book Antiqua" w:cs="Book Antiqua"/>
          <w:bCs/>
          <w:szCs w:val="24"/>
          <w:lang w:val="es-PR"/>
        </w:rPr>
        <w:t xml:space="preserve">. Esta medida </w:t>
      </w:r>
      <w:r w:rsidR="00041144">
        <w:rPr>
          <w:rFonts w:ascii="Book Antiqua" w:eastAsia="Book Antiqua" w:hAnsi="Book Antiqua" w:cs="Book Antiqua"/>
          <w:bCs/>
          <w:szCs w:val="24"/>
          <w:lang w:val="es-PR"/>
        </w:rPr>
        <w:t xml:space="preserve">es de vital importancia en </w:t>
      </w:r>
      <w:r w:rsidR="00BC108E">
        <w:rPr>
          <w:rFonts w:ascii="Book Antiqua" w:eastAsia="Book Antiqua" w:hAnsi="Book Antiqua" w:cs="Book Antiqua"/>
          <w:bCs/>
          <w:szCs w:val="24"/>
          <w:lang w:val="es-PR"/>
        </w:rPr>
        <w:t>asuntos</w:t>
      </w:r>
      <w:r w:rsidR="00862B38">
        <w:rPr>
          <w:rFonts w:ascii="Book Antiqua" w:eastAsia="Book Antiqua" w:hAnsi="Book Antiqua" w:cs="Book Antiqua"/>
          <w:bCs/>
          <w:szCs w:val="24"/>
          <w:lang w:val="es-PR"/>
        </w:rPr>
        <w:t xml:space="preserve"> </w:t>
      </w:r>
      <w:r w:rsidR="00B241A8">
        <w:rPr>
          <w:rFonts w:ascii="Book Antiqua" w:eastAsia="Book Antiqua" w:hAnsi="Book Antiqua" w:cs="Book Antiqua"/>
          <w:bCs/>
          <w:szCs w:val="24"/>
          <w:lang w:val="es-PR"/>
        </w:rPr>
        <w:t>de vindicación</w:t>
      </w:r>
      <w:r w:rsidR="00862B38">
        <w:rPr>
          <w:rFonts w:ascii="Book Antiqua" w:eastAsia="Book Antiqua" w:hAnsi="Book Antiqua" w:cs="Book Antiqua"/>
          <w:bCs/>
          <w:szCs w:val="24"/>
          <w:lang w:val="es-PR"/>
        </w:rPr>
        <w:t xml:space="preserve"> de </w:t>
      </w:r>
      <w:r w:rsidR="00B241A8">
        <w:rPr>
          <w:rFonts w:ascii="Book Antiqua" w:eastAsia="Book Antiqua" w:hAnsi="Book Antiqua" w:cs="Book Antiqua"/>
          <w:bCs/>
          <w:szCs w:val="24"/>
          <w:lang w:val="es-PR"/>
        </w:rPr>
        <w:t>derechos</w:t>
      </w:r>
      <w:r w:rsidR="00BC108E">
        <w:rPr>
          <w:rFonts w:ascii="Book Antiqua" w:eastAsia="Book Antiqua" w:hAnsi="Book Antiqua" w:cs="Book Antiqua"/>
          <w:bCs/>
          <w:szCs w:val="24"/>
          <w:lang w:val="es-PR"/>
        </w:rPr>
        <w:t xml:space="preserve"> con términos prescriptivos </w:t>
      </w:r>
      <w:r w:rsidR="00602E29">
        <w:rPr>
          <w:rFonts w:ascii="Book Antiqua" w:eastAsia="Book Antiqua" w:hAnsi="Book Antiqua" w:cs="Book Antiqua"/>
          <w:bCs/>
          <w:szCs w:val="24"/>
          <w:lang w:val="es-PR"/>
        </w:rPr>
        <w:t>cortos</w:t>
      </w:r>
      <w:r w:rsidR="00BC108E">
        <w:rPr>
          <w:rFonts w:ascii="Book Antiqua" w:eastAsia="Book Antiqua" w:hAnsi="Book Antiqua" w:cs="Book Antiqua"/>
          <w:bCs/>
          <w:szCs w:val="24"/>
          <w:lang w:val="es-PR"/>
        </w:rPr>
        <w:t>, como l</w:t>
      </w:r>
      <w:r w:rsidR="00602E29">
        <w:rPr>
          <w:rFonts w:ascii="Book Antiqua" w:eastAsia="Book Antiqua" w:hAnsi="Book Antiqua" w:cs="Book Antiqua"/>
          <w:bCs/>
          <w:szCs w:val="24"/>
          <w:lang w:val="es-PR"/>
        </w:rPr>
        <w:t>o es el de la</w:t>
      </w:r>
      <w:r w:rsidR="00BC108E">
        <w:rPr>
          <w:rFonts w:ascii="Book Antiqua" w:eastAsia="Book Antiqua" w:hAnsi="Book Antiqua" w:cs="Book Antiqua"/>
          <w:bCs/>
          <w:szCs w:val="24"/>
          <w:lang w:val="es-PR"/>
        </w:rPr>
        <w:t xml:space="preserve"> responsabilidad extracontractual. </w:t>
      </w:r>
      <w:r w:rsidR="002A795A">
        <w:rPr>
          <w:rFonts w:ascii="Book Antiqua" w:eastAsia="Book Antiqua" w:hAnsi="Book Antiqua" w:cs="Book Antiqua"/>
          <w:bCs/>
          <w:szCs w:val="24"/>
          <w:lang w:val="es-PR"/>
        </w:rPr>
        <w:t xml:space="preserve"> Las per</w:t>
      </w:r>
      <w:r w:rsidR="00050E9A">
        <w:rPr>
          <w:rFonts w:ascii="Book Antiqua" w:eastAsia="Book Antiqua" w:hAnsi="Book Antiqua" w:cs="Book Antiqua"/>
          <w:bCs/>
          <w:szCs w:val="24"/>
          <w:lang w:val="es-PR"/>
        </w:rPr>
        <w:t>s</w:t>
      </w:r>
      <w:r w:rsidR="002A795A">
        <w:rPr>
          <w:rFonts w:ascii="Book Antiqua" w:eastAsia="Book Antiqua" w:hAnsi="Book Antiqua" w:cs="Book Antiqua"/>
          <w:bCs/>
          <w:szCs w:val="24"/>
          <w:lang w:val="es-PR"/>
        </w:rPr>
        <w:t xml:space="preserve">onas incapaces y menores de </w:t>
      </w:r>
      <w:r w:rsidR="007761C9">
        <w:rPr>
          <w:rFonts w:ascii="Book Antiqua" w:eastAsia="Book Antiqua" w:hAnsi="Book Antiqua" w:cs="Book Antiqua"/>
          <w:bCs/>
          <w:szCs w:val="24"/>
          <w:lang w:val="es-PR"/>
        </w:rPr>
        <w:t>edad</w:t>
      </w:r>
      <w:r w:rsidR="00CC6626">
        <w:rPr>
          <w:rFonts w:ascii="Book Antiqua" w:eastAsia="Book Antiqua" w:hAnsi="Book Antiqua" w:cs="Book Antiqua"/>
          <w:bCs/>
          <w:szCs w:val="24"/>
          <w:lang w:val="es-PR"/>
        </w:rPr>
        <w:t xml:space="preserve"> no quedarían desprovistas </w:t>
      </w:r>
      <w:r w:rsidR="00760D00">
        <w:rPr>
          <w:rFonts w:ascii="Book Antiqua" w:eastAsia="Book Antiqua" w:hAnsi="Book Antiqua" w:cs="Book Antiqua"/>
          <w:bCs/>
          <w:szCs w:val="24"/>
          <w:lang w:val="es-PR"/>
        </w:rPr>
        <w:t xml:space="preserve">de su incapacidad de </w:t>
      </w:r>
      <w:r w:rsidR="00602E29">
        <w:rPr>
          <w:rFonts w:ascii="Book Antiqua" w:eastAsia="Book Antiqua" w:hAnsi="Book Antiqua" w:cs="Book Antiqua"/>
          <w:bCs/>
          <w:szCs w:val="24"/>
          <w:lang w:val="es-PR"/>
        </w:rPr>
        <w:t>actuar para</w:t>
      </w:r>
      <w:r w:rsidR="00760D00">
        <w:rPr>
          <w:rFonts w:ascii="Book Antiqua" w:eastAsia="Book Antiqua" w:hAnsi="Book Antiqua" w:cs="Book Antiqua"/>
          <w:bCs/>
          <w:szCs w:val="24"/>
          <w:lang w:val="es-PR"/>
        </w:rPr>
        <w:t xml:space="preserve"> interrumpir los términos que </w:t>
      </w:r>
      <w:r w:rsidR="00602E29">
        <w:rPr>
          <w:rFonts w:ascii="Book Antiqua" w:eastAsia="Book Antiqua" w:hAnsi="Book Antiqua" w:cs="Book Antiqua"/>
          <w:bCs/>
          <w:szCs w:val="24"/>
          <w:lang w:val="es-PR"/>
        </w:rPr>
        <w:t>disponen</w:t>
      </w:r>
      <w:r w:rsidR="00760D00">
        <w:rPr>
          <w:rFonts w:ascii="Book Antiqua" w:eastAsia="Book Antiqua" w:hAnsi="Book Antiqua" w:cs="Book Antiqua"/>
          <w:bCs/>
          <w:szCs w:val="24"/>
          <w:lang w:val="es-PR"/>
        </w:rPr>
        <w:t xml:space="preserve"> los </w:t>
      </w:r>
      <w:r w:rsidR="00602E29">
        <w:rPr>
          <w:rFonts w:ascii="Book Antiqua" w:eastAsia="Book Antiqua" w:hAnsi="Book Antiqua" w:cs="Book Antiqua"/>
          <w:bCs/>
          <w:szCs w:val="24"/>
          <w:lang w:val="es-PR"/>
        </w:rPr>
        <w:t>estatutos</w:t>
      </w:r>
      <w:r w:rsidR="007761C9">
        <w:rPr>
          <w:rFonts w:ascii="Book Antiqua" w:eastAsia="Book Antiqua" w:hAnsi="Book Antiqua" w:cs="Book Antiqua"/>
          <w:bCs/>
          <w:szCs w:val="24"/>
          <w:lang w:val="es-PR"/>
        </w:rPr>
        <w:t xml:space="preserve"> pertinentes.</w:t>
      </w:r>
      <w:r w:rsidR="00733E40">
        <w:rPr>
          <w:rFonts w:ascii="Book Antiqua" w:eastAsia="Book Antiqua" w:hAnsi="Book Antiqua" w:cs="Book Antiqua"/>
          <w:bCs/>
          <w:szCs w:val="24"/>
          <w:lang w:val="es-PR"/>
        </w:rPr>
        <w:t xml:space="preserve"> Actualmente, el </w:t>
      </w:r>
      <w:r w:rsidR="00733E40" w:rsidRPr="00733E40">
        <w:rPr>
          <w:rFonts w:ascii="Book Antiqua" w:eastAsia="Book Antiqua" w:hAnsi="Book Antiqua" w:cs="Book Antiqua"/>
          <w:bCs/>
          <w:szCs w:val="24"/>
        </w:rPr>
        <w:t>Artículo 1198(a),</w:t>
      </w:r>
      <w:r w:rsidR="0066649B">
        <w:rPr>
          <w:rFonts w:ascii="Book Antiqua" w:eastAsia="Book Antiqua" w:hAnsi="Book Antiqua" w:cs="Book Antiqua"/>
          <w:bCs/>
          <w:szCs w:val="24"/>
        </w:rPr>
        <w:t xml:space="preserve"> </w:t>
      </w:r>
      <w:r w:rsidR="00733E40">
        <w:rPr>
          <w:rFonts w:ascii="Book Antiqua" w:eastAsia="Book Antiqua" w:hAnsi="Book Antiqua" w:cs="Book Antiqua"/>
          <w:bCs/>
          <w:szCs w:val="24"/>
        </w:rPr>
        <w:t>condiciona la</w:t>
      </w:r>
      <w:r w:rsidR="0097085B">
        <w:rPr>
          <w:rFonts w:ascii="Book Antiqua" w:eastAsia="Book Antiqua" w:hAnsi="Book Antiqua" w:cs="Book Antiqua"/>
          <w:bCs/>
          <w:szCs w:val="24"/>
        </w:rPr>
        <w:t xml:space="preserve"> aplicación de la</w:t>
      </w:r>
      <w:r w:rsidR="00733E40">
        <w:rPr>
          <w:rFonts w:ascii="Book Antiqua" w:eastAsia="Book Antiqua" w:hAnsi="Book Antiqua" w:cs="Book Antiqua"/>
          <w:bCs/>
          <w:szCs w:val="24"/>
        </w:rPr>
        <w:t xml:space="preserve"> suspensión de la prescripción </w:t>
      </w:r>
      <w:r w:rsidR="0097085B">
        <w:rPr>
          <w:rFonts w:ascii="Book Antiqua" w:eastAsia="Book Antiqua" w:hAnsi="Book Antiqua" w:cs="Book Antiqua"/>
          <w:bCs/>
          <w:szCs w:val="24"/>
        </w:rPr>
        <w:t>a</w:t>
      </w:r>
      <w:r w:rsidR="00822FEF">
        <w:rPr>
          <w:rFonts w:ascii="Book Antiqua" w:eastAsia="Book Antiqua" w:hAnsi="Book Antiqua" w:cs="Book Antiqua"/>
          <w:bCs/>
          <w:szCs w:val="24"/>
        </w:rPr>
        <w:t xml:space="preserve"> aquellos casos que el incapa</w:t>
      </w:r>
      <w:r w:rsidR="00DC2703">
        <w:rPr>
          <w:rFonts w:ascii="Book Antiqua" w:eastAsia="Book Antiqua" w:hAnsi="Book Antiqua" w:cs="Book Antiqua"/>
          <w:bCs/>
          <w:szCs w:val="24"/>
        </w:rPr>
        <w:t>z</w:t>
      </w:r>
      <w:r w:rsidR="00DC2703">
        <w:rPr>
          <w:rStyle w:val="FootnoteReference"/>
          <w:rFonts w:ascii="Book Antiqua" w:eastAsia="Book Antiqua" w:hAnsi="Book Antiqua" w:cs="Book Antiqua"/>
          <w:bCs/>
          <w:szCs w:val="24"/>
        </w:rPr>
        <w:footnoteReference w:id="7"/>
      </w:r>
      <w:r w:rsidR="004E7F19">
        <w:rPr>
          <w:rFonts w:ascii="Book Antiqua" w:eastAsia="Book Antiqua" w:hAnsi="Book Antiqua" w:cs="Book Antiqua"/>
          <w:bCs/>
          <w:szCs w:val="24"/>
        </w:rPr>
        <w:t xml:space="preserve"> no esta bajo la guarda </w:t>
      </w:r>
      <w:r w:rsidR="00BC0B39">
        <w:rPr>
          <w:rFonts w:ascii="Book Antiqua" w:eastAsia="Book Antiqua" w:hAnsi="Book Antiqua" w:cs="Book Antiqua"/>
          <w:bCs/>
          <w:szCs w:val="24"/>
        </w:rPr>
        <w:t xml:space="preserve">de sus representantes legales. </w:t>
      </w:r>
    </w:p>
    <w:p w14:paraId="5DB7229C" w14:textId="77777777" w:rsidR="009D6D72" w:rsidRDefault="009D6D72" w:rsidP="00DC2214">
      <w:pPr>
        <w:ind w:firstLine="720"/>
        <w:jc w:val="both"/>
        <w:rPr>
          <w:rFonts w:ascii="Book Antiqua" w:eastAsia="Book Antiqua" w:hAnsi="Book Antiqua" w:cs="Book Antiqua"/>
          <w:bCs/>
          <w:szCs w:val="24"/>
        </w:rPr>
      </w:pPr>
    </w:p>
    <w:p w14:paraId="7F50512E" w14:textId="017E3862" w:rsidR="009D6D72" w:rsidRDefault="009D6D72" w:rsidP="00DC2214">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rPr>
        <w:t>La presente medida propone</w:t>
      </w:r>
      <w:r w:rsidR="008326DB">
        <w:rPr>
          <w:rFonts w:ascii="Book Antiqua" w:eastAsia="Book Antiqua" w:hAnsi="Book Antiqua" w:cs="Book Antiqua"/>
          <w:bCs/>
          <w:szCs w:val="24"/>
        </w:rPr>
        <w:t xml:space="preserve"> que la</w:t>
      </w:r>
      <w:r w:rsidR="008326DB" w:rsidRPr="008326DB">
        <w:rPr>
          <w:rFonts w:ascii="Book Antiqua" w:eastAsia="Book Antiqua" w:hAnsi="Book Antiqua" w:cs="Book Antiqua"/>
          <w:bCs/>
          <w:szCs w:val="24"/>
        </w:rPr>
        <w:t xml:space="preserve"> suspensión de la prescripción será aplicable durante “la minoridad o la incapacidad”, </w:t>
      </w:r>
      <w:r w:rsidR="008326DB" w:rsidRPr="008326DB">
        <w:rPr>
          <w:rFonts w:ascii="Book Antiqua" w:eastAsia="Book Antiqua" w:hAnsi="Book Antiqua" w:cs="Book Antiqua"/>
          <w:b/>
          <w:szCs w:val="24"/>
        </w:rPr>
        <w:t>sin condición alguna</w:t>
      </w:r>
      <w:r w:rsidR="008326DB" w:rsidRPr="008326DB">
        <w:rPr>
          <w:rFonts w:ascii="Book Antiqua" w:eastAsia="Book Antiqua" w:hAnsi="Book Antiqua" w:cs="Book Antiqua"/>
          <w:bCs/>
          <w:szCs w:val="24"/>
        </w:rPr>
        <w:t>.</w:t>
      </w:r>
    </w:p>
    <w:p w14:paraId="48543D46" w14:textId="77777777" w:rsidR="00DC2214" w:rsidRDefault="00DC2214" w:rsidP="009412C4">
      <w:pPr>
        <w:jc w:val="both"/>
        <w:rPr>
          <w:rFonts w:ascii="Book Antiqua" w:eastAsia="Book Antiqua" w:hAnsi="Book Antiqua" w:cs="Book Antiqua"/>
          <w:bCs/>
          <w:szCs w:val="24"/>
          <w:lang w:val="es-ES"/>
        </w:rPr>
      </w:pPr>
    </w:p>
    <w:p w14:paraId="3BE57315" w14:textId="0A35031A" w:rsidR="004512E8" w:rsidRPr="00F248D5" w:rsidRDefault="00FD6179" w:rsidP="00F248D5">
      <w:pPr>
        <w:ind w:firstLine="720"/>
        <w:jc w:val="both"/>
        <w:rPr>
          <w:rFonts w:ascii="Book Antiqua" w:eastAsia="Book Antiqua" w:hAnsi="Book Antiqua" w:cs="Book Antiqua"/>
          <w:bCs/>
          <w:szCs w:val="24"/>
          <w:lang w:val="es-ES"/>
        </w:rPr>
      </w:pPr>
      <w:r w:rsidRPr="00F248D5">
        <w:rPr>
          <w:rFonts w:ascii="Book Antiqua" w:eastAsia="Book Antiqua" w:hAnsi="Book Antiqua" w:cs="Book Antiqua"/>
          <w:bCs/>
          <w:szCs w:val="24"/>
          <w:lang w:val="es-ES"/>
        </w:rPr>
        <w:t>Por los fundamentos antes expuestos, la Comisión de</w:t>
      </w:r>
      <w:r w:rsidR="007761C9">
        <w:rPr>
          <w:rFonts w:ascii="Book Antiqua" w:eastAsia="Book Antiqua" w:hAnsi="Book Antiqua" w:cs="Book Antiqua"/>
          <w:bCs/>
          <w:szCs w:val="24"/>
          <w:lang w:val="es-ES"/>
        </w:rPr>
        <w:t xml:space="preserve"> </w:t>
      </w:r>
      <w:r w:rsidR="00D60D6E">
        <w:rPr>
          <w:rFonts w:ascii="Book Antiqua" w:eastAsia="Book Antiqua" w:hAnsi="Book Antiqua" w:cs="Book Antiqua"/>
          <w:bCs/>
          <w:szCs w:val="24"/>
          <w:lang w:val="es-ES"/>
        </w:rPr>
        <w:t>L</w:t>
      </w:r>
      <w:r w:rsidR="007761C9">
        <w:rPr>
          <w:rFonts w:ascii="Book Antiqua" w:eastAsia="Book Antiqua" w:hAnsi="Book Antiqua" w:cs="Book Antiqua"/>
          <w:bCs/>
          <w:szCs w:val="24"/>
          <w:lang w:val="es-ES"/>
        </w:rPr>
        <w:t>o Jurídico</w:t>
      </w:r>
      <w:r w:rsidRPr="00F248D5">
        <w:rPr>
          <w:rFonts w:ascii="Book Antiqua" w:eastAsia="Book Antiqua" w:hAnsi="Book Antiqua" w:cs="Book Antiqua"/>
          <w:bCs/>
          <w:szCs w:val="24"/>
          <w:lang w:val="es-ES"/>
        </w:rPr>
        <w:t xml:space="preserve">, somete el presente Informe Positivo en el que recomendamos a este Honorable Cuerpo la aprobación </w:t>
      </w:r>
      <w:r w:rsidR="00826766">
        <w:rPr>
          <w:rFonts w:ascii="Book Antiqua" w:eastAsia="Book Antiqua" w:hAnsi="Book Antiqua" w:cs="Book Antiqua"/>
          <w:bCs/>
          <w:szCs w:val="24"/>
          <w:lang w:val="es-ES"/>
        </w:rPr>
        <w:t>sin</w:t>
      </w:r>
      <w:r w:rsidRPr="00F248D5">
        <w:rPr>
          <w:rFonts w:ascii="Book Antiqua" w:eastAsia="Book Antiqua" w:hAnsi="Book Antiqua" w:cs="Book Antiqua"/>
          <w:bCs/>
          <w:szCs w:val="24"/>
          <w:lang w:val="es-ES"/>
        </w:rPr>
        <w:t xml:space="preserve"> enmiendas, del P. de la C. </w:t>
      </w:r>
      <w:r w:rsidR="007761C9">
        <w:rPr>
          <w:rFonts w:ascii="Book Antiqua" w:eastAsia="Book Antiqua" w:hAnsi="Book Antiqua" w:cs="Book Antiqua"/>
          <w:bCs/>
          <w:szCs w:val="24"/>
          <w:lang w:val="es-ES"/>
        </w:rPr>
        <w:t>10</w:t>
      </w:r>
      <w:r w:rsidR="00F17F1C" w:rsidRPr="00F248D5">
        <w:rPr>
          <w:rFonts w:ascii="Book Antiqua" w:eastAsia="Book Antiqua" w:hAnsi="Book Antiqua" w:cs="Book Antiqua"/>
          <w:bCs/>
          <w:szCs w:val="24"/>
          <w:lang w:val="es-ES"/>
        </w:rPr>
        <w:t>.</w:t>
      </w:r>
      <w:r w:rsidR="004512E8" w:rsidRPr="00F248D5">
        <w:rPr>
          <w:rFonts w:ascii="Book Antiqua" w:eastAsia="Book Antiqua" w:hAnsi="Book Antiqua" w:cs="Book Antiqua"/>
          <w:bCs/>
          <w:szCs w:val="24"/>
          <w:lang w:val="es-ES"/>
        </w:rPr>
        <w:t xml:space="preserve"> </w:t>
      </w:r>
    </w:p>
    <w:p w14:paraId="55324CE2" w14:textId="77777777" w:rsidR="004512E8" w:rsidRPr="00F248D5" w:rsidRDefault="004512E8" w:rsidP="004512E8">
      <w:pPr>
        <w:jc w:val="both"/>
        <w:rPr>
          <w:rFonts w:ascii="Book Antiqua" w:eastAsia="Book Antiqua" w:hAnsi="Book Antiqua" w:cs="Book Antiqua"/>
          <w:bCs/>
          <w:szCs w:val="24"/>
          <w:lang w:val="es-ES"/>
        </w:rPr>
      </w:pPr>
    </w:p>
    <w:p w14:paraId="6C8FC9E5" w14:textId="77777777"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Respetuosamente sometido,</w:t>
      </w:r>
    </w:p>
    <w:p w14:paraId="63414C34" w14:textId="77777777" w:rsidR="003B38A4" w:rsidRPr="00F248D5" w:rsidRDefault="003B38A4" w:rsidP="003B38A4">
      <w:pPr>
        <w:jc w:val="both"/>
        <w:rPr>
          <w:rFonts w:ascii="Book Antiqua" w:eastAsia="Book Antiqua" w:hAnsi="Book Antiqua" w:cs="Book Antiqua"/>
          <w:szCs w:val="24"/>
          <w:lang w:val="es-ES"/>
        </w:rPr>
      </w:pPr>
    </w:p>
    <w:p w14:paraId="5B154406" w14:textId="77777777" w:rsidR="003B38A4" w:rsidRPr="00F248D5" w:rsidRDefault="003B38A4" w:rsidP="003B38A4">
      <w:pPr>
        <w:jc w:val="both"/>
        <w:rPr>
          <w:rFonts w:ascii="Book Antiqua" w:eastAsia="Book Antiqua" w:hAnsi="Book Antiqua" w:cs="Book Antiqua"/>
          <w:szCs w:val="24"/>
          <w:lang w:val="es-ES"/>
        </w:rPr>
      </w:pPr>
    </w:p>
    <w:p w14:paraId="70EDA1E2" w14:textId="6E7FF530"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Hon. </w:t>
      </w:r>
      <w:r w:rsidR="00447224">
        <w:rPr>
          <w:rFonts w:ascii="Book Antiqua" w:eastAsia="Book Antiqua" w:hAnsi="Book Antiqua" w:cs="Book Antiqua"/>
          <w:szCs w:val="24"/>
          <w:lang w:val="es-ES"/>
        </w:rPr>
        <w:t>José</w:t>
      </w:r>
      <w:r w:rsidR="00D60D6E">
        <w:rPr>
          <w:rFonts w:ascii="Book Antiqua" w:eastAsia="Book Antiqua" w:hAnsi="Book Antiqua" w:cs="Book Antiqua"/>
          <w:szCs w:val="24"/>
          <w:lang w:val="es-ES"/>
        </w:rPr>
        <w:t xml:space="preserve"> J. </w:t>
      </w:r>
      <w:r w:rsidR="00447224">
        <w:rPr>
          <w:rFonts w:ascii="Book Antiqua" w:eastAsia="Book Antiqua" w:hAnsi="Book Antiqua" w:cs="Book Antiqua"/>
          <w:szCs w:val="24"/>
          <w:lang w:val="es-ES"/>
        </w:rPr>
        <w:t>Pérez</w:t>
      </w:r>
      <w:r w:rsidR="00D60D6E">
        <w:rPr>
          <w:rFonts w:ascii="Book Antiqua" w:eastAsia="Book Antiqua" w:hAnsi="Book Antiqua" w:cs="Book Antiqua"/>
          <w:szCs w:val="24"/>
          <w:lang w:val="es-ES"/>
        </w:rPr>
        <w:t xml:space="preserve"> Cordero</w:t>
      </w:r>
      <w:r w:rsidRPr="00F248D5">
        <w:rPr>
          <w:rFonts w:ascii="Book Antiqua" w:eastAsia="Book Antiqua" w:hAnsi="Book Antiqua" w:cs="Book Antiqua"/>
          <w:szCs w:val="24"/>
          <w:lang w:val="es-ES"/>
        </w:rPr>
        <w:tab/>
        <w:t xml:space="preserve"> </w:t>
      </w:r>
    </w:p>
    <w:p w14:paraId="6768602C" w14:textId="40E4AC25"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President</w:t>
      </w:r>
      <w:r w:rsidR="00F248D5">
        <w:rPr>
          <w:rFonts w:ascii="Book Antiqua" w:eastAsia="Book Antiqua" w:hAnsi="Book Antiqua" w:cs="Book Antiqua"/>
          <w:szCs w:val="24"/>
          <w:lang w:val="es-ES"/>
        </w:rPr>
        <w:t>e</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p>
    <w:p w14:paraId="48961C1A" w14:textId="3167CBA1" w:rsidR="007B2F4F" w:rsidRPr="00F248D5" w:rsidRDefault="003B38A4" w:rsidP="00F248D5">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Comisión </w:t>
      </w:r>
      <w:r w:rsidR="00F248D5">
        <w:rPr>
          <w:rFonts w:ascii="Book Antiqua" w:eastAsia="Book Antiqua" w:hAnsi="Book Antiqua" w:cs="Book Antiqua"/>
          <w:szCs w:val="24"/>
          <w:lang w:val="es-ES"/>
        </w:rPr>
        <w:t xml:space="preserve">de </w:t>
      </w:r>
      <w:r w:rsidR="00D60D6E">
        <w:rPr>
          <w:rFonts w:ascii="Book Antiqua" w:eastAsia="Book Antiqua" w:hAnsi="Book Antiqua" w:cs="Book Antiqua"/>
          <w:szCs w:val="24"/>
          <w:lang w:val="es-ES"/>
        </w:rPr>
        <w:t>L</w:t>
      </w:r>
      <w:r w:rsidR="009535ED">
        <w:rPr>
          <w:rFonts w:ascii="Book Antiqua" w:eastAsia="Book Antiqua" w:hAnsi="Book Antiqua" w:cs="Book Antiqua"/>
          <w:szCs w:val="24"/>
          <w:lang w:val="es-ES"/>
        </w:rPr>
        <w:t xml:space="preserve">o Jurídico </w:t>
      </w:r>
    </w:p>
    <w:sectPr w:rsidR="007B2F4F" w:rsidRPr="00F248D5" w:rsidSect="00015228">
      <w:headerReference w:type="default" r:id="rId11"/>
      <w:foot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3393F" w14:textId="77777777" w:rsidR="002864AF" w:rsidRDefault="002864AF">
      <w:r>
        <w:separator/>
      </w:r>
    </w:p>
  </w:endnote>
  <w:endnote w:type="continuationSeparator" w:id="0">
    <w:p w14:paraId="448F8D34" w14:textId="77777777" w:rsidR="002864AF" w:rsidRDefault="00286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notTrueType/>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altName w:val="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14695" w14:textId="77777777" w:rsidR="00FE7780" w:rsidRDefault="00FE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12387" w14:textId="77777777" w:rsidR="002864AF" w:rsidRDefault="002864AF">
      <w:r>
        <w:separator/>
      </w:r>
    </w:p>
  </w:footnote>
  <w:footnote w:type="continuationSeparator" w:id="0">
    <w:p w14:paraId="37B60D5A" w14:textId="77777777" w:rsidR="002864AF" w:rsidRDefault="002864AF">
      <w:r>
        <w:continuationSeparator/>
      </w:r>
    </w:p>
  </w:footnote>
  <w:footnote w:id="1">
    <w:p w14:paraId="44D578D0" w14:textId="4E6B3FA2" w:rsidR="00E5593E" w:rsidRPr="00E5593E" w:rsidRDefault="00E5593E">
      <w:pPr>
        <w:pStyle w:val="FootnoteText"/>
      </w:pPr>
      <w:r>
        <w:rPr>
          <w:rStyle w:val="FootnoteReference"/>
        </w:rPr>
        <w:footnoteRef/>
      </w:r>
      <w:r>
        <w:t xml:space="preserve"> </w:t>
      </w:r>
      <w:r w:rsidRPr="00E5593E">
        <w:t>M</w:t>
      </w:r>
      <w:r>
        <w:t xml:space="preserve">emorial Explicativo del Departamento de Justicia del </w:t>
      </w:r>
      <w:r w:rsidR="00773FDD">
        <w:t>22 de junio de 2023, pág. 3.</w:t>
      </w:r>
    </w:p>
  </w:footnote>
  <w:footnote w:id="2">
    <w:p w14:paraId="458E01E8" w14:textId="1B64A718" w:rsidR="00FE7780" w:rsidRPr="00FE7780" w:rsidRDefault="00FE7780">
      <w:pPr>
        <w:pStyle w:val="FootnoteText"/>
      </w:pPr>
      <w:r>
        <w:rPr>
          <w:rStyle w:val="FootnoteReference"/>
        </w:rPr>
        <w:footnoteRef/>
      </w:r>
      <w:r w:rsidR="00452D84" w:rsidRPr="00452D84">
        <w:rPr>
          <w:i/>
          <w:iCs/>
          <w:lang w:val="es-ES_tradnl"/>
        </w:rPr>
        <w:t>Id</w:t>
      </w:r>
      <w:r w:rsidR="00452D84">
        <w:rPr>
          <w:lang w:val="es-ES_tradnl"/>
        </w:rPr>
        <w:t>.</w:t>
      </w:r>
      <w:r w:rsidRPr="00FE7780">
        <w:rPr>
          <w:lang w:val="es-ES_tradnl"/>
        </w:rPr>
        <w:t xml:space="preserve"> en la pág. </w:t>
      </w:r>
      <w:r w:rsidR="00452D84">
        <w:rPr>
          <w:lang w:val="es-ES_tradnl"/>
        </w:rPr>
        <w:t>4</w:t>
      </w:r>
      <w:r>
        <w:rPr>
          <w:lang w:val="es-ES_tradnl"/>
        </w:rPr>
        <w:t>.</w:t>
      </w:r>
    </w:p>
  </w:footnote>
  <w:footnote w:id="3">
    <w:p w14:paraId="38FF48A3" w14:textId="0229E77C" w:rsidR="00CE16EE" w:rsidRPr="00FF770C" w:rsidRDefault="00CE16EE" w:rsidP="00CE16EE">
      <w:pPr>
        <w:pStyle w:val="FootnoteText"/>
        <w:rPr>
          <w:lang w:val="es-ES"/>
        </w:rPr>
      </w:pPr>
      <w:r>
        <w:rPr>
          <w:rStyle w:val="FootnoteReference"/>
        </w:rPr>
        <w:footnoteRef/>
      </w:r>
      <w:r>
        <w:t xml:space="preserve"> </w:t>
      </w:r>
      <w:r w:rsidR="009535ED" w:rsidRPr="009535ED">
        <w:rPr>
          <w:lang w:val="es-ES_tradnl"/>
        </w:rPr>
        <w:t>Memorial Explicativo de Servicios Legales de Puerto Rico, en la</w:t>
      </w:r>
      <w:r w:rsidR="009535ED">
        <w:rPr>
          <w:lang w:val="es-ES_tradnl"/>
        </w:rPr>
        <w:t>s</w:t>
      </w:r>
      <w:r w:rsidR="009535ED" w:rsidRPr="009535ED">
        <w:rPr>
          <w:lang w:val="es-ES_tradnl"/>
        </w:rPr>
        <w:t xml:space="preserve"> pág</w:t>
      </w:r>
      <w:r w:rsidR="009535ED">
        <w:rPr>
          <w:lang w:val="es-ES_tradnl"/>
        </w:rPr>
        <w:t>s</w:t>
      </w:r>
      <w:r w:rsidR="009535ED" w:rsidRPr="009535ED">
        <w:rPr>
          <w:lang w:val="es-ES_tradnl"/>
        </w:rPr>
        <w:t xml:space="preserve">. </w:t>
      </w:r>
      <w:r w:rsidR="009535ED">
        <w:rPr>
          <w:lang w:val="es-ES_tradnl"/>
        </w:rPr>
        <w:t>5-6.</w:t>
      </w:r>
      <w:r w:rsidR="00FF770C">
        <w:rPr>
          <w:lang w:val="es-ES_tradnl"/>
        </w:rPr>
        <w:t xml:space="preserve"> </w:t>
      </w:r>
      <w:r w:rsidR="00FF770C" w:rsidRPr="00FF770C">
        <w:rPr>
          <w:lang w:val="es-ES_tradnl"/>
        </w:rPr>
        <w:t>Cabe destacar que el P. de C. 10 no contempla el derogar el Artículo 40 del Código de Enjuiciamiento Civil de Puerto Rico de 1933, disposición que si se contempló en el P. del S. 654 en el que aquí se hace alusión.</w:t>
      </w:r>
    </w:p>
  </w:footnote>
  <w:footnote w:id="4">
    <w:p w14:paraId="1AFDFB1F" w14:textId="54F930C5" w:rsidR="00E50D55" w:rsidRPr="00101C99" w:rsidRDefault="00E50D55">
      <w:pPr>
        <w:pStyle w:val="FootnoteText"/>
        <w:rPr>
          <w:lang w:val="es-ES_tradnl"/>
        </w:rPr>
      </w:pPr>
      <w:r>
        <w:rPr>
          <w:rStyle w:val="FootnoteReference"/>
        </w:rPr>
        <w:footnoteRef/>
      </w:r>
      <w:r>
        <w:t xml:space="preserve"> </w:t>
      </w:r>
      <w:r w:rsidRPr="00E50D55">
        <w:rPr>
          <w:lang w:val="es-ES_tradnl"/>
        </w:rPr>
        <w:t>Memorial Explicativo de la Oficina de Servicios Legislativos, en la pág. 5</w:t>
      </w:r>
      <w:r>
        <w:rPr>
          <w:lang w:val="es-ES_tradnl"/>
        </w:rPr>
        <w:t>.</w:t>
      </w:r>
    </w:p>
  </w:footnote>
  <w:footnote w:id="5">
    <w:p w14:paraId="65545B71" w14:textId="765B1723" w:rsidR="00101C99" w:rsidRPr="00C9100A" w:rsidRDefault="00101C99">
      <w:pPr>
        <w:pStyle w:val="FootnoteText"/>
      </w:pPr>
      <w:r>
        <w:rPr>
          <w:rStyle w:val="FootnoteReference"/>
        </w:rPr>
        <w:footnoteRef/>
      </w:r>
      <w:r>
        <w:t xml:space="preserve"> </w:t>
      </w:r>
      <w:r w:rsidRPr="00101C99">
        <w:rPr>
          <w:i/>
          <w:iCs/>
          <w:lang w:val="es-ES_tradnl"/>
        </w:rPr>
        <w:t xml:space="preserve">Id. </w:t>
      </w:r>
      <w:r w:rsidRPr="00101C99">
        <w:rPr>
          <w:lang w:val="es-ES_tradnl"/>
        </w:rPr>
        <w:t>en la pág. 6.</w:t>
      </w:r>
    </w:p>
  </w:footnote>
  <w:footnote w:id="6">
    <w:p w14:paraId="5AE4E71B" w14:textId="176C48FB" w:rsidR="0077131A" w:rsidRPr="00C9100A" w:rsidRDefault="0077131A">
      <w:pPr>
        <w:pStyle w:val="FootnoteText"/>
      </w:pPr>
      <w:r>
        <w:rPr>
          <w:rStyle w:val="FootnoteReference"/>
        </w:rPr>
        <w:footnoteRef/>
      </w:r>
      <w:r>
        <w:t xml:space="preserve"> </w:t>
      </w:r>
      <w:r w:rsidRPr="0077131A">
        <w:rPr>
          <w:i/>
          <w:iCs/>
          <w:lang w:val="es-US"/>
        </w:rPr>
        <w:t>Id.</w:t>
      </w:r>
    </w:p>
  </w:footnote>
  <w:footnote w:id="7">
    <w:p w14:paraId="536735D9" w14:textId="4CDE6680" w:rsidR="00DC2703" w:rsidRPr="00DC2703" w:rsidRDefault="00DC2703">
      <w:pPr>
        <w:pStyle w:val="FootnoteText"/>
      </w:pPr>
      <w:r>
        <w:rPr>
          <w:rStyle w:val="FootnoteReference"/>
        </w:rPr>
        <w:footnoteRef/>
      </w:r>
      <w:r>
        <w:t xml:space="preserve"> </w:t>
      </w:r>
      <w:r w:rsidRPr="00DC2703">
        <w:t xml:space="preserve">Véase </w:t>
      </w:r>
      <w:r>
        <w:t>el</w:t>
      </w:r>
      <w:r w:rsidRPr="00DC2703">
        <w:t xml:space="preserve"> Artículo 100 del Código C</w:t>
      </w:r>
      <w:r>
        <w:t xml:space="preserve">ivil de Puerto Rico.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1603A1F6"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 P. de la C.</w:t>
    </w:r>
    <w:r>
      <w:rPr>
        <w:rFonts w:ascii="Calibri" w:eastAsia="Calibri" w:hAnsi="Calibri"/>
        <w:b/>
        <w:i/>
        <w:sz w:val="22"/>
        <w:szCs w:val="22"/>
        <w:lang w:val="es-PR"/>
      </w:rPr>
      <w:t xml:space="preserve"> </w:t>
    </w:r>
    <w:r w:rsidR="00532F3A">
      <w:rPr>
        <w:rFonts w:ascii="Calibri" w:eastAsia="Calibri" w:hAnsi="Calibri"/>
        <w:b/>
        <w:i/>
        <w:sz w:val="22"/>
        <w:szCs w:val="22"/>
        <w:lang w:val="es-PR"/>
      </w:rPr>
      <w:t>10</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9"/>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2"/>
  </w:num>
  <w:num w:numId="7" w16cid:durableId="1113287001">
    <w:abstractNumId w:val="5"/>
  </w:num>
  <w:num w:numId="8" w16cid:durableId="1631401959">
    <w:abstractNumId w:val="10"/>
  </w:num>
  <w:num w:numId="9" w16cid:durableId="591201020">
    <w:abstractNumId w:val="8"/>
  </w:num>
  <w:num w:numId="10" w16cid:durableId="645204287">
    <w:abstractNumId w:val="15"/>
  </w:num>
  <w:num w:numId="11" w16cid:durableId="1508133352">
    <w:abstractNumId w:val="4"/>
  </w:num>
  <w:num w:numId="12" w16cid:durableId="1889679253">
    <w:abstractNumId w:val="11"/>
  </w:num>
  <w:num w:numId="13" w16cid:durableId="325980482">
    <w:abstractNumId w:val="6"/>
  </w:num>
  <w:num w:numId="14" w16cid:durableId="1607613887">
    <w:abstractNumId w:val="13"/>
  </w:num>
  <w:num w:numId="15" w16cid:durableId="1411585931">
    <w:abstractNumId w:val="14"/>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15228"/>
    <w:rsid w:val="000307E4"/>
    <w:rsid w:val="00041144"/>
    <w:rsid w:val="00050E9A"/>
    <w:rsid w:val="0009035A"/>
    <w:rsid w:val="000968F0"/>
    <w:rsid w:val="000A0600"/>
    <w:rsid w:val="000A4C87"/>
    <w:rsid w:val="000B0D43"/>
    <w:rsid w:val="000B6B0E"/>
    <w:rsid w:val="000C66A9"/>
    <w:rsid w:val="000D2BDF"/>
    <w:rsid w:val="000D5F7E"/>
    <w:rsid w:val="000D68FC"/>
    <w:rsid w:val="000E5D36"/>
    <w:rsid w:val="000F67BD"/>
    <w:rsid w:val="001015D5"/>
    <w:rsid w:val="00101C99"/>
    <w:rsid w:val="001049CF"/>
    <w:rsid w:val="001209AD"/>
    <w:rsid w:val="00126659"/>
    <w:rsid w:val="001311BA"/>
    <w:rsid w:val="00140F2B"/>
    <w:rsid w:val="00141605"/>
    <w:rsid w:val="00141703"/>
    <w:rsid w:val="00153D68"/>
    <w:rsid w:val="001601C3"/>
    <w:rsid w:val="0017100B"/>
    <w:rsid w:val="00171FDF"/>
    <w:rsid w:val="001A5A3D"/>
    <w:rsid w:val="001D5EE7"/>
    <w:rsid w:val="001D6791"/>
    <w:rsid w:val="001E4FEC"/>
    <w:rsid w:val="001F5243"/>
    <w:rsid w:val="00203D0D"/>
    <w:rsid w:val="00216AC7"/>
    <w:rsid w:val="00221403"/>
    <w:rsid w:val="00227846"/>
    <w:rsid w:val="0023302B"/>
    <w:rsid w:val="00275876"/>
    <w:rsid w:val="002864AF"/>
    <w:rsid w:val="002939AA"/>
    <w:rsid w:val="002A795A"/>
    <w:rsid w:val="002D2AD0"/>
    <w:rsid w:val="002F16BF"/>
    <w:rsid w:val="00304248"/>
    <w:rsid w:val="003344C6"/>
    <w:rsid w:val="003361A3"/>
    <w:rsid w:val="0034229A"/>
    <w:rsid w:val="00342992"/>
    <w:rsid w:val="00354EC7"/>
    <w:rsid w:val="00364147"/>
    <w:rsid w:val="00371331"/>
    <w:rsid w:val="0038510E"/>
    <w:rsid w:val="00392CEF"/>
    <w:rsid w:val="00393ADF"/>
    <w:rsid w:val="003B38A4"/>
    <w:rsid w:val="003D601E"/>
    <w:rsid w:val="003E4335"/>
    <w:rsid w:val="003E6E10"/>
    <w:rsid w:val="003E7648"/>
    <w:rsid w:val="003F10BB"/>
    <w:rsid w:val="003F2674"/>
    <w:rsid w:val="00407674"/>
    <w:rsid w:val="0042168B"/>
    <w:rsid w:val="00431F68"/>
    <w:rsid w:val="00447224"/>
    <w:rsid w:val="004512E8"/>
    <w:rsid w:val="00451F27"/>
    <w:rsid w:val="004523CD"/>
    <w:rsid w:val="00452D84"/>
    <w:rsid w:val="00467CB0"/>
    <w:rsid w:val="004A5A18"/>
    <w:rsid w:val="004B4977"/>
    <w:rsid w:val="004D28B0"/>
    <w:rsid w:val="004E356B"/>
    <w:rsid w:val="004E7F19"/>
    <w:rsid w:val="004F3AEE"/>
    <w:rsid w:val="004F4A0B"/>
    <w:rsid w:val="00516AB2"/>
    <w:rsid w:val="0052624F"/>
    <w:rsid w:val="00532F3A"/>
    <w:rsid w:val="005432C2"/>
    <w:rsid w:val="00566BF6"/>
    <w:rsid w:val="00582CE9"/>
    <w:rsid w:val="00584753"/>
    <w:rsid w:val="00592D59"/>
    <w:rsid w:val="005A1F13"/>
    <w:rsid w:val="005B69A9"/>
    <w:rsid w:val="005B750B"/>
    <w:rsid w:val="00602E29"/>
    <w:rsid w:val="00603FE4"/>
    <w:rsid w:val="00611979"/>
    <w:rsid w:val="006430D4"/>
    <w:rsid w:val="006620D1"/>
    <w:rsid w:val="0066649B"/>
    <w:rsid w:val="0069342C"/>
    <w:rsid w:val="00694718"/>
    <w:rsid w:val="006B2F9D"/>
    <w:rsid w:val="006B4F55"/>
    <w:rsid w:val="006E649B"/>
    <w:rsid w:val="006F6951"/>
    <w:rsid w:val="0070305E"/>
    <w:rsid w:val="007250C9"/>
    <w:rsid w:val="00733E40"/>
    <w:rsid w:val="00744264"/>
    <w:rsid w:val="0076029D"/>
    <w:rsid w:val="00760D00"/>
    <w:rsid w:val="0077131A"/>
    <w:rsid w:val="00773FDD"/>
    <w:rsid w:val="0077444F"/>
    <w:rsid w:val="007761C9"/>
    <w:rsid w:val="00782A64"/>
    <w:rsid w:val="007842E6"/>
    <w:rsid w:val="0078548C"/>
    <w:rsid w:val="007B257D"/>
    <w:rsid w:val="007B2F4F"/>
    <w:rsid w:val="007C5122"/>
    <w:rsid w:val="007D22F5"/>
    <w:rsid w:val="007D79C4"/>
    <w:rsid w:val="007E2AC1"/>
    <w:rsid w:val="007E6834"/>
    <w:rsid w:val="00801B1B"/>
    <w:rsid w:val="00802900"/>
    <w:rsid w:val="008162A8"/>
    <w:rsid w:val="00821551"/>
    <w:rsid w:val="00822FEF"/>
    <w:rsid w:val="00826766"/>
    <w:rsid w:val="008270AA"/>
    <w:rsid w:val="008326DB"/>
    <w:rsid w:val="0083492B"/>
    <w:rsid w:val="00844E45"/>
    <w:rsid w:val="00851E49"/>
    <w:rsid w:val="00862B38"/>
    <w:rsid w:val="008714C1"/>
    <w:rsid w:val="00877968"/>
    <w:rsid w:val="00887F45"/>
    <w:rsid w:val="008A268E"/>
    <w:rsid w:val="008B25F8"/>
    <w:rsid w:val="008C1517"/>
    <w:rsid w:val="008F1AA4"/>
    <w:rsid w:val="0090114E"/>
    <w:rsid w:val="00910DF8"/>
    <w:rsid w:val="00926C28"/>
    <w:rsid w:val="009347CF"/>
    <w:rsid w:val="009412C4"/>
    <w:rsid w:val="00950E91"/>
    <w:rsid w:val="009535ED"/>
    <w:rsid w:val="0097085B"/>
    <w:rsid w:val="00977DC2"/>
    <w:rsid w:val="009970E2"/>
    <w:rsid w:val="009971DC"/>
    <w:rsid w:val="009A6C55"/>
    <w:rsid w:val="009B56D7"/>
    <w:rsid w:val="009D6D72"/>
    <w:rsid w:val="009E55BD"/>
    <w:rsid w:val="009E66CF"/>
    <w:rsid w:val="00A11658"/>
    <w:rsid w:val="00A1240D"/>
    <w:rsid w:val="00A26824"/>
    <w:rsid w:val="00A45537"/>
    <w:rsid w:val="00A77BD5"/>
    <w:rsid w:val="00A87C62"/>
    <w:rsid w:val="00AA3A37"/>
    <w:rsid w:val="00AC3E49"/>
    <w:rsid w:val="00AE5181"/>
    <w:rsid w:val="00AF17B1"/>
    <w:rsid w:val="00B16378"/>
    <w:rsid w:val="00B241A8"/>
    <w:rsid w:val="00B34F68"/>
    <w:rsid w:val="00B4018B"/>
    <w:rsid w:val="00B45797"/>
    <w:rsid w:val="00B51406"/>
    <w:rsid w:val="00B62EFA"/>
    <w:rsid w:val="00B67472"/>
    <w:rsid w:val="00B85B25"/>
    <w:rsid w:val="00BA0B5D"/>
    <w:rsid w:val="00BC0B39"/>
    <w:rsid w:val="00BC108E"/>
    <w:rsid w:val="00BD28BD"/>
    <w:rsid w:val="00BF5BE0"/>
    <w:rsid w:val="00C43FB3"/>
    <w:rsid w:val="00C50A72"/>
    <w:rsid w:val="00C54AD6"/>
    <w:rsid w:val="00C87850"/>
    <w:rsid w:val="00C9100A"/>
    <w:rsid w:val="00CC1984"/>
    <w:rsid w:val="00CC26FF"/>
    <w:rsid w:val="00CC6626"/>
    <w:rsid w:val="00CE1153"/>
    <w:rsid w:val="00CE16EE"/>
    <w:rsid w:val="00CE54D8"/>
    <w:rsid w:val="00CE7486"/>
    <w:rsid w:val="00CF2FE6"/>
    <w:rsid w:val="00D00F5B"/>
    <w:rsid w:val="00D50870"/>
    <w:rsid w:val="00D5157A"/>
    <w:rsid w:val="00D60D6E"/>
    <w:rsid w:val="00D60DA4"/>
    <w:rsid w:val="00D7288F"/>
    <w:rsid w:val="00D84FD0"/>
    <w:rsid w:val="00D85064"/>
    <w:rsid w:val="00D86F2E"/>
    <w:rsid w:val="00D93990"/>
    <w:rsid w:val="00D95C66"/>
    <w:rsid w:val="00DB6542"/>
    <w:rsid w:val="00DC2214"/>
    <w:rsid w:val="00DC2703"/>
    <w:rsid w:val="00DC738B"/>
    <w:rsid w:val="00DF7D86"/>
    <w:rsid w:val="00E05E49"/>
    <w:rsid w:val="00E271CF"/>
    <w:rsid w:val="00E434BC"/>
    <w:rsid w:val="00E50D55"/>
    <w:rsid w:val="00E5593E"/>
    <w:rsid w:val="00E638A7"/>
    <w:rsid w:val="00E84C3D"/>
    <w:rsid w:val="00E94262"/>
    <w:rsid w:val="00E9522A"/>
    <w:rsid w:val="00E97D41"/>
    <w:rsid w:val="00EC7D5C"/>
    <w:rsid w:val="00F17F1C"/>
    <w:rsid w:val="00F248D5"/>
    <w:rsid w:val="00F25FE5"/>
    <w:rsid w:val="00F41AC8"/>
    <w:rsid w:val="00F52F26"/>
    <w:rsid w:val="00F53669"/>
    <w:rsid w:val="00F66656"/>
    <w:rsid w:val="00F75150"/>
    <w:rsid w:val="00F82809"/>
    <w:rsid w:val="00F91378"/>
    <w:rsid w:val="00F91B1D"/>
    <w:rsid w:val="00F9450C"/>
    <w:rsid w:val="00FD6179"/>
    <w:rsid w:val="00FE1B6F"/>
    <w:rsid w:val="00FE7780"/>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4.xml><?xml version="1.0" encoding="utf-8"?>
<ds:datastoreItem xmlns:ds="http://schemas.openxmlformats.org/officeDocument/2006/customXml" ds:itemID="{5FD50DBC-255B-41E2-A6E1-0BC7E73CC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1168</Words>
  <Characters>6659</Characters>
  <Application>Microsoft Office Word</Application>
  <DocSecurity>0</DocSecurity>
  <Lines>55</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3</cp:revision>
  <cp:lastPrinted>2025-02-26T14:29:00Z</cp:lastPrinted>
  <dcterms:created xsi:type="dcterms:W3CDTF">2025-02-26T15:47:00Z</dcterms:created>
  <dcterms:modified xsi:type="dcterms:W3CDTF">2025-02-26T15:50:00Z</dcterms:modified>
</cp:coreProperties>
</file>