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717DDBC0"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Pr="00851E49">
        <w:rPr>
          <w:rFonts w:ascii="Book Antiqua" w:eastAsia="Book Antiqua" w:hAnsi="Book Antiqua" w:cs="Book Antiqua"/>
          <w:lang w:val="es-ES"/>
        </w:rPr>
        <w:t>1</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364D7B88"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 xml:space="preserve">P. de la C. </w:t>
      </w:r>
      <w:r w:rsidR="00865AFF">
        <w:rPr>
          <w:rFonts w:ascii="Book Antiqua" w:eastAsia="Book Antiqua" w:hAnsi="Book Antiqua" w:cs="Book Antiqua"/>
          <w:b/>
          <w:sz w:val="52"/>
          <w:szCs w:val="52"/>
          <w:lang w:val="es-ES"/>
        </w:rPr>
        <w:t>11</w:t>
      </w:r>
    </w:p>
    <w:p w14:paraId="6CA3DF2C" w14:textId="77777777"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65B59E42" w14:textId="7D2D9206" w:rsidR="00DF7D86" w:rsidRPr="00851E49" w:rsidRDefault="0029285E">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w:t>
      </w:r>
      <w:r w:rsidR="004F3D1C">
        <w:rPr>
          <w:rFonts w:ascii="Book Antiqua" w:eastAsia="Book Antiqua" w:hAnsi="Book Antiqua" w:cs="Book Antiqua"/>
          <w:lang w:val="es-ES"/>
        </w:rPr>
        <w:t>6</w:t>
      </w:r>
      <w:r w:rsidR="007B257D"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 xml:space="preserve">de </w:t>
      </w:r>
      <w:r w:rsidR="009E55BD">
        <w:rPr>
          <w:rFonts w:ascii="Book Antiqua" w:eastAsia="Book Antiqua" w:hAnsi="Book Antiqua" w:cs="Book Antiqua"/>
          <w:lang w:val="es-ES"/>
        </w:rPr>
        <w:t>febrero</w:t>
      </w:r>
      <w:r w:rsidR="00C54AD6" w:rsidRPr="00851E49">
        <w:rPr>
          <w:rFonts w:ascii="Book Antiqua" w:eastAsia="Book Antiqua" w:hAnsi="Book Antiqua" w:cs="Book Antiqua"/>
          <w:lang w:val="es-ES"/>
        </w:rPr>
        <w:t xml:space="preserve"> de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714CB15" w14:textId="77777777" w:rsidR="00DF7D86" w:rsidRPr="00851E49" w:rsidRDefault="0038510E">
      <w:pPr>
        <w:jc w:val="both"/>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p>
    <w:p w14:paraId="63BF9BD9" w14:textId="77777777" w:rsidR="00DF7D86" w:rsidRPr="00851E49" w:rsidRDefault="00DF7D86">
      <w:pPr>
        <w:ind w:firstLine="360"/>
        <w:jc w:val="both"/>
        <w:rPr>
          <w:rFonts w:ascii="Book Antiqua" w:eastAsia="Book Antiqua" w:hAnsi="Book Antiqua" w:cs="Book Antiqua"/>
          <w:lang w:val="es-ES"/>
        </w:rPr>
      </w:pPr>
    </w:p>
    <w:p w14:paraId="48CACF04" w14:textId="41E6A100" w:rsidR="00DF7D86" w:rsidRPr="008C2095" w:rsidRDefault="00AC3E49">
      <w:pPr>
        <w:ind w:firstLine="720"/>
        <w:jc w:val="both"/>
        <w:rPr>
          <w:rFonts w:ascii="Book Antiqua" w:eastAsia="Book Antiqua" w:hAnsi="Book Antiqua" w:cs="Book Antiqua"/>
          <w:lang w:val="es-ES"/>
        </w:rPr>
      </w:pPr>
      <w:r w:rsidRPr="00851E49">
        <w:rPr>
          <w:rFonts w:ascii="Book Antiqua" w:eastAsia="Book Antiqua" w:hAnsi="Book Antiqua" w:cs="Book Antiqua"/>
          <w:lang w:val="es-ES"/>
        </w:rPr>
        <w:t>N</w:t>
      </w:r>
      <w:r w:rsidR="007B257D" w:rsidRPr="00851E49">
        <w:rPr>
          <w:rFonts w:ascii="Book Antiqua" w:eastAsia="Book Antiqua" w:hAnsi="Book Antiqua" w:cs="Book Antiqua"/>
          <w:lang w:val="es-ES"/>
        </w:rPr>
        <w:t>uestra</w:t>
      </w:r>
      <w:r w:rsidR="0038510E" w:rsidRPr="00851E49">
        <w:rPr>
          <w:rFonts w:ascii="Book Antiqua" w:eastAsia="Book Antiqua" w:hAnsi="Book Antiqua" w:cs="Book Antiqua"/>
          <w:lang w:val="es-ES"/>
        </w:rPr>
        <w:t xml:space="preserve"> Comisión </w:t>
      </w:r>
      <w:r w:rsidR="00B45797" w:rsidRPr="00851E49">
        <w:rPr>
          <w:rFonts w:ascii="Book Antiqua" w:eastAsia="Book Antiqua" w:hAnsi="Book Antiqua" w:cs="Book Antiqua"/>
          <w:lang w:val="es-ES"/>
        </w:rPr>
        <w:t xml:space="preserve">de </w:t>
      </w:r>
      <w:r w:rsidR="00865AFF">
        <w:rPr>
          <w:rFonts w:ascii="Book Antiqua" w:eastAsia="Book Antiqua" w:hAnsi="Book Antiqua" w:cs="Book Antiqua"/>
          <w:lang w:val="es-ES"/>
        </w:rPr>
        <w:t>Lo Jurídico</w:t>
      </w:r>
      <w:r w:rsidR="0038510E" w:rsidRPr="00851E49">
        <w:rPr>
          <w:rFonts w:ascii="Book Antiqua" w:eastAsia="Book Antiqua" w:hAnsi="Book Antiqua" w:cs="Book Antiqua"/>
          <w:lang w:val="es-ES"/>
        </w:rPr>
        <w:t xml:space="preserve"> de la Cámara de Representantes</w:t>
      </w:r>
      <w:r w:rsidR="007B257D" w:rsidRPr="00851E49">
        <w:rPr>
          <w:rFonts w:ascii="Book Antiqua" w:eastAsia="Book Antiqua" w:hAnsi="Book Antiqua" w:cs="Book Antiqua"/>
          <w:lang w:val="es-ES"/>
        </w:rPr>
        <w:t xml:space="preserve"> del </w:t>
      </w:r>
      <w:r w:rsidR="00B45797" w:rsidRPr="00851E49">
        <w:rPr>
          <w:rFonts w:ascii="Book Antiqua" w:eastAsia="Book Antiqua" w:hAnsi="Book Antiqua" w:cs="Book Antiqua"/>
          <w:lang w:val="es-ES"/>
        </w:rPr>
        <w:t>Gobierno</w:t>
      </w:r>
      <w:r w:rsidR="007B257D" w:rsidRPr="00851E49">
        <w:rPr>
          <w:rFonts w:ascii="Book Antiqua" w:eastAsia="Book Antiqua" w:hAnsi="Book Antiqua" w:cs="Book Antiqua"/>
          <w:lang w:val="es-ES"/>
        </w:rPr>
        <w:t xml:space="preserve"> de Puerto Rico</w:t>
      </w:r>
      <w:r w:rsidR="0038510E" w:rsidRPr="00851E49">
        <w:rPr>
          <w:rFonts w:ascii="Book Antiqua" w:eastAsia="Book Antiqua" w:hAnsi="Book Antiqua" w:cs="Book Antiqua"/>
          <w:lang w:val="es-ES"/>
        </w:rPr>
        <w:t xml:space="preserve">, previo estudio y </w:t>
      </w:r>
      <w:r w:rsidR="0038510E" w:rsidRPr="008C2095">
        <w:rPr>
          <w:rFonts w:ascii="Book Antiqua" w:eastAsia="Book Antiqua" w:hAnsi="Book Antiqua" w:cs="Book Antiqua"/>
          <w:lang w:val="es-ES"/>
        </w:rPr>
        <w:t>c</w:t>
      </w:r>
      <w:r w:rsidR="00611979" w:rsidRPr="008C2095">
        <w:rPr>
          <w:rFonts w:ascii="Book Antiqua" w:eastAsia="Book Antiqua" w:hAnsi="Book Antiqua" w:cs="Book Antiqua"/>
          <w:lang w:val="es-ES"/>
        </w:rPr>
        <w:t xml:space="preserve">onsideración del P. de la C. </w:t>
      </w:r>
      <w:r w:rsidR="00865AFF" w:rsidRPr="008C2095">
        <w:rPr>
          <w:rFonts w:ascii="Book Antiqua" w:eastAsia="Book Antiqua" w:hAnsi="Book Antiqua" w:cs="Book Antiqua"/>
          <w:lang w:val="es-ES"/>
        </w:rPr>
        <w:t>11</w:t>
      </w:r>
      <w:r w:rsidR="0038510E" w:rsidRPr="008C2095">
        <w:rPr>
          <w:rFonts w:ascii="Book Antiqua" w:eastAsia="Book Antiqua" w:hAnsi="Book Antiqua" w:cs="Book Antiqua"/>
          <w:lang w:val="es-ES"/>
        </w:rPr>
        <w:t xml:space="preserve">, tiene a bien recomendar </w:t>
      </w:r>
      <w:r w:rsidR="007B257D" w:rsidRPr="008C2095">
        <w:rPr>
          <w:rFonts w:ascii="Book Antiqua" w:eastAsia="Book Antiqua" w:hAnsi="Book Antiqua" w:cs="Book Antiqua"/>
          <w:lang w:val="es-ES"/>
        </w:rPr>
        <w:t>la aprobación de l</w:t>
      </w:r>
      <w:r w:rsidR="0038510E" w:rsidRPr="008C2095">
        <w:rPr>
          <w:rFonts w:ascii="Book Antiqua" w:eastAsia="Book Antiqua" w:hAnsi="Book Antiqua" w:cs="Book Antiqua"/>
          <w:lang w:val="es-ES"/>
        </w:rPr>
        <w:t xml:space="preserve">a medida </w:t>
      </w:r>
      <w:r w:rsidR="008C2095" w:rsidRPr="008C2095">
        <w:rPr>
          <w:rFonts w:ascii="Book Antiqua" w:eastAsia="Book Antiqua" w:hAnsi="Book Antiqua" w:cs="Book Antiqua"/>
          <w:lang w:val="es-ES"/>
        </w:rPr>
        <w:t>con las enmiendas contenidas en el entirillado electrónico que acompa</w:t>
      </w:r>
      <w:r w:rsidR="008C2095" w:rsidRPr="008C2095">
        <w:rPr>
          <w:rFonts w:ascii="Book Antiqua" w:eastAsia="Book Antiqua" w:hAnsi="Book Antiqua" w:cs="Myanmar Text"/>
          <w:lang w:val="es-ES"/>
        </w:rPr>
        <w:t>ña este informe</w:t>
      </w:r>
      <w:r w:rsidR="0038510E" w:rsidRPr="008C2095">
        <w:rPr>
          <w:rFonts w:ascii="Book Antiqua" w:eastAsia="Book Antiqua" w:hAnsi="Book Antiqua" w:cs="Book Antiqua"/>
          <w:lang w:val="es-ES"/>
        </w:rPr>
        <w:t xml:space="preserve">. </w:t>
      </w:r>
    </w:p>
    <w:p w14:paraId="2774979C" w14:textId="77777777" w:rsidR="00DF7D86" w:rsidRPr="00851E49" w:rsidRDefault="00DF7D86">
      <w:pPr>
        <w:rPr>
          <w:rFonts w:ascii="Book Antiqua" w:eastAsia="Book Antiqua" w:hAnsi="Book Antiqua" w:cs="Book Antiqua"/>
          <w:b/>
          <w:sz w:val="32"/>
          <w:szCs w:val="32"/>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7A495652" w14:textId="6689BF2C" w:rsidR="00015228" w:rsidRPr="00851E49" w:rsidRDefault="003B38A4" w:rsidP="00B45797">
      <w:pPr>
        <w:ind w:firstLine="720"/>
        <w:jc w:val="both"/>
        <w:rPr>
          <w:rFonts w:ascii="Book Antiqua" w:eastAsia="Book Antiqua" w:hAnsi="Book Antiqua" w:cs="Book Antiqua"/>
          <w:lang w:val="es-ES"/>
        </w:rPr>
      </w:pPr>
      <w:r w:rsidRPr="00851E49">
        <w:rPr>
          <w:rFonts w:ascii="Book Antiqua" w:eastAsia="Book Antiqua" w:hAnsi="Book Antiqua" w:cs="Book Antiqua"/>
          <w:lang w:val="es-ES"/>
        </w:rPr>
        <w:t xml:space="preserve">El </w:t>
      </w:r>
      <w:r w:rsidR="00865AFF">
        <w:rPr>
          <w:rFonts w:ascii="Book Antiqua" w:eastAsia="Book Antiqua" w:hAnsi="Book Antiqua" w:cs="Book Antiqua"/>
          <w:lang w:val="es-ES"/>
        </w:rPr>
        <w:t>P. de la C.</w:t>
      </w:r>
      <w:r w:rsidRPr="00851E49">
        <w:rPr>
          <w:rFonts w:ascii="Book Antiqua" w:eastAsia="Book Antiqua" w:hAnsi="Book Antiqua" w:cs="Book Antiqua"/>
          <w:lang w:val="es-ES"/>
        </w:rPr>
        <w:t xml:space="preserve"> </w:t>
      </w:r>
      <w:r w:rsidR="00865AFF">
        <w:rPr>
          <w:rFonts w:ascii="Book Antiqua" w:eastAsia="Book Antiqua" w:hAnsi="Book Antiqua" w:cs="Book Antiqua"/>
          <w:lang w:val="es-ES"/>
        </w:rPr>
        <w:t>11</w:t>
      </w:r>
      <w:r w:rsidRPr="00851E49">
        <w:rPr>
          <w:rFonts w:ascii="Book Antiqua" w:eastAsia="Book Antiqua" w:hAnsi="Book Antiqua" w:cs="Book Antiqua"/>
          <w:lang w:val="es-ES"/>
        </w:rPr>
        <w:t xml:space="preserve"> tiene como propósito </w:t>
      </w:r>
      <w:r w:rsidR="00865AFF" w:rsidRPr="00E340D7">
        <w:rPr>
          <w:rFonts w:ascii="Book Antiqua" w:hAnsi="Book Antiqua"/>
          <w:szCs w:val="24"/>
          <w:lang w:val="es-ES_tradnl"/>
        </w:rPr>
        <w:t>enmendar el Artículo 1327 de la Ley 55-2020, según enmendada, conocida como “Código Civil de Puerto Rico”; para aclarar que en el contrato de préstamo no se deben intereses si no se pactan expresamente</w:t>
      </w:r>
      <w:r w:rsidR="00015228" w:rsidRPr="00851E49">
        <w:rPr>
          <w:rFonts w:ascii="Book Antiqua" w:eastAsia="Book Antiqua" w:hAnsi="Book Antiqua" w:cs="Book Antiqua"/>
          <w:lang w:val="es-ES"/>
        </w:rPr>
        <w:t xml:space="preserve">. </w:t>
      </w:r>
    </w:p>
    <w:p w14:paraId="0B26FB88" w14:textId="77777777" w:rsidR="00015228" w:rsidRPr="00851E49" w:rsidRDefault="00015228" w:rsidP="00C54AD6">
      <w:pPr>
        <w:jc w:val="center"/>
        <w:rPr>
          <w:rFonts w:ascii="Book Antiqua" w:eastAsia="Book Antiqua" w:hAnsi="Book Antiqua" w:cs="Book Antiqua"/>
          <w:b/>
          <w:bCs/>
          <w:lang w:val="es-ES"/>
        </w:rPr>
      </w:pPr>
    </w:p>
    <w:p w14:paraId="59AC646E" w14:textId="2DA0C15E" w:rsidR="003B38A4" w:rsidRPr="00851E49" w:rsidRDefault="003B38A4" w:rsidP="00C54AD6">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ANÁLISIS DE LA MEDIDA</w:t>
      </w:r>
    </w:p>
    <w:p w14:paraId="4595A8FA" w14:textId="77777777" w:rsidR="003B38A4" w:rsidRPr="00851E49" w:rsidRDefault="003B38A4" w:rsidP="003B38A4">
      <w:pPr>
        <w:jc w:val="both"/>
        <w:rPr>
          <w:rFonts w:ascii="Book Antiqua" w:eastAsia="Book Antiqua" w:hAnsi="Book Antiqua" w:cs="Book Antiqua"/>
          <w:lang w:val="es-ES"/>
        </w:rPr>
      </w:pPr>
    </w:p>
    <w:p w14:paraId="43DE7759" w14:textId="71952A63" w:rsidR="00851E49" w:rsidRDefault="003A3BCD" w:rsidP="00851E49">
      <w:pPr>
        <w:ind w:firstLine="720"/>
        <w:jc w:val="both"/>
        <w:rPr>
          <w:rFonts w:ascii="Book Antiqua" w:eastAsia="Book Antiqua" w:hAnsi="Book Antiqua" w:cs="Book Antiqua"/>
          <w:lang w:val="es-ES"/>
        </w:rPr>
      </w:pPr>
      <w:r>
        <w:rPr>
          <w:rFonts w:ascii="Book Antiqua" w:eastAsia="Book Antiqua" w:hAnsi="Book Antiqua" w:cs="Book Antiqua"/>
          <w:lang w:val="es-ES"/>
        </w:rPr>
        <w:t>Un proyecto</w:t>
      </w:r>
      <w:r w:rsidR="000A3D01">
        <w:rPr>
          <w:rFonts w:ascii="Book Antiqua" w:eastAsia="Book Antiqua" w:hAnsi="Book Antiqua" w:cs="Book Antiqua"/>
          <w:lang w:val="es-ES"/>
        </w:rPr>
        <w:t xml:space="preserve"> equivalente al</w:t>
      </w:r>
      <w:r w:rsidR="00851E49" w:rsidRPr="00851E49">
        <w:rPr>
          <w:rFonts w:ascii="Book Antiqua" w:eastAsia="Book Antiqua" w:hAnsi="Book Antiqua" w:cs="Book Antiqua"/>
          <w:lang w:val="es-ES"/>
        </w:rPr>
        <w:t xml:space="preserve"> </w:t>
      </w:r>
      <w:r w:rsidR="00865AFF">
        <w:rPr>
          <w:rFonts w:ascii="Book Antiqua" w:eastAsia="Book Antiqua" w:hAnsi="Book Antiqua" w:cs="Book Antiqua"/>
          <w:lang w:val="es-ES"/>
        </w:rPr>
        <w:t>P. de la C.</w:t>
      </w:r>
      <w:r w:rsidR="00851E49" w:rsidRPr="00851E49">
        <w:rPr>
          <w:rFonts w:ascii="Book Antiqua" w:eastAsia="Book Antiqua" w:hAnsi="Book Antiqua" w:cs="Book Antiqua"/>
          <w:lang w:val="es-ES"/>
        </w:rPr>
        <w:t xml:space="preserve"> </w:t>
      </w:r>
      <w:r w:rsidR="00865AFF">
        <w:rPr>
          <w:rFonts w:ascii="Book Antiqua" w:eastAsia="Book Antiqua" w:hAnsi="Book Antiqua" w:cs="Book Antiqua"/>
          <w:lang w:val="es-ES"/>
        </w:rPr>
        <w:t>11</w:t>
      </w:r>
      <w:r w:rsidR="00851E49" w:rsidRPr="00851E49">
        <w:rPr>
          <w:rFonts w:ascii="Book Antiqua" w:eastAsia="Book Antiqua" w:hAnsi="Book Antiqua" w:cs="Book Antiqua"/>
          <w:lang w:val="es-ES"/>
        </w:rPr>
        <w:t xml:space="preserve"> fue presentado durante la </w:t>
      </w:r>
      <w:r w:rsidR="00B34375">
        <w:rPr>
          <w:rFonts w:ascii="Book Antiqua" w:eastAsia="Book Antiqua" w:hAnsi="Book Antiqua" w:cs="Book Antiqua"/>
          <w:lang w:val="es-ES"/>
        </w:rPr>
        <w:t>D</w:t>
      </w:r>
      <w:r w:rsidR="00851E49" w:rsidRPr="00851E49">
        <w:rPr>
          <w:rFonts w:ascii="Book Antiqua" w:eastAsia="Book Antiqua" w:hAnsi="Book Antiqua" w:cs="Book Antiqua"/>
          <w:lang w:val="es-ES"/>
        </w:rPr>
        <w:t xml:space="preserve">ecimonovena Asamblea Legislativa </w:t>
      </w:r>
      <w:r w:rsidR="00865AFF">
        <w:rPr>
          <w:rFonts w:ascii="Book Antiqua" w:eastAsia="Book Antiqua" w:hAnsi="Book Antiqua" w:cs="Book Antiqua"/>
          <w:lang w:val="es-ES"/>
        </w:rPr>
        <w:t>como una medida de Administración, mediante el P. del S. 656 y el P. de la C. 1059</w:t>
      </w:r>
      <w:r w:rsidR="00851E49" w:rsidRPr="00851E49">
        <w:rPr>
          <w:rFonts w:ascii="Book Antiqua" w:eastAsia="Book Antiqua" w:hAnsi="Book Antiqua" w:cs="Book Antiqua"/>
          <w:lang w:val="es-ES"/>
        </w:rPr>
        <w:t xml:space="preserve">. </w:t>
      </w:r>
      <w:r w:rsidR="00865AFF">
        <w:rPr>
          <w:rFonts w:ascii="Book Antiqua" w:eastAsia="Book Antiqua" w:hAnsi="Book Antiqua" w:cs="Book Antiqua"/>
          <w:lang w:val="es-ES"/>
        </w:rPr>
        <w:t>El P. del S. 656 fue aprobado</w:t>
      </w:r>
      <w:r w:rsidR="00851E49" w:rsidRPr="00851E49">
        <w:rPr>
          <w:rFonts w:ascii="Book Antiqua" w:eastAsia="Book Antiqua" w:hAnsi="Book Antiqua" w:cs="Book Antiqua"/>
          <w:lang w:val="es-ES"/>
        </w:rPr>
        <w:t xml:space="preserve"> </w:t>
      </w:r>
      <w:r w:rsidR="00B34375">
        <w:rPr>
          <w:rFonts w:ascii="Book Antiqua" w:eastAsia="Book Antiqua" w:hAnsi="Book Antiqua" w:cs="Book Antiqua"/>
          <w:lang w:val="es-ES"/>
        </w:rPr>
        <w:t>unánimemente</w:t>
      </w:r>
      <w:r w:rsidR="00865AFF">
        <w:rPr>
          <w:rFonts w:ascii="Book Antiqua" w:eastAsia="Book Antiqua" w:hAnsi="Book Antiqua" w:cs="Book Antiqua"/>
          <w:lang w:val="es-ES"/>
        </w:rPr>
        <w:t xml:space="preserve"> </w:t>
      </w:r>
      <w:r w:rsidR="00851E49" w:rsidRPr="00851E49">
        <w:rPr>
          <w:rFonts w:ascii="Book Antiqua" w:eastAsia="Book Antiqua" w:hAnsi="Book Antiqua" w:cs="Book Antiqua"/>
          <w:lang w:val="es-ES"/>
        </w:rPr>
        <w:t xml:space="preserve">en </w:t>
      </w:r>
      <w:r w:rsidR="00865AFF">
        <w:rPr>
          <w:rFonts w:ascii="Book Antiqua" w:eastAsia="Book Antiqua" w:hAnsi="Book Antiqua" w:cs="Book Antiqua"/>
          <w:lang w:val="es-ES"/>
        </w:rPr>
        <w:t>el Senado</w:t>
      </w:r>
      <w:r w:rsidR="003366D9">
        <w:rPr>
          <w:rFonts w:ascii="Book Antiqua" w:eastAsia="Book Antiqua" w:hAnsi="Book Antiqua" w:cs="Book Antiqua"/>
          <w:lang w:val="es-ES"/>
        </w:rPr>
        <w:t xml:space="preserve"> de Puerto Rico</w:t>
      </w:r>
      <w:r w:rsidR="00851E49" w:rsidRPr="00851E49">
        <w:rPr>
          <w:rFonts w:ascii="Book Antiqua" w:eastAsia="Book Antiqua" w:hAnsi="Book Antiqua" w:cs="Book Antiqua"/>
          <w:lang w:val="es-ES"/>
        </w:rPr>
        <w:t xml:space="preserve"> el </w:t>
      </w:r>
      <w:r w:rsidR="00865AFF">
        <w:rPr>
          <w:rFonts w:ascii="Book Antiqua" w:eastAsia="Book Antiqua" w:hAnsi="Book Antiqua" w:cs="Book Antiqua"/>
          <w:lang w:val="es-ES"/>
        </w:rPr>
        <w:t>24 de octubre de 2022. Posteriormente</w:t>
      </w:r>
      <w:r w:rsidR="00B34375">
        <w:rPr>
          <w:rFonts w:ascii="Book Antiqua" w:eastAsia="Book Antiqua" w:hAnsi="Book Antiqua" w:cs="Book Antiqua"/>
          <w:lang w:val="es-ES"/>
        </w:rPr>
        <w:t>,</w:t>
      </w:r>
      <w:r w:rsidR="00865AFF">
        <w:rPr>
          <w:rFonts w:ascii="Book Antiqua" w:eastAsia="Book Antiqua" w:hAnsi="Book Antiqua" w:cs="Book Antiqua"/>
          <w:lang w:val="es-ES"/>
        </w:rPr>
        <w:t xml:space="preserve"> fue</w:t>
      </w:r>
      <w:r w:rsidR="00851E49" w:rsidRPr="00851E49">
        <w:rPr>
          <w:rFonts w:ascii="Book Antiqua" w:eastAsia="Book Antiqua" w:hAnsi="Book Antiqua" w:cs="Book Antiqua"/>
          <w:lang w:val="es-ES"/>
        </w:rPr>
        <w:t xml:space="preserve"> </w:t>
      </w:r>
      <w:r w:rsidR="00865AFF">
        <w:rPr>
          <w:rFonts w:ascii="Book Antiqua" w:eastAsia="Book Antiqua" w:hAnsi="Book Antiqua" w:cs="Book Antiqua"/>
          <w:lang w:val="es-ES"/>
        </w:rPr>
        <w:t xml:space="preserve">referido a la Comisión de Lo Jurídico en la Cámara de Representantes, y </w:t>
      </w:r>
      <w:r w:rsidR="00851E49" w:rsidRPr="00851E49">
        <w:rPr>
          <w:rFonts w:ascii="Book Antiqua" w:eastAsia="Book Antiqua" w:hAnsi="Book Antiqua" w:cs="Book Antiqua"/>
          <w:lang w:val="es-ES"/>
        </w:rPr>
        <w:t xml:space="preserve">quedó pendiente </w:t>
      </w:r>
      <w:r w:rsidR="00865AFF">
        <w:rPr>
          <w:rFonts w:ascii="Book Antiqua" w:eastAsia="Book Antiqua" w:hAnsi="Book Antiqua" w:cs="Book Antiqua"/>
          <w:lang w:val="es-ES"/>
        </w:rPr>
        <w:t xml:space="preserve">de trámite ulterior </w:t>
      </w:r>
      <w:r w:rsidR="00B34375">
        <w:rPr>
          <w:rFonts w:ascii="Book Antiqua" w:eastAsia="Book Antiqua" w:hAnsi="Book Antiqua" w:cs="Book Antiqua"/>
          <w:lang w:val="es-ES"/>
        </w:rPr>
        <w:t>en dicha Comisión</w:t>
      </w:r>
      <w:r w:rsidR="00851E49" w:rsidRPr="00851E49">
        <w:rPr>
          <w:rFonts w:ascii="Book Antiqua" w:eastAsia="Book Antiqua" w:hAnsi="Book Antiqua" w:cs="Book Antiqua"/>
          <w:lang w:val="es-ES"/>
        </w:rPr>
        <w:t>.</w:t>
      </w:r>
    </w:p>
    <w:p w14:paraId="1BE19797" w14:textId="77777777" w:rsidR="001F5243" w:rsidRDefault="001F5243" w:rsidP="00DC2214">
      <w:pPr>
        <w:jc w:val="both"/>
        <w:rPr>
          <w:rFonts w:ascii="Book Antiqua" w:eastAsia="Book Antiqua" w:hAnsi="Book Antiqua" w:cs="Book Antiqua"/>
          <w:lang w:val="es-ES"/>
        </w:rPr>
      </w:pPr>
    </w:p>
    <w:p w14:paraId="4070F012" w14:textId="584E9ED1" w:rsidR="003B38A4" w:rsidRPr="00F248D5" w:rsidRDefault="003B38A4" w:rsidP="00B34375">
      <w:pPr>
        <w:ind w:firstLine="720"/>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La Comisión </w:t>
      </w:r>
      <w:r w:rsidR="001F5243" w:rsidRPr="00F248D5">
        <w:rPr>
          <w:rFonts w:ascii="Book Antiqua" w:eastAsia="Book Antiqua" w:hAnsi="Book Antiqua" w:cs="Book Antiqua"/>
          <w:szCs w:val="24"/>
          <w:lang w:val="es-ES"/>
        </w:rPr>
        <w:t xml:space="preserve">de </w:t>
      </w:r>
      <w:r w:rsidR="00865AFF">
        <w:rPr>
          <w:rFonts w:ascii="Book Antiqua" w:eastAsia="Book Antiqua" w:hAnsi="Book Antiqua" w:cs="Book Antiqua"/>
          <w:szCs w:val="24"/>
          <w:lang w:val="es-ES"/>
        </w:rPr>
        <w:t>Lo Jurídico</w:t>
      </w:r>
      <w:r w:rsidRPr="00F248D5">
        <w:rPr>
          <w:rFonts w:ascii="Book Antiqua" w:eastAsia="Book Antiqua" w:hAnsi="Book Antiqua" w:cs="Book Antiqua"/>
          <w:szCs w:val="24"/>
          <w:lang w:val="es-ES"/>
        </w:rPr>
        <w:t xml:space="preserve"> como parte de la evaluación del </w:t>
      </w:r>
      <w:r w:rsidR="00865AFF">
        <w:rPr>
          <w:rFonts w:ascii="Book Antiqua" w:eastAsia="Book Antiqua" w:hAnsi="Book Antiqua" w:cs="Book Antiqua"/>
          <w:szCs w:val="24"/>
          <w:lang w:val="es-ES"/>
        </w:rPr>
        <w:t>P. de la C. 11</w:t>
      </w:r>
      <w:r w:rsidRPr="00F248D5">
        <w:rPr>
          <w:rFonts w:ascii="Book Antiqua" w:eastAsia="Book Antiqua" w:hAnsi="Book Antiqua" w:cs="Book Antiqua"/>
          <w:szCs w:val="24"/>
          <w:lang w:val="es-ES"/>
        </w:rPr>
        <w:t xml:space="preserve">, </w:t>
      </w:r>
      <w:r w:rsidR="001F5243" w:rsidRPr="00F248D5">
        <w:rPr>
          <w:rFonts w:ascii="Book Antiqua" w:eastAsia="Book Antiqua" w:hAnsi="Book Antiqua" w:cs="Book Antiqua"/>
          <w:szCs w:val="24"/>
          <w:lang w:val="es-ES"/>
        </w:rPr>
        <w:t xml:space="preserve">examinó </w:t>
      </w:r>
      <w:r w:rsidR="00865AFF">
        <w:rPr>
          <w:rFonts w:ascii="Book Antiqua" w:eastAsia="Book Antiqua" w:hAnsi="Book Antiqua" w:cs="Book Antiqua"/>
          <w:szCs w:val="24"/>
          <w:lang w:val="es-ES"/>
        </w:rPr>
        <w:t xml:space="preserve">el Informe Positivo de la Comisión de Lo Jurídico del Senado </w:t>
      </w:r>
      <w:r w:rsidR="00283218">
        <w:rPr>
          <w:rFonts w:ascii="Book Antiqua" w:eastAsia="Book Antiqua" w:hAnsi="Book Antiqua" w:cs="Book Antiqua"/>
          <w:szCs w:val="24"/>
          <w:lang w:val="es-ES"/>
        </w:rPr>
        <w:t xml:space="preserve">de Puerto Rico </w:t>
      </w:r>
      <w:r w:rsidR="00865AFF">
        <w:rPr>
          <w:rFonts w:ascii="Book Antiqua" w:eastAsia="Book Antiqua" w:hAnsi="Book Antiqua" w:cs="Book Antiqua"/>
          <w:szCs w:val="24"/>
          <w:lang w:val="es-ES"/>
        </w:rPr>
        <w:t>sobre el P. del S. 656. Este contiene la comparecencia</w:t>
      </w:r>
      <w:r w:rsidR="00B62EFA" w:rsidRPr="00F248D5">
        <w:rPr>
          <w:rFonts w:ascii="Book Antiqua" w:eastAsia="Book Antiqua" w:hAnsi="Book Antiqua" w:cs="Book Antiqua"/>
          <w:szCs w:val="24"/>
          <w:lang w:val="es-ES"/>
        </w:rPr>
        <w:t xml:space="preserve"> de la</w:t>
      </w:r>
      <w:r w:rsidRPr="00F248D5">
        <w:rPr>
          <w:rFonts w:ascii="Book Antiqua" w:eastAsia="Book Antiqua" w:hAnsi="Book Antiqua" w:cs="Book Antiqua"/>
          <w:szCs w:val="24"/>
          <w:lang w:val="es-ES"/>
        </w:rPr>
        <w:t>s siguientes</w:t>
      </w:r>
      <w:r w:rsidR="00B62EFA" w:rsidRPr="00F248D5">
        <w:rPr>
          <w:rFonts w:ascii="Book Antiqua" w:eastAsia="Book Antiqua" w:hAnsi="Book Antiqua" w:cs="Book Antiqua"/>
          <w:szCs w:val="24"/>
          <w:lang w:val="es-ES"/>
        </w:rPr>
        <w:t xml:space="preserve"> </w:t>
      </w:r>
      <w:r w:rsidR="00B34375">
        <w:rPr>
          <w:rFonts w:ascii="Book Antiqua" w:eastAsia="Book Antiqua" w:hAnsi="Book Antiqua" w:cs="Book Antiqua"/>
          <w:szCs w:val="24"/>
          <w:lang w:val="es-ES"/>
        </w:rPr>
        <w:t>entidades</w:t>
      </w:r>
      <w:r w:rsidRPr="00F248D5">
        <w:rPr>
          <w:rFonts w:ascii="Book Antiqua" w:eastAsia="Book Antiqua" w:hAnsi="Book Antiqua" w:cs="Book Antiqua"/>
          <w:szCs w:val="24"/>
          <w:lang w:val="es-ES"/>
        </w:rPr>
        <w:t>:</w:t>
      </w:r>
      <w:r w:rsidR="00B34375">
        <w:rPr>
          <w:rFonts w:ascii="Book Antiqua" w:eastAsia="Book Antiqua" w:hAnsi="Book Antiqua" w:cs="Book Antiqua"/>
          <w:szCs w:val="24"/>
          <w:lang w:val="es-ES"/>
        </w:rPr>
        <w:t xml:space="preserve">  1) </w:t>
      </w:r>
      <w:r w:rsidR="003366D9">
        <w:rPr>
          <w:rFonts w:ascii="Book Antiqua" w:eastAsia="Book Antiqua" w:hAnsi="Book Antiqua" w:cs="Book Antiqua"/>
          <w:szCs w:val="24"/>
          <w:lang w:val="es-ES"/>
        </w:rPr>
        <w:t xml:space="preserve">la </w:t>
      </w:r>
      <w:r w:rsidR="00B34375">
        <w:rPr>
          <w:rFonts w:ascii="Book Antiqua" w:eastAsia="Book Antiqua" w:hAnsi="Book Antiqua" w:cs="Book Antiqua"/>
          <w:szCs w:val="24"/>
          <w:lang w:val="es-ES"/>
        </w:rPr>
        <w:t xml:space="preserve">Asociación de Bancos de Puerto Rico, y 2) la Liga de Cooperativas de Puerto Rico.  </w:t>
      </w:r>
      <w:r w:rsidRPr="00F248D5">
        <w:rPr>
          <w:rFonts w:ascii="Book Antiqua" w:eastAsia="Book Antiqua" w:hAnsi="Book Antiqua" w:cs="Book Antiqua"/>
          <w:szCs w:val="24"/>
          <w:lang w:val="es-ES"/>
        </w:rPr>
        <w:t xml:space="preserve">Contando con el beneficio </w:t>
      </w:r>
      <w:r w:rsidR="00B34375">
        <w:rPr>
          <w:rFonts w:ascii="Book Antiqua" w:eastAsia="Book Antiqua" w:hAnsi="Book Antiqua" w:cs="Book Antiqua"/>
          <w:szCs w:val="24"/>
          <w:lang w:val="es-ES"/>
        </w:rPr>
        <w:t>del Informe Positivo</w:t>
      </w:r>
      <w:r w:rsidR="001F5243" w:rsidRPr="00F248D5">
        <w:rPr>
          <w:rFonts w:ascii="Book Antiqua" w:eastAsia="Book Antiqua" w:hAnsi="Book Antiqua" w:cs="Book Antiqua"/>
          <w:szCs w:val="24"/>
          <w:lang w:val="es-ES"/>
        </w:rPr>
        <w:t xml:space="preserve"> que surge del trámite legislativo,</w:t>
      </w:r>
      <w:r w:rsidRPr="00F248D5">
        <w:rPr>
          <w:rFonts w:ascii="Book Antiqua" w:eastAsia="Book Antiqua" w:hAnsi="Book Antiqua" w:cs="Book Antiqua"/>
          <w:szCs w:val="24"/>
          <w:lang w:val="es-ES"/>
        </w:rPr>
        <w:t xml:space="preserve"> esta Comisión pudo hacer el análisis de la medida</w:t>
      </w:r>
      <w:r w:rsidR="00B62EFA" w:rsidRPr="00F248D5">
        <w:rPr>
          <w:rFonts w:ascii="Book Antiqua" w:eastAsia="Book Antiqua" w:hAnsi="Book Antiqua" w:cs="Book Antiqua"/>
          <w:szCs w:val="24"/>
          <w:lang w:val="es-ES"/>
        </w:rPr>
        <w:t xml:space="preserve"> y realizar la debida recomendación</w:t>
      </w:r>
      <w:r w:rsidRPr="00F248D5">
        <w:rPr>
          <w:rFonts w:ascii="Book Antiqua" w:eastAsia="Book Antiqua" w:hAnsi="Book Antiqua" w:cs="Book Antiqua"/>
          <w:szCs w:val="24"/>
          <w:lang w:val="es-ES"/>
        </w:rPr>
        <w:t>.</w:t>
      </w:r>
      <w:r w:rsidR="00A45516">
        <w:rPr>
          <w:rFonts w:ascii="Book Antiqua" w:eastAsia="Book Antiqua" w:hAnsi="Book Antiqua" w:cs="Book Antiqua"/>
          <w:szCs w:val="24"/>
          <w:lang w:val="es-ES"/>
        </w:rPr>
        <w:t xml:space="preserve">  Además, se examinó </w:t>
      </w:r>
      <w:r w:rsidR="00A45516">
        <w:rPr>
          <w:rFonts w:ascii="Book Antiqua" w:eastAsia="Book Antiqua" w:hAnsi="Book Antiqua" w:cs="Book Antiqua"/>
          <w:szCs w:val="24"/>
          <w:lang w:val="es-ES"/>
        </w:rPr>
        <w:lastRenderedPageBreak/>
        <w:t xml:space="preserve">el memorial explicativo presentado por la Oficina de Servicios Legislativos el 25 de febrero de 2025 sobre el P. de la C. 11. </w:t>
      </w:r>
    </w:p>
    <w:p w14:paraId="44F447AB" w14:textId="77777777" w:rsidR="001F5243" w:rsidRPr="00F248D5" w:rsidRDefault="001F5243" w:rsidP="001F5243">
      <w:pPr>
        <w:ind w:firstLine="720"/>
        <w:jc w:val="both"/>
        <w:rPr>
          <w:rFonts w:ascii="Book Antiqua" w:eastAsia="Book Antiqua" w:hAnsi="Book Antiqua" w:cs="Book Antiqua"/>
          <w:szCs w:val="24"/>
          <w:lang w:val="es-ES"/>
        </w:rPr>
      </w:pPr>
    </w:p>
    <w:p w14:paraId="433AACF3" w14:textId="77777777" w:rsidR="003366D9" w:rsidRDefault="003366D9" w:rsidP="003B38A4">
      <w:pPr>
        <w:jc w:val="both"/>
        <w:rPr>
          <w:rFonts w:ascii="Book Antiqua" w:eastAsia="Book Antiqua" w:hAnsi="Book Antiqua" w:cs="Book Antiqua"/>
          <w:b/>
          <w:bCs/>
          <w:szCs w:val="24"/>
          <w:u w:val="single"/>
          <w:lang w:val="es-ES"/>
        </w:rPr>
      </w:pPr>
    </w:p>
    <w:p w14:paraId="679B48DF" w14:textId="0DBDBE50" w:rsidR="008F1AA4" w:rsidRDefault="00B34375" w:rsidP="003B38A4">
      <w:pPr>
        <w:jc w:val="both"/>
        <w:rPr>
          <w:rFonts w:ascii="Book Antiqua" w:eastAsia="Book Antiqua" w:hAnsi="Book Antiqua" w:cs="Book Antiqua"/>
          <w:b/>
          <w:bCs/>
          <w:szCs w:val="24"/>
          <w:u w:val="single"/>
          <w:lang w:val="es-ES"/>
        </w:rPr>
      </w:pPr>
      <w:r>
        <w:rPr>
          <w:rFonts w:ascii="Book Antiqua" w:eastAsia="Book Antiqua" w:hAnsi="Book Antiqua" w:cs="Book Antiqua"/>
          <w:b/>
          <w:bCs/>
          <w:szCs w:val="24"/>
          <w:u w:val="single"/>
          <w:lang w:val="es-ES"/>
        </w:rPr>
        <w:t>Asociación de Bancos de Puerto Rico</w:t>
      </w:r>
    </w:p>
    <w:p w14:paraId="31541999" w14:textId="77777777" w:rsidR="00B20391" w:rsidRDefault="00B20391" w:rsidP="003B38A4">
      <w:pPr>
        <w:jc w:val="both"/>
        <w:rPr>
          <w:rFonts w:ascii="Book Antiqua" w:eastAsia="Book Antiqua" w:hAnsi="Book Antiqua" w:cs="Book Antiqua"/>
          <w:b/>
          <w:bCs/>
          <w:szCs w:val="24"/>
          <w:u w:val="single"/>
          <w:lang w:val="es-ES"/>
        </w:rPr>
      </w:pPr>
    </w:p>
    <w:p w14:paraId="3D2BE38A" w14:textId="6A4987A3" w:rsidR="00B20391" w:rsidRPr="00B20391" w:rsidRDefault="00B20391" w:rsidP="003B38A4">
      <w:pPr>
        <w:jc w:val="both"/>
        <w:rPr>
          <w:rFonts w:ascii="Book Antiqua" w:eastAsia="Book Antiqua" w:hAnsi="Book Antiqua" w:cs="Book Antiqua"/>
          <w:szCs w:val="24"/>
          <w:lang w:val="es-ES"/>
        </w:rPr>
      </w:pPr>
      <w:r>
        <w:rPr>
          <w:rFonts w:ascii="Book Antiqua" w:eastAsia="Book Antiqua" w:hAnsi="Book Antiqua" w:cs="Book Antiqua"/>
          <w:szCs w:val="24"/>
          <w:lang w:val="es-ES"/>
        </w:rPr>
        <w:tab/>
        <w:t>La Asociación de Bancos de Puerto Rico</w:t>
      </w:r>
      <w:r w:rsidR="00AA2B88">
        <w:rPr>
          <w:rFonts w:ascii="Book Antiqua" w:eastAsia="Book Antiqua" w:hAnsi="Book Antiqua" w:cs="Book Antiqua"/>
          <w:szCs w:val="24"/>
          <w:lang w:val="es-ES"/>
        </w:rPr>
        <w:t xml:space="preserve"> </w:t>
      </w:r>
      <w:r>
        <w:rPr>
          <w:rFonts w:ascii="Book Antiqua" w:eastAsia="Book Antiqua" w:hAnsi="Book Antiqua" w:cs="Book Antiqua"/>
          <w:szCs w:val="24"/>
          <w:lang w:val="es-ES"/>
        </w:rPr>
        <w:t xml:space="preserve">favoreció la aprobación </w:t>
      </w:r>
      <w:r w:rsidR="003366D9">
        <w:rPr>
          <w:rFonts w:ascii="Book Antiqua" w:eastAsia="Book Antiqua" w:hAnsi="Book Antiqua" w:cs="Book Antiqua"/>
          <w:szCs w:val="24"/>
          <w:lang w:val="es-ES"/>
        </w:rPr>
        <w:t>de la medida,</w:t>
      </w:r>
      <w:r>
        <w:rPr>
          <w:rFonts w:ascii="Book Antiqua" w:eastAsia="Book Antiqua" w:hAnsi="Book Antiqua" w:cs="Book Antiqua"/>
          <w:szCs w:val="24"/>
          <w:lang w:val="es-ES"/>
        </w:rPr>
        <w:t xml:space="preserve"> sujeto a que se acogiera su recomendación</w:t>
      </w:r>
      <w:r w:rsidR="00AA2B88">
        <w:rPr>
          <w:rFonts w:ascii="Book Antiqua" w:eastAsia="Book Antiqua" w:hAnsi="Book Antiqua" w:cs="Book Antiqua"/>
          <w:szCs w:val="24"/>
          <w:lang w:val="es-ES"/>
        </w:rPr>
        <w:t xml:space="preserve">.  Del Informe Senatorial se desprende su </w:t>
      </w:r>
      <w:r w:rsidR="003366D9">
        <w:rPr>
          <w:rFonts w:ascii="Book Antiqua" w:eastAsia="Book Antiqua" w:hAnsi="Book Antiqua" w:cs="Book Antiqua"/>
          <w:szCs w:val="24"/>
          <w:lang w:val="es-ES"/>
        </w:rPr>
        <w:t>recomendación</w:t>
      </w:r>
      <w:r w:rsidR="00AA2B88">
        <w:rPr>
          <w:rFonts w:ascii="Book Antiqua" w:eastAsia="Book Antiqua" w:hAnsi="Book Antiqua" w:cs="Book Antiqua"/>
          <w:szCs w:val="24"/>
          <w:lang w:val="es-ES"/>
        </w:rPr>
        <w:t>,</w:t>
      </w:r>
      <w:r>
        <w:rPr>
          <w:rFonts w:ascii="Book Antiqua" w:eastAsia="Book Antiqua" w:hAnsi="Book Antiqua" w:cs="Book Antiqua"/>
          <w:szCs w:val="24"/>
          <w:lang w:val="es-ES"/>
        </w:rPr>
        <w:t xml:space="preserve"> y citamos:  </w:t>
      </w:r>
    </w:p>
    <w:p w14:paraId="24E25F5B" w14:textId="77777777" w:rsidR="008F1AA4" w:rsidRPr="00F248D5" w:rsidRDefault="008F1AA4" w:rsidP="003B38A4">
      <w:pPr>
        <w:jc w:val="both"/>
        <w:rPr>
          <w:rFonts w:ascii="Book Antiqua" w:eastAsia="Book Antiqua" w:hAnsi="Book Antiqua" w:cs="Book Antiqua"/>
          <w:b/>
          <w:bCs/>
          <w:szCs w:val="24"/>
          <w:lang w:val="es-ES"/>
        </w:rPr>
      </w:pPr>
    </w:p>
    <w:p w14:paraId="32655FE4" w14:textId="708673B1" w:rsidR="00557200" w:rsidRDefault="00557200" w:rsidP="00557200">
      <w:pPr>
        <w:ind w:left="720"/>
        <w:jc w:val="both"/>
        <w:rPr>
          <w:rFonts w:ascii="Book Antiqua" w:hAnsi="Book Antiqua"/>
          <w:i/>
          <w:iCs/>
          <w:szCs w:val="24"/>
          <w:lang w:val="es-PR"/>
        </w:rPr>
      </w:pPr>
      <w:r>
        <w:rPr>
          <w:rFonts w:ascii="Book Antiqua" w:hAnsi="Book Antiqua"/>
          <w:szCs w:val="24"/>
          <w:lang w:val="es-PR"/>
        </w:rPr>
        <w:t>“</w:t>
      </w:r>
      <w:r w:rsidR="00B20391">
        <w:rPr>
          <w:rFonts w:ascii="Book Antiqua" w:hAnsi="Book Antiqua"/>
          <w:i/>
          <w:iCs/>
          <w:szCs w:val="24"/>
          <w:lang w:val="es-PR"/>
        </w:rPr>
        <w:t>…</w:t>
      </w:r>
      <w:r w:rsidRPr="00557200">
        <w:rPr>
          <w:rFonts w:ascii="Book Antiqua" w:hAnsi="Book Antiqua"/>
          <w:i/>
          <w:iCs/>
          <w:szCs w:val="24"/>
          <w:lang w:val="es-PR"/>
        </w:rPr>
        <w:t xml:space="preserve">  la ABPR sugiere se adopte el siguiente lenguaje:</w:t>
      </w:r>
    </w:p>
    <w:p w14:paraId="6D908022" w14:textId="77777777" w:rsidR="00B20391" w:rsidRPr="00557200" w:rsidRDefault="00B20391" w:rsidP="00557200">
      <w:pPr>
        <w:ind w:left="720"/>
        <w:jc w:val="both"/>
        <w:rPr>
          <w:rFonts w:ascii="Book Antiqua" w:hAnsi="Book Antiqua"/>
          <w:i/>
          <w:iCs/>
          <w:szCs w:val="24"/>
          <w:lang w:val="es-PR"/>
        </w:rPr>
      </w:pPr>
    </w:p>
    <w:p w14:paraId="761C78D4" w14:textId="77777777" w:rsidR="00557200" w:rsidRDefault="00557200" w:rsidP="00557200">
      <w:pPr>
        <w:ind w:left="1440"/>
        <w:jc w:val="both"/>
        <w:rPr>
          <w:rFonts w:ascii="Book Antiqua" w:hAnsi="Book Antiqua"/>
          <w:i/>
          <w:iCs/>
          <w:szCs w:val="24"/>
          <w:lang w:val="es-PR"/>
        </w:rPr>
      </w:pPr>
      <w:r w:rsidRPr="00557200">
        <w:rPr>
          <w:rFonts w:ascii="Book Antiqua" w:hAnsi="Book Antiqua"/>
          <w:i/>
          <w:iCs/>
          <w:szCs w:val="24"/>
          <w:lang w:val="es-PR"/>
        </w:rPr>
        <w:t>“Artículo 1327. – Carácter del préstamo.</w:t>
      </w:r>
    </w:p>
    <w:p w14:paraId="0584883B" w14:textId="77777777" w:rsidR="000F6150" w:rsidRPr="00557200" w:rsidRDefault="000F6150" w:rsidP="00557200">
      <w:pPr>
        <w:ind w:left="1440"/>
        <w:jc w:val="both"/>
        <w:rPr>
          <w:rFonts w:ascii="Book Antiqua" w:hAnsi="Book Antiqua"/>
          <w:i/>
          <w:iCs/>
          <w:szCs w:val="24"/>
          <w:lang w:val="es-PR"/>
        </w:rPr>
      </w:pPr>
    </w:p>
    <w:p w14:paraId="3D545666" w14:textId="77777777" w:rsidR="00557200" w:rsidRPr="00557200" w:rsidRDefault="00557200" w:rsidP="00557200">
      <w:pPr>
        <w:ind w:left="1440"/>
        <w:jc w:val="both"/>
        <w:rPr>
          <w:rFonts w:ascii="Book Antiqua" w:hAnsi="Book Antiqua"/>
          <w:i/>
          <w:iCs/>
          <w:szCs w:val="24"/>
          <w:lang w:val="es-PR"/>
        </w:rPr>
      </w:pPr>
      <w:r w:rsidRPr="00557200">
        <w:rPr>
          <w:rFonts w:ascii="Book Antiqua" w:hAnsi="Book Antiqua"/>
          <w:i/>
          <w:iCs/>
          <w:szCs w:val="24"/>
          <w:lang w:val="es-PR"/>
        </w:rPr>
        <w:t>El préstamo puede ser de carácter gratuito, u oneroso cuando se pacte el pago de interés.”</w:t>
      </w:r>
    </w:p>
    <w:p w14:paraId="67836AC8" w14:textId="77777777" w:rsidR="00557200" w:rsidRPr="00557200" w:rsidRDefault="00557200" w:rsidP="00557200">
      <w:pPr>
        <w:ind w:left="1440"/>
        <w:jc w:val="both"/>
        <w:rPr>
          <w:rFonts w:ascii="Book Antiqua" w:hAnsi="Book Antiqua"/>
          <w:i/>
          <w:iCs/>
          <w:szCs w:val="24"/>
          <w:lang w:val="es-PR"/>
        </w:rPr>
      </w:pPr>
    </w:p>
    <w:p w14:paraId="6F867B10" w14:textId="1F5ADB12" w:rsidR="008F1AA4" w:rsidRDefault="00557200" w:rsidP="00557200">
      <w:pPr>
        <w:ind w:left="720"/>
        <w:jc w:val="both"/>
        <w:rPr>
          <w:rFonts w:ascii="Book Antiqua" w:hAnsi="Book Antiqua"/>
          <w:szCs w:val="24"/>
          <w:lang w:val="es-PR"/>
        </w:rPr>
      </w:pPr>
      <w:r w:rsidRPr="00557200">
        <w:rPr>
          <w:rFonts w:ascii="Book Antiqua" w:hAnsi="Book Antiqua"/>
          <w:i/>
          <w:iCs/>
          <w:szCs w:val="24"/>
          <w:lang w:val="es-PR"/>
        </w:rPr>
        <w:t>La justificación para el texto sugerido se basa en que, “en el contrato de préstamo, distinto al contrato de comodato, que es intrínsecamente gratuito, en la práctica, tiende a ser en el fondo, más de carácter oneroso que gratuito ya que típicamente este contrato se emplea más comúnmente con relación a cosas fungibles, como lo son las transacciones de dinero a través de una institución financiera, donde lo normal es que se pacten intereses.  Nos parece, por tanto, que sería contrario al espíritu de modernizar nuestro ordenamiento civil que inspiro la redacción de la Ley 55-2020, al establecer que contrato de préstamo se presume gratuito</w:t>
      </w:r>
      <w:r>
        <w:rPr>
          <w:rFonts w:ascii="Book Antiqua" w:hAnsi="Book Antiqua"/>
          <w:szCs w:val="24"/>
          <w:lang w:val="es-PR"/>
        </w:rPr>
        <w:t>.”</w:t>
      </w:r>
      <w:r w:rsidR="00E934EC">
        <w:rPr>
          <w:rFonts w:ascii="Book Antiqua" w:hAnsi="Book Antiqua"/>
          <w:szCs w:val="24"/>
          <w:lang w:val="es-PR"/>
        </w:rPr>
        <w:t>”</w:t>
      </w:r>
    </w:p>
    <w:p w14:paraId="5647B4CD" w14:textId="77777777" w:rsidR="00E934EC" w:rsidRDefault="00E934EC" w:rsidP="00557200">
      <w:pPr>
        <w:ind w:left="720"/>
        <w:jc w:val="both"/>
        <w:rPr>
          <w:rFonts w:ascii="Book Antiqua" w:eastAsia="Book Antiqua" w:hAnsi="Book Antiqua" w:cs="Book Antiqua"/>
          <w:iCs/>
          <w:szCs w:val="24"/>
          <w:lang w:val="es-ES"/>
        </w:rPr>
      </w:pPr>
    </w:p>
    <w:p w14:paraId="6DB1D6BF" w14:textId="4AB85C7C" w:rsidR="00E934EC" w:rsidRPr="00F248D5" w:rsidRDefault="003366D9" w:rsidP="00E934EC">
      <w:pPr>
        <w:ind w:firstLine="720"/>
        <w:jc w:val="both"/>
        <w:rPr>
          <w:rFonts w:ascii="Book Antiqua" w:eastAsia="Book Antiqua" w:hAnsi="Book Antiqua" w:cs="Book Antiqua"/>
          <w:iCs/>
          <w:szCs w:val="24"/>
          <w:lang w:val="es-ES"/>
        </w:rPr>
      </w:pPr>
      <w:r>
        <w:rPr>
          <w:rFonts w:ascii="Book Antiqua" w:eastAsia="Book Antiqua" w:hAnsi="Book Antiqua" w:cs="Book Antiqua"/>
          <w:iCs/>
          <w:szCs w:val="24"/>
          <w:lang w:val="es-ES"/>
        </w:rPr>
        <w:t>Examinada la sugerencia</w:t>
      </w:r>
      <w:r w:rsidR="00E934EC">
        <w:rPr>
          <w:rFonts w:ascii="Book Antiqua" w:eastAsia="Book Antiqua" w:hAnsi="Book Antiqua" w:cs="Book Antiqua"/>
          <w:iCs/>
          <w:szCs w:val="24"/>
          <w:lang w:val="es-ES"/>
        </w:rPr>
        <w:t>, esta Comisión</w:t>
      </w:r>
      <w:r w:rsidR="005F3976">
        <w:rPr>
          <w:rFonts w:ascii="Book Antiqua" w:eastAsia="Book Antiqua" w:hAnsi="Book Antiqua" w:cs="Book Antiqua"/>
          <w:iCs/>
          <w:szCs w:val="24"/>
          <w:lang w:val="es-ES"/>
        </w:rPr>
        <w:t>, al igual que la Comisión homóloga,</w:t>
      </w:r>
      <w:r w:rsidR="00E934EC">
        <w:rPr>
          <w:rFonts w:ascii="Book Antiqua" w:eastAsia="Book Antiqua" w:hAnsi="Book Antiqua" w:cs="Book Antiqua"/>
          <w:iCs/>
          <w:szCs w:val="24"/>
          <w:lang w:val="es-ES"/>
        </w:rPr>
        <w:t xml:space="preserve"> no acoge su recomendación para</w:t>
      </w:r>
      <w:r w:rsidR="00E934EC">
        <w:rPr>
          <w:rFonts w:ascii="Book Antiqua" w:hAnsi="Book Antiqua"/>
          <w:szCs w:val="24"/>
          <w:lang w:val="es-PR"/>
        </w:rPr>
        <w:t xml:space="preserve"> modificar el texto del Artículo 1327 del Código Civil</w:t>
      </w:r>
      <w:r w:rsidR="000F6150">
        <w:rPr>
          <w:rFonts w:ascii="Book Antiqua" w:hAnsi="Book Antiqua"/>
          <w:szCs w:val="24"/>
          <w:lang w:val="es-PR"/>
        </w:rPr>
        <w:t>, debido a que derrotaría</w:t>
      </w:r>
      <w:r w:rsidR="00E934EC">
        <w:rPr>
          <w:rFonts w:ascii="Book Antiqua" w:hAnsi="Book Antiqua"/>
          <w:szCs w:val="24"/>
          <w:lang w:val="es-PR"/>
        </w:rPr>
        <w:t xml:space="preserve"> la presunción de gratitud del préstamo, que bajo el anterior Código Civil también se sostuvo, salvo que se demuestre pacto distinto.</w:t>
      </w:r>
    </w:p>
    <w:p w14:paraId="3CB3AA33" w14:textId="77777777" w:rsidR="00516AB2" w:rsidRPr="00516AB2" w:rsidRDefault="00516AB2" w:rsidP="006F6951">
      <w:pPr>
        <w:jc w:val="both"/>
        <w:rPr>
          <w:rFonts w:ascii="Book Antiqua" w:eastAsia="Book Antiqua" w:hAnsi="Book Antiqua" w:cs="Book Antiqua"/>
          <w:b/>
          <w:bCs/>
          <w:iCs/>
          <w:szCs w:val="24"/>
          <w:lang w:val="es-ES"/>
        </w:rPr>
      </w:pPr>
    </w:p>
    <w:p w14:paraId="2F47B0AD" w14:textId="4697D77F" w:rsidR="008F1AA4" w:rsidRPr="00F248D5" w:rsidRDefault="00B20391" w:rsidP="006F6951">
      <w:pPr>
        <w:jc w:val="both"/>
        <w:rPr>
          <w:rFonts w:ascii="Book Antiqua" w:eastAsia="Book Antiqua" w:hAnsi="Book Antiqua" w:cs="Book Antiqua"/>
          <w:b/>
          <w:bCs/>
          <w:iCs/>
          <w:szCs w:val="24"/>
          <w:u w:val="single"/>
          <w:lang w:val="es-ES"/>
        </w:rPr>
      </w:pPr>
      <w:r>
        <w:rPr>
          <w:rFonts w:ascii="Book Antiqua" w:eastAsia="Book Antiqua" w:hAnsi="Book Antiqua" w:cs="Book Antiqua"/>
          <w:b/>
          <w:bCs/>
          <w:iCs/>
          <w:szCs w:val="24"/>
          <w:u w:val="single"/>
          <w:lang w:val="es-ES"/>
        </w:rPr>
        <w:t>Liga de Cooperativas de Puerto Rico</w:t>
      </w:r>
    </w:p>
    <w:p w14:paraId="1A286833" w14:textId="77777777" w:rsidR="008F1AA4" w:rsidRPr="00F248D5" w:rsidRDefault="008F1AA4" w:rsidP="006F6951">
      <w:pPr>
        <w:jc w:val="both"/>
        <w:rPr>
          <w:rFonts w:ascii="Book Antiqua" w:eastAsia="Book Antiqua" w:hAnsi="Book Antiqua" w:cs="Book Antiqua"/>
          <w:iCs/>
          <w:szCs w:val="24"/>
          <w:lang w:val="es-ES"/>
        </w:rPr>
      </w:pPr>
    </w:p>
    <w:p w14:paraId="1EAD30B0" w14:textId="1AE53940" w:rsidR="00B20391" w:rsidRDefault="003366D9" w:rsidP="00B20391">
      <w:pPr>
        <w:ind w:firstLine="720"/>
        <w:jc w:val="both"/>
        <w:rPr>
          <w:rFonts w:ascii="Book Antiqua" w:hAnsi="Book Antiqua"/>
          <w:szCs w:val="24"/>
          <w:lang w:val="es-PR"/>
        </w:rPr>
      </w:pPr>
      <w:r>
        <w:rPr>
          <w:rFonts w:ascii="Book Antiqua" w:hAnsi="Book Antiqua"/>
          <w:szCs w:val="24"/>
          <w:lang w:val="es-PR"/>
        </w:rPr>
        <w:t>Por su parte, la</w:t>
      </w:r>
      <w:r w:rsidR="00B20391">
        <w:rPr>
          <w:rFonts w:ascii="Book Antiqua" w:hAnsi="Book Antiqua"/>
          <w:szCs w:val="24"/>
          <w:lang w:val="es-PR"/>
        </w:rPr>
        <w:t xml:space="preserve"> Liga de Cooperativas</w:t>
      </w:r>
      <w:r w:rsidR="004D3606">
        <w:rPr>
          <w:rFonts w:ascii="Book Antiqua" w:hAnsi="Book Antiqua"/>
          <w:szCs w:val="24"/>
          <w:lang w:val="es-PR"/>
        </w:rPr>
        <w:t xml:space="preserve"> de Puerto Rico representa a 108 cooperativas de ahorro y crédito en Puerto Rico.  </w:t>
      </w:r>
      <w:r w:rsidR="000F6150">
        <w:rPr>
          <w:rFonts w:ascii="Book Antiqua" w:hAnsi="Book Antiqua"/>
          <w:szCs w:val="24"/>
          <w:lang w:val="es-PR"/>
        </w:rPr>
        <w:t>Del Informe Senatorial se desprende que la</w:t>
      </w:r>
      <w:r w:rsidR="004D3606">
        <w:rPr>
          <w:rFonts w:ascii="Book Antiqua" w:hAnsi="Book Antiqua"/>
          <w:szCs w:val="24"/>
          <w:lang w:val="es-PR"/>
        </w:rPr>
        <w:t xml:space="preserve"> entidad favoreció</w:t>
      </w:r>
      <w:r w:rsidR="00B20391">
        <w:rPr>
          <w:rFonts w:ascii="Book Antiqua" w:hAnsi="Book Antiqua"/>
          <w:szCs w:val="24"/>
          <w:lang w:val="es-PR"/>
        </w:rPr>
        <w:t xml:space="preserve"> la aprobación </w:t>
      </w:r>
      <w:r w:rsidR="006F2B2D">
        <w:rPr>
          <w:rFonts w:ascii="Book Antiqua" w:hAnsi="Book Antiqua"/>
          <w:szCs w:val="24"/>
          <w:lang w:val="es-PR"/>
        </w:rPr>
        <w:t>de la medida</w:t>
      </w:r>
      <w:r w:rsidR="00283218">
        <w:rPr>
          <w:rFonts w:ascii="Book Antiqua" w:hAnsi="Book Antiqua"/>
          <w:szCs w:val="24"/>
          <w:lang w:val="es-PR"/>
        </w:rPr>
        <w:t xml:space="preserve">, </w:t>
      </w:r>
      <w:r w:rsidR="00B20391">
        <w:rPr>
          <w:rFonts w:ascii="Book Antiqua" w:hAnsi="Book Antiqua"/>
          <w:szCs w:val="24"/>
          <w:lang w:val="es-PR"/>
        </w:rPr>
        <w:t xml:space="preserve"> </w:t>
      </w:r>
      <w:r w:rsidR="00283218">
        <w:rPr>
          <w:rFonts w:ascii="Book Antiqua" w:hAnsi="Book Antiqua"/>
          <w:szCs w:val="24"/>
          <w:lang w:val="es-PR"/>
        </w:rPr>
        <w:t>y</w:t>
      </w:r>
      <w:r w:rsidR="000F6150">
        <w:rPr>
          <w:rFonts w:ascii="Book Antiqua" w:hAnsi="Book Antiqua"/>
          <w:szCs w:val="24"/>
          <w:lang w:val="es-PR"/>
        </w:rPr>
        <w:t xml:space="preserve"> explicó lo siguiente sobre la legislación que les rige</w:t>
      </w:r>
      <w:r w:rsidR="00283218">
        <w:rPr>
          <w:rFonts w:ascii="Book Antiqua" w:hAnsi="Book Antiqua"/>
          <w:szCs w:val="24"/>
          <w:lang w:val="es-PR"/>
        </w:rPr>
        <w:t>, es decir la Ley 255-2002</w:t>
      </w:r>
      <w:r w:rsidR="004D3606">
        <w:rPr>
          <w:rFonts w:ascii="Book Antiqua" w:hAnsi="Book Antiqua"/>
          <w:szCs w:val="24"/>
          <w:lang w:val="es-PR"/>
        </w:rPr>
        <w:t>:</w:t>
      </w:r>
    </w:p>
    <w:p w14:paraId="003878F4" w14:textId="77777777" w:rsidR="004D3606" w:rsidRDefault="004D3606" w:rsidP="00B20391">
      <w:pPr>
        <w:ind w:firstLine="720"/>
        <w:jc w:val="both"/>
        <w:rPr>
          <w:rFonts w:ascii="Book Antiqua" w:hAnsi="Book Antiqua"/>
          <w:szCs w:val="24"/>
          <w:lang w:val="es-PR"/>
        </w:rPr>
      </w:pPr>
    </w:p>
    <w:p w14:paraId="753192FF" w14:textId="71425F85" w:rsidR="00B20391" w:rsidRPr="004D3606" w:rsidRDefault="004D3606" w:rsidP="004D3606">
      <w:pPr>
        <w:ind w:left="720"/>
        <w:jc w:val="both"/>
        <w:rPr>
          <w:rFonts w:ascii="Book Antiqua" w:hAnsi="Book Antiqua"/>
          <w:i/>
          <w:iCs/>
          <w:szCs w:val="24"/>
          <w:lang w:val="es-PR"/>
        </w:rPr>
      </w:pPr>
      <w:r>
        <w:rPr>
          <w:rFonts w:ascii="Book Antiqua" w:hAnsi="Book Antiqua"/>
          <w:szCs w:val="24"/>
          <w:lang w:val="es-PR"/>
        </w:rPr>
        <w:t>“</w:t>
      </w:r>
      <w:r w:rsidR="00B20391" w:rsidRPr="004D3606">
        <w:rPr>
          <w:rFonts w:ascii="Book Antiqua" w:hAnsi="Book Antiqua"/>
          <w:i/>
          <w:iCs/>
          <w:szCs w:val="24"/>
          <w:lang w:val="es-PR"/>
        </w:rPr>
        <w:t xml:space="preserve">Mediante la Ley 255-2002, según enmendada, conocida como “Ley de Sociedades Cooperativas de Ahorro y Crédito de 2002”, este sector pacta el cobro de intereses en virtud de normas establecidas por cada una de sus Juntas de Directores.  Así lo reconoce el Artículo 6.03 de dicho estatuto, no obstante, razonan que “los funcionarios de las cooperativas deben buscar la manera de administrar un negocio autosustentable para la continuidad de sus servicios, por lo que la actividad prestataria debe generar intereses”. </w:t>
      </w:r>
    </w:p>
    <w:p w14:paraId="09E13049" w14:textId="77777777" w:rsidR="00B20391" w:rsidRPr="004D3606" w:rsidRDefault="00B20391" w:rsidP="004D3606">
      <w:pPr>
        <w:spacing w:before="240"/>
        <w:ind w:left="720"/>
        <w:jc w:val="both"/>
        <w:rPr>
          <w:rFonts w:ascii="Book Antiqua" w:hAnsi="Book Antiqua"/>
          <w:i/>
          <w:iCs/>
          <w:szCs w:val="24"/>
          <w:lang w:val="es-PR"/>
        </w:rPr>
      </w:pPr>
      <w:r w:rsidRPr="004D3606">
        <w:rPr>
          <w:rFonts w:ascii="Book Antiqua" w:hAnsi="Book Antiqua"/>
          <w:i/>
          <w:iCs/>
          <w:szCs w:val="24"/>
          <w:lang w:val="es-PR"/>
        </w:rPr>
        <w:lastRenderedPageBreak/>
        <w:t>El precitado Artículo también regula lo pertinente a las prácticas de concesión de créditos generalmente aceptadas por el sector, políticas de precios y tasas de interés, entre otros aspectos.  Comentan, además que, mediante reglamentación del ente regulador de las cooperativas (COSSEC), se requiere a las Juntas de Directores promulgar normas que incluyan límites de préstamos, tipos de préstamos, así como información sobre tasas de interés a imponerse.  También deben establecer las normas respecto a la forma, términos y condiciones para la concesión de préstamos.  Así las cosas, la Liga señala lo siguiente:</w:t>
      </w:r>
    </w:p>
    <w:p w14:paraId="1F06065C" w14:textId="77777777" w:rsidR="00B20391" w:rsidRPr="004D3606" w:rsidRDefault="00B20391" w:rsidP="00B20391">
      <w:pPr>
        <w:jc w:val="both"/>
        <w:rPr>
          <w:rFonts w:ascii="Book Antiqua" w:hAnsi="Book Antiqua"/>
          <w:i/>
          <w:iCs/>
          <w:szCs w:val="24"/>
          <w:lang w:val="es-PR"/>
        </w:rPr>
      </w:pPr>
    </w:p>
    <w:p w14:paraId="452EC6D9" w14:textId="493507BF" w:rsidR="00B20391" w:rsidRPr="004D3606" w:rsidRDefault="00B20391" w:rsidP="00B20391">
      <w:pPr>
        <w:ind w:left="1440"/>
        <w:jc w:val="both"/>
        <w:rPr>
          <w:rFonts w:ascii="Book Antiqua" w:hAnsi="Book Antiqua"/>
          <w:i/>
          <w:iCs/>
          <w:szCs w:val="24"/>
          <w:lang w:val="es-PR"/>
        </w:rPr>
      </w:pPr>
      <w:r w:rsidRPr="004D3606">
        <w:rPr>
          <w:rFonts w:ascii="Book Antiqua" w:hAnsi="Book Antiqua"/>
          <w:i/>
          <w:iCs/>
          <w:szCs w:val="24"/>
          <w:lang w:val="es-PR"/>
        </w:rPr>
        <w:t>“… la ley especial aplicable a las cooperativas de ahorro y crédito dispone claramente las normas aplicables al cobro de intereses en los contratos de préstamo.  El incumplimiento de</w:t>
      </w:r>
      <w:r w:rsidR="004D3606">
        <w:rPr>
          <w:rFonts w:ascii="Book Antiqua" w:hAnsi="Book Antiqua"/>
          <w:i/>
          <w:iCs/>
          <w:szCs w:val="24"/>
          <w:lang w:val="es-PR"/>
        </w:rPr>
        <w:t xml:space="preserve"> </w:t>
      </w:r>
      <w:r w:rsidRPr="004D3606">
        <w:rPr>
          <w:rFonts w:ascii="Book Antiqua" w:hAnsi="Book Antiqua"/>
          <w:i/>
          <w:iCs/>
          <w:szCs w:val="24"/>
          <w:lang w:val="es-PR"/>
        </w:rPr>
        <w:t>los funcionarios de las entidades en esta área conllevaría serios señalamientos del regulador y de los propios socios dueños, así como una violación de los oficiales a sus deberes fiduciarios.</w:t>
      </w:r>
    </w:p>
    <w:p w14:paraId="2F1936D7" w14:textId="77777777" w:rsidR="004D3606" w:rsidRPr="004D3606" w:rsidRDefault="004D3606" w:rsidP="00B20391">
      <w:pPr>
        <w:ind w:firstLine="720"/>
        <w:jc w:val="both"/>
        <w:rPr>
          <w:rFonts w:ascii="Book Antiqua" w:hAnsi="Book Antiqua"/>
          <w:i/>
          <w:iCs/>
          <w:szCs w:val="24"/>
          <w:lang w:val="es-PR"/>
        </w:rPr>
      </w:pPr>
    </w:p>
    <w:p w14:paraId="109C9E92" w14:textId="39B7FC93" w:rsidR="008F1AA4" w:rsidRDefault="00B20391" w:rsidP="004D3606">
      <w:pPr>
        <w:ind w:left="720"/>
        <w:jc w:val="both"/>
        <w:rPr>
          <w:rFonts w:ascii="Book Antiqua" w:eastAsia="Book Antiqua" w:hAnsi="Book Antiqua"/>
          <w:i/>
          <w:iCs/>
          <w:noProof/>
          <w:szCs w:val="24"/>
          <w:lang w:val="es-ES"/>
        </w:rPr>
      </w:pPr>
      <w:r w:rsidRPr="004D3606">
        <w:rPr>
          <w:rFonts w:ascii="Book Antiqua" w:hAnsi="Book Antiqua"/>
          <w:i/>
          <w:iCs/>
          <w:szCs w:val="24"/>
          <w:lang w:val="es-PR"/>
        </w:rPr>
        <w:t>Desde esta perspectiva, las disposiciones citadas en el Código Civil no generan impacto sobre las transacciones prestatarias administradas por las entidades de nuestro sistema financiero.  No obstante, en el entendimiento de que la corrección de la dicotomía señalada en la letra de la ley es importante para la certeza de las relaciones y transacciones jurídica, así como para evitar futuros litigios, endosamos la aprobación del proyecto que atendemos”</w:t>
      </w:r>
      <w:r w:rsidR="00F248D5" w:rsidRPr="004D3606">
        <w:rPr>
          <w:rFonts w:ascii="Book Antiqua" w:eastAsia="Book Antiqua" w:hAnsi="Book Antiqua"/>
          <w:i/>
          <w:iCs/>
          <w:noProof/>
          <w:szCs w:val="24"/>
          <w:lang w:val="es-ES"/>
        </w:rPr>
        <w:t>.</w:t>
      </w:r>
      <w:r w:rsidR="004D3606" w:rsidRPr="004D3606">
        <w:rPr>
          <w:rFonts w:ascii="Book Antiqua" w:eastAsia="Book Antiqua" w:hAnsi="Book Antiqua"/>
          <w:i/>
          <w:iCs/>
          <w:noProof/>
          <w:szCs w:val="24"/>
          <w:lang w:val="es-ES"/>
        </w:rPr>
        <w:t>”</w:t>
      </w:r>
    </w:p>
    <w:p w14:paraId="0FB2CAD2" w14:textId="77777777" w:rsidR="007419AB" w:rsidRDefault="007419AB" w:rsidP="004D3606">
      <w:pPr>
        <w:ind w:left="720"/>
        <w:jc w:val="both"/>
        <w:rPr>
          <w:rFonts w:ascii="Book Antiqua" w:eastAsia="Book Antiqua" w:hAnsi="Book Antiqua"/>
          <w:i/>
          <w:iCs/>
          <w:noProof/>
          <w:szCs w:val="24"/>
          <w:lang w:val="es-ES"/>
        </w:rPr>
      </w:pPr>
    </w:p>
    <w:p w14:paraId="11EC4070" w14:textId="78910FD5" w:rsidR="007419AB" w:rsidRPr="007419AB" w:rsidRDefault="007419AB" w:rsidP="004D3606">
      <w:pPr>
        <w:ind w:left="720"/>
        <w:jc w:val="both"/>
        <w:rPr>
          <w:rFonts w:ascii="Book Antiqua" w:eastAsia="Book Antiqua" w:hAnsi="Book Antiqua"/>
          <w:b/>
          <w:bCs/>
          <w:noProof/>
          <w:szCs w:val="24"/>
          <w:u w:val="single"/>
          <w:lang w:val="es-ES"/>
        </w:rPr>
      </w:pPr>
      <w:r w:rsidRPr="007419AB">
        <w:rPr>
          <w:rFonts w:ascii="Book Antiqua" w:eastAsia="Book Antiqua" w:hAnsi="Book Antiqua"/>
          <w:b/>
          <w:bCs/>
          <w:noProof/>
          <w:szCs w:val="24"/>
          <w:u w:val="single"/>
          <w:lang w:val="es-ES"/>
        </w:rPr>
        <w:t xml:space="preserve">Oficina de Servicios Legislativos </w:t>
      </w:r>
    </w:p>
    <w:p w14:paraId="19AFDC0C" w14:textId="77777777" w:rsidR="007419AB" w:rsidRDefault="007419AB" w:rsidP="004D3606">
      <w:pPr>
        <w:ind w:left="720"/>
        <w:jc w:val="both"/>
        <w:rPr>
          <w:rFonts w:ascii="Book Antiqua" w:eastAsia="Book Antiqua" w:hAnsi="Book Antiqua"/>
          <w:noProof/>
          <w:szCs w:val="24"/>
          <w:lang w:val="es-ES"/>
        </w:rPr>
      </w:pPr>
    </w:p>
    <w:p w14:paraId="42E75E26" w14:textId="1C4BD558" w:rsidR="007419AB" w:rsidRDefault="007419AB" w:rsidP="007419AB">
      <w:pPr>
        <w:ind w:firstLine="720"/>
        <w:jc w:val="both"/>
        <w:rPr>
          <w:rFonts w:ascii="Book Antiqua" w:eastAsia="Book Antiqua" w:hAnsi="Book Antiqua" w:cs="Book Antiqua"/>
          <w:szCs w:val="24"/>
          <w:lang w:val="es-ES"/>
        </w:rPr>
      </w:pPr>
      <w:r w:rsidRPr="00C50A72">
        <w:rPr>
          <w:rFonts w:ascii="Book Antiqua" w:eastAsia="Book Antiqua" w:hAnsi="Book Antiqua" w:cs="Book Antiqua"/>
          <w:szCs w:val="24"/>
          <w:lang w:val="es-ES"/>
        </w:rPr>
        <w:t>La O</w:t>
      </w:r>
      <w:r>
        <w:rPr>
          <w:rFonts w:ascii="Book Antiqua" w:eastAsia="Book Antiqua" w:hAnsi="Book Antiqua" w:cs="Book Antiqua"/>
          <w:szCs w:val="24"/>
          <w:lang w:val="es-ES"/>
        </w:rPr>
        <w:t xml:space="preserve">ficina de Servicios Legislativos (OSL), mediante memorial presentado el 25 de febrero de 2025, se expresó sobre el </w:t>
      </w:r>
      <w:r w:rsidRPr="00C50A72">
        <w:rPr>
          <w:rFonts w:ascii="Book Antiqua" w:eastAsia="Book Antiqua" w:hAnsi="Book Antiqua" w:cs="Book Antiqua"/>
          <w:szCs w:val="24"/>
          <w:lang w:val="es-ES"/>
        </w:rPr>
        <w:t xml:space="preserve">P. de la C. </w:t>
      </w:r>
      <w:r>
        <w:rPr>
          <w:rFonts w:ascii="Book Antiqua" w:eastAsia="Book Antiqua" w:hAnsi="Book Antiqua" w:cs="Book Antiqua"/>
          <w:szCs w:val="24"/>
          <w:lang w:val="es-ES"/>
        </w:rPr>
        <w:t>11</w:t>
      </w:r>
      <w:r w:rsidRPr="00C50A72">
        <w:rPr>
          <w:rFonts w:ascii="Book Antiqua" w:eastAsia="Book Antiqua" w:hAnsi="Book Antiqua" w:cs="Book Antiqua"/>
          <w:szCs w:val="24"/>
          <w:lang w:val="es-ES"/>
        </w:rPr>
        <w:t xml:space="preserve">, </w:t>
      </w:r>
      <w:r>
        <w:rPr>
          <w:rFonts w:ascii="Book Antiqua" w:eastAsia="Book Antiqua" w:hAnsi="Book Antiqua" w:cs="Book Antiqua"/>
          <w:szCs w:val="24"/>
          <w:lang w:val="es-ES"/>
        </w:rPr>
        <w:t>endosando el mismo.  En su memorial explicativo opinó que el lenguaje contradictorio de la normativa referente a los intereses de préstamos puede ser resuelta con una solución congruente y consistente con el carácter histórico que había prevalecido en nuestro ordenamiento.  La OSL expresó lo siguiente:</w:t>
      </w:r>
    </w:p>
    <w:p w14:paraId="6BAB14DC" w14:textId="77777777" w:rsidR="007419AB" w:rsidRDefault="007419AB" w:rsidP="007419AB">
      <w:pPr>
        <w:ind w:firstLine="720"/>
        <w:jc w:val="both"/>
        <w:rPr>
          <w:rFonts w:ascii="Book Antiqua" w:eastAsia="Book Antiqua" w:hAnsi="Book Antiqua" w:cs="Book Antiqua"/>
          <w:szCs w:val="24"/>
          <w:lang w:val="es-ES"/>
        </w:rPr>
      </w:pPr>
    </w:p>
    <w:p w14:paraId="0CE2B508" w14:textId="1F3AD938" w:rsidR="007419AB" w:rsidRPr="007419AB" w:rsidRDefault="007419AB" w:rsidP="007419AB">
      <w:pPr>
        <w:ind w:left="720"/>
        <w:jc w:val="both"/>
        <w:rPr>
          <w:rFonts w:ascii="Book Antiqua" w:eastAsia="Book Antiqua" w:hAnsi="Book Antiqua" w:cs="Book Antiqua"/>
          <w:szCs w:val="24"/>
          <w:lang w:val="es-ES"/>
        </w:rPr>
      </w:pPr>
      <w:r w:rsidRPr="007419AB">
        <w:rPr>
          <w:rFonts w:ascii="Book Antiqua" w:eastAsia="Book Antiqua" w:hAnsi="Book Antiqua" w:cs="Book Antiqua"/>
          <w:i/>
          <w:iCs/>
          <w:szCs w:val="24"/>
          <w:lang w:val="es-ES"/>
        </w:rPr>
        <w:t>“[c]oncurrimos de que no existe impedimento legal para la aprobación del P. de la C. 11, e incidimos con el autor de la medida en que, para atender la inconsistencia y dar certeza a los intereses de un préstamo, es deseable regresar a la normativa anterior que recogía el Código Civil de 1930 y establecer el carácter gratuito del préstamo, salvo pacto en contrario.”</w:t>
      </w:r>
    </w:p>
    <w:p w14:paraId="4C4A42B6" w14:textId="77777777" w:rsidR="004D3606" w:rsidRPr="00F248D5" w:rsidRDefault="004D3606" w:rsidP="004D3606">
      <w:pPr>
        <w:jc w:val="both"/>
        <w:rPr>
          <w:rFonts w:ascii="Book Antiqua" w:eastAsia="Book Antiqua" w:hAnsi="Book Antiqua"/>
          <w:iCs/>
          <w:noProof/>
          <w:szCs w:val="24"/>
          <w:lang w:val="es-ES"/>
        </w:rPr>
      </w:pPr>
    </w:p>
    <w:p w14:paraId="528F8908" w14:textId="4DF2D275" w:rsidR="003B38A4" w:rsidRPr="00F248D5" w:rsidRDefault="003B38A4" w:rsidP="00F91378">
      <w:pPr>
        <w:jc w:val="center"/>
        <w:rPr>
          <w:rFonts w:ascii="Book Antiqua" w:eastAsia="Book Antiqua" w:hAnsi="Book Antiqua" w:cs="Book Antiqua"/>
          <w:b/>
          <w:bCs/>
          <w:szCs w:val="24"/>
          <w:lang w:val="es-ES"/>
        </w:rPr>
      </w:pPr>
      <w:r w:rsidRPr="00F248D5">
        <w:rPr>
          <w:rFonts w:ascii="Book Antiqua" w:eastAsia="Book Antiqua" w:hAnsi="Book Antiqua" w:cs="Book Antiqua"/>
          <w:b/>
          <w:bCs/>
          <w:szCs w:val="24"/>
          <w:lang w:val="es-ES"/>
        </w:rPr>
        <w:t>CONCLUSIÓN</w:t>
      </w:r>
    </w:p>
    <w:p w14:paraId="03BE0EF1" w14:textId="77777777" w:rsidR="00FD6179" w:rsidRPr="00F248D5" w:rsidRDefault="00FD6179" w:rsidP="00F91378">
      <w:pPr>
        <w:jc w:val="center"/>
        <w:rPr>
          <w:rFonts w:ascii="Book Antiqua" w:eastAsia="Book Antiqua" w:hAnsi="Book Antiqua" w:cs="Book Antiqua"/>
          <w:b/>
          <w:bCs/>
          <w:szCs w:val="24"/>
          <w:lang w:val="es-ES"/>
        </w:rPr>
      </w:pPr>
    </w:p>
    <w:p w14:paraId="18A29D58" w14:textId="5ACA95BC" w:rsidR="00DC2214" w:rsidRPr="000339CF" w:rsidRDefault="00DC2214" w:rsidP="000339CF">
      <w:pPr>
        <w:suppressLineNumbers/>
        <w:spacing w:before="120" w:after="120"/>
        <w:ind w:firstLine="720"/>
        <w:jc w:val="both"/>
        <w:rPr>
          <w:rFonts w:ascii="Book Antiqua" w:hAnsi="Book Antiqua"/>
          <w:szCs w:val="24"/>
          <w:lang w:val="es-PR"/>
        </w:rPr>
      </w:pPr>
      <w:r w:rsidRPr="00DC2214">
        <w:rPr>
          <w:rFonts w:ascii="Book Antiqua" w:eastAsia="Book Antiqua" w:hAnsi="Book Antiqua" w:cs="Book Antiqua"/>
          <w:bCs/>
          <w:szCs w:val="24"/>
          <w:lang w:val="es-ES"/>
        </w:rPr>
        <w:t xml:space="preserve">La Comisión </w:t>
      </w:r>
      <w:r w:rsidR="000339CF">
        <w:rPr>
          <w:rFonts w:ascii="Book Antiqua" w:eastAsia="Book Antiqua" w:hAnsi="Book Antiqua" w:cs="Book Antiqua"/>
          <w:bCs/>
          <w:szCs w:val="24"/>
          <w:lang w:val="es-ES"/>
        </w:rPr>
        <w:t>de Lo Jurídico</w:t>
      </w:r>
      <w:r w:rsidRPr="00DC2214">
        <w:rPr>
          <w:rFonts w:ascii="Book Antiqua" w:eastAsia="Book Antiqua" w:hAnsi="Book Antiqua" w:cs="Book Antiqua"/>
          <w:bCs/>
          <w:szCs w:val="24"/>
          <w:lang w:val="es-ES"/>
        </w:rPr>
        <w:t xml:space="preserve"> de la Cámara de Representantes considera que la aprobación </w:t>
      </w:r>
      <w:r w:rsidR="005D14D4">
        <w:rPr>
          <w:rFonts w:ascii="Book Antiqua" w:eastAsia="Book Antiqua" w:hAnsi="Book Antiqua" w:cs="Book Antiqua"/>
          <w:bCs/>
          <w:szCs w:val="24"/>
          <w:lang w:val="es-ES"/>
        </w:rPr>
        <w:t>del P. de la C. 11</w:t>
      </w:r>
      <w:r w:rsidR="000339CF">
        <w:rPr>
          <w:rFonts w:ascii="Book Antiqua" w:eastAsia="Book Antiqua" w:hAnsi="Book Antiqua" w:cs="Book Antiqua"/>
          <w:bCs/>
          <w:szCs w:val="24"/>
          <w:lang w:val="es-ES"/>
        </w:rPr>
        <w:t xml:space="preserve"> </w:t>
      </w:r>
      <w:r w:rsidR="00DD0CB7">
        <w:rPr>
          <w:rFonts w:ascii="Book Antiqua" w:eastAsia="Book Antiqua" w:hAnsi="Book Antiqua" w:cs="Book Antiqua"/>
          <w:bCs/>
          <w:szCs w:val="24"/>
          <w:lang w:val="es-ES"/>
        </w:rPr>
        <w:t>brinda</w:t>
      </w:r>
      <w:r w:rsidR="005D14D4">
        <w:rPr>
          <w:rFonts w:ascii="Book Antiqua" w:eastAsia="Book Antiqua" w:hAnsi="Book Antiqua" w:cs="Book Antiqua"/>
          <w:bCs/>
          <w:szCs w:val="24"/>
          <w:lang w:val="es-ES"/>
        </w:rPr>
        <w:t>rá</w:t>
      </w:r>
      <w:r w:rsidR="00DD0CB7">
        <w:rPr>
          <w:rFonts w:ascii="Book Antiqua" w:eastAsia="Book Antiqua" w:hAnsi="Book Antiqua" w:cs="Book Antiqua"/>
          <w:bCs/>
          <w:szCs w:val="24"/>
          <w:lang w:val="es-ES"/>
        </w:rPr>
        <w:t xml:space="preserve"> claridad jurídica al </w:t>
      </w:r>
      <w:r w:rsidR="00DD0CB7">
        <w:rPr>
          <w:rFonts w:ascii="Book Antiqua" w:hAnsi="Book Antiqua"/>
          <w:szCs w:val="24"/>
          <w:lang w:val="es-ES_tradnl"/>
        </w:rPr>
        <w:t>disipar</w:t>
      </w:r>
      <w:r w:rsidR="000339CF" w:rsidRPr="00C94A2A">
        <w:rPr>
          <w:rFonts w:ascii="Book Antiqua" w:hAnsi="Book Antiqua"/>
          <w:szCs w:val="24"/>
          <w:lang w:val="es-ES_tradnl"/>
        </w:rPr>
        <w:t xml:space="preserve"> la inconsistencia entre </w:t>
      </w:r>
      <w:r w:rsidR="00AA3339">
        <w:rPr>
          <w:rFonts w:ascii="Book Antiqua" w:hAnsi="Book Antiqua"/>
          <w:szCs w:val="24"/>
          <w:lang w:val="es-ES_tradnl"/>
        </w:rPr>
        <w:t>el Artículo</w:t>
      </w:r>
      <w:r w:rsidR="000339CF" w:rsidRPr="00C94A2A">
        <w:rPr>
          <w:rFonts w:ascii="Book Antiqua" w:hAnsi="Book Antiqua"/>
          <w:szCs w:val="24"/>
          <w:lang w:val="es-ES_tradnl"/>
        </w:rPr>
        <w:t xml:space="preserve"> 1327 y</w:t>
      </w:r>
      <w:r w:rsidR="00AA3339" w:rsidRPr="00C63145">
        <w:rPr>
          <w:rFonts w:ascii="Book Antiqua" w:hAnsi="Book Antiqua"/>
          <w:szCs w:val="24"/>
          <w:lang w:val="es-ES_tradnl"/>
        </w:rPr>
        <w:t xml:space="preserve"> la última oración del Artículo 1328</w:t>
      </w:r>
      <w:r w:rsidR="00AA3339" w:rsidRPr="00E340D7">
        <w:rPr>
          <w:rFonts w:ascii="Book Antiqua" w:hAnsi="Book Antiqua"/>
          <w:szCs w:val="24"/>
          <w:lang w:val="es-ES_tradnl"/>
        </w:rPr>
        <w:t xml:space="preserve"> </w:t>
      </w:r>
      <w:r w:rsidR="00AA3339" w:rsidRPr="00C63145">
        <w:rPr>
          <w:rFonts w:ascii="Book Antiqua" w:hAnsi="Book Antiqua"/>
          <w:szCs w:val="24"/>
          <w:lang w:val="es-ES_tradnl"/>
        </w:rPr>
        <w:t xml:space="preserve">del </w:t>
      </w:r>
      <w:r w:rsidR="00AA3339" w:rsidRPr="00E340D7">
        <w:rPr>
          <w:rFonts w:ascii="Book Antiqua" w:hAnsi="Book Antiqua"/>
          <w:szCs w:val="24"/>
          <w:lang w:val="es-ES_tradnl"/>
        </w:rPr>
        <w:t>Código Civil</w:t>
      </w:r>
      <w:r w:rsidR="00AA3339" w:rsidRPr="00C63145">
        <w:rPr>
          <w:rFonts w:ascii="Book Antiqua" w:hAnsi="Book Antiqua"/>
          <w:szCs w:val="24"/>
          <w:lang w:val="es-ES_tradnl"/>
        </w:rPr>
        <w:t>.</w:t>
      </w:r>
      <w:r w:rsidR="000339CF">
        <w:rPr>
          <w:rFonts w:ascii="Book Antiqua" w:hAnsi="Book Antiqua"/>
          <w:szCs w:val="24"/>
          <w:lang w:val="es-ES_tradnl"/>
        </w:rPr>
        <w:t xml:space="preserve"> </w:t>
      </w:r>
      <w:r w:rsidR="000339CF" w:rsidRPr="00C94A2A">
        <w:rPr>
          <w:rFonts w:ascii="Book Antiqua" w:hAnsi="Book Antiqua"/>
          <w:szCs w:val="24"/>
          <w:lang w:val="es-ES_tradnl"/>
        </w:rPr>
        <w:t xml:space="preserve"> </w:t>
      </w:r>
      <w:r w:rsidR="000339CF">
        <w:rPr>
          <w:rFonts w:ascii="Book Antiqua" w:hAnsi="Book Antiqua"/>
          <w:szCs w:val="24"/>
          <w:lang w:val="es-ES_tradnl"/>
        </w:rPr>
        <w:t>L</w:t>
      </w:r>
      <w:r w:rsidR="000339CF" w:rsidRPr="00C94A2A">
        <w:rPr>
          <w:rFonts w:ascii="Book Antiqua" w:hAnsi="Book Antiqua"/>
          <w:szCs w:val="24"/>
          <w:lang w:val="es-ES_tradnl"/>
        </w:rPr>
        <w:t>a solución</w:t>
      </w:r>
      <w:r w:rsidR="00DD0CB7">
        <w:rPr>
          <w:rFonts w:ascii="Book Antiqua" w:hAnsi="Book Antiqua"/>
          <w:szCs w:val="24"/>
          <w:lang w:val="es-ES_tradnl"/>
        </w:rPr>
        <w:t>,</w:t>
      </w:r>
      <w:r w:rsidR="000339CF" w:rsidRPr="00C94A2A">
        <w:rPr>
          <w:rFonts w:ascii="Book Antiqua" w:hAnsi="Book Antiqua"/>
          <w:szCs w:val="24"/>
          <w:lang w:val="es-ES_tradnl"/>
        </w:rPr>
        <w:t xml:space="preserve"> consistente con el derecho anterior y vigente</w:t>
      </w:r>
      <w:r w:rsidR="00DD0CB7">
        <w:rPr>
          <w:rFonts w:ascii="Book Antiqua" w:hAnsi="Book Antiqua"/>
          <w:szCs w:val="24"/>
          <w:lang w:val="es-ES_tradnl"/>
        </w:rPr>
        <w:t>,</w:t>
      </w:r>
      <w:r w:rsidR="000339CF" w:rsidRPr="00C94A2A">
        <w:rPr>
          <w:rFonts w:ascii="Book Antiqua" w:hAnsi="Book Antiqua"/>
          <w:szCs w:val="24"/>
          <w:lang w:val="es-ES_tradnl"/>
        </w:rPr>
        <w:t xml:space="preserve"> es optar por la no presunción de intereses </w:t>
      </w:r>
      <w:r w:rsidR="000339CF" w:rsidRPr="00C94A2A">
        <w:rPr>
          <w:rFonts w:ascii="Book Antiqua" w:hAnsi="Book Antiqua"/>
          <w:szCs w:val="24"/>
          <w:lang w:val="es-ES_tradnl"/>
        </w:rPr>
        <w:lastRenderedPageBreak/>
        <w:t xml:space="preserve">en el préstamo, lo que se logra </w:t>
      </w:r>
      <w:r w:rsidR="00AA2B88">
        <w:rPr>
          <w:rFonts w:ascii="Book Antiqua" w:hAnsi="Book Antiqua"/>
          <w:szCs w:val="24"/>
          <w:lang w:val="es-ES_tradnl"/>
        </w:rPr>
        <w:t>sustituyendo</w:t>
      </w:r>
      <w:r w:rsidR="000339CF" w:rsidRPr="00C94A2A">
        <w:rPr>
          <w:rFonts w:ascii="Book Antiqua" w:hAnsi="Book Antiqua"/>
          <w:szCs w:val="24"/>
          <w:lang w:val="es-ES_tradnl"/>
        </w:rPr>
        <w:t xml:space="preserve"> la palabra “oneroso” por “gratuito” en el Artículo 1327 del Código Civil</w:t>
      </w:r>
      <w:r w:rsidR="000339CF" w:rsidRPr="00C94A2A">
        <w:rPr>
          <w:rFonts w:ascii="Book Antiqua" w:hAnsi="Book Antiqua"/>
          <w:color w:val="000000"/>
          <w:szCs w:val="24"/>
          <w:lang w:val="es-PR"/>
        </w:rPr>
        <w:t>.</w:t>
      </w:r>
      <w:r w:rsidR="000339CF" w:rsidRPr="00C94A2A">
        <w:rPr>
          <w:rFonts w:ascii="Book Antiqua" w:hAnsi="Book Antiqua"/>
          <w:szCs w:val="24"/>
          <w:lang w:val="es-PR"/>
        </w:rPr>
        <w:t xml:space="preserve"> </w:t>
      </w:r>
    </w:p>
    <w:p w14:paraId="3BE57315" w14:textId="0A4F0B91" w:rsidR="004512E8" w:rsidRPr="00F248D5" w:rsidRDefault="00FD6179" w:rsidP="00F248D5">
      <w:pPr>
        <w:ind w:firstLine="720"/>
        <w:jc w:val="both"/>
        <w:rPr>
          <w:rFonts w:ascii="Book Antiqua" w:eastAsia="Book Antiqua" w:hAnsi="Book Antiqua" w:cs="Book Antiqua"/>
          <w:bCs/>
          <w:szCs w:val="24"/>
          <w:lang w:val="es-ES"/>
        </w:rPr>
      </w:pPr>
      <w:r w:rsidRPr="00F248D5">
        <w:rPr>
          <w:rFonts w:ascii="Book Antiqua" w:eastAsia="Book Antiqua" w:hAnsi="Book Antiqua" w:cs="Book Antiqua"/>
          <w:bCs/>
          <w:szCs w:val="24"/>
          <w:lang w:val="es-ES"/>
        </w:rPr>
        <w:t xml:space="preserve">Por los fundamentos antes expuestos, la Comisión </w:t>
      </w:r>
      <w:r w:rsidR="000339CF">
        <w:rPr>
          <w:rFonts w:ascii="Book Antiqua" w:eastAsia="Book Antiqua" w:hAnsi="Book Antiqua" w:cs="Book Antiqua"/>
          <w:bCs/>
          <w:szCs w:val="24"/>
          <w:lang w:val="es-ES"/>
        </w:rPr>
        <w:t>de Lo Jurídico</w:t>
      </w:r>
      <w:r w:rsidRPr="00F248D5">
        <w:rPr>
          <w:rFonts w:ascii="Book Antiqua" w:eastAsia="Book Antiqua" w:hAnsi="Book Antiqua" w:cs="Book Antiqua"/>
          <w:bCs/>
          <w:szCs w:val="24"/>
          <w:lang w:val="es-ES"/>
        </w:rPr>
        <w:t xml:space="preserve"> somete el presente Informe Positivo en el que recomendamos a este Honorable Cuerpo la aprobación del P. de la C. </w:t>
      </w:r>
      <w:r w:rsidR="000339CF">
        <w:rPr>
          <w:rFonts w:ascii="Book Antiqua" w:eastAsia="Book Antiqua" w:hAnsi="Book Antiqua" w:cs="Book Antiqua"/>
          <w:bCs/>
          <w:szCs w:val="24"/>
          <w:lang w:val="es-ES"/>
        </w:rPr>
        <w:t>11</w:t>
      </w:r>
      <w:r w:rsidR="00DD0CB7">
        <w:rPr>
          <w:rFonts w:ascii="Book Antiqua" w:eastAsia="Book Antiqua" w:hAnsi="Book Antiqua" w:cs="Book Antiqua"/>
          <w:bCs/>
          <w:szCs w:val="24"/>
          <w:lang w:val="es-ES"/>
        </w:rPr>
        <w:t xml:space="preserve">, </w:t>
      </w:r>
      <w:r w:rsidR="008C2095">
        <w:rPr>
          <w:rFonts w:ascii="Book Antiqua" w:eastAsia="Book Antiqua" w:hAnsi="Book Antiqua" w:cs="Book Antiqua"/>
          <w:bCs/>
          <w:szCs w:val="24"/>
          <w:lang w:val="es-ES"/>
        </w:rPr>
        <w:t>con</w:t>
      </w:r>
      <w:r w:rsidR="00DD0CB7">
        <w:rPr>
          <w:rFonts w:ascii="Book Antiqua" w:eastAsia="Book Antiqua" w:hAnsi="Book Antiqua" w:cs="Book Antiqua"/>
          <w:bCs/>
          <w:szCs w:val="24"/>
          <w:lang w:val="es-ES"/>
        </w:rPr>
        <w:t xml:space="preserve"> enmiendas</w:t>
      </w:r>
      <w:r w:rsidR="00F17F1C" w:rsidRPr="00F248D5">
        <w:rPr>
          <w:rFonts w:ascii="Book Antiqua" w:eastAsia="Book Antiqua" w:hAnsi="Book Antiqua" w:cs="Book Antiqua"/>
          <w:bCs/>
          <w:szCs w:val="24"/>
          <w:lang w:val="es-ES"/>
        </w:rPr>
        <w:t>.</w:t>
      </w:r>
      <w:r w:rsidR="004512E8" w:rsidRPr="00F248D5">
        <w:rPr>
          <w:rFonts w:ascii="Book Antiqua" w:eastAsia="Book Antiqua" w:hAnsi="Book Antiqua" w:cs="Book Antiqua"/>
          <w:bCs/>
          <w:szCs w:val="24"/>
          <w:lang w:val="es-ES"/>
        </w:rPr>
        <w:t xml:space="preserve"> </w:t>
      </w:r>
    </w:p>
    <w:p w14:paraId="55324CE2" w14:textId="77777777" w:rsidR="004512E8" w:rsidRPr="00F248D5" w:rsidRDefault="004512E8" w:rsidP="004512E8">
      <w:pPr>
        <w:jc w:val="both"/>
        <w:rPr>
          <w:rFonts w:ascii="Book Antiqua" w:eastAsia="Book Antiqua" w:hAnsi="Book Antiqua" w:cs="Book Antiqua"/>
          <w:bCs/>
          <w:szCs w:val="24"/>
          <w:lang w:val="es-ES"/>
        </w:rPr>
      </w:pPr>
    </w:p>
    <w:p w14:paraId="6C8FC9E5" w14:textId="77777777" w:rsidR="003B38A4"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Respetuosamente sometido,</w:t>
      </w:r>
    </w:p>
    <w:p w14:paraId="073843AD" w14:textId="77777777" w:rsidR="000339CF" w:rsidRPr="00F248D5" w:rsidRDefault="000339CF" w:rsidP="003B38A4">
      <w:pPr>
        <w:jc w:val="both"/>
        <w:rPr>
          <w:rFonts w:ascii="Book Antiqua" w:eastAsia="Book Antiqua" w:hAnsi="Book Antiqua" w:cs="Book Antiqua"/>
          <w:szCs w:val="24"/>
          <w:lang w:val="es-ES"/>
        </w:rPr>
      </w:pPr>
    </w:p>
    <w:p w14:paraId="63414C34" w14:textId="77777777" w:rsidR="003B38A4" w:rsidRPr="00F248D5" w:rsidRDefault="003B38A4" w:rsidP="003B38A4">
      <w:pPr>
        <w:jc w:val="both"/>
        <w:rPr>
          <w:rFonts w:ascii="Book Antiqua" w:eastAsia="Book Antiqua" w:hAnsi="Book Antiqua" w:cs="Book Antiqua"/>
          <w:szCs w:val="24"/>
          <w:lang w:val="es-ES"/>
        </w:rPr>
      </w:pPr>
    </w:p>
    <w:p w14:paraId="5B154406" w14:textId="77777777" w:rsidR="003B38A4" w:rsidRPr="00F248D5" w:rsidRDefault="003B38A4" w:rsidP="003B38A4">
      <w:pPr>
        <w:jc w:val="both"/>
        <w:rPr>
          <w:rFonts w:ascii="Book Antiqua" w:eastAsia="Book Antiqua" w:hAnsi="Book Antiqua" w:cs="Book Antiqua"/>
          <w:szCs w:val="24"/>
          <w:lang w:val="es-ES"/>
        </w:rPr>
      </w:pPr>
    </w:p>
    <w:p w14:paraId="70EDA1E2" w14:textId="15EAFA59"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Hon. </w:t>
      </w:r>
      <w:r w:rsidR="000339CF">
        <w:rPr>
          <w:rFonts w:ascii="Book Antiqua" w:eastAsia="Book Antiqua" w:hAnsi="Book Antiqua" w:cs="Book Antiqua"/>
          <w:szCs w:val="24"/>
          <w:lang w:val="es-ES"/>
        </w:rPr>
        <w:t>José J. Pérez Cordero</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t xml:space="preserve"> </w:t>
      </w:r>
    </w:p>
    <w:p w14:paraId="6768602C" w14:textId="40E4AC25"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President</w:t>
      </w:r>
      <w:r w:rsidR="00F248D5">
        <w:rPr>
          <w:rFonts w:ascii="Book Antiqua" w:eastAsia="Book Antiqua" w:hAnsi="Book Antiqua" w:cs="Book Antiqua"/>
          <w:szCs w:val="24"/>
          <w:lang w:val="es-ES"/>
        </w:rPr>
        <w:t>e</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p>
    <w:p w14:paraId="48961C1A" w14:textId="76EE9A1F" w:rsidR="007B2F4F" w:rsidRPr="00F248D5" w:rsidRDefault="003B38A4" w:rsidP="00F248D5">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Comisión </w:t>
      </w:r>
      <w:r w:rsidR="00F248D5">
        <w:rPr>
          <w:rFonts w:ascii="Book Antiqua" w:eastAsia="Book Antiqua" w:hAnsi="Book Antiqua" w:cs="Book Antiqua"/>
          <w:szCs w:val="24"/>
          <w:lang w:val="es-ES"/>
        </w:rPr>
        <w:t xml:space="preserve">de </w:t>
      </w:r>
      <w:r w:rsidR="000339CF">
        <w:rPr>
          <w:rFonts w:ascii="Book Antiqua" w:eastAsia="Book Antiqua" w:hAnsi="Book Antiqua" w:cs="Book Antiqua"/>
          <w:szCs w:val="24"/>
          <w:lang w:val="es-ES"/>
        </w:rPr>
        <w:t>Lo Jurídico</w:t>
      </w:r>
    </w:p>
    <w:sectPr w:rsidR="007B2F4F" w:rsidRPr="00F248D5" w:rsidSect="00015228">
      <w:head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F8E08" w14:textId="77777777" w:rsidR="00F30D22" w:rsidRDefault="00F30D22">
      <w:r>
        <w:separator/>
      </w:r>
    </w:p>
  </w:endnote>
  <w:endnote w:type="continuationSeparator" w:id="0">
    <w:p w14:paraId="1524FD8A" w14:textId="77777777" w:rsidR="00F30D22" w:rsidRDefault="00F30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altName w:val="Book Antiqua"/>
    <w:panose1 w:val="02040602050305030304"/>
    <w:charset w:val="00"/>
    <w:family w:val="roman"/>
    <w:pitch w:val="variable"/>
    <w:sig w:usb0="00000287" w:usb1="00000000" w:usb2="00000000" w:usb3="00000000" w:csb0="0000009F" w:csb1="00000000"/>
  </w:font>
  <w:font w:name="Myanmar Text">
    <w:panose1 w:val="020B0502040204020203"/>
    <w:charset w:val="00"/>
    <w:family w:val="swiss"/>
    <w:pitch w:val="variable"/>
    <w:sig w:usb0="80000003" w:usb1="00000000" w:usb2="000004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D9A41" w14:textId="77777777" w:rsidR="00F30D22" w:rsidRDefault="00F30D22">
      <w:r>
        <w:separator/>
      </w:r>
    </w:p>
  </w:footnote>
  <w:footnote w:type="continuationSeparator" w:id="0">
    <w:p w14:paraId="3CEE9F9C" w14:textId="77777777" w:rsidR="00F30D22" w:rsidRDefault="00F30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38F79B9F"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 P. de la C.</w:t>
    </w:r>
    <w:r>
      <w:rPr>
        <w:rFonts w:ascii="Calibri" w:eastAsia="Calibri" w:hAnsi="Calibri"/>
        <w:b/>
        <w:i/>
        <w:sz w:val="22"/>
        <w:szCs w:val="22"/>
        <w:lang w:val="es-PR"/>
      </w:rPr>
      <w:t xml:space="preserve"> </w:t>
    </w:r>
    <w:r w:rsidR="00B34375">
      <w:rPr>
        <w:rFonts w:ascii="Calibri" w:eastAsia="Calibri" w:hAnsi="Calibri"/>
        <w:b/>
        <w:i/>
        <w:sz w:val="22"/>
        <w:szCs w:val="22"/>
        <w:lang w:val="es-PR"/>
      </w:rPr>
      <w:t>11</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8"/>
  </w:num>
  <w:num w:numId="2" w16cid:durableId="612249085">
    <w:abstractNumId w:val="0"/>
  </w:num>
  <w:num w:numId="3" w16cid:durableId="191654121">
    <w:abstractNumId w:val="2"/>
  </w:num>
  <w:num w:numId="4" w16cid:durableId="251549162">
    <w:abstractNumId w:val="1"/>
  </w:num>
  <w:num w:numId="5" w16cid:durableId="77214083">
    <w:abstractNumId w:val="6"/>
  </w:num>
  <w:num w:numId="6" w16cid:durableId="344096040">
    <w:abstractNumId w:val="11"/>
  </w:num>
  <w:num w:numId="7" w16cid:durableId="1113287001">
    <w:abstractNumId w:val="4"/>
  </w:num>
  <w:num w:numId="8" w16cid:durableId="1631401959">
    <w:abstractNumId w:val="9"/>
  </w:num>
  <w:num w:numId="9" w16cid:durableId="591201020">
    <w:abstractNumId w:val="7"/>
  </w:num>
  <w:num w:numId="10" w16cid:durableId="645204287">
    <w:abstractNumId w:val="12"/>
  </w:num>
  <w:num w:numId="11" w16cid:durableId="1508133352">
    <w:abstractNumId w:val="3"/>
  </w:num>
  <w:num w:numId="12" w16cid:durableId="1889679253">
    <w:abstractNumId w:val="10"/>
  </w:num>
  <w:num w:numId="13" w16cid:durableId="3259804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15228"/>
    <w:rsid w:val="000339CF"/>
    <w:rsid w:val="0009035A"/>
    <w:rsid w:val="000968F0"/>
    <w:rsid w:val="000A0600"/>
    <w:rsid w:val="000A3D01"/>
    <w:rsid w:val="000A4C87"/>
    <w:rsid w:val="000B6B0E"/>
    <w:rsid w:val="000C66A9"/>
    <w:rsid w:val="000D5F7E"/>
    <w:rsid w:val="000E5D36"/>
    <w:rsid w:val="000F6150"/>
    <w:rsid w:val="000F67BD"/>
    <w:rsid w:val="001049CF"/>
    <w:rsid w:val="00126659"/>
    <w:rsid w:val="00140F2B"/>
    <w:rsid w:val="00141605"/>
    <w:rsid w:val="00141703"/>
    <w:rsid w:val="00153D68"/>
    <w:rsid w:val="00171FDF"/>
    <w:rsid w:val="001A5A3D"/>
    <w:rsid w:val="001D6791"/>
    <w:rsid w:val="001E4FEC"/>
    <w:rsid w:val="001F5243"/>
    <w:rsid w:val="00203D0D"/>
    <w:rsid w:val="00216AC7"/>
    <w:rsid w:val="00221403"/>
    <w:rsid w:val="0023302B"/>
    <w:rsid w:val="00241430"/>
    <w:rsid w:val="00275876"/>
    <w:rsid w:val="00283218"/>
    <w:rsid w:val="0029285E"/>
    <w:rsid w:val="002D2AD0"/>
    <w:rsid w:val="002F16BF"/>
    <w:rsid w:val="00304248"/>
    <w:rsid w:val="003361A3"/>
    <w:rsid w:val="003366D9"/>
    <w:rsid w:val="0034229A"/>
    <w:rsid w:val="00342992"/>
    <w:rsid w:val="00364147"/>
    <w:rsid w:val="00371331"/>
    <w:rsid w:val="0038510E"/>
    <w:rsid w:val="00392CEF"/>
    <w:rsid w:val="00393ADF"/>
    <w:rsid w:val="003A3BCD"/>
    <w:rsid w:val="003B38A4"/>
    <w:rsid w:val="003B4494"/>
    <w:rsid w:val="003E4335"/>
    <w:rsid w:val="003E6E10"/>
    <w:rsid w:val="003E7648"/>
    <w:rsid w:val="003F10BB"/>
    <w:rsid w:val="003F2674"/>
    <w:rsid w:val="003F32F4"/>
    <w:rsid w:val="00407674"/>
    <w:rsid w:val="00431F68"/>
    <w:rsid w:val="004512E8"/>
    <w:rsid w:val="004B0A19"/>
    <w:rsid w:val="004B5951"/>
    <w:rsid w:val="004D123E"/>
    <w:rsid w:val="004D3606"/>
    <w:rsid w:val="004E356B"/>
    <w:rsid w:val="004F3D1C"/>
    <w:rsid w:val="00516AB2"/>
    <w:rsid w:val="0051705C"/>
    <w:rsid w:val="00557200"/>
    <w:rsid w:val="00566BF6"/>
    <w:rsid w:val="00582CE9"/>
    <w:rsid w:val="005A1F13"/>
    <w:rsid w:val="005B69A9"/>
    <w:rsid w:val="005D14D4"/>
    <w:rsid w:val="005F3976"/>
    <w:rsid w:val="00603FE4"/>
    <w:rsid w:val="00611979"/>
    <w:rsid w:val="00664569"/>
    <w:rsid w:val="00694718"/>
    <w:rsid w:val="006B2F9D"/>
    <w:rsid w:val="006B4F55"/>
    <w:rsid w:val="006E649B"/>
    <w:rsid w:val="006F2B2D"/>
    <w:rsid w:val="006F6951"/>
    <w:rsid w:val="0070305E"/>
    <w:rsid w:val="007250C9"/>
    <w:rsid w:val="007419AB"/>
    <w:rsid w:val="00744264"/>
    <w:rsid w:val="0076029D"/>
    <w:rsid w:val="0077444F"/>
    <w:rsid w:val="00782A64"/>
    <w:rsid w:val="007842E6"/>
    <w:rsid w:val="0078548C"/>
    <w:rsid w:val="007B257D"/>
    <w:rsid w:val="007B2F4F"/>
    <w:rsid w:val="007C5122"/>
    <w:rsid w:val="007D22F5"/>
    <w:rsid w:val="007D79C4"/>
    <w:rsid w:val="007E2AC1"/>
    <w:rsid w:val="007E6834"/>
    <w:rsid w:val="00801B1B"/>
    <w:rsid w:val="00802900"/>
    <w:rsid w:val="00821551"/>
    <w:rsid w:val="008270AA"/>
    <w:rsid w:val="0083199C"/>
    <w:rsid w:val="00844E45"/>
    <w:rsid w:val="00851E49"/>
    <w:rsid w:val="00865AFF"/>
    <w:rsid w:val="008714C1"/>
    <w:rsid w:val="00887F45"/>
    <w:rsid w:val="008A268E"/>
    <w:rsid w:val="008B25F8"/>
    <w:rsid w:val="008C1517"/>
    <w:rsid w:val="008C2095"/>
    <w:rsid w:val="008F1AA4"/>
    <w:rsid w:val="0090114E"/>
    <w:rsid w:val="00910DF8"/>
    <w:rsid w:val="009347CF"/>
    <w:rsid w:val="00950E91"/>
    <w:rsid w:val="00977DC2"/>
    <w:rsid w:val="009970E2"/>
    <w:rsid w:val="009971DC"/>
    <w:rsid w:val="009A6C55"/>
    <w:rsid w:val="009B56D7"/>
    <w:rsid w:val="009E55BD"/>
    <w:rsid w:val="00A1240D"/>
    <w:rsid w:val="00A45516"/>
    <w:rsid w:val="00A45537"/>
    <w:rsid w:val="00A87C62"/>
    <w:rsid w:val="00AA2B88"/>
    <w:rsid w:val="00AA3339"/>
    <w:rsid w:val="00AC3E49"/>
    <w:rsid w:val="00B16378"/>
    <w:rsid w:val="00B20391"/>
    <w:rsid w:val="00B34375"/>
    <w:rsid w:val="00B4018B"/>
    <w:rsid w:val="00B45797"/>
    <w:rsid w:val="00B62EFA"/>
    <w:rsid w:val="00B85B25"/>
    <w:rsid w:val="00BA0B5D"/>
    <w:rsid w:val="00BD28BD"/>
    <w:rsid w:val="00BF5BE0"/>
    <w:rsid w:val="00C54AD6"/>
    <w:rsid w:val="00C87850"/>
    <w:rsid w:val="00CB5092"/>
    <w:rsid w:val="00CC1984"/>
    <w:rsid w:val="00CE1153"/>
    <w:rsid w:val="00CE54D8"/>
    <w:rsid w:val="00CE7486"/>
    <w:rsid w:val="00CF2FE6"/>
    <w:rsid w:val="00D5157A"/>
    <w:rsid w:val="00D7288F"/>
    <w:rsid w:val="00D84FD0"/>
    <w:rsid w:val="00D95C66"/>
    <w:rsid w:val="00DC2214"/>
    <w:rsid w:val="00DD0CB7"/>
    <w:rsid w:val="00DD4356"/>
    <w:rsid w:val="00DF7D86"/>
    <w:rsid w:val="00E05E49"/>
    <w:rsid w:val="00E934EC"/>
    <w:rsid w:val="00E94262"/>
    <w:rsid w:val="00E9522A"/>
    <w:rsid w:val="00F17F1C"/>
    <w:rsid w:val="00F248D5"/>
    <w:rsid w:val="00F30D22"/>
    <w:rsid w:val="00F41AC8"/>
    <w:rsid w:val="00F52F26"/>
    <w:rsid w:val="00F75150"/>
    <w:rsid w:val="00F91378"/>
    <w:rsid w:val="00F91B1D"/>
    <w:rsid w:val="00FD6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5FD50DBC-255B-41E2-A6E1-0BC7E73CC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1068</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3</cp:revision>
  <cp:lastPrinted>2025-02-26T14:36:00Z</cp:lastPrinted>
  <dcterms:created xsi:type="dcterms:W3CDTF">2025-02-26T15:58:00Z</dcterms:created>
  <dcterms:modified xsi:type="dcterms:W3CDTF">2025-02-26T15:59:00Z</dcterms:modified>
</cp:coreProperties>
</file>