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C1573" w14:textId="67F92CC8" w:rsidR="00104EFE" w:rsidRPr="00FF248D" w:rsidRDefault="00104EFE" w:rsidP="00104EFE">
      <w:pPr>
        <w:jc w:val="center"/>
        <w:rPr>
          <w:rFonts w:ascii="Book Antiqua" w:hAnsi="Book Antiqua"/>
          <w:color w:val="000000"/>
          <w:lang w:val="es-ES"/>
        </w:rPr>
      </w:pPr>
      <w:r w:rsidRPr="00FF248D">
        <w:rPr>
          <w:rFonts w:ascii="Book Antiqua" w:hAnsi="Book Antiqua"/>
          <w:b/>
          <w:color w:val="000000"/>
          <w:sz w:val="28"/>
          <w:szCs w:val="28"/>
          <w:lang w:val="es-ES"/>
        </w:rPr>
        <w:t>GOBIERNO DE PUERTO RICO</w:t>
      </w:r>
    </w:p>
    <w:p w14:paraId="25DFC41B" w14:textId="77777777" w:rsidR="00104EFE" w:rsidRPr="00FF248D" w:rsidRDefault="00104EFE" w:rsidP="00104EFE">
      <w:pPr>
        <w:pStyle w:val="Title2"/>
        <w:rPr>
          <w:rFonts w:ascii="Book Antiqua" w:hAnsi="Book Antiqua"/>
          <w:color w:val="000000"/>
          <w:sz w:val="24"/>
          <w:lang w:val="es-ES"/>
        </w:rPr>
      </w:pPr>
    </w:p>
    <w:tbl>
      <w:tblPr>
        <w:tblpPr w:leftFromText="180" w:rightFromText="180" w:vertAnchor="text" w:horzAnchor="margin" w:tblpY="-40"/>
        <w:tblW w:w="0" w:type="auto"/>
        <w:tblLook w:val="01E0" w:firstRow="1" w:lastRow="1" w:firstColumn="1" w:lastColumn="1" w:noHBand="0" w:noVBand="0"/>
      </w:tblPr>
      <w:tblGrid>
        <w:gridCol w:w="2975"/>
        <w:gridCol w:w="2758"/>
        <w:gridCol w:w="2907"/>
      </w:tblGrid>
      <w:tr w:rsidR="00104EFE" w:rsidRPr="00FF248D" w14:paraId="67F2466B" w14:textId="77777777" w:rsidTr="00267F07">
        <w:tc>
          <w:tcPr>
            <w:tcW w:w="3139" w:type="dxa"/>
          </w:tcPr>
          <w:p w14:paraId="5227DC8D" w14:textId="77777777" w:rsidR="00104EFE" w:rsidRPr="00FF248D" w:rsidRDefault="00104EFE" w:rsidP="00267F07">
            <w:pPr>
              <w:rPr>
                <w:rFonts w:ascii="Book Antiqua" w:hAnsi="Book Antiqua"/>
                <w:lang w:val="es-ES"/>
              </w:rPr>
            </w:pPr>
            <w:r w:rsidRPr="00FF248D">
              <w:rPr>
                <w:rFonts w:ascii="Book Antiqua" w:hAnsi="Book Antiqua"/>
                <w:lang w:val="es-ES"/>
              </w:rPr>
              <w:t>20</w:t>
            </w:r>
            <w:r w:rsidRPr="00FF248D">
              <w:rPr>
                <w:rFonts w:ascii="Book Antiqua" w:hAnsi="Book Antiqua"/>
                <w:vertAlign w:val="superscript"/>
                <w:lang w:val="es-ES"/>
              </w:rPr>
              <w:t>ma</w:t>
            </w:r>
            <w:r w:rsidRPr="00FF248D">
              <w:rPr>
                <w:rFonts w:ascii="Book Antiqua" w:hAnsi="Book Antiqua"/>
                <w:lang w:val="es-ES"/>
              </w:rPr>
              <w:t>Asamblea</w:t>
            </w:r>
          </w:p>
          <w:p w14:paraId="5E44E796" w14:textId="77777777" w:rsidR="00104EFE" w:rsidRPr="00FF248D" w:rsidRDefault="00104EFE" w:rsidP="00267F07">
            <w:pPr>
              <w:rPr>
                <w:rFonts w:ascii="Book Antiqua" w:hAnsi="Book Antiqua"/>
                <w:lang w:val="es-ES"/>
              </w:rPr>
            </w:pPr>
            <w:r w:rsidRPr="00FF248D">
              <w:rPr>
                <w:rFonts w:ascii="Book Antiqua" w:hAnsi="Book Antiqua"/>
                <w:lang w:val="es-ES"/>
              </w:rPr>
              <w:t>Legislativa</w:t>
            </w:r>
          </w:p>
        </w:tc>
        <w:tc>
          <w:tcPr>
            <w:tcW w:w="3095" w:type="dxa"/>
          </w:tcPr>
          <w:p w14:paraId="14754195" w14:textId="77777777" w:rsidR="00104EFE" w:rsidRPr="00FF248D" w:rsidRDefault="00104EFE" w:rsidP="00267F07">
            <w:pPr>
              <w:jc w:val="center"/>
              <w:rPr>
                <w:rFonts w:ascii="Book Antiqua" w:hAnsi="Book Antiqua"/>
                <w:lang w:val="es-ES"/>
              </w:rPr>
            </w:pPr>
          </w:p>
        </w:tc>
        <w:tc>
          <w:tcPr>
            <w:tcW w:w="3126" w:type="dxa"/>
          </w:tcPr>
          <w:p w14:paraId="7161ADAB" w14:textId="77777777" w:rsidR="00104EFE" w:rsidRPr="00FF248D" w:rsidRDefault="00104EFE" w:rsidP="00267F07">
            <w:pPr>
              <w:jc w:val="right"/>
              <w:rPr>
                <w:rFonts w:ascii="Book Antiqua" w:hAnsi="Book Antiqua"/>
                <w:lang w:val="es-ES"/>
              </w:rPr>
            </w:pPr>
            <w:r w:rsidRPr="00FF248D">
              <w:rPr>
                <w:rFonts w:ascii="Book Antiqua" w:hAnsi="Book Antiqua"/>
                <w:lang w:val="es-ES"/>
              </w:rPr>
              <w:t>1</w:t>
            </w:r>
            <w:r w:rsidRPr="00FF248D">
              <w:rPr>
                <w:rFonts w:ascii="Book Antiqua" w:hAnsi="Book Antiqua"/>
                <w:vertAlign w:val="superscript"/>
                <w:lang w:val="es-ES"/>
              </w:rPr>
              <w:t>ra</w:t>
            </w:r>
            <w:r w:rsidRPr="00FF248D">
              <w:rPr>
                <w:rFonts w:ascii="Book Antiqua" w:hAnsi="Book Antiqua"/>
                <w:lang w:val="es-ES"/>
              </w:rPr>
              <w:t xml:space="preserve"> Sesión </w:t>
            </w:r>
          </w:p>
          <w:p w14:paraId="4B507055" w14:textId="77777777" w:rsidR="00104EFE" w:rsidRPr="00FF248D" w:rsidRDefault="00104EFE" w:rsidP="00267F07">
            <w:pPr>
              <w:jc w:val="right"/>
              <w:rPr>
                <w:rFonts w:ascii="Book Antiqua" w:hAnsi="Book Antiqua"/>
                <w:lang w:val="es-ES"/>
              </w:rPr>
            </w:pPr>
            <w:r w:rsidRPr="00FF248D">
              <w:rPr>
                <w:rFonts w:ascii="Book Antiqua" w:hAnsi="Book Antiqua"/>
                <w:lang w:val="es-ES"/>
              </w:rPr>
              <w:t>Ordinaria</w:t>
            </w:r>
          </w:p>
        </w:tc>
      </w:tr>
    </w:tbl>
    <w:p w14:paraId="06600B14" w14:textId="77777777" w:rsidR="00104EFE" w:rsidRPr="00FF248D" w:rsidRDefault="00104EFE" w:rsidP="00104EFE">
      <w:pPr>
        <w:jc w:val="center"/>
        <w:rPr>
          <w:rFonts w:ascii="Book Antiqua" w:hAnsi="Book Antiqua"/>
          <w:b/>
          <w:bCs/>
          <w:color w:val="000000"/>
          <w:sz w:val="28"/>
          <w:szCs w:val="28"/>
          <w:lang w:val="es-ES"/>
        </w:rPr>
      </w:pPr>
    </w:p>
    <w:p w14:paraId="2D95B650" w14:textId="77777777" w:rsidR="00104EFE" w:rsidRPr="00FF248D" w:rsidRDefault="00104EFE" w:rsidP="00104EFE">
      <w:pPr>
        <w:jc w:val="center"/>
        <w:rPr>
          <w:rFonts w:ascii="Book Antiqua" w:hAnsi="Book Antiqua"/>
          <w:b/>
          <w:bCs/>
          <w:color w:val="000000"/>
          <w:sz w:val="36"/>
          <w:szCs w:val="36"/>
          <w:lang w:val="es-ES"/>
        </w:rPr>
      </w:pPr>
      <w:r w:rsidRPr="00FF248D">
        <w:rPr>
          <w:rFonts w:ascii="Book Antiqua" w:hAnsi="Book Antiqua"/>
          <w:b/>
          <w:bCs/>
          <w:color w:val="000000"/>
          <w:sz w:val="36"/>
          <w:szCs w:val="36"/>
          <w:lang w:val="es-ES"/>
        </w:rPr>
        <w:t>CÁMARA DE REPRESENTANTES</w:t>
      </w:r>
    </w:p>
    <w:p w14:paraId="637FEFCE" w14:textId="77777777" w:rsidR="00104EFE" w:rsidRPr="00FF248D" w:rsidRDefault="00104EFE" w:rsidP="00104EFE">
      <w:pPr>
        <w:jc w:val="center"/>
        <w:rPr>
          <w:rFonts w:ascii="Book Antiqua" w:hAnsi="Book Antiqua"/>
          <w:lang w:val="es-ES"/>
        </w:rPr>
      </w:pPr>
    </w:p>
    <w:p w14:paraId="3E1F9C62" w14:textId="7179437A" w:rsidR="00104EFE" w:rsidRPr="00FF248D" w:rsidRDefault="00104EFE" w:rsidP="00104EFE">
      <w:pPr>
        <w:jc w:val="center"/>
        <w:rPr>
          <w:rFonts w:ascii="Book Antiqua" w:hAnsi="Book Antiqua"/>
          <w:b/>
          <w:sz w:val="52"/>
          <w:szCs w:val="52"/>
          <w:lang w:val="es-ES"/>
        </w:rPr>
      </w:pPr>
      <w:r w:rsidRPr="00FF248D">
        <w:rPr>
          <w:rFonts w:ascii="Book Antiqua" w:hAnsi="Book Antiqua"/>
          <w:b/>
          <w:sz w:val="52"/>
          <w:szCs w:val="52"/>
          <w:lang w:val="es-ES"/>
        </w:rPr>
        <w:t xml:space="preserve">P. de la C. </w:t>
      </w:r>
      <w:r w:rsidR="00F865AD" w:rsidRPr="00FF248D">
        <w:rPr>
          <w:rFonts w:ascii="Book Antiqua" w:hAnsi="Book Antiqua"/>
          <w:b/>
          <w:sz w:val="52"/>
          <w:szCs w:val="52"/>
          <w:lang w:val="es-ES"/>
        </w:rPr>
        <w:t>14</w:t>
      </w:r>
    </w:p>
    <w:p w14:paraId="5DBF40AE" w14:textId="77777777" w:rsidR="00104EFE" w:rsidRPr="00FF248D" w:rsidRDefault="00104EFE" w:rsidP="00104EFE">
      <w:pPr>
        <w:pStyle w:val="Heading1"/>
        <w:jc w:val="center"/>
        <w:rPr>
          <w:rFonts w:ascii="Book Antiqua" w:hAnsi="Book Antiqua"/>
          <w:color w:val="auto"/>
          <w:sz w:val="28"/>
          <w:szCs w:val="28"/>
          <w:lang w:val="es-ES"/>
        </w:rPr>
      </w:pPr>
      <w:r w:rsidRPr="00FF248D">
        <w:rPr>
          <w:rFonts w:ascii="Book Antiqua" w:hAnsi="Book Antiqua"/>
          <w:color w:val="auto"/>
          <w:sz w:val="28"/>
          <w:szCs w:val="28"/>
          <w:lang w:val="es-ES"/>
        </w:rPr>
        <w:t>INFORME POSITIVO</w:t>
      </w:r>
    </w:p>
    <w:p w14:paraId="0D212E54" w14:textId="77777777" w:rsidR="00104EFE" w:rsidRPr="00FF248D" w:rsidRDefault="00104EFE" w:rsidP="00104EFE">
      <w:pPr>
        <w:rPr>
          <w:rFonts w:ascii="Book Antiqua" w:hAnsi="Book Antiqua"/>
          <w:bCs/>
          <w:color w:val="000000"/>
          <w:lang w:val="es-ES"/>
        </w:rPr>
      </w:pPr>
    </w:p>
    <w:p w14:paraId="4CFAFB32" w14:textId="2D97BA5C" w:rsidR="00104EFE" w:rsidRPr="00FF248D" w:rsidRDefault="00890404" w:rsidP="00104EFE">
      <w:pPr>
        <w:jc w:val="center"/>
        <w:rPr>
          <w:rFonts w:ascii="Book Antiqua" w:hAnsi="Book Antiqua"/>
          <w:color w:val="000000"/>
          <w:lang w:val="es-ES"/>
        </w:rPr>
      </w:pPr>
      <w:r>
        <w:rPr>
          <w:rFonts w:ascii="Book Antiqua" w:hAnsi="Book Antiqua"/>
          <w:bCs/>
          <w:color w:val="000000"/>
          <w:lang w:val="es-ES"/>
        </w:rPr>
        <w:t>15</w:t>
      </w:r>
      <w:r w:rsidR="00F865AD" w:rsidRPr="00FF248D">
        <w:rPr>
          <w:rFonts w:ascii="Book Antiqua" w:hAnsi="Book Antiqua"/>
          <w:bCs/>
          <w:color w:val="000000"/>
          <w:lang w:val="es-ES"/>
        </w:rPr>
        <w:t xml:space="preserve"> DE MAYO DE 2025</w:t>
      </w:r>
    </w:p>
    <w:p w14:paraId="53838D39" w14:textId="77777777" w:rsidR="00104EFE" w:rsidRPr="00FF248D" w:rsidRDefault="00104EFE" w:rsidP="00104EFE">
      <w:pPr>
        <w:jc w:val="center"/>
        <w:rPr>
          <w:rFonts w:ascii="Book Antiqua" w:hAnsi="Book Antiqua"/>
          <w:color w:val="000000"/>
          <w:lang w:val="es-ES"/>
        </w:rPr>
      </w:pPr>
    </w:p>
    <w:p w14:paraId="78CD984C" w14:textId="77777777" w:rsidR="00104EFE" w:rsidRPr="00FF248D" w:rsidRDefault="00104EFE" w:rsidP="00104EFE">
      <w:pPr>
        <w:rPr>
          <w:rFonts w:ascii="Book Antiqua" w:hAnsi="Book Antiqua"/>
          <w:color w:val="000000"/>
          <w:lang w:val="es-ES"/>
        </w:rPr>
      </w:pPr>
    </w:p>
    <w:p w14:paraId="02589E97" w14:textId="77777777" w:rsidR="00104EFE" w:rsidRPr="00FF248D" w:rsidRDefault="00104EFE" w:rsidP="00104EFE">
      <w:pPr>
        <w:rPr>
          <w:rFonts w:ascii="Book Antiqua" w:hAnsi="Book Antiqua"/>
          <w:b/>
          <w:bCs/>
          <w:lang w:val="es-ES"/>
        </w:rPr>
      </w:pPr>
      <w:r w:rsidRPr="00FF248D">
        <w:rPr>
          <w:rFonts w:ascii="Book Antiqua" w:hAnsi="Book Antiqua"/>
          <w:b/>
          <w:bCs/>
          <w:lang w:val="es-ES"/>
        </w:rPr>
        <w:t>A LA CÁMARA DE REPRESENTANTES DE PUERTO RICO:</w:t>
      </w:r>
    </w:p>
    <w:p w14:paraId="1CC8A774" w14:textId="77777777" w:rsidR="00104EFE" w:rsidRPr="00FF248D" w:rsidRDefault="00104EFE" w:rsidP="00104EFE">
      <w:pPr>
        <w:rPr>
          <w:rFonts w:ascii="Book Antiqua" w:hAnsi="Book Antiqua"/>
          <w:b/>
          <w:bCs/>
          <w:lang w:val="es-ES"/>
        </w:rPr>
      </w:pPr>
    </w:p>
    <w:p w14:paraId="58CCC124" w14:textId="29CC441A" w:rsidR="00104EFE" w:rsidRPr="00FF248D" w:rsidRDefault="00104EFE" w:rsidP="00630645">
      <w:pPr>
        <w:ind w:firstLine="720"/>
        <w:jc w:val="both"/>
        <w:rPr>
          <w:rFonts w:ascii="Book Antiqua" w:hAnsi="Book Antiqua"/>
          <w:lang w:val="es-ES"/>
        </w:rPr>
      </w:pPr>
      <w:r w:rsidRPr="00FF248D">
        <w:rPr>
          <w:rFonts w:ascii="Book Antiqua" w:hAnsi="Book Antiqua"/>
          <w:lang w:val="es-ES"/>
        </w:rPr>
        <w:t xml:space="preserve">La Comisión de Salud de la Cámara de Representantes de Puerto Rico, tienen el honor de recomendar a este Augusto Cuerpo la aprobación, </w:t>
      </w:r>
      <w:r w:rsidR="005536F7" w:rsidRPr="00FF248D">
        <w:rPr>
          <w:rFonts w:ascii="Book Antiqua" w:hAnsi="Book Antiqua"/>
          <w:lang w:val="es-ES"/>
        </w:rPr>
        <w:t>con</w:t>
      </w:r>
      <w:r w:rsidRPr="00FF248D">
        <w:rPr>
          <w:rFonts w:ascii="Book Antiqua" w:hAnsi="Book Antiqua"/>
          <w:lang w:val="es-ES"/>
        </w:rPr>
        <w:t xml:space="preserve"> enmiendas</w:t>
      </w:r>
      <w:r w:rsidR="003D7623" w:rsidRPr="00FF248D">
        <w:rPr>
          <w:rFonts w:ascii="Book Antiqua" w:hAnsi="Book Antiqua"/>
          <w:lang w:val="es-ES"/>
        </w:rPr>
        <w:t xml:space="preserve"> en el </w:t>
      </w:r>
      <w:proofErr w:type="spellStart"/>
      <w:r w:rsidR="003D7623" w:rsidRPr="00FF248D">
        <w:rPr>
          <w:rFonts w:ascii="Book Antiqua" w:hAnsi="Book Antiqua"/>
          <w:lang w:val="es-ES"/>
        </w:rPr>
        <w:t>entirillado</w:t>
      </w:r>
      <w:proofErr w:type="spellEnd"/>
      <w:r w:rsidR="003D7623" w:rsidRPr="00FF248D">
        <w:rPr>
          <w:rFonts w:ascii="Book Antiqua" w:hAnsi="Book Antiqua"/>
          <w:lang w:val="es-ES"/>
        </w:rPr>
        <w:t xml:space="preserve"> electrónico que se aneja</w:t>
      </w:r>
      <w:r w:rsidRPr="00FF248D">
        <w:rPr>
          <w:rFonts w:ascii="Book Antiqua" w:hAnsi="Book Antiqua"/>
          <w:lang w:val="es-ES"/>
        </w:rPr>
        <w:t xml:space="preserve">, del P. de la C. </w:t>
      </w:r>
      <w:r w:rsidR="00F865AD" w:rsidRPr="00FF248D">
        <w:rPr>
          <w:rFonts w:ascii="Book Antiqua" w:hAnsi="Book Antiqua"/>
          <w:lang w:val="es-ES"/>
        </w:rPr>
        <w:t>14</w:t>
      </w:r>
      <w:r w:rsidRPr="00FF248D">
        <w:rPr>
          <w:rFonts w:ascii="Book Antiqua" w:hAnsi="Book Antiqua"/>
          <w:lang w:val="es-ES"/>
        </w:rPr>
        <w:t>.</w:t>
      </w:r>
    </w:p>
    <w:p w14:paraId="421A752B" w14:textId="77777777" w:rsidR="00104EFE" w:rsidRPr="00FF248D" w:rsidRDefault="00104EFE" w:rsidP="00104EFE">
      <w:pPr>
        <w:rPr>
          <w:rFonts w:ascii="Book Antiqua" w:hAnsi="Book Antiqua"/>
          <w:lang w:val="es-ES"/>
        </w:rPr>
      </w:pPr>
    </w:p>
    <w:p w14:paraId="0C0DCC77" w14:textId="77777777" w:rsidR="00104EFE" w:rsidRPr="00FF248D" w:rsidRDefault="00104EFE" w:rsidP="00C4700C">
      <w:pPr>
        <w:pStyle w:val="Heading2"/>
        <w:ind w:left="1440" w:firstLine="720"/>
        <w:rPr>
          <w:rFonts w:ascii="Book Antiqua" w:hAnsi="Book Antiqua"/>
          <w:color w:val="auto"/>
          <w:sz w:val="28"/>
          <w:szCs w:val="28"/>
          <w:lang w:val="es-ES"/>
        </w:rPr>
      </w:pPr>
      <w:r w:rsidRPr="00FF248D">
        <w:rPr>
          <w:rFonts w:ascii="Book Antiqua" w:hAnsi="Book Antiqua"/>
          <w:color w:val="auto"/>
          <w:sz w:val="28"/>
          <w:szCs w:val="28"/>
          <w:lang w:val="es-ES"/>
        </w:rPr>
        <w:t>ALCANCE DE LA MEDIDA</w:t>
      </w:r>
    </w:p>
    <w:p w14:paraId="08699C8B" w14:textId="77777777" w:rsidR="00104EFE" w:rsidRPr="00FF248D" w:rsidRDefault="00104EFE" w:rsidP="00104EFE">
      <w:pPr>
        <w:jc w:val="both"/>
        <w:rPr>
          <w:rFonts w:ascii="Book Antiqua" w:hAnsi="Book Antiqua"/>
          <w:lang w:val="es-ES"/>
        </w:rPr>
      </w:pPr>
    </w:p>
    <w:p w14:paraId="67AD865B" w14:textId="24BD2DCE" w:rsidR="00EF0034" w:rsidRPr="00FF248D" w:rsidRDefault="00104EFE" w:rsidP="00EF0034">
      <w:pPr>
        <w:suppressLineNumbers/>
        <w:ind w:firstLine="720"/>
        <w:jc w:val="both"/>
        <w:rPr>
          <w:rFonts w:ascii="Book Antiqua" w:hAnsi="Book Antiqua"/>
          <w:lang w:val="es-ES"/>
        </w:rPr>
      </w:pPr>
      <w:r w:rsidRPr="00FF248D">
        <w:rPr>
          <w:rFonts w:ascii="Book Antiqua" w:hAnsi="Book Antiqua"/>
          <w:lang w:val="es-ES"/>
        </w:rPr>
        <w:t xml:space="preserve">El </w:t>
      </w:r>
      <w:r w:rsidRPr="00FF248D">
        <w:rPr>
          <w:rFonts w:ascii="Book Antiqua" w:hAnsi="Book Antiqua"/>
          <w:b/>
          <w:bCs/>
          <w:lang w:val="es-ES"/>
        </w:rPr>
        <w:t xml:space="preserve">Proyecto de la Cámara Núm. </w:t>
      </w:r>
      <w:r w:rsidR="00C53B5D" w:rsidRPr="00FF248D">
        <w:rPr>
          <w:rFonts w:ascii="Book Antiqua" w:hAnsi="Book Antiqua"/>
          <w:b/>
          <w:bCs/>
          <w:lang w:val="es-ES"/>
        </w:rPr>
        <w:t>14</w:t>
      </w:r>
      <w:r w:rsidRPr="00FF248D">
        <w:rPr>
          <w:rFonts w:ascii="Book Antiqua" w:hAnsi="Book Antiqua"/>
          <w:lang w:val="es-ES"/>
        </w:rPr>
        <w:t xml:space="preserve">, </w:t>
      </w:r>
      <w:r w:rsidR="00EF0034" w:rsidRPr="00FF248D">
        <w:rPr>
          <w:rFonts w:ascii="Book Antiqua" w:hAnsi="Book Antiqua"/>
          <w:lang w:val="es-ES"/>
        </w:rPr>
        <w:t>tiene como objetivo enmendar los Artículos 1, 2, 3, 4, 5 y 9, y añadir un nuevo Artículo 2A a la Ley 248-2018, conocida como la “Carta de Derechos de las Personas Viviendo con VIH en cualquiera de sus etapas en Puerto Rico”. La medida busca sustituir conceptos que pueden ser considerados estigmatizantes, incorporar definiciones pertinentes, clarificar lenguaje sobre los derechos de las personas con diagnóstico positivo a VIH y delinear responsabilidades claras para el Departamento de Salud y otras agencias pertinentes.</w:t>
      </w:r>
    </w:p>
    <w:p w14:paraId="0C3C957B" w14:textId="77777777" w:rsidR="00EF0034" w:rsidRPr="00FF248D" w:rsidRDefault="00EF0034" w:rsidP="00EF0034">
      <w:pPr>
        <w:suppressLineNumbers/>
        <w:ind w:firstLine="720"/>
        <w:jc w:val="both"/>
        <w:rPr>
          <w:rFonts w:ascii="Book Antiqua" w:hAnsi="Book Antiqua"/>
          <w:lang w:val="es-ES"/>
        </w:rPr>
      </w:pPr>
    </w:p>
    <w:p w14:paraId="07083970" w14:textId="2B487C60" w:rsidR="00EF0034" w:rsidRPr="00EF0034" w:rsidRDefault="00EF0034" w:rsidP="00EF0034">
      <w:pPr>
        <w:suppressLineNumbers/>
        <w:ind w:firstLine="720"/>
        <w:jc w:val="both"/>
        <w:rPr>
          <w:rFonts w:ascii="Book Antiqua" w:hAnsi="Book Antiqua"/>
          <w:lang w:val="es-ES"/>
        </w:rPr>
      </w:pPr>
      <w:r w:rsidRPr="00EF0034">
        <w:rPr>
          <w:rFonts w:ascii="Book Antiqua" w:hAnsi="Book Antiqua"/>
          <w:lang w:val="es-ES"/>
        </w:rPr>
        <w:t xml:space="preserve">La exposición de motivos </w:t>
      </w:r>
      <w:r w:rsidRPr="00FF248D">
        <w:rPr>
          <w:rFonts w:ascii="Book Antiqua" w:hAnsi="Book Antiqua"/>
          <w:lang w:val="es-ES"/>
        </w:rPr>
        <w:t>destaca</w:t>
      </w:r>
      <w:r w:rsidRPr="00EF0034">
        <w:rPr>
          <w:rFonts w:ascii="Book Antiqua" w:hAnsi="Book Antiqua"/>
          <w:lang w:val="es-ES"/>
        </w:rPr>
        <w:t xml:space="preserve"> la necesidad de actualizar la Ley 248-2018 para erradicar prácticas discriminatorias y promover una atención digna, libre de estigma, prejuicio o exclusión social. Con esta medida se busca propiciar un entorno inclusivo que permita una atención médica de calidad y el ejercicio pleno de los derechos humanos, conforme al principio de dignidad que rige en nuestro ordenamiento constitucional.</w:t>
      </w:r>
    </w:p>
    <w:p w14:paraId="421488F2" w14:textId="61903223" w:rsidR="00630645" w:rsidRPr="00FF248D" w:rsidRDefault="00630645" w:rsidP="00EF0034">
      <w:pPr>
        <w:suppressLineNumbers/>
        <w:ind w:firstLine="720"/>
        <w:jc w:val="both"/>
        <w:rPr>
          <w:rFonts w:ascii="Book Antiqua" w:eastAsia="SimSun" w:hAnsi="Book Antiqua"/>
          <w:lang w:val="es-ES"/>
        </w:rPr>
      </w:pPr>
    </w:p>
    <w:p w14:paraId="7901508D" w14:textId="77777777" w:rsidR="00AE7A24" w:rsidRPr="00FF248D" w:rsidRDefault="00AE7A24" w:rsidP="00AE7A24">
      <w:pPr>
        <w:jc w:val="center"/>
        <w:rPr>
          <w:rFonts w:ascii="Book Antiqua" w:hAnsi="Book Antiqua"/>
          <w:b/>
          <w:lang w:val="es-ES"/>
        </w:rPr>
      </w:pPr>
    </w:p>
    <w:p w14:paraId="4EFB17F9" w14:textId="11D37A23" w:rsidR="00AE7A24" w:rsidRPr="00FF248D" w:rsidRDefault="00AE7A24" w:rsidP="00AE7A24">
      <w:pPr>
        <w:jc w:val="center"/>
        <w:rPr>
          <w:rFonts w:ascii="Book Antiqua" w:hAnsi="Book Antiqua"/>
          <w:b/>
          <w:lang w:val="es-ES"/>
        </w:rPr>
      </w:pPr>
      <w:r w:rsidRPr="00FF248D">
        <w:rPr>
          <w:rFonts w:ascii="Book Antiqua" w:hAnsi="Book Antiqua"/>
          <w:b/>
          <w:lang w:val="es-ES"/>
        </w:rPr>
        <w:t>ANÁLISIS DE LA MEDIDA</w:t>
      </w:r>
    </w:p>
    <w:p w14:paraId="09E16EA1" w14:textId="77777777" w:rsidR="00D06E07" w:rsidRPr="00FF248D" w:rsidRDefault="00D06E07" w:rsidP="00D06E07">
      <w:pPr>
        <w:jc w:val="center"/>
        <w:rPr>
          <w:rFonts w:ascii="Book Antiqua" w:hAnsi="Book Antiqua"/>
          <w:b/>
          <w:bCs/>
          <w:lang w:val="es-ES"/>
        </w:rPr>
      </w:pPr>
    </w:p>
    <w:p w14:paraId="6F97A812" w14:textId="5FE1D789" w:rsidR="006238DB" w:rsidRPr="00FF248D" w:rsidRDefault="006238DB" w:rsidP="006D5C32">
      <w:pPr>
        <w:ind w:firstLine="720"/>
        <w:jc w:val="both"/>
        <w:rPr>
          <w:rFonts w:ascii="Book Antiqua" w:hAnsi="Book Antiqua"/>
          <w:bCs/>
          <w:lang w:val="es-ES"/>
        </w:rPr>
      </w:pPr>
      <w:bookmarkStart w:id="0" w:name="_Hlk193963423"/>
      <w:r w:rsidRPr="00FF248D">
        <w:rPr>
          <w:rFonts w:ascii="Book Antiqua" w:hAnsi="Book Antiqua"/>
          <w:bCs/>
          <w:lang w:val="es-ES"/>
        </w:rPr>
        <w:t xml:space="preserve">La Comisión de Salud de la Cámara de Representantes de Puerto Rico, en el desempeño de su deber ministerial, estudió y evaluó el presente Proyecto, por lo que solicitó memorial explicativo </w:t>
      </w:r>
      <w:r w:rsidR="006D5C32" w:rsidRPr="00FF248D">
        <w:rPr>
          <w:rFonts w:ascii="Book Antiqua" w:hAnsi="Book Antiqua"/>
          <w:bCs/>
          <w:lang w:val="es-ES"/>
        </w:rPr>
        <w:t>al Departamento de Salud</w:t>
      </w:r>
      <w:r w:rsidR="009778B7" w:rsidRPr="00FF248D">
        <w:rPr>
          <w:rFonts w:ascii="Book Antiqua" w:hAnsi="Book Antiqua"/>
          <w:bCs/>
          <w:lang w:val="es-ES"/>
        </w:rPr>
        <w:t xml:space="preserve">, </w:t>
      </w:r>
      <w:r w:rsidR="004C2F69" w:rsidRPr="00FF248D">
        <w:rPr>
          <w:rFonts w:ascii="Book Antiqua" w:hAnsi="Book Antiqua"/>
          <w:bCs/>
          <w:lang w:val="es-ES"/>
        </w:rPr>
        <w:t xml:space="preserve">Iniciativa Comunitaria de Investigación, Inc. y </w:t>
      </w:r>
      <w:r w:rsidR="00890404">
        <w:rPr>
          <w:rFonts w:ascii="Book Antiqua" w:hAnsi="Book Antiqua"/>
          <w:bCs/>
          <w:lang w:val="es-ES"/>
        </w:rPr>
        <w:t xml:space="preserve">la </w:t>
      </w:r>
      <w:r w:rsidR="004C2F69" w:rsidRPr="00FF248D">
        <w:rPr>
          <w:rFonts w:ascii="Book Antiqua" w:hAnsi="Book Antiqua"/>
          <w:lang w:val="es-ES"/>
        </w:rPr>
        <w:t>Asociación Puertorriqueña de Servicios y Ayuda al Paciente con SIDA</w:t>
      </w:r>
      <w:r w:rsidR="00890404">
        <w:rPr>
          <w:rFonts w:ascii="Book Antiqua" w:hAnsi="Book Antiqua"/>
          <w:lang w:val="es-ES"/>
        </w:rPr>
        <w:t>,</w:t>
      </w:r>
      <w:r w:rsidR="006D5C32" w:rsidRPr="00FF248D">
        <w:rPr>
          <w:rFonts w:ascii="Book Antiqua" w:hAnsi="Book Antiqua"/>
          <w:bCs/>
          <w:lang w:val="es-ES"/>
        </w:rPr>
        <w:t xml:space="preserve"> </w:t>
      </w:r>
      <w:r w:rsidRPr="00FF248D">
        <w:rPr>
          <w:rFonts w:ascii="Book Antiqua" w:hAnsi="Book Antiqua"/>
          <w:bCs/>
          <w:lang w:val="es-ES"/>
        </w:rPr>
        <w:t>para el proceso de análisis de la medida</w:t>
      </w:r>
      <w:r w:rsidR="006D5C32" w:rsidRPr="00FF248D">
        <w:rPr>
          <w:rFonts w:ascii="Book Antiqua" w:hAnsi="Book Antiqua"/>
          <w:bCs/>
          <w:lang w:val="es-ES"/>
        </w:rPr>
        <w:t>.</w:t>
      </w:r>
    </w:p>
    <w:bookmarkEnd w:id="0"/>
    <w:p w14:paraId="23150B38" w14:textId="77777777" w:rsidR="00625485" w:rsidRPr="00FF248D" w:rsidRDefault="00625485" w:rsidP="005444BF">
      <w:pPr>
        <w:rPr>
          <w:rFonts w:ascii="Book Antiqua" w:hAnsi="Book Antiqua"/>
          <w:b/>
          <w:lang w:val="es-ES"/>
        </w:rPr>
      </w:pPr>
    </w:p>
    <w:p w14:paraId="2731D970" w14:textId="622E43E3" w:rsidR="00104EFE" w:rsidRPr="00FF248D" w:rsidRDefault="002F364B" w:rsidP="00104EFE">
      <w:pPr>
        <w:suppressLineNumbers/>
        <w:jc w:val="both"/>
        <w:rPr>
          <w:rFonts w:ascii="Book Antiqua" w:hAnsi="Book Antiqua" w:cs="Arial"/>
          <w:color w:val="000000" w:themeColor="text1"/>
          <w:lang w:val="es-ES"/>
        </w:rPr>
      </w:pPr>
      <w:r w:rsidRPr="00FF248D">
        <w:rPr>
          <w:rFonts w:ascii="Book Antiqua" w:hAnsi="Book Antiqua" w:cs="Arial"/>
          <w:b/>
          <w:bCs/>
          <w:color w:val="000000" w:themeColor="text1"/>
          <w:u w:val="single"/>
          <w:lang w:val="es-ES"/>
        </w:rPr>
        <w:t>Departamento de Salud</w:t>
      </w:r>
      <w:r w:rsidR="00104EFE" w:rsidRPr="00FF248D">
        <w:rPr>
          <w:rFonts w:ascii="Book Antiqua" w:hAnsi="Book Antiqua" w:cs="Arial"/>
          <w:color w:val="000000" w:themeColor="text1"/>
          <w:lang w:val="es-ES"/>
        </w:rPr>
        <w:t xml:space="preserve"> (</w:t>
      </w:r>
      <w:r w:rsidR="00B52EE7" w:rsidRPr="00FF248D">
        <w:rPr>
          <w:rFonts w:ascii="Book Antiqua" w:hAnsi="Book Antiqua" w:cs="Arial"/>
          <w:color w:val="000000" w:themeColor="text1"/>
          <w:lang w:val="es-ES"/>
        </w:rPr>
        <w:t>9 de mayo de 2025</w:t>
      </w:r>
      <w:r w:rsidR="00104EFE" w:rsidRPr="00FF248D">
        <w:rPr>
          <w:rFonts w:ascii="Book Antiqua" w:hAnsi="Book Antiqua" w:cs="Arial"/>
          <w:color w:val="000000" w:themeColor="text1"/>
          <w:lang w:val="es-ES"/>
        </w:rPr>
        <w:t>)</w:t>
      </w:r>
    </w:p>
    <w:p w14:paraId="2EC23622" w14:textId="77777777" w:rsidR="00B52EE7" w:rsidRPr="00FF248D" w:rsidRDefault="00B52EE7" w:rsidP="00104EFE">
      <w:pPr>
        <w:suppressLineNumbers/>
        <w:jc w:val="both"/>
        <w:rPr>
          <w:rFonts w:ascii="Book Antiqua" w:hAnsi="Book Antiqua" w:cs="Arial"/>
          <w:color w:val="000000" w:themeColor="text1"/>
          <w:lang w:val="es-ES"/>
        </w:rPr>
      </w:pPr>
    </w:p>
    <w:p w14:paraId="1723735A" w14:textId="77777777" w:rsidR="008C2690" w:rsidRPr="00FF248D" w:rsidRDefault="00B52EE7" w:rsidP="00EF3035">
      <w:pPr>
        <w:suppressLineNumbers/>
        <w:jc w:val="both"/>
        <w:rPr>
          <w:rFonts w:ascii="Book Antiqua" w:hAnsi="Book Antiqua" w:cs="Arial"/>
          <w:color w:val="000000" w:themeColor="text1"/>
          <w:lang w:val="es-ES"/>
        </w:rPr>
      </w:pPr>
      <w:r w:rsidRPr="00FF248D">
        <w:rPr>
          <w:rFonts w:ascii="Book Antiqua" w:hAnsi="Book Antiqua" w:cs="Arial"/>
          <w:color w:val="000000" w:themeColor="text1"/>
          <w:lang w:val="es-ES"/>
        </w:rPr>
        <w:tab/>
      </w:r>
      <w:r w:rsidR="00EF3035" w:rsidRPr="00FF248D">
        <w:rPr>
          <w:rFonts w:ascii="Book Antiqua" w:hAnsi="Book Antiqua" w:cs="Arial"/>
          <w:color w:val="000000" w:themeColor="text1"/>
          <w:lang w:val="es-ES"/>
        </w:rPr>
        <w:t>El Departamento de Salud de Puerto Rico endosó el Proyecto de la Cámara 14. En su ponencia, expres</w:t>
      </w:r>
      <w:r w:rsidR="008C2690" w:rsidRPr="00FF248D">
        <w:rPr>
          <w:rFonts w:ascii="Book Antiqua" w:hAnsi="Book Antiqua" w:cs="Arial"/>
          <w:color w:val="000000" w:themeColor="text1"/>
          <w:lang w:val="es-ES"/>
        </w:rPr>
        <w:t>a</w:t>
      </w:r>
      <w:r w:rsidR="00EF3035" w:rsidRPr="00FF248D">
        <w:rPr>
          <w:rFonts w:ascii="Book Antiqua" w:hAnsi="Book Antiqua" w:cs="Arial"/>
          <w:color w:val="000000" w:themeColor="text1"/>
          <w:lang w:val="es-ES"/>
        </w:rPr>
        <w:t xml:space="preserve"> que la medida legislativa es cónsona con la política pública institucional. El Departamento señala que la medida fortalece la protección de derechos al eliminar términos que pueden ser discriminatorios o estigmatizantes, tales como “persona viviendo con VIH”, en favor de expresiones como “persona con diagnóstico positivo a VIH”. </w:t>
      </w:r>
    </w:p>
    <w:p w14:paraId="2D8284F7" w14:textId="77777777" w:rsidR="00DB0536" w:rsidRDefault="00DB0536" w:rsidP="008C2690">
      <w:pPr>
        <w:suppressLineNumbers/>
        <w:ind w:firstLine="720"/>
        <w:jc w:val="both"/>
        <w:rPr>
          <w:rFonts w:ascii="Book Antiqua" w:hAnsi="Book Antiqua" w:cs="Arial"/>
          <w:color w:val="000000" w:themeColor="text1"/>
          <w:lang w:val="es-ES"/>
        </w:rPr>
      </w:pPr>
    </w:p>
    <w:p w14:paraId="2D3E202A" w14:textId="1E3D3763" w:rsidR="008C2690" w:rsidRPr="00FF248D" w:rsidRDefault="00EF3035" w:rsidP="008C2690">
      <w:pPr>
        <w:suppressLineNumbers/>
        <w:ind w:firstLine="720"/>
        <w:jc w:val="both"/>
        <w:rPr>
          <w:rFonts w:ascii="Book Antiqua" w:hAnsi="Book Antiqua" w:cs="Arial"/>
          <w:color w:val="000000" w:themeColor="text1"/>
          <w:lang w:val="es-ES"/>
        </w:rPr>
      </w:pPr>
      <w:r w:rsidRPr="00FF248D">
        <w:rPr>
          <w:rFonts w:ascii="Book Antiqua" w:hAnsi="Book Antiqua" w:cs="Arial"/>
          <w:color w:val="000000" w:themeColor="text1"/>
          <w:lang w:val="es-ES"/>
        </w:rPr>
        <w:t xml:space="preserve">Asimismo, valida la incorporación del nuevo Artículo 2A, el cual define con claridad conceptos clínicos fundamentales como “etapa terminal”, “persona afectada” y otros términos médicos relevantes. </w:t>
      </w:r>
    </w:p>
    <w:p w14:paraId="7651DBD4" w14:textId="77777777" w:rsidR="00DB0536" w:rsidRDefault="00DB0536" w:rsidP="008C2690">
      <w:pPr>
        <w:suppressLineNumbers/>
        <w:ind w:firstLine="720"/>
        <w:jc w:val="both"/>
        <w:rPr>
          <w:rFonts w:ascii="Book Antiqua" w:hAnsi="Book Antiqua" w:cs="Arial"/>
          <w:color w:val="000000" w:themeColor="text1"/>
          <w:lang w:val="es-ES"/>
        </w:rPr>
      </w:pPr>
    </w:p>
    <w:p w14:paraId="0FA6FC3B" w14:textId="0333D3D2" w:rsidR="00EF3035" w:rsidRPr="00FF248D" w:rsidRDefault="00EF3035" w:rsidP="008C2690">
      <w:pPr>
        <w:suppressLineNumbers/>
        <w:ind w:firstLine="720"/>
        <w:jc w:val="both"/>
        <w:rPr>
          <w:rFonts w:ascii="Book Antiqua" w:hAnsi="Book Antiqua" w:cs="Arial"/>
          <w:color w:val="000000" w:themeColor="text1"/>
          <w:lang w:val="es-ES"/>
        </w:rPr>
      </w:pPr>
      <w:r w:rsidRPr="00FF248D">
        <w:rPr>
          <w:rFonts w:ascii="Book Antiqua" w:hAnsi="Book Antiqua" w:cs="Arial"/>
          <w:color w:val="000000" w:themeColor="text1"/>
          <w:lang w:val="es-ES"/>
        </w:rPr>
        <w:t>Además, el Departamento apoya la disposición que impone a la Administración de Seguros de Salud (ASES) y al propio Departamento la obligación de asegurar, en un plazo no mayor de noventa días calendario, el acceso a nuevos medicamentos antirretrovirales una vez sean aprobados por la FDA y reconocidos en las Guías clínicas del Departamento de Salud Federal.</w:t>
      </w:r>
    </w:p>
    <w:p w14:paraId="5831E089" w14:textId="77777777" w:rsidR="00DB0536" w:rsidRDefault="00DB0536" w:rsidP="008C2690">
      <w:pPr>
        <w:suppressLineNumbers/>
        <w:ind w:firstLine="720"/>
        <w:jc w:val="both"/>
        <w:rPr>
          <w:rFonts w:ascii="Book Antiqua" w:hAnsi="Book Antiqua" w:cs="Arial"/>
          <w:color w:val="000000" w:themeColor="text1"/>
          <w:lang w:val="es-ES"/>
        </w:rPr>
      </w:pPr>
    </w:p>
    <w:p w14:paraId="07D0FC77" w14:textId="3D6B4B3B" w:rsidR="008C2690" w:rsidRPr="00FF248D" w:rsidRDefault="00EF3035" w:rsidP="008C2690">
      <w:pPr>
        <w:suppressLineNumbers/>
        <w:ind w:firstLine="720"/>
        <w:jc w:val="both"/>
        <w:rPr>
          <w:rFonts w:ascii="Book Antiqua" w:hAnsi="Book Antiqua" w:cs="Arial"/>
          <w:color w:val="000000" w:themeColor="text1"/>
          <w:lang w:val="es-ES"/>
        </w:rPr>
      </w:pPr>
      <w:r w:rsidRPr="00EF3035">
        <w:rPr>
          <w:rFonts w:ascii="Book Antiqua" w:hAnsi="Book Antiqua" w:cs="Arial"/>
          <w:color w:val="000000" w:themeColor="text1"/>
          <w:lang w:val="es-ES"/>
        </w:rPr>
        <w:t xml:space="preserve">En su análisis técnico, el Departamento recomendó dos enmiendas. Primero, sustituir toda referencia a la “Secretaría Auxiliar para la Reglamentación y Acreditación de Facilidades de Salud (SARAFS)” por el nombre actualizado “Secretaría Auxiliar para la Regulación de la Salud Pública (SARSP)”, conforme a la Orden Administrativa Núm. 578 del 1 de septiembre de 2023. </w:t>
      </w:r>
    </w:p>
    <w:p w14:paraId="1FE504CC" w14:textId="77777777" w:rsidR="00DB0536" w:rsidRDefault="00DB0536" w:rsidP="008C2690">
      <w:pPr>
        <w:suppressLineNumbers/>
        <w:ind w:firstLine="720"/>
        <w:jc w:val="both"/>
        <w:rPr>
          <w:rFonts w:ascii="Book Antiqua" w:hAnsi="Book Antiqua" w:cs="Arial"/>
          <w:color w:val="000000" w:themeColor="text1"/>
          <w:lang w:val="es-ES"/>
        </w:rPr>
      </w:pPr>
    </w:p>
    <w:p w14:paraId="646E70DA" w14:textId="77777777" w:rsidR="00133369" w:rsidRDefault="00EF3035" w:rsidP="008C2690">
      <w:pPr>
        <w:suppressLineNumbers/>
        <w:ind w:firstLine="720"/>
        <w:jc w:val="both"/>
        <w:rPr>
          <w:rFonts w:ascii="Book Antiqua" w:hAnsi="Book Antiqua" w:cs="Arial"/>
          <w:color w:val="000000" w:themeColor="text1"/>
          <w:lang w:val="es-ES"/>
        </w:rPr>
      </w:pPr>
      <w:r w:rsidRPr="00EF3035">
        <w:rPr>
          <w:rFonts w:ascii="Book Antiqua" w:hAnsi="Book Antiqua" w:cs="Arial"/>
          <w:color w:val="000000" w:themeColor="text1"/>
          <w:lang w:val="es-ES"/>
        </w:rPr>
        <w:t xml:space="preserve">Segundo, recomendó enmendar el texto del Artículo 4 para especificar que el término de noventa días comenzará a contarse no solo desde la aprobación por la FDA, sino también desde su incorporación en las Guías clínicas del Departamento de Salud Federal, de manera que se fije con precisión el punto de partida para el cumplimiento de la obligación de acceso. </w:t>
      </w:r>
    </w:p>
    <w:p w14:paraId="31C69468" w14:textId="77777777" w:rsidR="00133369" w:rsidRDefault="00133369" w:rsidP="008C2690">
      <w:pPr>
        <w:suppressLineNumbers/>
        <w:ind w:firstLine="720"/>
        <w:jc w:val="both"/>
        <w:rPr>
          <w:rFonts w:ascii="Book Antiqua" w:hAnsi="Book Antiqua" w:cs="Arial"/>
          <w:color w:val="000000" w:themeColor="text1"/>
          <w:lang w:val="es-ES"/>
        </w:rPr>
      </w:pPr>
    </w:p>
    <w:p w14:paraId="14272872" w14:textId="7BEC42AB" w:rsidR="00EF3035" w:rsidRPr="00FF248D" w:rsidRDefault="00EF3035" w:rsidP="008C2690">
      <w:pPr>
        <w:suppressLineNumbers/>
        <w:ind w:firstLine="720"/>
        <w:jc w:val="both"/>
        <w:rPr>
          <w:rFonts w:ascii="Book Antiqua" w:hAnsi="Book Antiqua" w:cs="Arial"/>
          <w:color w:val="000000" w:themeColor="text1"/>
          <w:lang w:val="es-ES"/>
        </w:rPr>
      </w:pPr>
      <w:r w:rsidRPr="00EF3035">
        <w:rPr>
          <w:rFonts w:ascii="Book Antiqua" w:hAnsi="Book Antiqua" w:cs="Arial"/>
          <w:color w:val="000000" w:themeColor="text1"/>
          <w:lang w:val="es-ES"/>
        </w:rPr>
        <w:lastRenderedPageBreak/>
        <w:t>El Departamento concluyó su ponencia reiterando que la medida constituye un avance sustantivo en la erradicación del estigma contra las personas con VIH y en el fortalecimiento de su dignidad y acceso a servicios de salud.</w:t>
      </w:r>
    </w:p>
    <w:p w14:paraId="19684353" w14:textId="77777777" w:rsidR="00F26AC8" w:rsidRPr="00FF248D" w:rsidRDefault="00F26AC8" w:rsidP="00F26AC8">
      <w:pPr>
        <w:suppressLineNumbers/>
        <w:jc w:val="both"/>
        <w:rPr>
          <w:rFonts w:ascii="Book Antiqua" w:hAnsi="Book Antiqua" w:cs="Arial"/>
          <w:color w:val="000000" w:themeColor="text1"/>
          <w:lang w:val="es-ES"/>
        </w:rPr>
      </w:pPr>
    </w:p>
    <w:p w14:paraId="7F817436" w14:textId="17535DF7" w:rsidR="00263952" w:rsidRDefault="00263952" w:rsidP="00F26AC8">
      <w:pPr>
        <w:suppressLineNumbers/>
        <w:jc w:val="both"/>
        <w:rPr>
          <w:rFonts w:ascii="Book Antiqua" w:hAnsi="Book Antiqua" w:cs="Arial"/>
          <w:b/>
          <w:bCs/>
          <w:color w:val="000000" w:themeColor="text1"/>
        </w:rPr>
      </w:pPr>
      <w:r w:rsidRPr="00263952">
        <w:rPr>
          <w:rFonts w:ascii="Book Antiqua" w:hAnsi="Book Antiqua" w:cs="Arial"/>
          <w:b/>
          <w:bCs/>
          <w:color w:val="000000" w:themeColor="text1"/>
        </w:rPr>
        <w:t>Iniciativa Comunitaria de Investigación, Inc</w:t>
      </w:r>
      <w:r>
        <w:rPr>
          <w:rFonts w:ascii="Book Antiqua" w:hAnsi="Book Antiqua" w:cs="Arial"/>
          <w:b/>
          <w:bCs/>
          <w:color w:val="000000" w:themeColor="text1"/>
        </w:rPr>
        <w:t xml:space="preserve">. </w:t>
      </w:r>
      <w:r w:rsidRPr="00263952">
        <w:rPr>
          <w:rFonts w:ascii="Book Antiqua" w:hAnsi="Book Antiqua" w:cs="Arial"/>
          <w:color w:val="000000" w:themeColor="text1"/>
        </w:rPr>
        <w:t>(7 de abril de 2025)</w:t>
      </w:r>
    </w:p>
    <w:p w14:paraId="4664931A" w14:textId="77777777" w:rsidR="00263952" w:rsidRDefault="00263952" w:rsidP="00F26AC8">
      <w:pPr>
        <w:suppressLineNumbers/>
        <w:jc w:val="both"/>
        <w:rPr>
          <w:rFonts w:ascii="Book Antiqua" w:hAnsi="Book Antiqua" w:cs="Arial"/>
          <w:color w:val="000000" w:themeColor="text1"/>
          <w:lang w:val="es-ES"/>
        </w:rPr>
      </w:pPr>
    </w:p>
    <w:p w14:paraId="01A17C61" w14:textId="7BECFBD6" w:rsidR="00F26AC8" w:rsidRPr="00F26AC8" w:rsidRDefault="00F26AC8" w:rsidP="00263952">
      <w:pPr>
        <w:suppressLineNumbers/>
        <w:ind w:firstLine="720"/>
        <w:jc w:val="both"/>
        <w:rPr>
          <w:rFonts w:ascii="Book Antiqua" w:hAnsi="Book Antiqua" w:cs="Arial"/>
          <w:color w:val="000000" w:themeColor="text1"/>
          <w:lang w:val="es-ES"/>
        </w:rPr>
      </w:pPr>
      <w:r w:rsidRPr="00F26AC8">
        <w:rPr>
          <w:rFonts w:ascii="Book Antiqua" w:hAnsi="Book Antiqua" w:cs="Arial"/>
          <w:color w:val="000000" w:themeColor="text1"/>
          <w:lang w:val="es-ES"/>
        </w:rPr>
        <w:t xml:space="preserve">Iniciativa Comunitaria de Investigación, Inc., </w:t>
      </w:r>
      <w:r w:rsidR="00263952">
        <w:rPr>
          <w:rFonts w:ascii="Book Antiqua" w:hAnsi="Book Antiqua" w:cs="Arial"/>
          <w:color w:val="000000" w:themeColor="text1"/>
          <w:lang w:val="es-ES"/>
        </w:rPr>
        <w:t xml:space="preserve">es </w:t>
      </w:r>
      <w:r w:rsidRPr="00F26AC8">
        <w:rPr>
          <w:rFonts w:ascii="Book Antiqua" w:hAnsi="Book Antiqua" w:cs="Arial"/>
          <w:color w:val="000000" w:themeColor="text1"/>
          <w:lang w:val="es-ES"/>
        </w:rPr>
        <w:t>organización con vasta experiencia en servicios clínicos y comunitarios dirigidos a personas con VIH/SIDA</w:t>
      </w:r>
      <w:r w:rsidR="00350643">
        <w:rPr>
          <w:rFonts w:ascii="Book Antiqua" w:hAnsi="Book Antiqua" w:cs="Arial"/>
          <w:color w:val="000000" w:themeColor="text1"/>
          <w:lang w:val="es-ES"/>
        </w:rPr>
        <w:t>. Esta organización</w:t>
      </w:r>
      <w:r w:rsidRPr="00F26AC8">
        <w:rPr>
          <w:rFonts w:ascii="Book Antiqua" w:hAnsi="Book Antiqua" w:cs="Arial"/>
          <w:color w:val="000000" w:themeColor="text1"/>
          <w:lang w:val="es-ES"/>
        </w:rPr>
        <w:t xml:space="preserve"> endosó </w:t>
      </w:r>
      <w:r w:rsidR="00350643">
        <w:rPr>
          <w:rFonts w:ascii="Book Antiqua" w:hAnsi="Book Antiqua" w:cs="Arial"/>
          <w:color w:val="000000" w:themeColor="text1"/>
          <w:lang w:val="es-ES"/>
        </w:rPr>
        <w:t>l</w:t>
      </w:r>
      <w:r w:rsidRPr="00F26AC8">
        <w:rPr>
          <w:rFonts w:ascii="Book Antiqua" w:hAnsi="Book Antiqua" w:cs="Arial"/>
          <w:color w:val="000000" w:themeColor="text1"/>
          <w:lang w:val="es-ES"/>
        </w:rPr>
        <w:t>a medida. En su memorial, destacaron que, aunque la Ley 248-2018 representó un esfuerzo valioso, persisten términos y expresiones que perpetúan una visión estigmatizante. Respaldaron el cambio del término “persona viviendo con VIH” por “persona con diagnóstico positivo a VIH” como un paso esencial para adoptar un lenguaje clínico, objetivo y respetuoso. Asimismo, recomendaron sustituir la palabra “dañado” por “comprometido” y “recuento” por “conteo” al referirse a parámetros inmunológicos, tales como el conteo de células CD4, para evitar connotaciones peyorativas.</w:t>
      </w:r>
    </w:p>
    <w:p w14:paraId="271939BC" w14:textId="77777777" w:rsidR="00B63F36" w:rsidRDefault="00B63F36" w:rsidP="00B63F36">
      <w:pPr>
        <w:suppressLineNumbers/>
        <w:ind w:firstLine="720"/>
        <w:jc w:val="both"/>
        <w:rPr>
          <w:rFonts w:ascii="Book Antiqua" w:hAnsi="Book Antiqua" w:cs="Arial"/>
          <w:color w:val="000000" w:themeColor="text1"/>
          <w:lang w:val="es-ES"/>
        </w:rPr>
      </w:pPr>
    </w:p>
    <w:p w14:paraId="675B8F6C" w14:textId="77777777" w:rsidR="00B63F36" w:rsidRDefault="00F26AC8" w:rsidP="00B63F36">
      <w:pPr>
        <w:suppressLineNumbers/>
        <w:ind w:firstLine="720"/>
        <w:jc w:val="both"/>
        <w:rPr>
          <w:rFonts w:ascii="Book Antiqua" w:hAnsi="Book Antiqua" w:cs="Arial"/>
          <w:color w:val="000000" w:themeColor="text1"/>
          <w:lang w:val="es-ES"/>
        </w:rPr>
      </w:pPr>
      <w:r w:rsidRPr="00F26AC8">
        <w:rPr>
          <w:rFonts w:ascii="Book Antiqua" w:hAnsi="Book Antiqua" w:cs="Arial"/>
          <w:color w:val="000000" w:themeColor="text1"/>
          <w:lang w:val="es-ES"/>
        </w:rPr>
        <w:t xml:space="preserve">En cuanto al contenido normativo, Iniciativa Comunitaria recomendó enmendar el Artículo 3 para eliminar una redacción que, a su juicio, contiene expresiones ambiguas que podrían prestarse a una interpretación que perpetúe barreras en el acceso a servicios. Propusieron que se utilice un lenguaje más directo y libre de juicios subjetivos. </w:t>
      </w:r>
    </w:p>
    <w:p w14:paraId="3B9BE64B" w14:textId="77777777" w:rsidR="00D2254B" w:rsidRDefault="00D2254B" w:rsidP="00B63F36">
      <w:pPr>
        <w:suppressLineNumbers/>
        <w:ind w:firstLine="720"/>
        <w:jc w:val="both"/>
        <w:rPr>
          <w:rFonts w:ascii="Book Antiqua" w:hAnsi="Book Antiqua" w:cs="Arial"/>
          <w:color w:val="000000" w:themeColor="text1"/>
          <w:lang w:val="es-ES"/>
        </w:rPr>
      </w:pPr>
    </w:p>
    <w:p w14:paraId="4A5BD389" w14:textId="2DA55ADF" w:rsidR="00D2254B" w:rsidRDefault="00F26AC8" w:rsidP="00B63F36">
      <w:pPr>
        <w:suppressLineNumbers/>
        <w:ind w:firstLine="720"/>
        <w:jc w:val="both"/>
        <w:rPr>
          <w:rFonts w:ascii="Book Antiqua" w:hAnsi="Book Antiqua" w:cs="Arial"/>
          <w:color w:val="000000" w:themeColor="text1"/>
          <w:lang w:val="es-ES"/>
        </w:rPr>
      </w:pPr>
      <w:r w:rsidRPr="00F26AC8">
        <w:rPr>
          <w:rFonts w:ascii="Book Antiqua" w:hAnsi="Book Antiqua" w:cs="Arial"/>
          <w:color w:val="000000" w:themeColor="text1"/>
          <w:lang w:val="es-ES"/>
        </w:rPr>
        <w:t xml:space="preserve">También solicitaron que, en el inciso 12 del Artículo 4, se requiera que exista un acuerdo escrito entre la institución pública o privada para el traslado de personas en etapa terminal, con el objetivo de garantizar su consentimiento informado y su dignidad. </w:t>
      </w:r>
    </w:p>
    <w:p w14:paraId="0464E635" w14:textId="77777777" w:rsidR="00D2254B" w:rsidRDefault="00D2254B" w:rsidP="00B63F36">
      <w:pPr>
        <w:suppressLineNumbers/>
        <w:ind w:firstLine="720"/>
        <w:jc w:val="both"/>
        <w:rPr>
          <w:rFonts w:ascii="Book Antiqua" w:hAnsi="Book Antiqua" w:cs="Arial"/>
          <w:color w:val="000000" w:themeColor="text1"/>
          <w:lang w:val="es-ES"/>
        </w:rPr>
      </w:pPr>
    </w:p>
    <w:p w14:paraId="03F4A113" w14:textId="66DE9772" w:rsidR="00D2254B" w:rsidRDefault="00F26AC8" w:rsidP="00B63F36">
      <w:pPr>
        <w:suppressLineNumbers/>
        <w:ind w:firstLine="720"/>
        <w:jc w:val="both"/>
        <w:rPr>
          <w:rFonts w:ascii="Book Antiqua" w:hAnsi="Book Antiqua" w:cs="Arial"/>
          <w:color w:val="000000" w:themeColor="text1"/>
          <w:lang w:val="es-ES"/>
        </w:rPr>
      </w:pPr>
      <w:r w:rsidRPr="00F26AC8">
        <w:rPr>
          <w:rFonts w:ascii="Book Antiqua" w:hAnsi="Book Antiqua" w:cs="Arial"/>
          <w:color w:val="000000" w:themeColor="text1"/>
          <w:lang w:val="es-ES"/>
        </w:rPr>
        <w:t xml:space="preserve">Además, recomendaron que se reconozca como parte del protocolo de referidos a clínicas especializadas en VIH que provean servicios a personas con diagnóstico positivo. </w:t>
      </w:r>
    </w:p>
    <w:p w14:paraId="0A60A021" w14:textId="77777777" w:rsidR="00D2254B" w:rsidRDefault="00D2254B" w:rsidP="00B63F36">
      <w:pPr>
        <w:suppressLineNumbers/>
        <w:ind w:firstLine="720"/>
        <w:jc w:val="both"/>
        <w:rPr>
          <w:rFonts w:ascii="Book Antiqua" w:hAnsi="Book Antiqua" w:cs="Arial"/>
          <w:color w:val="000000" w:themeColor="text1"/>
          <w:lang w:val="es-ES"/>
        </w:rPr>
      </w:pPr>
    </w:p>
    <w:p w14:paraId="2B2D415F" w14:textId="2DE0210C" w:rsidR="00F26AC8" w:rsidRPr="00F26AC8" w:rsidRDefault="00F26AC8" w:rsidP="00B63F36">
      <w:pPr>
        <w:suppressLineNumbers/>
        <w:ind w:firstLine="720"/>
        <w:jc w:val="both"/>
        <w:rPr>
          <w:rFonts w:ascii="Book Antiqua" w:hAnsi="Book Antiqua" w:cs="Arial"/>
          <w:color w:val="000000" w:themeColor="text1"/>
          <w:lang w:val="es-ES"/>
        </w:rPr>
      </w:pPr>
      <w:r w:rsidRPr="00F26AC8">
        <w:rPr>
          <w:rFonts w:ascii="Book Antiqua" w:hAnsi="Book Antiqua" w:cs="Arial"/>
          <w:color w:val="000000" w:themeColor="text1"/>
          <w:lang w:val="es-ES"/>
        </w:rPr>
        <w:t>En relación con el inciso 15 del mismo artículo, recomendaron que se establezca como obligación del Departamento de Salud la preparación y distribución de directorios actualizados de estos servicios especializados a instituciones hospitalarias, con el fin de garantizar el acceso oportuno y la actualización continua de la información que maneja el personal médico.</w:t>
      </w:r>
    </w:p>
    <w:p w14:paraId="4278FC01" w14:textId="77777777" w:rsidR="00F97CF2" w:rsidRDefault="00F97CF2" w:rsidP="00F26AC8">
      <w:pPr>
        <w:suppressLineNumbers/>
        <w:jc w:val="both"/>
        <w:rPr>
          <w:rFonts w:ascii="Book Antiqua" w:hAnsi="Book Antiqua" w:cs="Arial"/>
          <w:color w:val="000000" w:themeColor="text1"/>
          <w:lang w:val="es-ES"/>
        </w:rPr>
      </w:pPr>
    </w:p>
    <w:p w14:paraId="63841C50" w14:textId="77777777" w:rsidR="00F97CF2" w:rsidRDefault="00F97CF2" w:rsidP="00F26AC8">
      <w:pPr>
        <w:suppressLineNumbers/>
        <w:jc w:val="both"/>
        <w:rPr>
          <w:rFonts w:ascii="Book Antiqua" w:hAnsi="Book Antiqua" w:cs="Arial"/>
          <w:b/>
          <w:bCs/>
          <w:color w:val="000000" w:themeColor="text1"/>
        </w:rPr>
      </w:pPr>
    </w:p>
    <w:p w14:paraId="32F782BD" w14:textId="77777777" w:rsidR="00F97CF2" w:rsidRDefault="00F97CF2" w:rsidP="00F26AC8">
      <w:pPr>
        <w:suppressLineNumbers/>
        <w:jc w:val="both"/>
        <w:rPr>
          <w:rFonts w:ascii="Book Antiqua" w:hAnsi="Book Antiqua" w:cs="Arial"/>
          <w:b/>
          <w:bCs/>
          <w:color w:val="000000" w:themeColor="text1"/>
        </w:rPr>
      </w:pPr>
    </w:p>
    <w:p w14:paraId="010122E8" w14:textId="77777777" w:rsidR="00F97CF2" w:rsidRDefault="00F97CF2" w:rsidP="00F26AC8">
      <w:pPr>
        <w:suppressLineNumbers/>
        <w:jc w:val="both"/>
        <w:rPr>
          <w:rFonts w:ascii="Book Antiqua" w:hAnsi="Book Antiqua" w:cs="Arial"/>
          <w:b/>
          <w:bCs/>
          <w:color w:val="000000" w:themeColor="text1"/>
        </w:rPr>
      </w:pPr>
    </w:p>
    <w:p w14:paraId="03BF8049" w14:textId="77777777" w:rsidR="00F97CF2" w:rsidRDefault="00F97CF2" w:rsidP="00F26AC8">
      <w:pPr>
        <w:suppressLineNumbers/>
        <w:jc w:val="both"/>
        <w:rPr>
          <w:rFonts w:ascii="Book Antiqua" w:hAnsi="Book Antiqua" w:cs="Arial"/>
          <w:b/>
          <w:bCs/>
          <w:color w:val="000000" w:themeColor="text1"/>
        </w:rPr>
      </w:pPr>
    </w:p>
    <w:p w14:paraId="04B9AFB0" w14:textId="23A4C8FE" w:rsidR="00C25F77" w:rsidRDefault="00AB645D" w:rsidP="00F26AC8">
      <w:pPr>
        <w:suppressLineNumbers/>
        <w:jc w:val="both"/>
        <w:rPr>
          <w:rFonts w:ascii="Book Antiqua" w:hAnsi="Book Antiqua" w:cs="Arial"/>
          <w:color w:val="000000" w:themeColor="text1"/>
        </w:rPr>
      </w:pPr>
      <w:r w:rsidRPr="00AB645D">
        <w:rPr>
          <w:rFonts w:ascii="Book Antiqua" w:hAnsi="Book Antiqua" w:cs="Arial"/>
          <w:b/>
          <w:bCs/>
          <w:color w:val="000000" w:themeColor="text1"/>
        </w:rPr>
        <w:t>Asociación Puertorriqueña de Servicios y Ayuda al Paciente con SIDA</w:t>
      </w:r>
      <w:r>
        <w:rPr>
          <w:rFonts w:ascii="Book Antiqua" w:hAnsi="Book Antiqua" w:cs="Arial"/>
          <w:b/>
          <w:bCs/>
          <w:color w:val="000000" w:themeColor="text1"/>
        </w:rPr>
        <w:t xml:space="preserve"> </w:t>
      </w:r>
      <w:r>
        <w:rPr>
          <w:rFonts w:ascii="Book Antiqua" w:hAnsi="Book Antiqua" w:cs="Arial"/>
          <w:color w:val="000000" w:themeColor="text1"/>
        </w:rPr>
        <w:t>(24 de abril de 2025).</w:t>
      </w:r>
    </w:p>
    <w:p w14:paraId="4544263D" w14:textId="77777777" w:rsidR="00AB645D" w:rsidRDefault="00AB645D" w:rsidP="00F26AC8">
      <w:pPr>
        <w:suppressLineNumbers/>
        <w:jc w:val="both"/>
        <w:rPr>
          <w:rFonts w:ascii="Book Antiqua" w:hAnsi="Book Antiqua" w:cs="Arial"/>
          <w:color w:val="000000" w:themeColor="text1"/>
        </w:rPr>
      </w:pPr>
    </w:p>
    <w:p w14:paraId="6CF76166" w14:textId="7A37D74D" w:rsidR="00D2254B" w:rsidRDefault="00AB645D" w:rsidP="00A43203">
      <w:pPr>
        <w:suppressLineNumbers/>
        <w:jc w:val="both"/>
        <w:rPr>
          <w:rFonts w:ascii="Book Antiqua" w:hAnsi="Book Antiqua"/>
          <w:b/>
          <w:lang w:val="es-ES"/>
        </w:rPr>
      </w:pPr>
      <w:r>
        <w:rPr>
          <w:rFonts w:ascii="Book Antiqua" w:hAnsi="Book Antiqua" w:cs="Arial"/>
          <w:color w:val="000000" w:themeColor="text1"/>
        </w:rPr>
        <w:tab/>
      </w:r>
      <w:r w:rsidR="00A43203" w:rsidRPr="00A43203">
        <w:rPr>
          <w:rFonts w:ascii="Book Antiqua" w:hAnsi="Book Antiqua" w:cs="Arial"/>
          <w:color w:val="000000" w:themeColor="text1"/>
        </w:rPr>
        <w:t>Esta entidad únicamente remitió sugerencias para ser consideradas en el entirillado del P. de la C. 14.</w:t>
      </w:r>
    </w:p>
    <w:p w14:paraId="3FDD6B8E" w14:textId="37EBD281" w:rsidR="00625485" w:rsidRPr="00FF248D" w:rsidRDefault="00625485" w:rsidP="00625485">
      <w:pPr>
        <w:pStyle w:val="Heading3"/>
        <w:jc w:val="center"/>
        <w:rPr>
          <w:rFonts w:ascii="Book Antiqua" w:hAnsi="Book Antiqua"/>
          <w:b/>
          <w:color w:val="auto"/>
          <w:sz w:val="24"/>
          <w:szCs w:val="24"/>
          <w:lang w:val="es-ES"/>
        </w:rPr>
      </w:pPr>
      <w:r w:rsidRPr="00FF248D">
        <w:rPr>
          <w:rFonts w:ascii="Book Antiqua" w:hAnsi="Book Antiqua"/>
          <w:b/>
          <w:color w:val="auto"/>
          <w:sz w:val="24"/>
          <w:szCs w:val="24"/>
          <w:lang w:val="es-ES"/>
        </w:rPr>
        <w:t>IMPACTO FISCAL</w:t>
      </w:r>
    </w:p>
    <w:p w14:paraId="557DE2A4" w14:textId="77777777" w:rsidR="00706240" w:rsidRPr="00FF248D" w:rsidRDefault="00706240" w:rsidP="00706240">
      <w:pPr>
        <w:rPr>
          <w:rFonts w:ascii="Book Antiqua" w:hAnsi="Book Antiqua"/>
          <w:lang w:val="es-ES"/>
        </w:rPr>
      </w:pPr>
    </w:p>
    <w:p w14:paraId="551F0C03" w14:textId="65C034C0" w:rsidR="00C2251D" w:rsidRPr="00FF248D" w:rsidRDefault="00C2251D" w:rsidP="00C2251D">
      <w:pPr>
        <w:ind w:firstLine="720"/>
        <w:jc w:val="both"/>
        <w:rPr>
          <w:rFonts w:ascii="Book Antiqua" w:hAnsi="Book Antiqua"/>
          <w:lang w:val="es-ES"/>
        </w:rPr>
      </w:pPr>
      <w:r w:rsidRPr="00FF248D">
        <w:rPr>
          <w:rFonts w:ascii="Book Antiqua" w:hAnsi="Book Antiqua"/>
          <w:lang w:val="es-ES"/>
        </w:rPr>
        <w:t xml:space="preserve">El P. de la C. </w:t>
      </w:r>
      <w:r w:rsidR="002E0C5A" w:rsidRPr="00FF248D">
        <w:rPr>
          <w:rFonts w:ascii="Book Antiqua" w:hAnsi="Book Antiqua"/>
          <w:lang w:val="es-ES"/>
        </w:rPr>
        <w:t>14</w:t>
      </w:r>
      <w:r w:rsidRPr="00FF248D">
        <w:rPr>
          <w:rFonts w:ascii="Book Antiqua" w:hAnsi="Book Antiqua"/>
          <w:lang w:val="es-ES"/>
        </w:rPr>
        <w:t xml:space="preserve"> no conlleva impacto fiscal</w:t>
      </w:r>
      <w:r w:rsidR="00727BE6" w:rsidRPr="00FF248D">
        <w:rPr>
          <w:rFonts w:ascii="Book Antiqua" w:hAnsi="Book Antiqua"/>
          <w:lang w:val="es-ES"/>
        </w:rPr>
        <w:t xml:space="preserve"> alguno</w:t>
      </w:r>
      <w:r w:rsidRPr="00FF248D">
        <w:rPr>
          <w:rFonts w:ascii="Book Antiqua" w:hAnsi="Book Antiqua"/>
          <w:lang w:val="es-ES"/>
        </w:rPr>
        <w:t>, la ley puede ser puesta en vigor y aplicarse con el presupuesto de la agencia concernida</w:t>
      </w:r>
      <w:r w:rsidR="00727BE6" w:rsidRPr="00FF248D">
        <w:rPr>
          <w:rFonts w:ascii="Book Antiqua" w:hAnsi="Book Antiqua"/>
          <w:lang w:val="es-ES"/>
        </w:rPr>
        <w:t xml:space="preserve"> de ser necesario</w:t>
      </w:r>
      <w:r w:rsidRPr="00FF248D">
        <w:rPr>
          <w:rFonts w:ascii="Book Antiqua" w:hAnsi="Book Antiqua"/>
          <w:lang w:val="es-ES"/>
        </w:rPr>
        <w:t>.</w:t>
      </w:r>
    </w:p>
    <w:p w14:paraId="6544245B" w14:textId="051E2179" w:rsidR="0058217B" w:rsidRPr="00FF248D" w:rsidRDefault="0058217B" w:rsidP="00C2251D">
      <w:pPr>
        <w:jc w:val="both"/>
        <w:rPr>
          <w:rFonts w:ascii="Book Antiqua" w:hAnsi="Book Antiqua"/>
          <w:lang w:val="es-ES"/>
        </w:rPr>
      </w:pPr>
    </w:p>
    <w:p w14:paraId="424AFAD5" w14:textId="77777777" w:rsidR="00104EFE" w:rsidRPr="00FF248D" w:rsidRDefault="00104EFE" w:rsidP="005E4FED">
      <w:pPr>
        <w:pStyle w:val="Heading3"/>
        <w:jc w:val="center"/>
        <w:rPr>
          <w:rFonts w:ascii="Book Antiqua" w:hAnsi="Book Antiqua"/>
          <w:b/>
          <w:bCs/>
          <w:color w:val="auto"/>
          <w:sz w:val="24"/>
          <w:szCs w:val="24"/>
          <w:lang w:val="es-ES"/>
        </w:rPr>
      </w:pPr>
      <w:r w:rsidRPr="00FF248D">
        <w:rPr>
          <w:rFonts w:ascii="Book Antiqua" w:hAnsi="Book Antiqua"/>
          <w:b/>
          <w:bCs/>
          <w:color w:val="auto"/>
          <w:sz w:val="24"/>
          <w:szCs w:val="24"/>
          <w:lang w:val="es-ES"/>
        </w:rPr>
        <w:t>CONCLUSIÓN</w:t>
      </w:r>
    </w:p>
    <w:p w14:paraId="0B38DFD8" w14:textId="77777777" w:rsidR="00F512CD" w:rsidRPr="00F512CD" w:rsidRDefault="00F512CD" w:rsidP="00F512CD">
      <w:pPr>
        <w:ind w:firstLine="720"/>
        <w:jc w:val="both"/>
        <w:rPr>
          <w:rFonts w:ascii="Book Antiqua" w:hAnsi="Book Antiqua"/>
          <w:lang w:val="es-ES"/>
        </w:rPr>
      </w:pPr>
      <w:r w:rsidRPr="00F512CD">
        <w:rPr>
          <w:rFonts w:ascii="Book Antiqua" w:hAnsi="Book Antiqua"/>
          <w:lang w:val="es-ES"/>
        </w:rPr>
        <w:t>El P. de la C. 14 constituye una iniciativa legislativa coherente con los principios de salud pública, equidad y dignidad humana. La eliminación de lenguaje estigmatizante, la incorporación de definiciones precisas y la fijación de obligaciones concretas para el acceso a medicamentos innovadores reafirman el compromiso de esta Asamblea Legislativa con los derechos de las personas con diagnóstico positivo a VIH.</w:t>
      </w:r>
    </w:p>
    <w:p w14:paraId="7CD92FDA" w14:textId="77777777" w:rsidR="00F512CD" w:rsidRPr="00F512CD" w:rsidRDefault="00F512CD" w:rsidP="00F512CD">
      <w:pPr>
        <w:ind w:firstLine="720"/>
        <w:jc w:val="both"/>
        <w:rPr>
          <w:rFonts w:ascii="Book Antiqua" w:hAnsi="Book Antiqua"/>
          <w:lang w:val="es-ES"/>
        </w:rPr>
      </w:pPr>
    </w:p>
    <w:p w14:paraId="1FF02AC0" w14:textId="01019246" w:rsidR="00F512CD" w:rsidRPr="00F512CD" w:rsidRDefault="00F512CD" w:rsidP="00F512CD">
      <w:pPr>
        <w:ind w:firstLine="720"/>
        <w:jc w:val="both"/>
        <w:rPr>
          <w:rFonts w:ascii="Book Antiqua" w:hAnsi="Book Antiqua"/>
          <w:lang w:val="es-ES"/>
        </w:rPr>
      </w:pPr>
      <w:r w:rsidRPr="00F512CD">
        <w:rPr>
          <w:rFonts w:ascii="Book Antiqua" w:hAnsi="Book Antiqua"/>
          <w:lang w:val="es-ES"/>
        </w:rPr>
        <w:t xml:space="preserve">El sólido respaldo del Departamento de Salud y de una organización con experiencia clínica y comunitaria como Iniciativa Comunitaria de Investigación valida la </w:t>
      </w:r>
      <w:r w:rsidR="00514991">
        <w:rPr>
          <w:rFonts w:ascii="Book Antiqua" w:hAnsi="Book Antiqua"/>
          <w:lang w:val="es-ES"/>
        </w:rPr>
        <w:t>aprobación</w:t>
      </w:r>
      <w:r w:rsidRPr="00F512CD">
        <w:rPr>
          <w:rFonts w:ascii="Book Antiqua" w:hAnsi="Book Antiqua"/>
          <w:lang w:val="es-ES"/>
        </w:rPr>
        <w:t xml:space="preserve"> de esta medida. </w:t>
      </w:r>
    </w:p>
    <w:p w14:paraId="44310588" w14:textId="77777777" w:rsidR="00C2251D" w:rsidRPr="00FF248D" w:rsidRDefault="00C2251D" w:rsidP="00514991">
      <w:pPr>
        <w:jc w:val="both"/>
        <w:rPr>
          <w:rFonts w:ascii="Book Antiqua" w:hAnsi="Book Antiqua"/>
          <w:b/>
          <w:bCs/>
          <w:color w:val="000000"/>
          <w:lang w:val="es-ES"/>
        </w:rPr>
      </w:pPr>
    </w:p>
    <w:p w14:paraId="09E7F4F9" w14:textId="78E4A4C2" w:rsidR="00104EFE" w:rsidRPr="00FF248D" w:rsidRDefault="006D343E" w:rsidP="006D5C32">
      <w:pPr>
        <w:ind w:firstLine="720"/>
        <w:jc w:val="both"/>
        <w:rPr>
          <w:rFonts w:ascii="Book Antiqua" w:hAnsi="Book Antiqua"/>
          <w:lang w:val="es-ES"/>
        </w:rPr>
      </w:pPr>
      <w:r w:rsidRPr="00FF248D">
        <w:rPr>
          <w:rFonts w:ascii="Book Antiqua" w:hAnsi="Book Antiqua"/>
          <w:b/>
          <w:bCs/>
          <w:color w:val="000000"/>
          <w:lang w:val="es-ES"/>
        </w:rPr>
        <w:t>POR</w:t>
      </w:r>
      <w:r w:rsidRPr="00FF248D">
        <w:rPr>
          <w:rFonts w:ascii="Book Antiqua" w:hAnsi="Book Antiqua"/>
          <w:lang w:val="es-ES"/>
        </w:rPr>
        <w:t xml:space="preserve"> </w:t>
      </w:r>
      <w:r w:rsidRPr="00FF248D">
        <w:rPr>
          <w:rFonts w:ascii="Book Antiqua" w:hAnsi="Book Antiqua"/>
          <w:b/>
          <w:bCs/>
          <w:lang w:val="es-ES"/>
        </w:rPr>
        <w:t>LOS FUNDAMENTOS ANTES ESPUESTOS</w:t>
      </w:r>
      <w:r w:rsidRPr="00FF248D">
        <w:rPr>
          <w:rFonts w:ascii="Book Antiqua" w:hAnsi="Book Antiqua"/>
          <w:lang w:val="es-ES"/>
        </w:rPr>
        <w:t xml:space="preserve">, </w:t>
      </w:r>
      <w:r w:rsidR="006D5C32" w:rsidRPr="00FF248D">
        <w:rPr>
          <w:rFonts w:ascii="Book Antiqua" w:hAnsi="Book Antiqua"/>
          <w:lang w:val="es-ES"/>
        </w:rPr>
        <w:t xml:space="preserve">luego de llevado a cabo un análisis y evaluación sobre todos los elementos concernientes a la pieza legislativa, </w:t>
      </w:r>
      <w:r w:rsidR="00104EFE" w:rsidRPr="00FF248D">
        <w:rPr>
          <w:rFonts w:ascii="Book Antiqua" w:hAnsi="Book Antiqua"/>
          <w:lang w:val="es-ES"/>
        </w:rPr>
        <w:t xml:space="preserve">la Comisión de </w:t>
      </w:r>
      <w:r w:rsidR="005E4FED" w:rsidRPr="00FF248D">
        <w:rPr>
          <w:rFonts w:ascii="Book Antiqua" w:hAnsi="Book Antiqua"/>
          <w:lang w:val="es-ES"/>
        </w:rPr>
        <w:t>Salud</w:t>
      </w:r>
      <w:r w:rsidR="00104EFE" w:rsidRPr="00FF248D">
        <w:rPr>
          <w:rFonts w:ascii="Book Antiqua" w:hAnsi="Book Antiqua"/>
          <w:lang w:val="es-ES"/>
        </w:rPr>
        <w:t xml:space="preserve"> somete el presente Informe Positivo en el que recomiendan a este Augusto Cuerpo la aprobación</w:t>
      </w:r>
      <w:r w:rsidR="006D5C32" w:rsidRPr="00FF248D">
        <w:rPr>
          <w:rFonts w:ascii="Book Antiqua" w:hAnsi="Book Antiqua"/>
          <w:lang w:val="es-ES"/>
        </w:rPr>
        <w:t xml:space="preserve"> del P. de la C. </w:t>
      </w:r>
      <w:r w:rsidR="00D2254B">
        <w:rPr>
          <w:rFonts w:ascii="Book Antiqua" w:hAnsi="Book Antiqua"/>
          <w:lang w:val="es-ES"/>
        </w:rPr>
        <w:t>14</w:t>
      </w:r>
      <w:r w:rsidR="00104EFE" w:rsidRPr="00FF248D">
        <w:rPr>
          <w:rFonts w:ascii="Book Antiqua" w:hAnsi="Book Antiqua"/>
          <w:lang w:val="es-ES"/>
        </w:rPr>
        <w:t xml:space="preserve">, </w:t>
      </w:r>
      <w:r w:rsidR="00C65406" w:rsidRPr="00FF248D">
        <w:rPr>
          <w:rFonts w:ascii="Book Antiqua" w:hAnsi="Book Antiqua"/>
          <w:lang w:val="es-ES"/>
        </w:rPr>
        <w:t>con las</w:t>
      </w:r>
      <w:r w:rsidR="003167FA" w:rsidRPr="00FF248D">
        <w:rPr>
          <w:rFonts w:ascii="Book Antiqua" w:hAnsi="Book Antiqua"/>
          <w:lang w:val="es-ES"/>
        </w:rPr>
        <w:t xml:space="preserve"> </w:t>
      </w:r>
      <w:r w:rsidR="00104EFE" w:rsidRPr="00FF248D">
        <w:rPr>
          <w:rFonts w:ascii="Book Antiqua" w:hAnsi="Book Antiqua"/>
          <w:lang w:val="es-ES"/>
        </w:rPr>
        <w:t>enmiendas</w:t>
      </w:r>
      <w:r w:rsidR="00C65406" w:rsidRPr="00FF248D">
        <w:rPr>
          <w:rFonts w:ascii="Book Antiqua" w:hAnsi="Book Antiqua"/>
          <w:lang w:val="es-ES"/>
        </w:rPr>
        <w:t xml:space="preserve"> contenidas en el </w:t>
      </w:r>
      <w:proofErr w:type="spellStart"/>
      <w:r w:rsidR="00C65406" w:rsidRPr="00FF248D">
        <w:rPr>
          <w:rFonts w:ascii="Book Antiqua" w:hAnsi="Book Antiqua"/>
          <w:lang w:val="es-ES"/>
        </w:rPr>
        <w:t>entirillado</w:t>
      </w:r>
      <w:proofErr w:type="spellEnd"/>
      <w:r w:rsidR="00C65406" w:rsidRPr="00FF248D">
        <w:rPr>
          <w:rFonts w:ascii="Book Antiqua" w:hAnsi="Book Antiqua"/>
          <w:lang w:val="es-ES"/>
        </w:rPr>
        <w:t xml:space="preserve"> electrónico que se aneja</w:t>
      </w:r>
      <w:r w:rsidR="006D5C32" w:rsidRPr="00FF248D">
        <w:rPr>
          <w:rFonts w:ascii="Book Antiqua" w:hAnsi="Book Antiqua"/>
          <w:lang w:val="es-ES"/>
        </w:rPr>
        <w:t>.</w:t>
      </w:r>
      <w:r w:rsidR="00104EFE" w:rsidRPr="00FF248D">
        <w:rPr>
          <w:rFonts w:ascii="Book Antiqua" w:hAnsi="Book Antiqua"/>
          <w:lang w:val="es-ES"/>
        </w:rPr>
        <w:t xml:space="preserve"> </w:t>
      </w:r>
    </w:p>
    <w:p w14:paraId="22ADA23E" w14:textId="77777777" w:rsidR="00104EFE" w:rsidRPr="00FF248D" w:rsidRDefault="00104EFE" w:rsidP="00104EFE">
      <w:pPr>
        <w:pStyle w:val="BodyText"/>
        <w:jc w:val="left"/>
        <w:rPr>
          <w:rFonts w:ascii="Book Antiqua" w:hAnsi="Book Antiqua"/>
          <w:sz w:val="22"/>
          <w:lang w:val="es-ES"/>
        </w:rPr>
      </w:pPr>
    </w:p>
    <w:p w14:paraId="7A35D752" w14:textId="77777777" w:rsidR="00104EFE" w:rsidRPr="00FF248D" w:rsidRDefault="00104EFE" w:rsidP="00104EFE">
      <w:pPr>
        <w:pStyle w:val="BodyText"/>
        <w:jc w:val="left"/>
        <w:rPr>
          <w:rFonts w:ascii="Book Antiqua" w:hAnsi="Book Antiqua"/>
          <w:lang w:val="es-ES"/>
        </w:rPr>
      </w:pPr>
      <w:r w:rsidRPr="00FF248D">
        <w:rPr>
          <w:rFonts w:ascii="Book Antiqua" w:hAnsi="Book Antiqua"/>
          <w:lang w:val="es-ES"/>
        </w:rPr>
        <w:t>Respetuosamente sometido,</w:t>
      </w:r>
    </w:p>
    <w:p w14:paraId="7E926AD5" w14:textId="77777777" w:rsidR="00104EFE" w:rsidRPr="00FF248D" w:rsidRDefault="00104EFE" w:rsidP="00104EFE">
      <w:pPr>
        <w:pStyle w:val="BodyText"/>
        <w:jc w:val="left"/>
        <w:rPr>
          <w:rFonts w:ascii="Book Antiqua" w:hAnsi="Book Antiqua"/>
          <w:lang w:val="es-ES"/>
        </w:rPr>
      </w:pPr>
    </w:p>
    <w:p w14:paraId="52196BEF" w14:textId="77777777" w:rsidR="00104EFE" w:rsidRPr="00FF248D" w:rsidRDefault="00104EFE" w:rsidP="00104EFE">
      <w:pPr>
        <w:pStyle w:val="BodyText"/>
        <w:jc w:val="left"/>
        <w:rPr>
          <w:rFonts w:ascii="Book Antiqua" w:hAnsi="Book Antiqua"/>
          <w:lang w:val="es-ES"/>
        </w:rPr>
      </w:pPr>
    </w:p>
    <w:p w14:paraId="344E81B9" w14:textId="77777777" w:rsidR="00104EFE" w:rsidRPr="00FF248D" w:rsidRDefault="00104EFE" w:rsidP="00104EFE">
      <w:pPr>
        <w:pStyle w:val="BodyText"/>
        <w:jc w:val="left"/>
        <w:rPr>
          <w:rFonts w:ascii="Book Antiqua" w:hAnsi="Book Antiqua"/>
          <w:lang w:val="es-ES"/>
        </w:rPr>
      </w:pPr>
    </w:p>
    <w:p w14:paraId="42D35E23" w14:textId="23231BFC" w:rsidR="00104EFE" w:rsidRPr="00FF248D" w:rsidRDefault="00E602E9" w:rsidP="00104EFE">
      <w:pPr>
        <w:pStyle w:val="BodyText"/>
        <w:jc w:val="left"/>
        <w:rPr>
          <w:rFonts w:ascii="Book Antiqua" w:hAnsi="Book Antiqua"/>
          <w:b/>
          <w:bCs/>
          <w:i/>
          <w:iCs/>
          <w:lang w:val="es-ES"/>
        </w:rPr>
      </w:pPr>
      <w:proofErr w:type="spellStart"/>
      <w:r w:rsidRPr="00FF248D">
        <w:rPr>
          <w:rFonts w:ascii="Book Antiqua" w:hAnsi="Book Antiqua"/>
          <w:b/>
          <w:bCs/>
          <w:i/>
          <w:iCs/>
          <w:lang w:val="es-ES"/>
        </w:rPr>
        <w:t>Hon</w:t>
      </w:r>
      <w:proofErr w:type="spellEnd"/>
      <w:r w:rsidRPr="00FF248D">
        <w:rPr>
          <w:rFonts w:ascii="Book Antiqua" w:hAnsi="Book Antiqua"/>
          <w:b/>
          <w:bCs/>
          <w:i/>
          <w:iCs/>
          <w:lang w:val="es-ES"/>
        </w:rPr>
        <w:t xml:space="preserve">. </w:t>
      </w:r>
      <w:r w:rsidR="005E4FED" w:rsidRPr="00FF248D">
        <w:rPr>
          <w:rFonts w:ascii="Book Antiqua" w:hAnsi="Book Antiqua"/>
          <w:b/>
          <w:bCs/>
          <w:i/>
          <w:iCs/>
          <w:lang w:val="es-ES"/>
        </w:rPr>
        <w:t>Gabriel Rodríguez Aguiló</w:t>
      </w:r>
      <w:r w:rsidR="00104EFE" w:rsidRPr="00FF248D">
        <w:rPr>
          <w:rFonts w:ascii="Book Antiqua" w:hAnsi="Book Antiqua"/>
          <w:b/>
          <w:bCs/>
          <w:i/>
          <w:iCs/>
          <w:lang w:val="es-ES"/>
        </w:rPr>
        <w:tab/>
      </w:r>
      <w:r w:rsidR="00104EFE" w:rsidRPr="00FF248D">
        <w:rPr>
          <w:rFonts w:ascii="Book Antiqua" w:hAnsi="Book Antiqua"/>
          <w:b/>
          <w:bCs/>
          <w:i/>
          <w:iCs/>
          <w:lang w:val="es-ES"/>
        </w:rPr>
        <w:tab/>
        <w:t xml:space="preserve"> </w:t>
      </w:r>
    </w:p>
    <w:p w14:paraId="41CF4CF1" w14:textId="77777777" w:rsidR="00104EFE" w:rsidRPr="00FF248D" w:rsidRDefault="00104EFE" w:rsidP="00104EFE">
      <w:pPr>
        <w:pStyle w:val="BodyText"/>
        <w:jc w:val="left"/>
        <w:rPr>
          <w:rFonts w:ascii="Book Antiqua" w:hAnsi="Book Antiqua"/>
          <w:lang w:val="es-ES"/>
        </w:rPr>
      </w:pPr>
      <w:r w:rsidRPr="00FF248D">
        <w:rPr>
          <w:rFonts w:ascii="Book Antiqua" w:hAnsi="Book Antiqua"/>
          <w:lang w:val="es-ES"/>
        </w:rPr>
        <w:t>Presidente</w:t>
      </w:r>
      <w:r w:rsidRPr="00FF248D">
        <w:rPr>
          <w:rFonts w:ascii="Book Antiqua" w:hAnsi="Book Antiqua"/>
          <w:lang w:val="es-ES"/>
        </w:rPr>
        <w:tab/>
      </w:r>
      <w:r w:rsidRPr="00FF248D">
        <w:rPr>
          <w:rFonts w:ascii="Book Antiqua" w:hAnsi="Book Antiqua"/>
          <w:lang w:val="es-ES"/>
        </w:rPr>
        <w:tab/>
      </w:r>
      <w:r w:rsidRPr="00FF248D">
        <w:rPr>
          <w:rFonts w:ascii="Book Antiqua" w:hAnsi="Book Antiqua"/>
          <w:lang w:val="es-ES"/>
        </w:rPr>
        <w:tab/>
      </w:r>
      <w:r w:rsidRPr="00FF248D">
        <w:rPr>
          <w:rFonts w:ascii="Book Antiqua" w:hAnsi="Book Antiqua"/>
          <w:lang w:val="es-ES"/>
        </w:rPr>
        <w:tab/>
      </w:r>
      <w:r w:rsidRPr="00FF248D">
        <w:rPr>
          <w:rFonts w:ascii="Book Antiqua" w:hAnsi="Book Antiqua"/>
          <w:lang w:val="es-ES"/>
        </w:rPr>
        <w:tab/>
      </w:r>
      <w:r w:rsidRPr="00FF248D">
        <w:rPr>
          <w:rFonts w:ascii="Book Antiqua" w:hAnsi="Book Antiqua"/>
          <w:lang w:val="es-ES"/>
        </w:rPr>
        <w:tab/>
      </w:r>
      <w:r w:rsidRPr="00FF248D">
        <w:rPr>
          <w:rFonts w:ascii="Book Antiqua" w:hAnsi="Book Antiqua"/>
          <w:lang w:val="es-ES"/>
        </w:rPr>
        <w:tab/>
      </w:r>
      <w:r w:rsidRPr="00FF248D">
        <w:rPr>
          <w:rFonts w:ascii="Book Antiqua" w:hAnsi="Book Antiqua"/>
          <w:lang w:val="es-ES"/>
        </w:rPr>
        <w:tab/>
      </w:r>
      <w:r w:rsidRPr="00FF248D">
        <w:rPr>
          <w:rFonts w:ascii="Book Antiqua" w:hAnsi="Book Antiqua"/>
          <w:lang w:val="es-ES"/>
        </w:rPr>
        <w:tab/>
      </w:r>
      <w:r w:rsidRPr="00FF248D">
        <w:rPr>
          <w:rFonts w:ascii="Book Antiqua" w:hAnsi="Book Antiqua"/>
          <w:lang w:val="es-ES"/>
        </w:rPr>
        <w:tab/>
      </w:r>
    </w:p>
    <w:p w14:paraId="48C7866D" w14:textId="012C0253" w:rsidR="00104EFE" w:rsidRPr="00FF248D" w:rsidRDefault="00104EFE" w:rsidP="00104EFE">
      <w:pPr>
        <w:pStyle w:val="BodyText"/>
        <w:ind w:left="5760" w:hanging="5760"/>
        <w:jc w:val="left"/>
        <w:rPr>
          <w:rFonts w:ascii="Book Antiqua" w:hAnsi="Book Antiqua"/>
          <w:lang w:val="es-ES"/>
        </w:rPr>
      </w:pPr>
      <w:r w:rsidRPr="00FF248D">
        <w:rPr>
          <w:rFonts w:ascii="Book Antiqua" w:hAnsi="Book Antiqua"/>
          <w:lang w:val="es-ES"/>
        </w:rPr>
        <w:t xml:space="preserve">Comisión de </w:t>
      </w:r>
      <w:r w:rsidR="005E4FED" w:rsidRPr="00FF248D">
        <w:rPr>
          <w:rFonts w:ascii="Book Antiqua" w:hAnsi="Book Antiqua"/>
          <w:lang w:val="es-ES"/>
        </w:rPr>
        <w:t>Salud</w:t>
      </w:r>
    </w:p>
    <w:p w14:paraId="386EF6A3" w14:textId="77777777" w:rsidR="00511CA3" w:rsidRPr="00FF248D" w:rsidRDefault="00511CA3">
      <w:pPr>
        <w:rPr>
          <w:lang w:val="es-ES"/>
        </w:rPr>
      </w:pPr>
    </w:p>
    <w:sectPr w:rsidR="00511CA3" w:rsidRPr="00FF248D" w:rsidSect="00104EFE">
      <w:headerReference w:type="even" r:id="rId6"/>
      <w:headerReference w:type="default" r:id="rId7"/>
      <w:footerReference w:type="default" r:id="rId8"/>
      <w:pgSz w:w="12240" w:h="15840" w:code="1"/>
      <w:pgMar w:top="1530" w:right="1800" w:bottom="1890" w:left="1800" w:header="864" w:footer="8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0DA7F" w14:textId="77777777" w:rsidR="003B72FF" w:rsidRDefault="003B72FF" w:rsidP="00104EFE">
      <w:r>
        <w:separator/>
      </w:r>
    </w:p>
  </w:endnote>
  <w:endnote w:type="continuationSeparator" w:id="0">
    <w:p w14:paraId="74166D91" w14:textId="77777777" w:rsidR="003B72FF" w:rsidRDefault="003B72FF" w:rsidP="00104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2895F" w14:textId="0841870F" w:rsidR="005F0666" w:rsidRPr="001B60B0" w:rsidRDefault="005F0666" w:rsidP="00A75C6F">
    <w:pPr>
      <w:pStyle w:val="Footer"/>
      <w:pBdr>
        <w:top w:val="thinThickSmallGap" w:sz="24" w:space="1" w:color="622423"/>
      </w:pBdr>
      <w:tabs>
        <w:tab w:val="clear" w:pos="4680"/>
        <w:tab w:val="clear" w:pos="9360"/>
        <w:tab w:val="right" w:pos="8640"/>
      </w:tabs>
      <w:rPr>
        <w:rFonts w:ascii="Book Antiqua" w:hAnsi="Book Antiqua"/>
        <w:i/>
        <w:sz w:val="18"/>
        <w:szCs w:val="18"/>
        <w:lang w:val="es-ES"/>
      </w:rPr>
    </w:pPr>
    <w:r w:rsidRPr="00474CA0">
      <w:rPr>
        <w:rFonts w:ascii="Book Antiqua" w:hAnsi="Book Antiqua"/>
        <w:i/>
        <w:sz w:val="18"/>
        <w:szCs w:val="18"/>
        <w:lang w:val="es-ES"/>
      </w:rPr>
      <w:t xml:space="preserve">Comisión </w:t>
    </w:r>
    <w:r>
      <w:rPr>
        <w:rFonts w:ascii="Book Antiqua" w:hAnsi="Book Antiqua"/>
        <w:i/>
        <w:sz w:val="18"/>
        <w:szCs w:val="18"/>
        <w:lang w:val="es-ES"/>
      </w:rPr>
      <w:t xml:space="preserve">de </w:t>
    </w:r>
    <w:r w:rsidR="005E4FED">
      <w:rPr>
        <w:rFonts w:ascii="Book Antiqua" w:hAnsi="Book Antiqua"/>
        <w:i/>
        <w:sz w:val="18"/>
        <w:szCs w:val="18"/>
        <w:lang w:val="es-ES"/>
      </w:rPr>
      <w:t>Salud</w:t>
    </w:r>
    <w:r w:rsidRPr="006148EA">
      <w:rPr>
        <w:rFonts w:ascii="Book Antiqua" w:hAnsi="Book Antiqua"/>
        <w:i/>
        <w:sz w:val="18"/>
        <w:szCs w:val="18"/>
      </w:rPr>
      <w:tab/>
    </w:r>
  </w:p>
  <w:p w14:paraId="13ECFA00" w14:textId="77777777" w:rsidR="005F0666" w:rsidRDefault="005F0666">
    <w:pPr>
      <w:pStyle w:val="Footer"/>
      <w:jc w:val="center"/>
    </w:pPr>
  </w:p>
  <w:p w14:paraId="053F887A" w14:textId="77777777" w:rsidR="005F0666" w:rsidRDefault="005F06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33665E" w14:textId="77777777" w:rsidR="003B72FF" w:rsidRDefault="003B72FF" w:rsidP="00104EFE">
      <w:r>
        <w:separator/>
      </w:r>
    </w:p>
  </w:footnote>
  <w:footnote w:type="continuationSeparator" w:id="0">
    <w:p w14:paraId="1CF2AD0D" w14:textId="77777777" w:rsidR="003B72FF" w:rsidRDefault="003B72FF" w:rsidP="00104E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950A5" w14:textId="77777777" w:rsidR="005F0666" w:rsidRDefault="005F0666">
    <w:pPr>
      <w:pStyle w:val="Header"/>
      <w:framePr w:wrap="around" w:vAnchor="text" w:hAnchor="margin" w:xAlign="center" w:y="1"/>
      <w:rPr>
        <w:rStyle w:val="PageNumber"/>
        <w:rFonts w:eastAsiaTheme="majorEastAsia" w:cs="Arial"/>
      </w:rPr>
    </w:pPr>
    <w:r>
      <w:rPr>
        <w:rStyle w:val="PageNumber"/>
        <w:rFonts w:eastAsiaTheme="majorEastAsia" w:cs="Arial"/>
      </w:rPr>
      <w:fldChar w:fldCharType="begin"/>
    </w:r>
    <w:r>
      <w:rPr>
        <w:rStyle w:val="PageNumber"/>
        <w:rFonts w:eastAsiaTheme="majorEastAsia" w:cs="Arial"/>
      </w:rPr>
      <w:instrText xml:space="preserve">PAGE  </w:instrText>
    </w:r>
    <w:r>
      <w:rPr>
        <w:rStyle w:val="PageNumber"/>
        <w:rFonts w:eastAsiaTheme="majorEastAsia" w:cs="Arial"/>
      </w:rPr>
      <w:fldChar w:fldCharType="end"/>
    </w:r>
  </w:p>
  <w:p w14:paraId="39E776AD" w14:textId="77777777" w:rsidR="005F0666" w:rsidRDefault="005F0666">
    <w:pPr>
      <w:widowControl w:val="0"/>
      <w:tabs>
        <w:tab w:val="left" w:pos="-1080"/>
        <w:tab w:val="left" w:pos="-720"/>
        <w:tab w:val="left" w:pos="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530461783"/>
      <w:docPartObj>
        <w:docPartGallery w:val="Page Numbers (Top of Page)"/>
        <w:docPartUnique/>
      </w:docPartObj>
    </w:sdtPr>
    <w:sdtEndPr>
      <w:rPr>
        <w:b/>
        <w:bCs/>
        <w:noProof/>
        <w:color w:val="auto"/>
        <w:spacing w:val="0"/>
      </w:rPr>
    </w:sdtEndPr>
    <w:sdtContent>
      <w:p w14:paraId="1941CABB" w14:textId="426163C3" w:rsidR="005F0666" w:rsidRDefault="005F0666">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Pr="00C806BB">
          <w:rPr>
            <w:b/>
            <w:bCs/>
            <w:noProof/>
          </w:rPr>
          <w:t>2</w:t>
        </w:r>
        <w:r>
          <w:rPr>
            <w:b/>
            <w:bCs/>
            <w:noProof/>
          </w:rPr>
          <w:fldChar w:fldCharType="end"/>
        </w:r>
      </w:p>
    </w:sdtContent>
  </w:sdt>
  <w:p w14:paraId="0C0B1485" w14:textId="77777777" w:rsidR="005F0666" w:rsidRPr="00C9740A" w:rsidRDefault="005F0666" w:rsidP="00F66E15">
    <w:pPr>
      <w:pStyle w:val="Header"/>
      <w:pBdr>
        <w:bottom w:val="single" w:sz="4" w:space="1" w:color="D9D9D9"/>
      </w:pBdr>
      <w:rPr>
        <w:rFonts w:ascii="Book Antiqua" w:hAnsi="Book Antiqua"/>
        <w:b/>
        <w:i/>
        <w:sz w:val="22"/>
        <w:szCs w:val="22"/>
        <w:lang w:val="es-P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EFE"/>
    <w:rsid w:val="00061202"/>
    <w:rsid w:val="00076393"/>
    <w:rsid w:val="000A2203"/>
    <w:rsid w:val="00104EFE"/>
    <w:rsid w:val="00112CCB"/>
    <w:rsid w:val="00133369"/>
    <w:rsid w:val="00185425"/>
    <w:rsid w:val="001B60B0"/>
    <w:rsid w:val="001D041C"/>
    <w:rsid w:val="001E05E2"/>
    <w:rsid w:val="00233E4B"/>
    <w:rsid w:val="00263952"/>
    <w:rsid w:val="002C7E23"/>
    <w:rsid w:val="002E0C5A"/>
    <w:rsid w:val="002F364B"/>
    <w:rsid w:val="00300EC8"/>
    <w:rsid w:val="00315B39"/>
    <w:rsid w:val="003167FA"/>
    <w:rsid w:val="00350643"/>
    <w:rsid w:val="003B72FF"/>
    <w:rsid w:val="003D7623"/>
    <w:rsid w:val="004522B5"/>
    <w:rsid w:val="0049533B"/>
    <w:rsid w:val="004B19D7"/>
    <w:rsid w:val="004C2F69"/>
    <w:rsid w:val="004C640F"/>
    <w:rsid w:val="00505C9B"/>
    <w:rsid w:val="00511CA3"/>
    <w:rsid w:val="00514991"/>
    <w:rsid w:val="005444BF"/>
    <w:rsid w:val="005536F7"/>
    <w:rsid w:val="005679FC"/>
    <w:rsid w:val="0058217B"/>
    <w:rsid w:val="0059537A"/>
    <w:rsid w:val="005A7ED2"/>
    <w:rsid w:val="005E4FED"/>
    <w:rsid w:val="005F0666"/>
    <w:rsid w:val="006238DB"/>
    <w:rsid w:val="00625485"/>
    <w:rsid w:val="00630645"/>
    <w:rsid w:val="00637231"/>
    <w:rsid w:val="00660305"/>
    <w:rsid w:val="006D343E"/>
    <w:rsid w:val="006D5C32"/>
    <w:rsid w:val="00706240"/>
    <w:rsid w:val="00727BE6"/>
    <w:rsid w:val="0074614A"/>
    <w:rsid w:val="0078468F"/>
    <w:rsid w:val="00787B54"/>
    <w:rsid w:val="007B6D64"/>
    <w:rsid w:val="008246AC"/>
    <w:rsid w:val="00851E39"/>
    <w:rsid w:val="00856DC8"/>
    <w:rsid w:val="00890404"/>
    <w:rsid w:val="008B0387"/>
    <w:rsid w:val="008C2690"/>
    <w:rsid w:val="00907D4A"/>
    <w:rsid w:val="00942884"/>
    <w:rsid w:val="009778B7"/>
    <w:rsid w:val="009A5173"/>
    <w:rsid w:val="009A70F2"/>
    <w:rsid w:val="009E1009"/>
    <w:rsid w:val="009F3D97"/>
    <w:rsid w:val="00A12895"/>
    <w:rsid w:val="00A4037C"/>
    <w:rsid w:val="00A43203"/>
    <w:rsid w:val="00A72789"/>
    <w:rsid w:val="00A73769"/>
    <w:rsid w:val="00AB1ABB"/>
    <w:rsid w:val="00AB645D"/>
    <w:rsid w:val="00AB707F"/>
    <w:rsid w:val="00AE7A24"/>
    <w:rsid w:val="00B00355"/>
    <w:rsid w:val="00B27B53"/>
    <w:rsid w:val="00B52EE7"/>
    <w:rsid w:val="00B61528"/>
    <w:rsid w:val="00B63F36"/>
    <w:rsid w:val="00B65B50"/>
    <w:rsid w:val="00B97F33"/>
    <w:rsid w:val="00BC00F7"/>
    <w:rsid w:val="00BE5FFB"/>
    <w:rsid w:val="00C2251D"/>
    <w:rsid w:val="00C25F77"/>
    <w:rsid w:val="00C4700C"/>
    <w:rsid w:val="00C53B5D"/>
    <w:rsid w:val="00C55246"/>
    <w:rsid w:val="00C65406"/>
    <w:rsid w:val="00D06E07"/>
    <w:rsid w:val="00D2254B"/>
    <w:rsid w:val="00DB0536"/>
    <w:rsid w:val="00DB15AD"/>
    <w:rsid w:val="00E32836"/>
    <w:rsid w:val="00E438BF"/>
    <w:rsid w:val="00E602E9"/>
    <w:rsid w:val="00EF0034"/>
    <w:rsid w:val="00EF3035"/>
    <w:rsid w:val="00EF3A67"/>
    <w:rsid w:val="00F26AC8"/>
    <w:rsid w:val="00F512CD"/>
    <w:rsid w:val="00F705E6"/>
    <w:rsid w:val="00F865AD"/>
    <w:rsid w:val="00F97CF2"/>
    <w:rsid w:val="00FD3085"/>
    <w:rsid w:val="00FF24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6BDB7F"/>
  <w15:chartTrackingRefBased/>
  <w15:docId w15:val="{049BEB27-84BE-49E8-8982-C7BDBE1FA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12CD"/>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uiPriority w:val="9"/>
    <w:qFormat/>
    <w:rsid w:val="00104EF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104EF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unhideWhenUsed/>
    <w:qFormat/>
    <w:rsid w:val="00104EF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104EFE"/>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US"/>
      <w14:ligatures w14:val="standardContextual"/>
    </w:rPr>
  </w:style>
  <w:style w:type="paragraph" w:styleId="Heading5">
    <w:name w:val="heading 5"/>
    <w:basedOn w:val="Normal"/>
    <w:next w:val="Normal"/>
    <w:link w:val="Heading5Char"/>
    <w:uiPriority w:val="9"/>
    <w:semiHidden/>
    <w:unhideWhenUsed/>
    <w:qFormat/>
    <w:rsid w:val="00104EFE"/>
    <w:pPr>
      <w:keepNext/>
      <w:keepLines/>
      <w:spacing w:before="80" w:after="40" w:line="278" w:lineRule="auto"/>
      <w:outlineLvl w:val="4"/>
    </w:pPr>
    <w:rPr>
      <w:rFonts w:asciiTheme="minorHAnsi" w:eastAsiaTheme="majorEastAsia" w:hAnsiTheme="minorHAnsi" w:cstheme="majorBidi"/>
      <w:color w:val="0F4761" w:themeColor="accent1" w:themeShade="BF"/>
      <w:kern w:val="2"/>
      <w:lang w:val="en-US"/>
      <w14:ligatures w14:val="standardContextual"/>
    </w:rPr>
  </w:style>
  <w:style w:type="paragraph" w:styleId="Heading6">
    <w:name w:val="heading 6"/>
    <w:basedOn w:val="Normal"/>
    <w:next w:val="Normal"/>
    <w:link w:val="Heading6Char"/>
    <w:uiPriority w:val="9"/>
    <w:semiHidden/>
    <w:unhideWhenUsed/>
    <w:qFormat/>
    <w:rsid w:val="00104EFE"/>
    <w:pPr>
      <w:keepNext/>
      <w:keepLines/>
      <w:spacing w:before="40" w:line="278" w:lineRule="auto"/>
      <w:outlineLvl w:val="5"/>
    </w:pPr>
    <w:rPr>
      <w:rFonts w:asciiTheme="minorHAnsi" w:eastAsiaTheme="majorEastAsia" w:hAnsiTheme="minorHAnsi" w:cstheme="majorBidi"/>
      <w:i/>
      <w:iCs/>
      <w:color w:val="595959" w:themeColor="text1" w:themeTint="A6"/>
      <w:kern w:val="2"/>
      <w:lang w:val="en-US"/>
      <w14:ligatures w14:val="standardContextual"/>
    </w:rPr>
  </w:style>
  <w:style w:type="paragraph" w:styleId="Heading7">
    <w:name w:val="heading 7"/>
    <w:basedOn w:val="Normal"/>
    <w:next w:val="Normal"/>
    <w:link w:val="Heading7Char"/>
    <w:uiPriority w:val="9"/>
    <w:semiHidden/>
    <w:unhideWhenUsed/>
    <w:qFormat/>
    <w:rsid w:val="00104EFE"/>
    <w:pPr>
      <w:keepNext/>
      <w:keepLines/>
      <w:spacing w:before="40" w:line="278" w:lineRule="auto"/>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Heading8">
    <w:name w:val="heading 8"/>
    <w:basedOn w:val="Normal"/>
    <w:next w:val="Normal"/>
    <w:link w:val="Heading8Char"/>
    <w:uiPriority w:val="9"/>
    <w:semiHidden/>
    <w:unhideWhenUsed/>
    <w:qFormat/>
    <w:rsid w:val="00104EFE"/>
    <w:pPr>
      <w:keepNext/>
      <w:keepLines/>
      <w:spacing w:line="278" w:lineRule="auto"/>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Heading9">
    <w:name w:val="heading 9"/>
    <w:basedOn w:val="Normal"/>
    <w:next w:val="Normal"/>
    <w:link w:val="Heading9Char"/>
    <w:uiPriority w:val="9"/>
    <w:semiHidden/>
    <w:unhideWhenUsed/>
    <w:qFormat/>
    <w:rsid w:val="00104EFE"/>
    <w:pPr>
      <w:keepNext/>
      <w:keepLines/>
      <w:spacing w:line="278" w:lineRule="auto"/>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E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4E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04E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4E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4E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4E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4E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4E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4EFE"/>
    <w:rPr>
      <w:rFonts w:eastAsiaTheme="majorEastAsia" w:cstheme="majorBidi"/>
      <w:color w:val="272727" w:themeColor="text1" w:themeTint="D8"/>
    </w:rPr>
  </w:style>
  <w:style w:type="paragraph" w:styleId="Title">
    <w:name w:val="Title"/>
    <w:basedOn w:val="Normal"/>
    <w:next w:val="Normal"/>
    <w:link w:val="TitleChar"/>
    <w:uiPriority w:val="10"/>
    <w:qFormat/>
    <w:rsid w:val="00104EFE"/>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104E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4EF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104E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4EFE"/>
    <w:pPr>
      <w:spacing w:before="160" w:after="160" w:line="278" w:lineRule="auto"/>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QuoteChar">
    <w:name w:val="Quote Char"/>
    <w:basedOn w:val="DefaultParagraphFont"/>
    <w:link w:val="Quote"/>
    <w:uiPriority w:val="29"/>
    <w:rsid w:val="00104EFE"/>
    <w:rPr>
      <w:i/>
      <w:iCs/>
      <w:color w:val="404040" w:themeColor="text1" w:themeTint="BF"/>
    </w:rPr>
  </w:style>
  <w:style w:type="paragraph" w:styleId="ListParagraph">
    <w:name w:val="List Paragraph"/>
    <w:basedOn w:val="Normal"/>
    <w:uiPriority w:val="34"/>
    <w:qFormat/>
    <w:rsid w:val="00104EFE"/>
    <w:pPr>
      <w:spacing w:after="160" w:line="278" w:lineRule="auto"/>
      <w:ind w:left="720"/>
      <w:contextualSpacing/>
    </w:pPr>
    <w:rPr>
      <w:rFonts w:asciiTheme="minorHAnsi" w:eastAsiaTheme="minorHAnsi" w:hAnsiTheme="minorHAnsi" w:cstheme="minorBidi"/>
      <w:kern w:val="2"/>
      <w:lang w:val="en-US"/>
      <w14:ligatures w14:val="standardContextual"/>
    </w:rPr>
  </w:style>
  <w:style w:type="character" w:styleId="IntenseEmphasis">
    <w:name w:val="Intense Emphasis"/>
    <w:basedOn w:val="DefaultParagraphFont"/>
    <w:uiPriority w:val="21"/>
    <w:qFormat/>
    <w:rsid w:val="00104EFE"/>
    <w:rPr>
      <w:i/>
      <w:iCs/>
      <w:color w:val="0F4761" w:themeColor="accent1" w:themeShade="BF"/>
    </w:rPr>
  </w:style>
  <w:style w:type="paragraph" w:styleId="IntenseQuote">
    <w:name w:val="Intense Quote"/>
    <w:basedOn w:val="Normal"/>
    <w:next w:val="Normal"/>
    <w:link w:val="IntenseQuoteChar"/>
    <w:uiPriority w:val="30"/>
    <w:qFormat/>
    <w:rsid w:val="00104EF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14:ligatures w14:val="standardContextual"/>
    </w:rPr>
  </w:style>
  <w:style w:type="character" w:customStyle="1" w:styleId="IntenseQuoteChar">
    <w:name w:val="Intense Quote Char"/>
    <w:basedOn w:val="DefaultParagraphFont"/>
    <w:link w:val="IntenseQuote"/>
    <w:uiPriority w:val="30"/>
    <w:rsid w:val="00104EFE"/>
    <w:rPr>
      <w:i/>
      <w:iCs/>
      <w:color w:val="0F4761" w:themeColor="accent1" w:themeShade="BF"/>
    </w:rPr>
  </w:style>
  <w:style w:type="character" w:styleId="IntenseReference">
    <w:name w:val="Intense Reference"/>
    <w:basedOn w:val="DefaultParagraphFont"/>
    <w:uiPriority w:val="32"/>
    <w:qFormat/>
    <w:rsid w:val="00104EFE"/>
    <w:rPr>
      <w:b/>
      <w:bCs/>
      <w:smallCaps/>
      <w:color w:val="0F4761" w:themeColor="accent1" w:themeShade="BF"/>
      <w:spacing w:val="5"/>
    </w:rPr>
  </w:style>
  <w:style w:type="paragraph" w:customStyle="1" w:styleId="Title2">
    <w:name w:val="Title2"/>
    <w:basedOn w:val="Normal"/>
    <w:next w:val="Normal"/>
    <w:rsid w:val="00104EFE"/>
    <w:pPr>
      <w:autoSpaceDE w:val="0"/>
      <w:autoSpaceDN w:val="0"/>
      <w:adjustRightInd w:val="0"/>
    </w:pPr>
    <w:rPr>
      <w:sz w:val="20"/>
      <w:lang w:val="en-US"/>
    </w:rPr>
  </w:style>
  <w:style w:type="paragraph" w:styleId="BodyText">
    <w:name w:val="Body Text"/>
    <w:basedOn w:val="Normal"/>
    <w:link w:val="BodyTextChar"/>
    <w:uiPriority w:val="99"/>
    <w:rsid w:val="00104EFE"/>
    <w:pPr>
      <w:jc w:val="both"/>
    </w:pPr>
    <w:rPr>
      <w:lang w:eastAsia="x-none"/>
    </w:rPr>
  </w:style>
  <w:style w:type="character" w:customStyle="1" w:styleId="BodyTextChar">
    <w:name w:val="Body Text Char"/>
    <w:basedOn w:val="DefaultParagraphFont"/>
    <w:link w:val="BodyText"/>
    <w:uiPriority w:val="99"/>
    <w:rsid w:val="00104EFE"/>
    <w:rPr>
      <w:rFonts w:ascii="Times New Roman" w:eastAsia="Times New Roman" w:hAnsi="Times New Roman" w:cs="Times New Roman"/>
      <w:kern w:val="0"/>
      <w:lang w:val="es-PR" w:eastAsia="x-none"/>
      <w14:ligatures w14:val="none"/>
    </w:rPr>
  </w:style>
  <w:style w:type="paragraph" w:styleId="Header">
    <w:name w:val="header"/>
    <w:basedOn w:val="Normal"/>
    <w:link w:val="HeaderChar"/>
    <w:uiPriority w:val="99"/>
    <w:rsid w:val="00104EFE"/>
    <w:pPr>
      <w:tabs>
        <w:tab w:val="center" w:pos="4320"/>
        <w:tab w:val="right" w:pos="8640"/>
      </w:tabs>
    </w:pPr>
    <w:rPr>
      <w:rFonts w:ascii="Arial" w:hAnsi="Arial"/>
      <w:lang w:val="x-none" w:eastAsia="x-none"/>
    </w:rPr>
  </w:style>
  <w:style w:type="character" w:customStyle="1" w:styleId="HeaderChar">
    <w:name w:val="Header Char"/>
    <w:basedOn w:val="DefaultParagraphFont"/>
    <w:link w:val="Header"/>
    <w:uiPriority w:val="99"/>
    <w:rsid w:val="00104EFE"/>
    <w:rPr>
      <w:rFonts w:ascii="Arial" w:eastAsia="Times New Roman" w:hAnsi="Arial" w:cs="Times New Roman"/>
      <w:kern w:val="0"/>
      <w:lang w:val="x-none" w:eastAsia="x-none"/>
      <w14:ligatures w14:val="none"/>
    </w:rPr>
  </w:style>
  <w:style w:type="character" w:styleId="PageNumber">
    <w:name w:val="page number"/>
    <w:uiPriority w:val="99"/>
    <w:rsid w:val="00104EFE"/>
    <w:rPr>
      <w:rFonts w:cs="Times New Roman"/>
    </w:rPr>
  </w:style>
  <w:style w:type="paragraph" w:styleId="Footer">
    <w:name w:val="footer"/>
    <w:basedOn w:val="Normal"/>
    <w:link w:val="FooterChar"/>
    <w:uiPriority w:val="99"/>
    <w:rsid w:val="00104EFE"/>
    <w:pPr>
      <w:tabs>
        <w:tab w:val="center" w:pos="4680"/>
        <w:tab w:val="right" w:pos="9360"/>
      </w:tabs>
    </w:pPr>
    <w:rPr>
      <w:lang w:eastAsia="x-none"/>
    </w:rPr>
  </w:style>
  <w:style w:type="character" w:customStyle="1" w:styleId="FooterChar">
    <w:name w:val="Footer Char"/>
    <w:basedOn w:val="DefaultParagraphFont"/>
    <w:link w:val="Footer"/>
    <w:uiPriority w:val="99"/>
    <w:rsid w:val="00104EFE"/>
    <w:rPr>
      <w:rFonts w:ascii="Times New Roman" w:eastAsia="Times New Roman" w:hAnsi="Times New Roman" w:cs="Times New Roman"/>
      <w:kern w:val="0"/>
      <w:lang w:val="es-PR" w:eastAsia="x-none"/>
      <w14:ligatures w14:val="none"/>
    </w:rPr>
  </w:style>
  <w:style w:type="paragraph" w:styleId="FootnoteText">
    <w:name w:val="footnote text"/>
    <w:basedOn w:val="Normal"/>
    <w:link w:val="FootnoteTextChar"/>
    <w:uiPriority w:val="99"/>
    <w:semiHidden/>
    <w:unhideWhenUsed/>
    <w:rsid w:val="00104EFE"/>
    <w:rPr>
      <w:sz w:val="20"/>
      <w:szCs w:val="20"/>
      <w:lang w:eastAsia="x-none"/>
    </w:rPr>
  </w:style>
  <w:style w:type="character" w:customStyle="1" w:styleId="FootnoteTextChar">
    <w:name w:val="Footnote Text Char"/>
    <w:basedOn w:val="DefaultParagraphFont"/>
    <w:link w:val="FootnoteText"/>
    <w:uiPriority w:val="99"/>
    <w:semiHidden/>
    <w:rsid w:val="00104EFE"/>
    <w:rPr>
      <w:rFonts w:ascii="Times New Roman" w:eastAsia="Times New Roman" w:hAnsi="Times New Roman" w:cs="Times New Roman"/>
      <w:kern w:val="0"/>
      <w:sz w:val="20"/>
      <w:szCs w:val="20"/>
      <w:lang w:val="es-PR" w:eastAsia="x-none"/>
      <w14:ligatures w14:val="none"/>
    </w:rPr>
  </w:style>
  <w:style w:type="character" w:styleId="FootnoteReference">
    <w:name w:val="footnote reference"/>
    <w:uiPriority w:val="99"/>
    <w:semiHidden/>
    <w:unhideWhenUsed/>
    <w:rsid w:val="00104EFE"/>
    <w:rPr>
      <w:rFonts w:cs="Times New Roman"/>
      <w:vertAlign w:val="superscript"/>
    </w:rPr>
  </w:style>
  <w:style w:type="paragraph" w:styleId="NoSpacing">
    <w:name w:val="No Spacing"/>
    <w:uiPriority w:val="1"/>
    <w:qFormat/>
    <w:rsid w:val="00104EFE"/>
    <w:pPr>
      <w:spacing w:after="0" w:line="240" w:lineRule="auto"/>
    </w:pPr>
    <w:rPr>
      <w:rFonts w:ascii="Calibri" w:eastAsia="Calibri" w:hAnsi="Calibri" w:cs="Times New Roman"/>
      <w:kern w:val="0"/>
      <w:sz w:val="22"/>
      <w:szCs w:val="22"/>
      <w:lang w:val="es-PR"/>
      <w14:ligatures w14:val="none"/>
    </w:rPr>
  </w:style>
  <w:style w:type="character" w:styleId="Hyperlink">
    <w:name w:val="Hyperlink"/>
    <w:basedOn w:val="DefaultParagraphFont"/>
    <w:uiPriority w:val="99"/>
    <w:semiHidden/>
    <w:unhideWhenUsed/>
    <w:rsid w:val="00104EFE"/>
    <w:rPr>
      <w:color w:val="467886" w:themeColor="hyperlink"/>
      <w:u w:val="single"/>
    </w:rPr>
  </w:style>
  <w:style w:type="paragraph" w:styleId="NormalWeb">
    <w:name w:val="Normal (Web)"/>
    <w:basedOn w:val="Normal"/>
    <w:uiPriority w:val="99"/>
    <w:semiHidden/>
    <w:unhideWhenUsed/>
    <w:rsid w:val="00EF00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57417">
      <w:bodyDiv w:val="1"/>
      <w:marLeft w:val="0"/>
      <w:marRight w:val="0"/>
      <w:marTop w:val="0"/>
      <w:marBottom w:val="0"/>
      <w:divBdr>
        <w:top w:val="none" w:sz="0" w:space="0" w:color="auto"/>
        <w:left w:val="none" w:sz="0" w:space="0" w:color="auto"/>
        <w:bottom w:val="none" w:sz="0" w:space="0" w:color="auto"/>
        <w:right w:val="none" w:sz="0" w:space="0" w:color="auto"/>
      </w:divBdr>
    </w:div>
    <w:div w:id="74910653">
      <w:bodyDiv w:val="1"/>
      <w:marLeft w:val="0"/>
      <w:marRight w:val="0"/>
      <w:marTop w:val="0"/>
      <w:marBottom w:val="0"/>
      <w:divBdr>
        <w:top w:val="none" w:sz="0" w:space="0" w:color="auto"/>
        <w:left w:val="none" w:sz="0" w:space="0" w:color="auto"/>
        <w:bottom w:val="none" w:sz="0" w:space="0" w:color="auto"/>
        <w:right w:val="none" w:sz="0" w:space="0" w:color="auto"/>
      </w:divBdr>
    </w:div>
    <w:div w:id="273489094">
      <w:bodyDiv w:val="1"/>
      <w:marLeft w:val="0"/>
      <w:marRight w:val="0"/>
      <w:marTop w:val="0"/>
      <w:marBottom w:val="0"/>
      <w:divBdr>
        <w:top w:val="none" w:sz="0" w:space="0" w:color="auto"/>
        <w:left w:val="none" w:sz="0" w:space="0" w:color="auto"/>
        <w:bottom w:val="none" w:sz="0" w:space="0" w:color="auto"/>
        <w:right w:val="none" w:sz="0" w:space="0" w:color="auto"/>
      </w:divBdr>
    </w:div>
    <w:div w:id="318577374">
      <w:bodyDiv w:val="1"/>
      <w:marLeft w:val="0"/>
      <w:marRight w:val="0"/>
      <w:marTop w:val="0"/>
      <w:marBottom w:val="0"/>
      <w:divBdr>
        <w:top w:val="none" w:sz="0" w:space="0" w:color="auto"/>
        <w:left w:val="none" w:sz="0" w:space="0" w:color="auto"/>
        <w:bottom w:val="none" w:sz="0" w:space="0" w:color="auto"/>
        <w:right w:val="none" w:sz="0" w:space="0" w:color="auto"/>
      </w:divBdr>
    </w:div>
    <w:div w:id="531118110">
      <w:bodyDiv w:val="1"/>
      <w:marLeft w:val="0"/>
      <w:marRight w:val="0"/>
      <w:marTop w:val="0"/>
      <w:marBottom w:val="0"/>
      <w:divBdr>
        <w:top w:val="none" w:sz="0" w:space="0" w:color="auto"/>
        <w:left w:val="none" w:sz="0" w:space="0" w:color="auto"/>
        <w:bottom w:val="none" w:sz="0" w:space="0" w:color="auto"/>
        <w:right w:val="none" w:sz="0" w:space="0" w:color="auto"/>
      </w:divBdr>
    </w:div>
    <w:div w:id="542600287">
      <w:bodyDiv w:val="1"/>
      <w:marLeft w:val="0"/>
      <w:marRight w:val="0"/>
      <w:marTop w:val="0"/>
      <w:marBottom w:val="0"/>
      <w:divBdr>
        <w:top w:val="none" w:sz="0" w:space="0" w:color="auto"/>
        <w:left w:val="none" w:sz="0" w:space="0" w:color="auto"/>
        <w:bottom w:val="none" w:sz="0" w:space="0" w:color="auto"/>
        <w:right w:val="none" w:sz="0" w:space="0" w:color="auto"/>
      </w:divBdr>
    </w:div>
    <w:div w:id="552349101">
      <w:bodyDiv w:val="1"/>
      <w:marLeft w:val="0"/>
      <w:marRight w:val="0"/>
      <w:marTop w:val="0"/>
      <w:marBottom w:val="0"/>
      <w:divBdr>
        <w:top w:val="none" w:sz="0" w:space="0" w:color="auto"/>
        <w:left w:val="none" w:sz="0" w:space="0" w:color="auto"/>
        <w:bottom w:val="none" w:sz="0" w:space="0" w:color="auto"/>
        <w:right w:val="none" w:sz="0" w:space="0" w:color="auto"/>
      </w:divBdr>
    </w:div>
    <w:div w:id="693463265">
      <w:bodyDiv w:val="1"/>
      <w:marLeft w:val="0"/>
      <w:marRight w:val="0"/>
      <w:marTop w:val="0"/>
      <w:marBottom w:val="0"/>
      <w:divBdr>
        <w:top w:val="none" w:sz="0" w:space="0" w:color="auto"/>
        <w:left w:val="none" w:sz="0" w:space="0" w:color="auto"/>
        <w:bottom w:val="none" w:sz="0" w:space="0" w:color="auto"/>
        <w:right w:val="none" w:sz="0" w:space="0" w:color="auto"/>
      </w:divBdr>
    </w:div>
    <w:div w:id="819810487">
      <w:bodyDiv w:val="1"/>
      <w:marLeft w:val="0"/>
      <w:marRight w:val="0"/>
      <w:marTop w:val="0"/>
      <w:marBottom w:val="0"/>
      <w:divBdr>
        <w:top w:val="none" w:sz="0" w:space="0" w:color="auto"/>
        <w:left w:val="none" w:sz="0" w:space="0" w:color="auto"/>
        <w:bottom w:val="none" w:sz="0" w:space="0" w:color="auto"/>
        <w:right w:val="none" w:sz="0" w:space="0" w:color="auto"/>
      </w:divBdr>
    </w:div>
    <w:div w:id="1346637411">
      <w:bodyDiv w:val="1"/>
      <w:marLeft w:val="0"/>
      <w:marRight w:val="0"/>
      <w:marTop w:val="0"/>
      <w:marBottom w:val="0"/>
      <w:divBdr>
        <w:top w:val="none" w:sz="0" w:space="0" w:color="auto"/>
        <w:left w:val="none" w:sz="0" w:space="0" w:color="auto"/>
        <w:bottom w:val="none" w:sz="0" w:space="0" w:color="auto"/>
        <w:right w:val="none" w:sz="0" w:space="0" w:color="auto"/>
      </w:divBdr>
    </w:div>
    <w:div w:id="1458569580">
      <w:bodyDiv w:val="1"/>
      <w:marLeft w:val="0"/>
      <w:marRight w:val="0"/>
      <w:marTop w:val="0"/>
      <w:marBottom w:val="0"/>
      <w:divBdr>
        <w:top w:val="none" w:sz="0" w:space="0" w:color="auto"/>
        <w:left w:val="none" w:sz="0" w:space="0" w:color="auto"/>
        <w:bottom w:val="none" w:sz="0" w:space="0" w:color="auto"/>
        <w:right w:val="none" w:sz="0" w:space="0" w:color="auto"/>
      </w:divBdr>
    </w:div>
    <w:div w:id="1519852925">
      <w:bodyDiv w:val="1"/>
      <w:marLeft w:val="0"/>
      <w:marRight w:val="0"/>
      <w:marTop w:val="0"/>
      <w:marBottom w:val="0"/>
      <w:divBdr>
        <w:top w:val="none" w:sz="0" w:space="0" w:color="auto"/>
        <w:left w:val="none" w:sz="0" w:space="0" w:color="auto"/>
        <w:bottom w:val="none" w:sz="0" w:space="0" w:color="auto"/>
        <w:right w:val="none" w:sz="0" w:space="0" w:color="auto"/>
      </w:divBdr>
    </w:div>
    <w:div w:id="1521119108">
      <w:bodyDiv w:val="1"/>
      <w:marLeft w:val="0"/>
      <w:marRight w:val="0"/>
      <w:marTop w:val="0"/>
      <w:marBottom w:val="0"/>
      <w:divBdr>
        <w:top w:val="none" w:sz="0" w:space="0" w:color="auto"/>
        <w:left w:val="none" w:sz="0" w:space="0" w:color="auto"/>
        <w:bottom w:val="none" w:sz="0" w:space="0" w:color="auto"/>
        <w:right w:val="none" w:sz="0" w:space="0" w:color="auto"/>
      </w:divBdr>
    </w:div>
    <w:div w:id="1608852767">
      <w:bodyDiv w:val="1"/>
      <w:marLeft w:val="0"/>
      <w:marRight w:val="0"/>
      <w:marTop w:val="0"/>
      <w:marBottom w:val="0"/>
      <w:divBdr>
        <w:top w:val="none" w:sz="0" w:space="0" w:color="auto"/>
        <w:left w:val="none" w:sz="0" w:space="0" w:color="auto"/>
        <w:bottom w:val="none" w:sz="0" w:space="0" w:color="auto"/>
        <w:right w:val="none" w:sz="0" w:space="0" w:color="auto"/>
      </w:divBdr>
    </w:div>
    <w:div w:id="1672835684">
      <w:bodyDiv w:val="1"/>
      <w:marLeft w:val="0"/>
      <w:marRight w:val="0"/>
      <w:marTop w:val="0"/>
      <w:marBottom w:val="0"/>
      <w:divBdr>
        <w:top w:val="none" w:sz="0" w:space="0" w:color="auto"/>
        <w:left w:val="none" w:sz="0" w:space="0" w:color="auto"/>
        <w:bottom w:val="none" w:sz="0" w:space="0" w:color="auto"/>
        <w:right w:val="none" w:sz="0" w:space="0" w:color="auto"/>
      </w:divBdr>
    </w:div>
    <w:div w:id="1678997784">
      <w:bodyDiv w:val="1"/>
      <w:marLeft w:val="0"/>
      <w:marRight w:val="0"/>
      <w:marTop w:val="0"/>
      <w:marBottom w:val="0"/>
      <w:divBdr>
        <w:top w:val="none" w:sz="0" w:space="0" w:color="auto"/>
        <w:left w:val="none" w:sz="0" w:space="0" w:color="auto"/>
        <w:bottom w:val="none" w:sz="0" w:space="0" w:color="auto"/>
        <w:right w:val="none" w:sz="0" w:space="0" w:color="auto"/>
      </w:divBdr>
    </w:div>
    <w:div w:id="1827166557">
      <w:bodyDiv w:val="1"/>
      <w:marLeft w:val="0"/>
      <w:marRight w:val="0"/>
      <w:marTop w:val="0"/>
      <w:marBottom w:val="0"/>
      <w:divBdr>
        <w:top w:val="none" w:sz="0" w:space="0" w:color="auto"/>
        <w:left w:val="none" w:sz="0" w:space="0" w:color="auto"/>
        <w:bottom w:val="none" w:sz="0" w:space="0" w:color="auto"/>
        <w:right w:val="none" w:sz="0" w:space="0" w:color="auto"/>
      </w:divBdr>
    </w:div>
    <w:div w:id="1889416881">
      <w:bodyDiv w:val="1"/>
      <w:marLeft w:val="0"/>
      <w:marRight w:val="0"/>
      <w:marTop w:val="0"/>
      <w:marBottom w:val="0"/>
      <w:divBdr>
        <w:top w:val="none" w:sz="0" w:space="0" w:color="auto"/>
        <w:left w:val="none" w:sz="0" w:space="0" w:color="auto"/>
        <w:bottom w:val="none" w:sz="0" w:space="0" w:color="auto"/>
        <w:right w:val="none" w:sz="0" w:space="0" w:color="auto"/>
      </w:divBdr>
    </w:div>
    <w:div w:id="1923640093">
      <w:bodyDiv w:val="1"/>
      <w:marLeft w:val="0"/>
      <w:marRight w:val="0"/>
      <w:marTop w:val="0"/>
      <w:marBottom w:val="0"/>
      <w:divBdr>
        <w:top w:val="none" w:sz="0" w:space="0" w:color="auto"/>
        <w:left w:val="none" w:sz="0" w:space="0" w:color="auto"/>
        <w:bottom w:val="none" w:sz="0" w:space="0" w:color="auto"/>
        <w:right w:val="none" w:sz="0" w:space="0" w:color="auto"/>
      </w:divBdr>
    </w:div>
    <w:div w:id="2010788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1079</Words>
  <Characters>6155</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Torres Marrero</dc:creator>
  <cp:keywords/>
  <dc:description/>
  <cp:lastModifiedBy>Camyl Moreno Pantojas</cp:lastModifiedBy>
  <cp:revision>2</cp:revision>
  <cp:lastPrinted>2025-05-14T13:37:00Z</cp:lastPrinted>
  <dcterms:created xsi:type="dcterms:W3CDTF">2025-05-15T17:44:00Z</dcterms:created>
  <dcterms:modified xsi:type="dcterms:W3CDTF">2025-05-15T17:44:00Z</dcterms:modified>
</cp:coreProperties>
</file>