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05601" w14:textId="77777777" w:rsidR="009F031E" w:rsidRDefault="009F031E">
      <w:pPr>
        <w:spacing w:after="0" w:line="240" w:lineRule="auto"/>
        <w:jc w:val="center"/>
        <w:rPr>
          <w:rFonts w:ascii="Book Antiqua" w:eastAsia="Times New Roman" w:hAnsi="Book Antiqua"/>
          <w:sz w:val="28"/>
          <w:szCs w:val="36"/>
          <w:lang w:val="es-PR"/>
        </w:rPr>
      </w:pPr>
      <w:r>
        <w:rPr>
          <w:rFonts w:ascii="Book Antiqua" w:eastAsia="Times New Roman" w:hAnsi="Book Antiqua"/>
          <w:sz w:val="28"/>
          <w:szCs w:val="36"/>
          <w:lang w:val="es-PR"/>
        </w:rPr>
        <w:t>GOBIERNO DE PUERTO RICO</w:t>
      </w:r>
    </w:p>
    <w:p w14:paraId="62D03B5A" w14:textId="77777777" w:rsidR="009F031E" w:rsidRDefault="009F031E">
      <w:pPr>
        <w:spacing w:after="0" w:line="240" w:lineRule="auto"/>
        <w:jc w:val="center"/>
        <w:rPr>
          <w:rFonts w:ascii="Book Antiqua" w:eastAsia="Times New Roman" w:hAnsi="Book Antiqua"/>
          <w:sz w:val="24"/>
          <w:szCs w:val="20"/>
          <w:lang w:val="es-PR"/>
        </w:rPr>
      </w:pPr>
    </w:p>
    <w:p w14:paraId="6981E77A" w14:textId="77777777" w:rsidR="009F031E" w:rsidRPr="006932E9" w:rsidRDefault="009F031E">
      <w:pPr>
        <w:tabs>
          <w:tab w:val="left" w:pos="648"/>
          <w:tab w:val="left" w:pos="7848"/>
        </w:tabs>
        <w:spacing w:after="0" w:line="240" w:lineRule="auto"/>
        <w:rPr>
          <w:rFonts w:ascii="Book Antiqua" w:eastAsia="Times New Roman" w:hAnsi="Book Antiqua"/>
          <w:sz w:val="24"/>
          <w:szCs w:val="20"/>
          <w:lang w:val="es-ES"/>
        </w:rPr>
      </w:pPr>
      <w:r w:rsidRPr="006932E9">
        <w:rPr>
          <w:rFonts w:ascii="Book Antiqua" w:eastAsia="Times New Roman" w:hAnsi="Book Antiqua"/>
          <w:sz w:val="24"/>
          <w:szCs w:val="20"/>
          <w:lang w:val="es-ES"/>
        </w:rPr>
        <w:t>20</w:t>
      </w:r>
      <w:r w:rsidRPr="006932E9">
        <w:rPr>
          <w:rFonts w:ascii="Book Antiqua" w:eastAsia="Times New Roman" w:hAnsi="Book Antiqua"/>
          <w:sz w:val="24"/>
          <w:szCs w:val="20"/>
          <w:vertAlign w:val="superscript"/>
          <w:lang w:val="es-ES"/>
        </w:rPr>
        <w:t>ma</w:t>
      </w:r>
      <w:r w:rsidRPr="006932E9">
        <w:rPr>
          <w:rFonts w:ascii="Book Antiqua" w:eastAsia="Times New Roman" w:hAnsi="Book Antiqua"/>
          <w:sz w:val="24"/>
          <w:szCs w:val="20"/>
          <w:lang w:val="es-ES"/>
        </w:rPr>
        <w:t xml:space="preserve"> Asamblea</w:t>
      </w:r>
      <w:r w:rsidRPr="006932E9">
        <w:rPr>
          <w:rFonts w:ascii="Book Antiqua" w:eastAsia="Times New Roman" w:hAnsi="Book Antiqua"/>
          <w:sz w:val="24"/>
          <w:szCs w:val="20"/>
          <w:lang w:val="es-ES"/>
        </w:rPr>
        <w:tab/>
        <w:t>1</w:t>
      </w:r>
      <w:r w:rsidRPr="006932E9">
        <w:rPr>
          <w:rFonts w:ascii="Book Antiqua" w:eastAsia="Times New Roman" w:hAnsi="Book Antiqua"/>
          <w:sz w:val="24"/>
          <w:szCs w:val="20"/>
          <w:vertAlign w:val="superscript"/>
          <w:lang w:val="es-ES"/>
        </w:rPr>
        <w:t>ra</w:t>
      </w:r>
      <w:r w:rsidRPr="006932E9">
        <w:rPr>
          <w:rFonts w:ascii="Book Antiqua" w:eastAsia="Times New Roman" w:hAnsi="Book Antiqua"/>
          <w:sz w:val="24"/>
          <w:szCs w:val="20"/>
          <w:lang w:val="es-ES"/>
        </w:rPr>
        <w:t xml:space="preserve"> Sesión</w:t>
      </w:r>
    </w:p>
    <w:p w14:paraId="379A0FDC" w14:textId="77777777" w:rsidR="009F031E" w:rsidRPr="006932E9" w:rsidRDefault="009F031E">
      <w:pPr>
        <w:tabs>
          <w:tab w:val="left" w:pos="648"/>
          <w:tab w:val="left" w:pos="7110"/>
        </w:tabs>
        <w:spacing w:after="0" w:line="240" w:lineRule="auto"/>
        <w:rPr>
          <w:rFonts w:ascii="Book Antiqua" w:eastAsia="Times New Roman" w:hAnsi="Book Antiqua"/>
          <w:sz w:val="24"/>
          <w:szCs w:val="20"/>
          <w:lang w:val="es-ES"/>
        </w:rPr>
      </w:pPr>
      <w:r w:rsidRPr="006932E9">
        <w:rPr>
          <w:rFonts w:ascii="Book Antiqua" w:eastAsia="Times New Roman" w:hAnsi="Book Antiqua"/>
          <w:sz w:val="24"/>
          <w:szCs w:val="20"/>
          <w:lang w:val="es-ES"/>
        </w:rPr>
        <w:tab/>
        <w:t>Legislativa</w:t>
      </w:r>
      <w:r w:rsidRPr="006932E9">
        <w:rPr>
          <w:rFonts w:ascii="Book Antiqua" w:eastAsia="Times New Roman" w:hAnsi="Book Antiqua"/>
          <w:sz w:val="24"/>
          <w:szCs w:val="20"/>
          <w:lang w:val="es-ES"/>
        </w:rPr>
        <w:tab/>
      </w:r>
      <w:r w:rsidRPr="006932E9">
        <w:rPr>
          <w:rFonts w:ascii="Book Antiqua" w:eastAsia="Times New Roman" w:hAnsi="Book Antiqua"/>
          <w:sz w:val="24"/>
          <w:szCs w:val="20"/>
          <w:lang w:val="es-ES"/>
        </w:rPr>
        <w:tab/>
        <w:t xml:space="preserve">                  Ordinaria</w:t>
      </w:r>
    </w:p>
    <w:p w14:paraId="2C5F2AEA" w14:textId="77777777" w:rsidR="009F031E" w:rsidRPr="006932E9" w:rsidRDefault="009F031E">
      <w:pPr>
        <w:spacing w:after="0" w:line="240" w:lineRule="auto"/>
        <w:rPr>
          <w:rFonts w:ascii="Book Antiqua" w:eastAsia="Times New Roman" w:hAnsi="Book Antiqua"/>
          <w:sz w:val="24"/>
          <w:szCs w:val="20"/>
          <w:lang w:val="es-ES"/>
        </w:rPr>
      </w:pPr>
    </w:p>
    <w:p w14:paraId="59FE0B21" w14:textId="77777777" w:rsidR="009F031E" w:rsidRDefault="009F031E">
      <w:pPr>
        <w:widowControl w:val="0"/>
        <w:suppressLineNumbers/>
        <w:spacing w:after="0" w:line="240" w:lineRule="auto"/>
        <w:jc w:val="center"/>
        <w:rPr>
          <w:rFonts w:ascii="Book Antiqua" w:eastAsia="Book Antiqua" w:hAnsi="Book Antiqua"/>
          <w:b/>
          <w:sz w:val="36"/>
          <w:szCs w:val="24"/>
          <w:lang w:val="es-PR"/>
        </w:rPr>
      </w:pPr>
      <w:r>
        <w:rPr>
          <w:rFonts w:ascii="Book Antiqua" w:eastAsia="Times New Roman" w:hAnsi="Book Antiqua"/>
          <w:b/>
          <w:sz w:val="36"/>
          <w:szCs w:val="24"/>
          <w:lang w:val="es-PR"/>
        </w:rPr>
        <w:t>CÁMARA DE REPRESENTANTES</w:t>
      </w:r>
    </w:p>
    <w:p w14:paraId="01FDCCB4" w14:textId="77777777" w:rsidR="009F031E" w:rsidRDefault="009F031E">
      <w:pPr>
        <w:widowControl w:val="0"/>
        <w:suppressLineNumbers/>
        <w:spacing w:after="0" w:line="240" w:lineRule="auto"/>
        <w:jc w:val="center"/>
        <w:rPr>
          <w:rFonts w:ascii="Book Antiqua" w:eastAsia="Book Antiqua" w:hAnsi="Book Antiqua" w:cs="Book Antiqua"/>
          <w:noProof/>
          <w:sz w:val="24"/>
          <w:szCs w:val="24"/>
          <w:lang w:val="es-PR"/>
        </w:rPr>
      </w:pPr>
    </w:p>
    <w:p w14:paraId="00A2D575" w14:textId="3AB253AB" w:rsidR="009F031E" w:rsidRDefault="009F031E">
      <w:pPr>
        <w:widowControl w:val="0"/>
        <w:suppressLineNumbers/>
        <w:spacing w:after="0" w:line="240" w:lineRule="auto"/>
        <w:jc w:val="center"/>
        <w:rPr>
          <w:rFonts w:ascii="Book Antiqua" w:eastAsia="Book Antiqua" w:hAnsi="Book Antiqua"/>
          <w:b/>
          <w:sz w:val="52"/>
          <w:szCs w:val="24"/>
          <w:lang w:val="es-PR"/>
        </w:rPr>
      </w:pPr>
      <w:r>
        <w:rPr>
          <w:rFonts w:ascii="Book Antiqua" w:eastAsia="Times New Roman" w:hAnsi="Book Antiqua"/>
          <w:b/>
          <w:sz w:val="52"/>
          <w:szCs w:val="24"/>
          <w:lang w:val="es-PR"/>
        </w:rPr>
        <w:t xml:space="preserve">P. de la C. </w:t>
      </w:r>
      <w:r w:rsidR="006932E9">
        <w:rPr>
          <w:rFonts w:ascii="Book Antiqua" w:eastAsia="Times New Roman" w:hAnsi="Book Antiqua"/>
          <w:b/>
          <w:sz w:val="52"/>
          <w:szCs w:val="24"/>
          <w:lang w:val="es-PR"/>
        </w:rPr>
        <w:t>14</w:t>
      </w:r>
    </w:p>
    <w:p w14:paraId="01E3A89A" w14:textId="77777777" w:rsidR="009F031E" w:rsidRDefault="009F031E">
      <w:pPr>
        <w:widowControl w:val="0"/>
        <w:suppressLineNumbers/>
        <w:spacing w:after="0" w:line="240" w:lineRule="auto"/>
        <w:jc w:val="center"/>
        <w:rPr>
          <w:rFonts w:ascii="Book Antiqua" w:eastAsia="Book Antiqua" w:hAnsi="Book Antiqua" w:cs="Book Antiqua"/>
          <w:noProof/>
          <w:sz w:val="24"/>
          <w:szCs w:val="24"/>
          <w:lang w:val="es-PR"/>
        </w:rPr>
      </w:pPr>
    </w:p>
    <w:p w14:paraId="15C7BDCF" w14:textId="04557701" w:rsidR="009F031E" w:rsidRDefault="006932E9">
      <w:pPr>
        <w:widowControl w:val="0"/>
        <w:suppressLineNumbers/>
        <w:tabs>
          <w:tab w:val="left" w:pos="8186"/>
        </w:tabs>
        <w:spacing w:after="0" w:line="240" w:lineRule="auto"/>
        <w:jc w:val="center"/>
        <w:rPr>
          <w:rFonts w:ascii="Book Antiqua" w:eastAsia="Book Antiqua" w:hAnsi="Book Antiqua" w:cs="Book Antiqua"/>
          <w:noProof/>
          <w:sz w:val="24"/>
          <w:szCs w:val="24"/>
          <w:lang w:val="es-PR"/>
        </w:rPr>
      </w:pPr>
      <w:r>
        <w:rPr>
          <w:rFonts w:ascii="Book Antiqua" w:eastAsia="Times New Roman" w:hAnsi="Book Antiqua"/>
          <w:noProof/>
          <w:sz w:val="24"/>
          <w:szCs w:val="24"/>
          <w:lang w:val="es-PR"/>
        </w:rPr>
        <w:t xml:space="preserve">2 </w:t>
      </w:r>
      <w:r w:rsidR="009F031E">
        <w:rPr>
          <w:rFonts w:ascii="Book Antiqua" w:eastAsia="Times New Roman" w:hAnsi="Book Antiqua"/>
          <w:noProof/>
          <w:sz w:val="24"/>
          <w:szCs w:val="24"/>
          <w:lang w:val="es-PR"/>
        </w:rPr>
        <w:t>DE ENERO DE 2025</w:t>
      </w:r>
    </w:p>
    <w:p w14:paraId="2AC978D0" w14:textId="77777777" w:rsidR="009F031E" w:rsidRDefault="009F031E">
      <w:pPr>
        <w:widowControl w:val="0"/>
        <w:suppressLineNumbers/>
        <w:spacing w:after="0" w:line="240" w:lineRule="auto"/>
        <w:jc w:val="center"/>
        <w:rPr>
          <w:rFonts w:ascii="Book Antiqua" w:eastAsia="Book Antiqua" w:hAnsi="Book Antiqua" w:cs="Book Antiqua"/>
          <w:i/>
          <w:iCs/>
          <w:noProof/>
          <w:sz w:val="24"/>
          <w:szCs w:val="24"/>
          <w:lang w:val="es-PR"/>
        </w:rPr>
      </w:pPr>
    </w:p>
    <w:p w14:paraId="0E2C9299" w14:textId="77777777" w:rsidR="009F031E" w:rsidRDefault="009F031E">
      <w:pPr>
        <w:suppressLineNumbers/>
        <w:spacing w:after="0" w:line="240" w:lineRule="auto"/>
        <w:ind w:left="720" w:hanging="720"/>
        <w:jc w:val="center"/>
        <w:rPr>
          <w:rFonts w:ascii="Book Antiqua" w:hAnsi="Book Antiqua"/>
          <w:i/>
          <w:iCs/>
          <w:color w:val="1D2228"/>
          <w:sz w:val="24"/>
          <w:szCs w:val="24"/>
          <w:shd w:val="clear" w:color="auto" w:fill="FFFFFF"/>
          <w:lang w:val="es-PR"/>
        </w:rPr>
      </w:pPr>
      <w:r>
        <w:rPr>
          <w:rFonts w:ascii="Book Antiqua" w:hAnsi="Book Antiqua"/>
          <w:color w:val="1D2228"/>
          <w:sz w:val="24"/>
          <w:szCs w:val="24"/>
          <w:shd w:val="clear" w:color="auto" w:fill="FFFFFF"/>
          <w:lang w:val="es-PR"/>
        </w:rPr>
        <w:t xml:space="preserve">Presentado por el representante </w:t>
      </w:r>
      <w:r>
        <w:rPr>
          <w:rFonts w:ascii="Book Antiqua" w:hAnsi="Book Antiqua"/>
          <w:i/>
          <w:iCs/>
          <w:color w:val="1D2228"/>
          <w:sz w:val="24"/>
          <w:szCs w:val="24"/>
          <w:shd w:val="clear" w:color="auto" w:fill="FFFFFF"/>
          <w:lang w:val="es-PR"/>
        </w:rPr>
        <w:t>Méndez Núñez</w:t>
      </w:r>
    </w:p>
    <w:p w14:paraId="5F00A4C3" w14:textId="77777777" w:rsidR="009F031E" w:rsidRDefault="009F031E">
      <w:pPr>
        <w:suppressLineNumbers/>
        <w:spacing w:after="0" w:line="240" w:lineRule="auto"/>
        <w:ind w:left="720" w:hanging="720"/>
        <w:jc w:val="center"/>
        <w:rPr>
          <w:rFonts w:ascii="Book Antiqua" w:eastAsia="Times New Roman" w:hAnsi="Book Antiqua"/>
          <w:sz w:val="24"/>
          <w:szCs w:val="20"/>
          <w:lang w:val="es-PR"/>
        </w:rPr>
      </w:pPr>
    </w:p>
    <w:p w14:paraId="36BDBAFC" w14:textId="41F11811" w:rsidR="009F031E" w:rsidRDefault="009F031E">
      <w:pPr>
        <w:suppressLineNumbers/>
        <w:spacing w:after="0" w:line="240" w:lineRule="auto"/>
        <w:ind w:left="720" w:hanging="720"/>
        <w:jc w:val="center"/>
        <w:rPr>
          <w:rFonts w:ascii="Book Antiqua" w:eastAsia="Times New Roman" w:hAnsi="Book Antiqua"/>
          <w:sz w:val="24"/>
          <w:szCs w:val="20"/>
          <w:lang w:val="es-PR"/>
        </w:rPr>
      </w:pPr>
      <w:r>
        <w:rPr>
          <w:rFonts w:ascii="Book Antiqua" w:eastAsia="Times New Roman" w:hAnsi="Book Antiqua"/>
          <w:sz w:val="24"/>
          <w:szCs w:val="20"/>
          <w:lang w:val="es-PR"/>
        </w:rPr>
        <w:t xml:space="preserve">Referido a </w:t>
      </w:r>
      <w:r w:rsidR="006932E9">
        <w:rPr>
          <w:rFonts w:ascii="Book Antiqua" w:eastAsia="Times New Roman" w:hAnsi="Book Antiqua"/>
          <w:sz w:val="24"/>
          <w:szCs w:val="20"/>
          <w:lang w:val="es-PR"/>
        </w:rPr>
        <w:t>la Comisión de Salud</w:t>
      </w:r>
    </w:p>
    <w:p w14:paraId="27BB2FD6" w14:textId="77777777" w:rsidR="009F031E" w:rsidRPr="006932E9" w:rsidRDefault="009F031E">
      <w:pPr>
        <w:spacing w:after="0" w:line="240" w:lineRule="auto"/>
        <w:jc w:val="center"/>
        <w:rPr>
          <w:rFonts w:ascii="Book Antiqua" w:eastAsia="Times New Roman" w:hAnsi="Book Antiqua"/>
          <w:b/>
          <w:sz w:val="24"/>
          <w:szCs w:val="18"/>
          <w:lang w:val="es-PR"/>
        </w:rPr>
      </w:pPr>
    </w:p>
    <w:p w14:paraId="5326F9DC" w14:textId="77777777" w:rsidR="009F031E" w:rsidRDefault="009F031E">
      <w:pPr>
        <w:spacing w:after="0" w:line="240" w:lineRule="auto"/>
        <w:jc w:val="center"/>
        <w:rPr>
          <w:rFonts w:ascii="Book Antiqua" w:eastAsia="Times New Roman" w:hAnsi="Book Antiqua"/>
          <w:b/>
          <w:sz w:val="28"/>
          <w:szCs w:val="20"/>
          <w:lang w:val="es-PR"/>
        </w:rPr>
      </w:pPr>
      <w:r>
        <w:rPr>
          <w:rFonts w:ascii="Book Antiqua" w:eastAsia="Times New Roman" w:hAnsi="Book Antiqua"/>
          <w:b/>
          <w:sz w:val="28"/>
          <w:szCs w:val="20"/>
          <w:lang w:val="es-PR"/>
        </w:rPr>
        <w:t>LEY</w:t>
      </w:r>
    </w:p>
    <w:p w14:paraId="194C53F3" w14:textId="77777777" w:rsidR="009F031E" w:rsidRDefault="009F031E">
      <w:pPr>
        <w:spacing w:after="0" w:line="240" w:lineRule="auto"/>
        <w:jc w:val="center"/>
        <w:rPr>
          <w:rFonts w:ascii="Book Antiqua" w:eastAsia="Times New Roman" w:hAnsi="Book Antiqua"/>
          <w:b/>
          <w:sz w:val="28"/>
          <w:szCs w:val="20"/>
          <w:lang w:val="es-PR"/>
        </w:rPr>
      </w:pPr>
    </w:p>
    <w:p w14:paraId="203D61C1" w14:textId="77777777" w:rsidR="009F031E" w:rsidRDefault="009F031E" w:rsidP="006932E9">
      <w:pPr>
        <w:suppressLineNumbers/>
        <w:spacing w:after="0" w:line="240" w:lineRule="auto"/>
        <w:ind w:left="540" w:hanging="540"/>
        <w:jc w:val="both"/>
        <w:rPr>
          <w:rFonts w:ascii="Book Antiqua" w:hAnsi="Book Antiqua"/>
          <w:sz w:val="24"/>
          <w:szCs w:val="24"/>
          <w:lang w:val="es-PR"/>
        </w:rPr>
      </w:pPr>
      <w:r>
        <w:rPr>
          <w:rFonts w:ascii="Book Antiqua" w:hAnsi="Book Antiqua"/>
          <w:sz w:val="24"/>
          <w:szCs w:val="24"/>
          <w:lang w:val="es-PR"/>
        </w:rPr>
        <w:t xml:space="preserve">Para enmendar los Artículos 1, 2, 3, 4, 5 y 9; y añadir el Artículo 2A a la Ley 248-2018, conocida como la “Carta de Derechos de las Personas Viviendo con VIH en cualquiera de sus etapas en Puerto Rico”, a los fines de sustituir conceptos que pueden ser estigmatizantes; incluir en la Ley definiciones de conceptos relevantes; clarificar el lenguaje de algunas disposiciones sobre los derechos de las personas con diagnóstico positivo a VIH; aclarar responsabilidades del Departamento de Salud; y para otros fines relacionados.. </w:t>
      </w:r>
    </w:p>
    <w:p w14:paraId="6DDBDFBC" w14:textId="77777777" w:rsidR="009F031E" w:rsidRDefault="009F031E" w:rsidP="006932E9">
      <w:pPr>
        <w:spacing w:after="0" w:line="240" w:lineRule="auto"/>
        <w:ind w:left="360" w:hanging="360"/>
        <w:jc w:val="both"/>
        <w:rPr>
          <w:rFonts w:ascii="Book Antiqua" w:hAnsi="Book Antiqua"/>
          <w:sz w:val="24"/>
          <w:szCs w:val="24"/>
          <w:lang w:val="es-PR"/>
        </w:rPr>
      </w:pPr>
    </w:p>
    <w:p w14:paraId="27231919" w14:textId="77777777" w:rsidR="009F031E" w:rsidRDefault="009F031E" w:rsidP="006932E9">
      <w:pPr>
        <w:spacing w:after="0" w:line="240" w:lineRule="auto"/>
        <w:jc w:val="center"/>
        <w:rPr>
          <w:rFonts w:ascii="Book Antiqua" w:hAnsi="Book Antiqua"/>
          <w:sz w:val="24"/>
          <w:szCs w:val="24"/>
          <w:lang w:val="es-PR"/>
        </w:rPr>
      </w:pPr>
      <w:r w:rsidRPr="006932E9">
        <w:rPr>
          <w:rFonts w:ascii="Book Antiqua" w:hAnsi="Book Antiqua"/>
          <w:sz w:val="24"/>
          <w:szCs w:val="24"/>
          <w:lang w:val="es-PR"/>
        </w:rPr>
        <w:t>EXPOSICIÓN DE MOTIVOS</w:t>
      </w:r>
    </w:p>
    <w:p w14:paraId="285ED87E" w14:textId="77777777" w:rsidR="006932E9" w:rsidRPr="006932E9" w:rsidRDefault="006932E9" w:rsidP="006932E9">
      <w:pPr>
        <w:spacing w:after="0" w:line="240" w:lineRule="auto"/>
        <w:jc w:val="center"/>
        <w:rPr>
          <w:rFonts w:ascii="Book Antiqua" w:hAnsi="Book Antiqua"/>
          <w:sz w:val="24"/>
          <w:szCs w:val="24"/>
          <w:lang w:val="es-PR"/>
        </w:rPr>
      </w:pPr>
    </w:p>
    <w:p w14:paraId="088699D8" w14:textId="77777777" w:rsidR="009F031E" w:rsidRDefault="009F031E" w:rsidP="006932E9">
      <w:pPr>
        <w:suppressLineNumbers/>
        <w:spacing w:after="0" w:line="240" w:lineRule="auto"/>
        <w:ind w:firstLine="720"/>
        <w:jc w:val="both"/>
        <w:rPr>
          <w:rFonts w:ascii="Book Antiqua" w:hAnsi="Book Antiqua"/>
          <w:color w:val="000000"/>
          <w:sz w:val="24"/>
          <w:szCs w:val="24"/>
          <w:lang w:val="es-PR"/>
        </w:rPr>
      </w:pPr>
      <w:r>
        <w:rPr>
          <w:rFonts w:ascii="Book Antiqua" w:hAnsi="Book Antiqua"/>
          <w:color w:val="000000"/>
          <w:sz w:val="24"/>
          <w:szCs w:val="24"/>
          <w:lang w:val="es-PR"/>
        </w:rPr>
        <w:t>Con el fin de garantizar un trato digno y libre de discrimen a las personas viviendo con VIH en cualquiera de sus etapas, se aprobó la Ley 248-2018.  Mediante la referida Ley se estableció la “Carta de Derechos de las Personas Viviendo con VIH en cualquiera de sus etapas en Puerto Rico”.  De esta manera se procuraba garantizar la solidaridad necesaria para evitar el discrimen, estigma, exclusión social y prejuicio.  Además, esta Ley garantiza calidad de servicios y de tratamiento médico en personas viviendo con el Virus de Inmunodeficiencia Humana (VIH) en cualquiera de sus etapas.</w:t>
      </w:r>
    </w:p>
    <w:p w14:paraId="56DCAD82" w14:textId="77777777" w:rsidR="006932E9" w:rsidRDefault="006932E9" w:rsidP="006932E9">
      <w:pPr>
        <w:suppressLineNumbers/>
        <w:spacing w:after="0" w:line="240" w:lineRule="auto"/>
        <w:ind w:firstLine="720"/>
        <w:jc w:val="both"/>
        <w:rPr>
          <w:rFonts w:ascii="Book Antiqua" w:hAnsi="Book Antiqua"/>
          <w:color w:val="000000"/>
          <w:sz w:val="24"/>
          <w:szCs w:val="24"/>
          <w:lang w:val="es-PR"/>
        </w:rPr>
      </w:pPr>
    </w:p>
    <w:p w14:paraId="2EC8AB11" w14:textId="77777777" w:rsidR="009F031E" w:rsidRDefault="009F031E" w:rsidP="006932E9">
      <w:pPr>
        <w:suppressLineNumbers/>
        <w:spacing w:after="0" w:line="240" w:lineRule="auto"/>
        <w:ind w:firstLine="720"/>
        <w:jc w:val="both"/>
        <w:rPr>
          <w:rFonts w:ascii="Book Antiqua" w:hAnsi="Book Antiqua"/>
          <w:color w:val="000000"/>
          <w:sz w:val="24"/>
          <w:szCs w:val="24"/>
          <w:lang w:val="es-PR"/>
        </w:rPr>
      </w:pPr>
      <w:r>
        <w:rPr>
          <w:rFonts w:ascii="Book Antiqua" w:hAnsi="Book Antiqua"/>
          <w:color w:val="000000"/>
          <w:sz w:val="24"/>
          <w:szCs w:val="24"/>
          <w:lang w:val="es-PR"/>
        </w:rPr>
        <w:t xml:space="preserve">Históricamente, las personas con diagnóstico positivo a VIH han sido expuestas al discrimen y el estigma debido a su condición.  Esto contraviene sus derechos constitucionales, principalmente la Sección 1 del Artículo II de la Constitución del Estado Libre Asociado de Puerto Rico que decreta que: “La dignidad del ser humano es inviolable. Todos los [seres humanos] son iguales ante la Ley.”  En aras de proteger los derechos de las personas con diagnóstico positivo a VIH, el Gobierno del Estado Libre </w:t>
      </w:r>
      <w:r>
        <w:rPr>
          <w:rFonts w:ascii="Book Antiqua" w:hAnsi="Book Antiqua"/>
          <w:color w:val="000000"/>
          <w:sz w:val="24"/>
          <w:szCs w:val="24"/>
          <w:lang w:val="es-PR"/>
        </w:rPr>
        <w:lastRenderedPageBreak/>
        <w:t>Asociado de Puerto Rico aprobó la Carta de Derechos y se comprometió a garantizar los mismos.</w:t>
      </w:r>
    </w:p>
    <w:p w14:paraId="16204539" w14:textId="77777777" w:rsidR="006932E9" w:rsidRDefault="006932E9" w:rsidP="006932E9">
      <w:pPr>
        <w:suppressLineNumbers/>
        <w:spacing w:after="0" w:line="240" w:lineRule="auto"/>
        <w:ind w:firstLine="720"/>
        <w:jc w:val="both"/>
        <w:rPr>
          <w:rFonts w:ascii="Book Antiqua" w:hAnsi="Book Antiqua"/>
          <w:color w:val="000000"/>
          <w:sz w:val="24"/>
          <w:szCs w:val="24"/>
          <w:lang w:val="es-PR"/>
        </w:rPr>
      </w:pPr>
    </w:p>
    <w:p w14:paraId="03084B4D" w14:textId="77777777" w:rsidR="006932E9" w:rsidRDefault="009F031E" w:rsidP="006932E9">
      <w:pPr>
        <w:suppressLineNumbers/>
        <w:spacing w:after="0" w:line="240" w:lineRule="auto"/>
        <w:ind w:firstLine="720"/>
        <w:jc w:val="both"/>
        <w:rPr>
          <w:rFonts w:ascii="Book Antiqua" w:hAnsi="Book Antiqua"/>
          <w:color w:val="000000"/>
          <w:sz w:val="24"/>
          <w:szCs w:val="24"/>
          <w:lang w:val="es-PR"/>
        </w:rPr>
      </w:pPr>
      <w:r>
        <w:rPr>
          <w:rFonts w:ascii="Book Antiqua" w:hAnsi="Book Antiqua"/>
          <w:color w:val="000000"/>
          <w:sz w:val="24"/>
          <w:szCs w:val="24"/>
          <w:lang w:val="es-PR"/>
        </w:rPr>
        <w:t xml:space="preserve">Uno de los propósitos principales de esta Carta de Derechos es terminar con el discrimen y la estigmatización a las cuales han sido sometidas las personas con diagnóstico positivo a VIH.  Sin embargo, a pesar de que la Ley 248-2018 fue producto de un esfuerzo loable para modernizar la Carta de Derechos, la misma puede ser mejorada. Al presente, las personas con diagnóstico positivo a VIH en cualquiera de sus etapas continúan siendo </w:t>
      </w:r>
      <w:proofErr w:type="spellStart"/>
      <w:r>
        <w:rPr>
          <w:rFonts w:ascii="Book Antiqua" w:hAnsi="Book Antiqua"/>
          <w:color w:val="000000"/>
          <w:sz w:val="24"/>
          <w:szCs w:val="24"/>
          <w:lang w:val="es-PR"/>
        </w:rPr>
        <w:t>vulnerabilizadas</w:t>
      </w:r>
      <w:proofErr w:type="spellEnd"/>
      <w:r>
        <w:rPr>
          <w:rFonts w:ascii="Book Antiqua" w:hAnsi="Book Antiqua"/>
          <w:color w:val="000000"/>
          <w:sz w:val="24"/>
          <w:szCs w:val="24"/>
          <w:lang w:val="es-PR"/>
        </w:rPr>
        <w:t xml:space="preserve"> por algunos sectores de nuestra sociedad aun cuando deben gozar de todos los derechos humanos.  Asimismo, debido a que en algunas instancias el lenguaje de la Ley 248-2018 puede resultar estigmatizante, se modifican algunos conceptos. Bajo esta nueva ley se sustituyen conceptos, tales como la expresión “viviendo con VIH” la cual considerada discriminatoria y se sustituye por “con diagnóstico positivo a VIH”.</w:t>
      </w:r>
    </w:p>
    <w:p w14:paraId="63577C79" w14:textId="32BC7604" w:rsidR="009F031E" w:rsidRDefault="009F031E" w:rsidP="006932E9">
      <w:pPr>
        <w:suppressLineNumbers/>
        <w:spacing w:after="0" w:line="240" w:lineRule="auto"/>
        <w:ind w:firstLine="720"/>
        <w:jc w:val="both"/>
        <w:rPr>
          <w:rFonts w:ascii="Book Antiqua" w:hAnsi="Book Antiqua"/>
          <w:color w:val="000000"/>
          <w:sz w:val="24"/>
          <w:szCs w:val="24"/>
          <w:lang w:val="es-PR"/>
        </w:rPr>
      </w:pPr>
      <w:r>
        <w:rPr>
          <w:rFonts w:ascii="Book Antiqua" w:hAnsi="Book Antiqua"/>
          <w:color w:val="000000"/>
          <w:sz w:val="24"/>
          <w:szCs w:val="24"/>
          <w:lang w:val="es-PR"/>
        </w:rPr>
        <w:t xml:space="preserve"> </w:t>
      </w:r>
    </w:p>
    <w:p w14:paraId="2E4F0ADF" w14:textId="77777777" w:rsidR="009F031E" w:rsidRDefault="009F031E" w:rsidP="006932E9">
      <w:pPr>
        <w:suppressLineNumbers/>
        <w:spacing w:after="0" w:line="240" w:lineRule="auto"/>
        <w:ind w:firstLine="720"/>
        <w:jc w:val="both"/>
        <w:rPr>
          <w:rFonts w:ascii="Book Antiqua" w:hAnsi="Book Antiqua"/>
          <w:color w:val="000000"/>
          <w:sz w:val="24"/>
          <w:szCs w:val="24"/>
          <w:lang w:val="es-PR"/>
        </w:rPr>
      </w:pPr>
      <w:r>
        <w:rPr>
          <w:rFonts w:ascii="Book Antiqua" w:hAnsi="Book Antiqua"/>
          <w:color w:val="000000"/>
          <w:sz w:val="24"/>
          <w:szCs w:val="24"/>
          <w:lang w:val="es-PR"/>
        </w:rPr>
        <w:t xml:space="preserve">Además, se utiliza un lenguaje más práctico para la protección de los derechos de las personas con diagnóstico positivo a VIH.  El fin es que estos derechos puedan hacerse valer adecuadamente.  De otra parte, se aclaran las responsabilidades del Departamento de Salud (DS) establecidas en la Ley 248-2018. Así, se podrá evitar malentendidos, salvaguardando los derechos de las personas y proveyendo unos parámetros más claros y objetivos. </w:t>
      </w:r>
    </w:p>
    <w:p w14:paraId="7806AA34" w14:textId="77777777" w:rsidR="006932E9" w:rsidRDefault="006932E9" w:rsidP="006932E9">
      <w:pPr>
        <w:suppressLineNumbers/>
        <w:spacing w:after="0" w:line="240" w:lineRule="auto"/>
        <w:ind w:firstLine="720"/>
        <w:jc w:val="both"/>
        <w:rPr>
          <w:rFonts w:ascii="Book Antiqua" w:hAnsi="Book Antiqua"/>
          <w:color w:val="000000"/>
          <w:sz w:val="24"/>
          <w:szCs w:val="24"/>
          <w:lang w:val="es-PR"/>
        </w:rPr>
      </w:pPr>
    </w:p>
    <w:p w14:paraId="2960C97B" w14:textId="77777777" w:rsidR="009F031E" w:rsidRDefault="009F031E" w:rsidP="006932E9">
      <w:pPr>
        <w:suppressLineNumbers/>
        <w:spacing w:after="0" w:line="240" w:lineRule="auto"/>
        <w:ind w:firstLine="720"/>
        <w:jc w:val="both"/>
        <w:rPr>
          <w:rFonts w:ascii="Book Antiqua" w:hAnsi="Book Antiqua"/>
          <w:sz w:val="24"/>
          <w:szCs w:val="24"/>
          <w:lang w:val="es-PR"/>
        </w:rPr>
      </w:pPr>
      <w:r>
        <w:rPr>
          <w:rFonts w:ascii="Book Antiqua" w:hAnsi="Book Antiqua"/>
          <w:color w:val="000000"/>
          <w:sz w:val="24"/>
          <w:szCs w:val="24"/>
          <w:lang w:val="es-PR"/>
        </w:rPr>
        <w:t xml:space="preserve">En vista de lo anterior, esta Asamblea Legislativa entiende es meritorio enmendar la Carta de Derechos de las Personas con diagnóstico positivo a VIH con el fin de optimizarla al sustituir conceptos que pueden ser estigmatizantes; añadir el Artículo 2A con definiciones de conceptos relevantes; clarificar el lenguaje de algunas disposiciones sobre los derechos de las personas con diagnóstico positivo a VIH.   Con esta enmienda se les brinda un mejor trato a las personas con diagnóstico positivo a VIH y se contribuye a proteger su </w:t>
      </w:r>
      <w:proofErr w:type="gramStart"/>
      <w:r>
        <w:rPr>
          <w:rFonts w:ascii="Book Antiqua" w:hAnsi="Book Antiqua"/>
          <w:color w:val="000000"/>
          <w:sz w:val="24"/>
          <w:szCs w:val="24"/>
          <w:lang w:val="es-PR"/>
        </w:rPr>
        <w:t>dignidad..</w:t>
      </w:r>
      <w:proofErr w:type="gramEnd"/>
      <w:r>
        <w:rPr>
          <w:rFonts w:ascii="Book Antiqua" w:hAnsi="Book Antiqua"/>
          <w:color w:val="000000"/>
          <w:sz w:val="24"/>
          <w:szCs w:val="24"/>
          <w:lang w:val="es-PR"/>
        </w:rPr>
        <w:t xml:space="preserve">  </w:t>
      </w:r>
      <w:r>
        <w:rPr>
          <w:rFonts w:ascii="Book Antiqua" w:hAnsi="Book Antiqua"/>
          <w:sz w:val="24"/>
          <w:szCs w:val="24"/>
          <w:lang w:val="es-PR"/>
        </w:rPr>
        <w:t xml:space="preserve"> </w:t>
      </w:r>
    </w:p>
    <w:p w14:paraId="011E3D91" w14:textId="77777777" w:rsidR="009F031E" w:rsidRDefault="009F031E" w:rsidP="006932E9">
      <w:pPr>
        <w:suppressLineNumbers/>
        <w:spacing w:after="0" w:line="240" w:lineRule="auto"/>
        <w:ind w:firstLine="720"/>
        <w:jc w:val="both"/>
        <w:rPr>
          <w:rFonts w:ascii="Book Antiqua" w:hAnsi="Book Antiqua"/>
          <w:sz w:val="24"/>
          <w:szCs w:val="24"/>
          <w:lang w:val="es-PR"/>
        </w:rPr>
      </w:pPr>
    </w:p>
    <w:p w14:paraId="002C9AE7" w14:textId="77777777" w:rsidR="009F031E" w:rsidRDefault="009F031E">
      <w:pPr>
        <w:shd w:val="clear" w:color="auto" w:fill="FFFFFF"/>
        <w:spacing w:after="0" w:line="480" w:lineRule="auto"/>
        <w:jc w:val="both"/>
        <w:rPr>
          <w:rFonts w:ascii="Book Antiqua" w:eastAsia="Times New Roman" w:hAnsi="Book Antiqua"/>
          <w:b/>
          <w:color w:val="000000"/>
          <w:sz w:val="24"/>
          <w:szCs w:val="24"/>
          <w:lang w:val="es-PR"/>
        </w:rPr>
      </w:pPr>
      <w:r>
        <w:rPr>
          <w:rFonts w:ascii="Book Antiqua" w:eastAsia="Times New Roman" w:hAnsi="Book Antiqua"/>
          <w:bCs/>
          <w:i/>
          <w:color w:val="000000"/>
          <w:sz w:val="24"/>
          <w:szCs w:val="24"/>
          <w:lang w:val="es-PR"/>
        </w:rPr>
        <w:t>DECRÉTASE POR LA ASAMBLEA LEGISLATIVA DEL PUERTO RICO</w:t>
      </w:r>
      <w:r>
        <w:rPr>
          <w:rFonts w:ascii="Book Antiqua" w:eastAsia="Times New Roman" w:hAnsi="Book Antiqua"/>
          <w:b/>
          <w:iCs/>
          <w:color w:val="000000"/>
          <w:sz w:val="24"/>
          <w:szCs w:val="24"/>
          <w:lang w:val="es-PR"/>
        </w:rPr>
        <w:t xml:space="preserve">: </w:t>
      </w:r>
    </w:p>
    <w:p w14:paraId="4A3F3E60" w14:textId="77777777" w:rsidR="009F031E" w:rsidRDefault="009F031E">
      <w:pPr>
        <w:spacing w:after="0" w:line="480" w:lineRule="auto"/>
        <w:rPr>
          <w:rFonts w:ascii="Book Antiqua" w:eastAsia="Times New Roman" w:hAnsi="Book Antiqua"/>
          <w:color w:val="000000"/>
          <w:sz w:val="24"/>
          <w:szCs w:val="24"/>
          <w:lang w:val="es-PR"/>
        </w:rPr>
        <w:sectPr w:rsidR="009F031E">
          <w:headerReference w:type="default" r:id="rId7"/>
          <w:footerReference w:type="default" r:id="rId8"/>
          <w:pgSz w:w="12240" w:h="15840"/>
          <w:pgMar w:top="1440" w:right="1440" w:bottom="1440" w:left="1440" w:header="720" w:footer="720" w:gutter="0"/>
          <w:cols w:space="720"/>
          <w:titlePg/>
          <w:docGrid w:linePitch="360"/>
        </w:sectPr>
      </w:pPr>
    </w:p>
    <w:p w14:paraId="7748BF86" w14:textId="77777777" w:rsidR="009F031E" w:rsidRDefault="009F031E">
      <w:pPr>
        <w:spacing w:line="480" w:lineRule="auto"/>
        <w:ind w:firstLine="360"/>
        <w:contextualSpacing/>
        <w:jc w:val="both"/>
        <w:rPr>
          <w:rFonts w:ascii="Book Antiqua" w:hAnsi="Book Antiqua"/>
          <w:sz w:val="24"/>
          <w:szCs w:val="24"/>
          <w:lang w:val="es-PR"/>
        </w:rPr>
      </w:pPr>
      <w:r>
        <w:rPr>
          <w:rFonts w:ascii="Book Antiqua" w:hAnsi="Book Antiqua"/>
          <w:sz w:val="24"/>
          <w:szCs w:val="24"/>
          <w:lang w:val="es-PR"/>
        </w:rPr>
        <w:t>Sección 1.- Sección 1. - Se enmienda el Artículo 1 de la Ley 248-2018 para que lea como sigue:</w:t>
      </w:r>
    </w:p>
    <w:p w14:paraId="3CE87988" w14:textId="77777777" w:rsidR="009F031E" w:rsidRDefault="009F031E">
      <w:pPr>
        <w:spacing w:after="0" w:line="480" w:lineRule="auto"/>
        <w:ind w:left="360" w:firstLine="360"/>
        <w:contextualSpacing/>
        <w:jc w:val="both"/>
        <w:rPr>
          <w:rFonts w:ascii="Book Antiqua" w:hAnsi="Book Antiqua"/>
          <w:sz w:val="24"/>
          <w:szCs w:val="24"/>
          <w:lang w:val="es-PR"/>
        </w:rPr>
      </w:pPr>
      <w:r>
        <w:rPr>
          <w:rFonts w:ascii="Book Antiqua" w:hAnsi="Book Antiqua"/>
          <w:sz w:val="24"/>
          <w:szCs w:val="24"/>
          <w:lang w:val="es-PR"/>
        </w:rPr>
        <w:t xml:space="preserve">“Artículo 1. - Esta Ley se conocerá como “Carta de Derechos de las Personas </w:t>
      </w:r>
      <w:r>
        <w:rPr>
          <w:rFonts w:ascii="Book Antiqua" w:hAnsi="Book Antiqua"/>
          <w:b/>
          <w:bCs/>
          <w:sz w:val="24"/>
          <w:szCs w:val="24"/>
          <w:lang w:val="es-PR"/>
        </w:rPr>
        <w:t>[Viviendo con]</w:t>
      </w:r>
      <w:r>
        <w:rPr>
          <w:rFonts w:ascii="Book Antiqua" w:hAnsi="Book Antiqua"/>
          <w:sz w:val="24"/>
          <w:szCs w:val="24"/>
          <w:lang w:val="es-PR"/>
        </w:rPr>
        <w:t xml:space="preserve"> </w:t>
      </w:r>
      <w:r>
        <w:rPr>
          <w:rFonts w:ascii="Book Antiqua" w:hAnsi="Book Antiqua"/>
          <w:i/>
          <w:iCs/>
          <w:sz w:val="24"/>
          <w:szCs w:val="24"/>
          <w:lang w:val="es-PR"/>
        </w:rPr>
        <w:t>con diagnóstico positivo a</w:t>
      </w:r>
      <w:r>
        <w:rPr>
          <w:rFonts w:ascii="Book Antiqua" w:hAnsi="Book Antiqua"/>
          <w:sz w:val="24"/>
          <w:szCs w:val="24"/>
          <w:lang w:val="es-PR"/>
        </w:rPr>
        <w:t xml:space="preserve"> VIH en cualquiera de sus etapas en Puerto Rico.”</w:t>
      </w:r>
    </w:p>
    <w:p w14:paraId="3D8B2801" w14:textId="77777777" w:rsidR="009F031E" w:rsidRDefault="009F031E">
      <w:pPr>
        <w:spacing w:line="480" w:lineRule="auto"/>
        <w:ind w:firstLine="360"/>
        <w:contextualSpacing/>
        <w:jc w:val="both"/>
        <w:rPr>
          <w:rFonts w:ascii="Book Antiqua" w:hAnsi="Book Antiqua"/>
          <w:sz w:val="24"/>
          <w:szCs w:val="24"/>
          <w:lang w:val="es-PR"/>
        </w:rPr>
      </w:pPr>
    </w:p>
    <w:p w14:paraId="1E8A80C9" w14:textId="77777777" w:rsidR="009F031E" w:rsidRDefault="009F031E">
      <w:pPr>
        <w:spacing w:line="480" w:lineRule="auto"/>
        <w:ind w:firstLine="360"/>
        <w:contextualSpacing/>
        <w:jc w:val="both"/>
        <w:rPr>
          <w:rFonts w:ascii="Book Antiqua" w:hAnsi="Book Antiqua"/>
          <w:sz w:val="24"/>
          <w:szCs w:val="24"/>
          <w:lang w:val="es-PR"/>
        </w:rPr>
      </w:pPr>
      <w:r>
        <w:rPr>
          <w:rFonts w:ascii="Book Antiqua" w:hAnsi="Book Antiqua"/>
          <w:sz w:val="24"/>
          <w:szCs w:val="24"/>
          <w:lang w:val="es-PR"/>
        </w:rPr>
        <w:lastRenderedPageBreak/>
        <w:t>Sección 2. - Se enmienda el inciso (c) del Artículo 2 de la Ley 248-2018, para que lea como sigue:</w:t>
      </w:r>
    </w:p>
    <w:p w14:paraId="427B715E" w14:textId="77777777" w:rsidR="009F031E" w:rsidRDefault="009F031E">
      <w:pPr>
        <w:spacing w:after="0" w:line="480" w:lineRule="auto"/>
        <w:ind w:left="360" w:firstLine="360"/>
        <w:contextualSpacing/>
        <w:jc w:val="both"/>
        <w:rPr>
          <w:rFonts w:ascii="Book Antiqua" w:hAnsi="Book Antiqua"/>
          <w:sz w:val="24"/>
          <w:szCs w:val="24"/>
          <w:lang w:val="es-PR"/>
        </w:rPr>
      </w:pPr>
      <w:r>
        <w:rPr>
          <w:rFonts w:ascii="Book Antiqua" w:hAnsi="Book Antiqua"/>
          <w:sz w:val="24"/>
          <w:szCs w:val="24"/>
          <w:lang w:val="es-PR"/>
        </w:rPr>
        <w:t xml:space="preserve">“Artículo 2.- Política Pública </w:t>
      </w:r>
    </w:p>
    <w:p w14:paraId="14B8EE87" w14:textId="77777777" w:rsidR="009F031E" w:rsidRDefault="009F031E">
      <w:pPr>
        <w:spacing w:after="0" w:line="480" w:lineRule="auto"/>
        <w:ind w:left="360" w:firstLine="360"/>
        <w:contextualSpacing/>
        <w:jc w:val="both"/>
        <w:rPr>
          <w:rFonts w:ascii="Book Antiqua" w:hAnsi="Book Antiqua"/>
          <w:sz w:val="24"/>
          <w:szCs w:val="24"/>
          <w:lang w:val="es-PR"/>
        </w:rPr>
      </w:pPr>
      <w:r>
        <w:rPr>
          <w:rFonts w:ascii="Book Antiqua" w:hAnsi="Book Antiqua"/>
          <w:sz w:val="24"/>
          <w:szCs w:val="24"/>
          <w:lang w:val="es-PR"/>
        </w:rPr>
        <w:t xml:space="preserve">El Gobierno de Puerto Rico reconoce su responsabilidad de proveer, hasta donde sus medios y recursos lo hagan factible, las condiciones adecuadas que promuevan en las personas </w:t>
      </w:r>
      <w:r>
        <w:rPr>
          <w:rFonts w:ascii="Book Antiqua" w:hAnsi="Book Antiqua"/>
          <w:b/>
          <w:bCs/>
          <w:sz w:val="24"/>
          <w:szCs w:val="24"/>
          <w:lang w:val="es-PR"/>
        </w:rPr>
        <w:t>[viviendo con]</w:t>
      </w:r>
      <w:r>
        <w:rPr>
          <w:rFonts w:ascii="Book Antiqua" w:hAnsi="Book Antiqua"/>
          <w:sz w:val="24"/>
          <w:szCs w:val="24"/>
          <w:lang w:val="es-PR"/>
        </w:rPr>
        <w:t xml:space="preserve"> </w:t>
      </w:r>
      <w:r>
        <w:rPr>
          <w:rFonts w:ascii="Book Antiqua" w:hAnsi="Book Antiqua"/>
          <w:i/>
          <w:iCs/>
          <w:sz w:val="24"/>
          <w:szCs w:val="24"/>
          <w:lang w:val="es-PR"/>
        </w:rPr>
        <w:t>con diagnóstico positivo a</w:t>
      </w:r>
      <w:r>
        <w:rPr>
          <w:rFonts w:ascii="Book Antiqua" w:hAnsi="Book Antiqua"/>
          <w:sz w:val="24"/>
          <w:szCs w:val="24"/>
          <w:lang w:val="es-PR"/>
        </w:rPr>
        <w:t xml:space="preserve"> VIH en cualquiera de sus etapas el goce de una vida plena y el disfrute de sus derechos naturales humanos y legales.  </w:t>
      </w:r>
      <w:r>
        <w:rPr>
          <w:rFonts w:ascii="Book Antiqua" w:hAnsi="Book Antiqua"/>
          <w:b/>
          <w:bCs/>
          <w:sz w:val="24"/>
          <w:szCs w:val="24"/>
          <w:lang w:val="es-PR"/>
        </w:rPr>
        <w:t xml:space="preserve">[Se] </w:t>
      </w:r>
      <w:r>
        <w:rPr>
          <w:rFonts w:ascii="Book Antiqua" w:hAnsi="Book Antiqua"/>
          <w:i/>
          <w:iCs/>
          <w:sz w:val="24"/>
          <w:szCs w:val="24"/>
          <w:lang w:val="es-PR"/>
        </w:rPr>
        <w:t>Por lo tanto,</w:t>
      </w:r>
      <w:r>
        <w:rPr>
          <w:rFonts w:ascii="Book Antiqua" w:hAnsi="Book Antiqua"/>
          <w:sz w:val="24"/>
          <w:szCs w:val="24"/>
          <w:lang w:val="es-PR"/>
        </w:rPr>
        <w:t xml:space="preserve"> se declara política pública el garantizar a las personas con diagnóstico positivo a VIH en cualquiera de sus etapas: </w:t>
      </w:r>
    </w:p>
    <w:p w14:paraId="15A3808B" w14:textId="77777777" w:rsidR="009F031E" w:rsidRDefault="009F031E">
      <w:pPr>
        <w:spacing w:after="0" w:line="480" w:lineRule="auto"/>
        <w:ind w:left="360" w:firstLine="360"/>
        <w:contextualSpacing/>
        <w:jc w:val="both"/>
        <w:rPr>
          <w:rFonts w:ascii="Book Antiqua" w:hAnsi="Book Antiqua"/>
          <w:sz w:val="24"/>
          <w:szCs w:val="24"/>
          <w:lang w:val="es-PR"/>
        </w:rPr>
      </w:pPr>
      <w:r>
        <w:rPr>
          <w:rFonts w:ascii="Book Antiqua" w:hAnsi="Book Antiqua"/>
          <w:sz w:val="24"/>
          <w:szCs w:val="24"/>
          <w:lang w:val="es-PR"/>
        </w:rPr>
        <w:t>a) …</w:t>
      </w:r>
    </w:p>
    <w:p w14:paraId="3C87239F" w14:textId="77777777" w:rsidR="009F031E" w:rsidRDefault="009F031E">
      <w:pPr>
        <w:spacing w:after="0" w:line="480" w:lineRule="auto"/>
        <w:ind w:left="360" w:firstLine="360"/>
        <w:contextualSpacing/>
        <w:jc w:val="both"/>
        <w:rPr>
          <w:rFonts w:ascii="Book Antiqua" w:hAnsi="Book Antiqua"/>
          <w:sz w:val="24"/>
          <w:szCs w:val="24"/>
          <w:lang w:val="es-PR"/>
        </w:rPr>
      </w:pPr>
      <w:r>
        <w:rPr>
          <w:rFonts w:ascii="Book Antiqua" w:hAnsi="Book Antiqua"/>
          <w:sz w:val="24"/>
          <w:szCs w:val="24"/>
          <w:lang w:val="es-PR"/>
        </w:rPr>
        <w:t xml:space="preserve">b) … </w:t>
      </w:r>
    </w:p>
    <w:p w14:paraId="276E5D69" w14:textId="77777777" w:rsidR="009F031E" w:rsidRDefault="009F031E">
      <w:pPr>
        <w:spacing w:after="0" w:line="480" w:lineRule="auto"/>
        <w:ind w:left="360" w:firstLine="360"/>
        <w:contextualSpacing/>
        <w:jc w:val="both"/>
        <w:rPr>
          <w:rFonts w:ascii="Book Antiqua" w:hAnsi="Book Antiqua"/>
          <w:sz w:val="24"/>
          <w:szCs w:val="24"/>
          <w:lang w:val="es-PR"/>
        </w:rPr>
      </w:pPr>
      <w:r>
        <w:rPr>
          <w:rFonts w:ascii="Book Antiqua" w:hAnsi="Book Antiqua"/>
          <w:sz w:val="24"/>
          <w:szCs w:val="24"/>
          <w:lang w:val="es-PR"/>
        </w:rPr>
        <w:t xml:space="preserve">c) Facilitar el acceso a ingresar a una institución hospitalaria o de cuidado prolongado a las personas </w:t>
      </w:r>
      <w:r>
        <w:rPr>
          <w:rFonts w:ascii="Book Antiqua" w:hAnsi="Book Antiqua"/>
          <w:b/>
          <w:bCs/>
          <w:sz w:val="24"/>
          <w:szCs w:val="24"/>
          <w:lang w:val="es-PR"/>
        </w:rPr>
        <w:t>[viviendo con]</w:t>
      </w:r>
      <w:r>
        <w:rPr>
          <w:rFonts w:ascii="Book Antiqua" w:hAnsi="Book Antiqua"/>
          <w:sz w:val="24"/>
          <w:szCs w:val="24"/>
          <w:lang w:val="es-PR"/>
        </w:rPr>
        <w:t xml:space="preserve"> </w:t>
      </w:r>
      <w:r>
        <w:rPr>
          <w:rFonts w:ascii="Book Antiqua" w:hAnsi="Book Antiqua"/>
          <w:i/>
          <w:iCs/>
          <w:sz w:val="24"/>
          <w:szCs w:val="24"/>
          <w:lang w:val="es-PR"/>
        </w:rPr>
        <w:t>con diagnóstico positivo a</w:t>
      </w:r>
      <w:r>
        <w:rPr>
          <w:rFonts w:ascii="Book Antiqua" w:hAnsi="Book Antiqua"/>
          <w:sz w:val="24"/>
          <w:szCs w:val="24"/>
          <w:lang w:val="es-PR"/>
        </w:rPr>
        <w:t xml:space="preserve"> VIH que se encuentren en etapa terminal cuando medie la recomendación clínica. </w:t>
      </w:r>
    </w:p>
    <w:p w14:paraId="50024608" w14:textId="77777777" w:rsidR="009F031E" w:rsidRDefault="009F031E">
      <w:pPr>
        <w:spacing w:after="0" w:line="480" w:lineRule="auto"/>
        <w:ind w:left="360" w:firstLine="360"/>
        <w:contextualSpacing/>
        <w:jc w:val="both"/>
        <w:rPr>
          <w:rFonts w:ascii="Book Antiqua" w:hAnsi="Book Antiqua"/>
          <w:sz w:val="24"/>
          <w:szCs w:val="24"/>
          <w:lang w:val="es-PR"/>
        </w:rPr>
      </w:pPr>
      <w:r>
        <w:rPr>
          <w:rFonts w:ascii="Book Antiqua" w:hAnsi="Book Antiqua"/>
          <w:sz w:val="24"/>
          <w:szCs w:val="24"/>
          <w:lang w:val="es-PR"/>
        </w:rPr>
        <w:t>d) …”</w:t>
      </w:r>
    </w:p>
    <w:p w14:paraId="0245864A" w14:textId="77777777" w:rsidR="009F031E" w:rsidRDefault="009F031E">
      <w:pPr>
        <w:spacing w:line="480" w:lineRule="auto"/>
        <w:ind w:firstLine="360"/>
        <w:contextualSpacing/>
        <w:jc w:val="both"/>
        <w:rPr>
          <w:rFonts w:ascii="Book Antiqua" w:hAnsi="Book Antiqua"/>
          <w:sz w:val="24"/>
          <w:szCs w:val="24"/>
          <w:lang w:val="es-PR"/>
        </w:rPr>
      </w:pPr>
      <w:r>
        <w:rPr>
          <w:rFonts w:ascii="Book Antiqua" w:hAnsi="Book Antiqua"/>
          <w:sz w:val="24"/>
          <w:szCs w:val="24"/>
          <w:lang w:val="es-PR"/>
        </w:rPr>
        <w:t>Sección 3. - Se añade un nuevo Artículo 2A a la Ley 248-2018 que lea como sigue:</w:t>
      </w:r>
    </w:p>
    <w:p w14:paraId="403D6F25" w14:textId="77777777" w:rsidR="009F031E" w:rsidRDefault="009F031E">
      <w:pPr>
        <w:spacing w:after="0" w:line="480" w:lineRule="auto"/>
        <w:ind w:left="360" w:firstLine="360"/>
        <w:contextualSpacing/>
        <w:jc w:val="both"/>
        <w:rPr>
          <w:rFonts w:ascii="Book Antiqua" w:hAnsi="Book Antiqua"/>
          <w:i/>
          <w:iCs/>
          <w:sz w:val="24"/>
          <w:szCs w:val="24"/>
          <w:lang w:val="es-PR"/>
        </w:rPr>
      </w:pPr>
      <w:r>
        <w:rPr>
          <w:rFonts w:ascii="Book Antiqua" w:hAnsi="Book Antiqua"/>
          <w:i/>
          <w:iCs/>
          <w:sz w:val="24"/>
          <w:szCs w:val="24"/>
          <w:lang w:val="es-PR"/>
        </w:rPr>
        <w:t>“Artículo 2A.- Definiciones.</w:t>
      </w:r>
    </w:p>
    <w:p w14:paraId="0FDDA302" w14:textId="77777777" w:rsidR="009F031E" w:rsidRDefault="009F031E">
      <w:pPr>
        <w:spacing w:after="0" w:line="480" w:lineRule="auto"/>
        <w:ind w:left="360" w:firstLine="360"/>
        <w:contextualSpacing/>
        <w:jc w:val="both"/>
        <w:rPr>
          <w:rFonts w:ascii="Book Antiqua" w:hAnsi="Book Antiqua"/>
          <w:i/>
          <w:iCs/>
          <w:sz w:val="24"/>
          <w:szCs w:val="24"/>
          <w:lang w:val="es-PR"/>
        </w:rPr>
      </w:pPr>
      <w:r>
        <w:rPr>
          <w:rFonts w:ascii="Book Antiqua" w:hAnsi="Book Antiqua"/>
          <w:i/>
          <w:iCs/>
          <w:sz w:val="24"/>
          <w:szCs w:val="24"/>
          <w:lang w:val="es-PR"/>
        </w:rPr>
        <w:t xml:space="preserve">Para propósitos de esta ley, se utilizarán las siguientes definiciones basadas en las definiciones del </w:t>
      </w:r>
      <w:proofErr w:type="spellStart"/>
      <w:r>
        <w:rPr>
          <w:rFonts w:ascii="Book Antiqua" w:hAnsi="Book Antiqua"/>
          <w:i/>
          <w:iCs/>
          <w:sz w:val="24"/>
          <w:szCs w:val="24"/>
          <w:lang w:val="es-PR"/>
        </w:rPr>
        <w:t>National</w:t>
      </w:r>
      <w:proofErr w:type="spellEnd"/>
      <w:r>
        <w:rPr>
          <w:rFonts w:ascii="Book Antiqua" w:hAnsi="Book Antiqua"/>
          <w:i/>
          <w:iCs/>
          <w:sz w:val="24"/>
          <w:szCs w:val="24"/>
          <w:lang w:val="es-PR"/>
        </w:rPr>
        <w:t xml:space="preserve"> </w:t>
      </w:r>
      <w:proofErr w:type="spellStart"/>
      <w:r>
        <w:rPr>
          <w:rFonts w:ascii="Book Antiqua" w:hAnsi="Book Antiqua"/>
          <w:i/>
          <w:iCs/>
          <w:sz w:val="24"/>
          <w:szCs w:val="24"/>
          <w:lang w:val="es-PR"/>
        </w:rPr>
        <w:t>Institute</w:t>
      </w:r>
      <w:proofErr w:type="spellEnd"/>
      <w:r>
        <w:rPr>
          <w:rFonts w:ascii="Book Antiqua" w:hAnsi="Book Antiqua"/>
          <w:i/>
          <w:iCs/>
          <w:sz w:val="24"/>
          <w:szCs w:val="24"/>
          <w:lang w:val="es-PR"/>
        </w:rPr>
        <w:t xml:space="preserve"> </w:t>
      </w:r>
      <w:proofErr w:type="spellStart"/>
      <w:r>
        <w:rPr>
          <w:rFonts w:ascii="Book Antiqua" w:hAnsi="Book Antiqua"/>
          <w:i/>
          <w:iCs/>
          <w:sz w:val="24"/>
          <w:szCs w:val="24"/>
          <w:lang w:val="es-PR"/>
        </w:rPr>
        <w:t>of</w:t>
      </w:r>
      <w:proofErr w:type="spellEnd"/>
      <w:r>
        <w:rPr>
          <w:rFonts w:ascii="Book Antiqua" w:hAnsi="Book Antiqua"/>
          <w:i/>
          <w:iCs/>
          <w:sz w:val="24"/>
          <w:szCs w:val="24"/>
          <w:lang w:val="es-PR"/>
        </w:rPr>
        <w:t xml:space="preserve"> </w:t>
      </w:r>
      <w:proofErr w:type="spellStart"/>
      <w:r>
        <w:rPr>
          <w:rFonts w:ascii="Book Antiqua" w:hAnsi="Book Antiqua"/>
          <w:i/>
          <w:iCs/>
          <w:sz w:val="24"/>
          <w:szCs w:val="24"/>
          <w:lang w:val="es-PR"/>
        </w:rPr>
        <w:t>Health</w:t>
      </w:r>
      <w:proofErr w:type="spellEnd"/>
      <w:r>
        <w:rPr>
          <w:rFonts w:ascii="Book Antiqua" w:hAnsi="Book Antiqua"/>
          <w:i/>
          <w:iCs/>
          <w:sz w:val="24"/>
          <w:szCs w:val="24"/>
          <w:lang w:val="es-PR"/>
        </w:rPr>
        <w:t xml:space="preserve"> (NIH) y del Departamento de Salud y Servicios Humanos de Estados Unidos (HHS, por sus siglas en inglés):</w:t>
      </w:r>
    </w:p>
    <w:p w14:paraId="44C32F8F" w14:textId="77777777" w:rsidR="009F031E" w:rsidRDefault="009F031E">
      <w:pPr>
        <w:numPr>
          <w:ilvl w:val="0"/>
          <w:numId w:val="2"/>
        </w:numPr>
        <w:spacing w:after="0" w:line="480" w:lineRule="auto"/>
        <w:ind w:left="720"/>
        <w:contextualSpacing/>
        <w:jc w:val="both"/>
        <w:rPr>
          <w:rFonts w:ascii="Book Antiqua" w:hAnsi="Book Antiqua"/>
          <w:i/>
          <w:iCs/>
          <w:sz w:val="24"/>
          <w:szCs w:val="24"/>
          <w:lang w:val="es-PR"/>
        </w:rPr>
      </w:pPr>
      <w:r>
        <w:rPr>
          <w:rFonts w:ascii="Book Antiqua" w:hAnsi="Book Antiqua"/>
          <w:bCs/>
          <w:i/>
          <w:iCs/>
          <w:sz w:val="24"/>
          <w:szCs w:val="24"/>
          <w:lang w:val="es-PR"/>
        </w:rPr>
        <w:t xml:space="preserve">Medicamentos antirretrovirales - </w:t>
      </w:r>
      <w:r>
        <w:rPr>
          <w:rFonts w:ascii="Book Antiqua" w:hAnsi="Book Antiqua"/>
          <w:i/>
          <w:iCs/>
          <w:sz w:val="24"/>
          <w:szCs w:val="24"/>
          <w:lang w:val="es-PR"/>
        </w:rPr>
        <w:t xml:space="preserve">medicamento empleado para impedir la replicación de un retrovirus, como el VIH. </w:t>
      </w:r>
    </w:p>
    <w:p w14:paraId="0F0464C2" w14:textId="77777777" w:rsidR="009F031E" w:rsidRDefault="009F031E">
      <w:pPr>
        <w:numPr>
          <w:ilvl w:val="0"/>
          <w:numId w:val="2"/>
        </w:numPr>
        <w:spacing w:after="0" w:line="480" w:lineRule="auto"/>
        <w:ind w:left="720"/>
        <w:contextualSpacing/>
        <w:jc w:val="both"/>
        <w:rPr>
          <w:rFonts w:ascii="Book Antiqua" w:hAnsi="Book Antiqua"/>
          <w:i/>
          <w:iCs/>
          <w:sz w:val="24"/>
          <w:szCs w:val="24"/>
          <w:lang w:val="es-PR"/>
        </w:rPr>
      </w:pPr>
      <w:r w:rsidRPr="006932E9">
        <w:rPr>
          <w:rFonts w:ascii="Book Antiqua" w:hAnsi="Book Antiqua"/>
          <w:bCs/>
          <w:i/>
          <w:iCs/>
          <w:sz w:val="24"/>
          <w:szCs w:val="24"/>
          <w:lang w:val="pt-PT"/>
        </w:rPr>
        <w:lastRenderedPageBreak/>
        <w:t xml:space="preserve">SIDA - </w:t>
      </w:r>
      <w:r w:rsidRPr="006932E9">
        <w:rPr>
          <w:rFonts w:ascii="Book Antiqua" w:hAnsi="Book Antiqua"/>
          <w:i/>
          <w:iCs/>
          <w:sz w:val="24"/>
          <w:szCs w:val="24"/>
          <w:lang w:val="pt-PT"/>
        </w:rPr>
        <w:t xml:space="preserve">Significa Síndrome de Inmunodeficiencia Adquirida. </w:t>
      </w:r>
      <w:r>
        <w:rPr>
          <w:rFonts w:ascii="Book Antiqua" w:hAnsi="Book Antiqua"/>
          <w:i/>
          <w:iCs/>
          <w:sz w:val="24"/>
          <w:szCs w:val="24"/>
          <w:lang w:val="es-PR"/>
        </w:rPr>
        <w:t xml:space="preserve">El SIDA es la etapa dentro de la enfermedad más avanzada de la infección por el VIH que ataca y debilita el sistema inmunológico. El diagnóstico de SIDA ocurre cuando las personas con VIH tienen su sistema inmune gravemente dañado y contraen infecciones oportunistas y/o su recuento de células de defensa (CD4) cae por debajo de 200 células. Como consecuencia la persona enferma gravemente lo que le causa la muerte. </w:t>
      </w:r>
    </w:p>
    <w:p w14:paraId="369A17DB" w14:textId="77777777" w:rsidR="009F031E" w:rsidRDefault="009F031E">
      <w:pPr>
        <w:numPr>
          <w:ilvl w:val="0"/>
          <w:numId w:val="2"/>
        </w:numPr>
        <w:spacing w:after="0" w:line="480" w:lineRule="auto"/>
        <w:ind w:left="720"/>
        <w:contextualSpacing/>
        <w:jc w:val="both"/>
        <w:rPr>
          <w:rFonts w:ascii="Book Antiqua" w:hAnsi="Book Antiqua"/>
          <w:i/>
          <w:iCs/>
          <w:sz w:val="24"/>
          <w:szCs w:val="24"/>
          <w:lang w:val="es-PR"/>
        </w:rPr>
      </w:pPr>
      <w:r>
        <w:rPr>
          <w:rFonts w:ascii="Book Antiqua" w:hAnsi="Book Antiqua"/>
          <w:bCs/>
          <w:i/>
          <w:iCs/>
          <w:sz w:val="24"/>
          <w:szCs w:val="24"/>
          <w:lang w:val="es-PR"/>
        </w:rPr>
        <w:t>VIH – Significa Virus de Inmunodeficiencia Humana.  Es un Retrovirus</w:t>
      </w:r>
      <w:r>
        <w:rPr>
          <w:rFonts w:ascii="Book Antiqua" w:hAnsi="Book Antiqua"/>
          <w:i/>
          <w:iCs/>
          <w:sz w:val="24"/>
          <w:szCs w:val="24"/>
          <w:lang w:val="es-PR"/>
        </w:rPr>
        <w:t xml:space="preserve"> que puede causar el Síndrome de Inmunodeficiencia Adquirida (SIDA), que es la fase más avanzada de la infección por este virus. Tiene dos tipos: VIH-1 y VIH-2. Ambos se transmiten por contacto directo con la sangre, el semen, fluidos vaginales, fluido rectal o leche materna de una persona con VIH.</w:t>
      </w:r>
    </w:p>
    <w:p w14:paraId="5091FAEF" w14:textId="77777777" w:rsidR="009F031E" w:rsidRDefault="009F031E">
      <w:pPr>
        <w:numPr>
          <w:ilvl w:val="0"/>
          <w:numId w:val="2"/>
        </w:numPr>
        <w:spacing w:after="0" w:line="480" w:lineRule="auto"/>
        <w:ind w:left="720"/>
        <w:contextualSpacing/>
        <w:jc w:val="both"/>
        <w:rPr>
          <w:rFonts w:ascii="Book Antiqua" w:hAnsi="Book Antiqua"/>
          <w:i/>
          <w:iCs/>
          <w:sz w:val="24"/>
          <w:szCs w:val="24"/>
          <w:lang w:val="es-PR"/>
        </w:rPr>
      </w:pPr>
      <w:r>
        <w:rPr>
          <w:rFonts w:ascii="Book Antiqua" w:hAnsi="Book Antiqua"/>
          <w:i/>
          <w:iCs/>
          <w:sz w:val="24"/>
          <w:szCs w:val="24"/>
          <w:lang w:val="es-PR"/>
        </w:rPr>
        <w:t>Persona con diagnóstico positivo a VIH - Una persona que haya recibido un resultado positivo a una prueba confirmatoria del virus de VIH.”</w:t>
      </w:r>
    </w:p>
    <w:p w14:paraId="0B547C84" w14:textId="77777777" w:rsidR="009F031E" w:rsidRDefault="009F031E">
      <w:pPr>
        <w:spacing w:line="480" w:lineRule="auto"/>
        <w:ind w:firstLine="360"/>
        <w:contextualSpacing/>
        <w:jc w:val="both"/>
        <w:rPr>
          <w:rFonts w:ascii="Book Antiqua" w:hAnsi="Book Antiqua"/>
          <w:sz w:val="24"/>
          <w:szCs w:val="24"/>
          <w:lang w:val="es-PR"/>
        </w:rPr>
      </w:pPr>
      <w:r>
        <w:rPr>
          <w:rFonts w:ascii="Book Antiqua" w:hAnsi="Book Antiqua"/>
          <w:sz w:val="24"/>
          <w:szCs w:val="24"/>
          <w:lang w:val="es-PR"/>
        </w:rPr>
        <w:t>Sección 4.- Se enmienda el Artículo 3 de la Ley 248-2018 para que se lea como sigue:</w:t>
      </w:r>
    </w:p>
    <w:p w14:paraId="433997B0" w14:textId="77777777" w:rsidR="009F031E" w:rsidRDefault="009F031E">
      <w:pPr>
        <w:spacing w:after="0" w:line="480" w:lineRule="auto"/>
        <w:ind w:left="360" w:firstLine="360"/>
        <w:contextualSpacing/>
        <w:jc w:val="both"/>
        <w:rPr>
          <w:rFonts w:ascii="Book Antiqua" w:hAnsi="Book Antiqua"/>
          <w:sz w:val="24"/>
          <w:szCs w:val="24"/>
          <w:lang w:val="es-PR"/>
        </w:rPr>
      </w:pPr>
      <w:r>
        <w:rPr>
          <w:rFonts w:ascii="Book Antiqua" w:hAnsi="Book Antiqua"/>
          <w:sz w:val="24"/>
          <w:szCs w:val="24"/>
          <w:lang w:val="es-PR"/>
        </w:rPr>
        <w:t xml:space="preserve"> “Artículo 3.- Carta de Derechos de las Personas con diagnóstico positivo a VIH en cualquiera de sus etapas en Puerto Rico. </w:t>
      </w:r>
    </w:p>
    <w:p w14:paraId="137D1C92" w14:textId="77777777" w:rsidR="009F031E" w:rsidRDefault="009F031E">
      <w:pPr>
        <w:spacing w:after="0" w:line="480" w:lineRule="auto"/>
        <w:ind w:left="360" w:firstLine="360"/>
        <w:contextualSpacing/>
        <w:jc w:val="both"/>
        <w:rPr>
          <w:rFonts w:ascii="Book Antiqua" w:hAnsi="Book Antiqua"/>
          <w:sz w:val="24"/>
          <w:szCs w:val="24"/>
          <w:lang w:val="es-PR"/>
        </w:rPr>
      </w:pPr>
      <w:r>
        <w:rPr>
          <w:rFonts w:ascii="Book Antiqua" w:hAnsi="Book Antiqua"/>
          <w:sz w:val="24"/>
          <w:szCs w:val="24"/>
          <w:lang w:val="es-PR"/>
        </w:rPr>
        <w:t>1. Se garantiza de manera efectiva e igualitaria la vigencia de los derechos que establecen las leyes y la Carta de Derechos de la Constitución de Puerto Rico.</w:t>
      </w:r>
    </w:p>
    <w:p w14:paraId="41BDDA84" w14:textId="77777777" w:rsidR="009F031E" w:rsidRDefault="009F031E">
      <w:pPr>
        <w:spacing w:after="0" w:line="480" w:lineRule="auto"/>
        <w:ind w:left="360" w:firstLine="360"/>
        <w:contextualSpacing/>
        <w:jc w:val="both"/>
        <w:rPr>
          <w:rFonts w:ascii="Book Antiqua" w:hAnsi="Book Antiqua"/>
          <w:sz w:val="24"/>
          <w:szCs w:val="24"/>
          <w:lang w:val="es-PR"/>
        </w:rPr>
      </w:pPr>
      <w:r>
        <w:rPr>
          <w:rFonts w:ascii="Book Antiqua" w:hAnsi="Book Antiqua"/>
          <w:sz w:val="24"/>
          <w:szCs w:val="24"/>
          <w:lang w:val="es-PR"/>
        </w:rPr>
        <w:t xml:space="preserve">2. Toda persona </w:t>
      </w:r>
      <w:r>
        <w:rPr>
          <w:rFonts w:ascii="Book Antiqua" w:hAnsi="Book Antiqua"/>
          <w:b/>
          <w:bCs/>
          <w:sz w:val="24"/>
          <w:szCs w:val="24"/>
          <w:lang w:val="es-PR"/>
        </w:rPr>
        <w:t>[viviendo con]</w:t>
      </w:r>
      <w:r>
        <w:rPr>
          <w:rFonts w:ascii="Book Antiqua" w:hAnsi="Book Antiqua"/>
          <w:sz w:val="24"/>
          <w:szCs w:val="24"/>
          <w:lang w:val="es-PR"/>
        </w:rPr>
        <w:t xml:space="preserve"> </w:t>
      </w:r>
      <w:r>
        <w:rPr>
          <w:rFonts w:ascii="Book Antiqua" w:hAnsi="Book Antiqua"/>
          <w:i/>
          <w:iCs/>
          <w:sz w:val="24"/>
          <w:szCs w:val="24"/>
          <w:lang w:val="es-PR"/>
        </w:rPr>
        <w:t>con diagnóstico positivo a</w:t>
      </w:r>
      <w:r>
        <w:rPr>
          <w:rFonts w:ascii="Book Antiqua" w:hAnsi="Book Antiqua"/>
          <w:sz w:val="24"/>
          <w:szCs w:val="24"/>
          <w:lang w:val="es-PR"/>
        </w:rPr>
        <w:t xml:space="preserve"> VIH en cualquiera de sus etapas tiene derecho a: la protección de salud, asistencia, cuidado de salud, </w:t>
      </w:r>
      <w:r>
        <w:rPr>
          <w:rFonts w:ascii="Book Antiqua" w:hAnsi="Book Antiqua"/>
          <w:b/>
          <w:bCs/>
          <w:sz w:val="24"/>
          <w:szCs w:val="24"/>
          <w:lang w:val="es-PR"/>
        </w:rPr>
        <w:t xml:space="preserve">[y] </w:t>
      </w:r>
      <w:r>
        <w:rPr>
          <w:rFonts w:ascii="Book Antiqua" w:hAnsi="Book Antiqua"/>
          <w:sz w:val="24"/>
          <w:szCs w:val="24"/>
          <w:lang w:val="es-PR"/>
        </w:rPr>
        <w:t>al tratamiento idóneo</w:t>
      </w:r>
      <w:r>
        <w:rPr>
          <w:rFonts w:ascii="Book Antiqua" w:hAnsi="Book Antiqua"/>
          <w:i/>
          <w:iCs/>
          <w:sz w:val="24"/>
          <w:szCs w:val="24"/>
          <w:lang w:val="es-PR"/>
        </w:rPr>
        <w:t xml:space="preserve">, al trato igualitario por todo el personal de salud </w:t>
      </w:r>
      <w:r>
        <w:rPr>
          <w:rFonts w:ascii="Book Antiqua" w:hAnsi="Book Antiqua"/>
          <w:i/>
          <w:iCs/>
          <w:sz w:val="24"/>
          <w:szCs w:val="24"/>
          <w:lang w:val="es-ES_tradnl"/>
        </w:rPr>
        <w:t>y a ser protegido del discrimen en la prestación de los servicios</w:t>
      </w:r>
      <w:r>
        <w:rPr>
          <w:rFonts w:ascii="Book Antiqua" w:hAnsi="Book Antiqua"/>
          <w:i/>
          <w:iCs/>
          <w:sz w:val="24"/>
          <w:szCs w:val="24"/>
          <w:u w:val="single"/>
          <w:lang w:val="es-ES_tradnl"/>
        </w:rPr>
        <w:t>.</w:t>
      </w:r>
      <w:r>
        <w:rPr>
          <w:rFonts w:ascii="Book Antiqua" w:hAnsi="Book Antiqua"/>
          <w:i/>
          <w:iCs/>
          <w:sz w:val="24"/>
          <w:szCs w:val="24"/>
          <w:lang w:val="es-ES_tradnl"/>
        </w:rPr>
        <w:t xml:space="preserve"> o barreras que no tienen justificación médica en la </w:t>
      </w:r>
      <w:r>
        <w:rPr>
          <w:rFonts w:ascii="Book Antiqua" w:hAnsi="Book Antiqua"/>
          <w:i/>
          <w:iCs/>
          <w:sz w:val="24"/>
          <w:szCs w:val="24"/>
          <w:lang w:val="es-ES_tradnl"/>
        </w:rPr>
        <w:lastRenderedPageBreak/>
        <w:t>prestación del servicio a la persona viviendo con diagnóstico positivo a VIH</w:t>
      </w:r>
      <w:r>
        <w:rPr>
          <w:rFonts w:ascii="Book Antiqua" w:hAnsi="Book Antiqua"/>
          <w:iCs/>
          <w:sz w:val="24"/>
          <w:szCs w:val="24"/>
          <w:lang w:val="es-ES_tradnl"/>
        </w:rPr>
        <w:t>.  Estas personas recibirán información clara, exacta y científica sobre la infección por el VIH en todas sus etapas, incluyendo la etapa SIDA (etapa más avanzada de la infección), sin ningún tipo de restricción. Al igual tienen derecho a recibir información específica sobre su estado de salud, resultados de laboratorio y opciones de tratamiento farmacológico idóneo</w:t>
      </w:r>
    </w:p>
    <w:p w14:paraId="2B74CCC0" w14:textId="77777777" w:rsidR="009F031E" w:rsidRDefault="009F031E">
      <w:pPr>
        <w:spacing w:after="0" w:line="480" w:lineRule="auto"/>
        <w:ind w:left="360" w:firstLine="360"/>
        <w:contextualSpacing/>
        <w:jc w:val="both"/>
        <w:rPr>
          <w:rFonts w:ascii="Book Antiqua" w:hAnsi="Book Antiqua"/>
          <w:sz w:val="24"/>
          <w:szCs w:val="24"/>
          <w:lang w:val="es-PR"/>
        </w:rPr>
      </w:pPr>
      <w:r>
        <w:rPr>
          <w:rFonts w:ascii="Book Antiqua" w:hAnsi="Book Antiqua"/>
          <w:sz w:val="24"/>
          <w:szCs w:val="24"/>
          <w:lang w:val="es-PR"/>
        </w:rPr>
        <w:t xml:space="preserve">3. Ningún individuo o entidad podrá restringir la libertad o los derechos de las personas </w:t>
      </w:r>
      <w:r>
        <w:rPr>
          <w:rFonts w:ascii="Book Antiqua" w:hAnsi="Book Antiqua"/>
          <w:b/>
          <w:bCs/>
          <w:sz w:val="24"/>
          <w:szCs w:val="24"/>
          <w:lang w:val="es-PR"/>
        </w:rPr>
        <w:t>[viviendo con]</w:t>
      </w:r>
      <w:r>
        <w:rPr>
          <w:rFonts w:ascii="Book Antiqua" w:hAnsi="Book Antiqua"/>
          <w:sz w:val="24"/>
          <w:szCs w:val="24"/>
          <w:lang w:val="es-PR"/>
        </w:rPr>
        <w:t xml:space="preserve"> </w:t>
      </w:r>
      <w:r>
        <w:rPr>
          <w:rFonts w:ascii="Book Antiqua" w:hAnsi="Book Antiqua"/>
          <w:i/>
          <w:iCs/>
          <w:sz w:val="24"/>
          <w:szCs w:val="24"/>
          <w:lang w:val="es-PR"/>
        </w:rPr>
        <w:t>con diagnóstico positivo a</w:t>
      </w:r>
      <w:r>
        <w:rPr>
          <w:rFonts w:ascii="Book Antiqua" w:hAnsi="Book Antiqua"/>
          <w:sz w:val="24"/>
          <w:szCs w:val="24"/>
          <w:lang w:val="es-PR"/>
        </w:rPr>
        <w:t xml:space="preserve"> VIH en cualquiera de sus etapas, estableciendo discrimen alguno por motivo de raza, color, sexo, orientación sexual, nacimiento, origen o condición social, </w:t>
      </w:r>
      <w:r>
        <w:rPr>
          <w:rFonts w:ascii="Book Antiqua" w:hAnsi="Book Antiqua"/>
          <w:i/>
          <w:iCs/>
          <w:sz w:val="24"/>
          <w:szCs w:val="24"/>
          <w:lang w:val="es-PR"/>
        </w:rPr>
        <w:t>condición de salud</w:t>
      </w:r>
      <w:r>
        <w:rPr>
          <w:rFonts w:ascii="Book Antiqua" w:hAnsi="Book Antiqua"/>
          <w:sz w:val="24"/>
          <w:szCs w:val="24"/>
          <w:lang w:val="es-PR"/>
        </w:rPr>
        <w:t>, ni ideas políticas o religiosas. Se garantiza a estas personas el derecho a vivir libre de discriminación.  El Estado, ni ninguna persona natural o jurídica solicitará información que atente contra la intimidad de la persona</w:t>
      </w:r>
      <w:r>
        <w:rPr>
          <w:rFonts w:ascii="Book Antiqua" w:hAnsi="Book Antiqua"/>
          <w:b/>
          <w:bCs/>
          <w:sz w:val="24"/>
          <w:szCs w:val="24"/>
          <w:lang w:val="es-PR"/>
        </w:rPr>
        <w:t xml:space="preserve"> [viviendo con]</w:t>
      </w:r>
      <w:r>
        <w:rPr>
          <w:rFonts w:ascii="Book Antiqua" w:hAnsi="Book Antiqua"/>
          <w:sz w:val="24"/>
          <w:szCs w:val="24"/>
          <w:lang w:val="es-PR"/>
        </w:rPr>
        <w:t xml:space="preserve"> </w:t>
      </w:r>
      <w:r>
        <w:rPr>
          <w:rFonts w:ascii="Book Antiqua" w:hAnsi="Book Antiqua"/>
          <w:i/>
          <w:iCs/>
          <w:sz w:val="24"/>
          <w:szCs w:val="24"/>
          <w:lang w:val="es-PR"/>
        </w:rPr>
        <w:t>con diagnóstico positivo a</w:t>
      </w:r>
      <w:r>
        <w:rPr>
          <w:rFonts w:ascii="Book Antiqua" w:hAnsi="Book Antiqua"/>
          <w:sz w:val="24"/>
          <w:szCs w:val="24"/>
          <w:lang w:val="es-PR"/>
        </w:rPr>
        <w:t xml:space="preserve"> VIH en cualquiera de sus etapas, ni establecerá registros de las personas que hayan sido sus contactos sexuales, salvo para investigaciones epidemiológicas del Departamento de Salud, según lo dispuesto en la Ley Núm. 81 de 4 de junio de 1983, según enmendada, conocida como “Ley para la Prevención y Tratamiento de Enfermedades de Transmisión Sexual”. </w:t>
      </w:r>
    </w:p>
    <w:p w14:paraId="3ADFB093" w14:textId="77777777" w:rsidR="009F031E" w:rsidRDefault="009F031E">
      <w:pPr>
        <w:spacing w:after="0" w:line="480" w:lineRule="auto"/>
        <w:ind w:left="360" w:firstLine="360"/>
        <w:contextualSpacing/>
        <w:jc w:val="both"/>
        <w:rPr>
          <w:rFonts w:ascii="Book Antiqua" w:hAnsi="Book Antiqua"/>
          <w:sz w:val="24"/>
          <w:szCs w:val="24"/>
          <w:lang w:val="es-PR"/>
        </w:rPr>
      </w:pPr>
      <w:r>
        <w:rPr>
          <w:rFonts w:ascii="Book Antiqua" w:hAnsi="Book Antiqua"/>
          <w:sz w:val="24"/>
          <w:szCs w:val="24"/>
          <w:lang w:val="es-PR"/>
        </w:rPr>
        <w:t xml:space="preserve">4. Toda persona </w:t>
      </w:r>
      <w:r>
        <w:rPr>
          <w:rFonts w:ascii="Book Antiqua" w:hAnsi="Book Antiqua"/>
          <w:b/>
          <w:bCs/>
          <w:sz w:val="24"/>
          <w:szCs w:val="24"/>
          <w:lang w:val="es-PR"/>
        </w:rPr>
        <w:t>[viviendo con]</w:t>
      </w:r>
      <w:r>
        <w:rPr>
          <w:rFonts w:ascii="Book Antiqua" w:hAnsi="Book Antiqua"/>
          <w:sz w:val="24"/>
          <w:szCs w:val="24"/>
          <w:lang w:val="es-PR"/>
        </w:rPr>
        <w:t xml:space="preserve"> </w:t>
      </w:r>
      <w:r>
        <w:rPr>
          <w:rFonts w:ascii="Book Antiqua" w:hAnsi="Book Antiqua"/>
          <w:i/>
          <w:iCs/>
          <w:sz w:val="24"/>
          <w:szCs w:val="24"/>
          <w:lang w:val="es-PR"/>
        </w:rPr>
        <w:t>con diagnóstico positivo a</w:t>
      </w:r>
      <w:r>
        <w:rPr>
          <w:rFonts w:ascii="Book Antiqua" w:hAnsi="Book Antiqua"/>
          <w:sz w:val="24"/>
          <w:szCs w:val="24"/>
          <w:lang w:val="es-PR"/>
        </w:rPr>
        <w:t xml:space="preserve"> VIH en cualquiera de sus etapas tiene derecho a una vivienda digna, no se le podrá conceder crédito de vivienda y/o alquiler, sujeto a la condición de que provea prueba de diagnóstico de </w:t>
      </w:r>
      <w:r>
        <w:rPr>
          <w:rFonts w:ascii="Book Antiqua" w:hAnsi="Book Antiqua"/>
          <w:sz w:val="24"/>
          <w:szCs w:val="24"/>
          <w:lang w:val="es-PR"/>
        </w:rPr>
        <w:lastRenderedPageBreak/>
        <w:t xml:space="preserve">VIH, con excepción de los programas federales que establecen diagnósticos con </w:t>
      </w:r>
      <w:proofErr w:type="gramStart"/>
      <w:r>
        <w:rPr>
          <w:rFonts w:ascii="Book Antiqua" w:hAnsi="Book Antiqua"/>
          <w:sz w:val="24"/>
          <w:szCs w:val="24"/>
          <w:lang w:val="es-PR"/>
        </w:rPr>
        <w:t>requisito imprescindible</w:t>
      </w:r>
      <w:proofErr w:type="gramEnd"/>
      <w:r>
        <w:rPr>
          <w:rFonts w:ascii="Book Antiqua" w:hAnsi="Book Antiqua"/>
          <w:sz w:val="24"/>
          <w:szCs w:val="24"/>
          <w:lang w:val="es-PR"/>
        </w:rPr>
        <w:t xml:space="preserve"> como HOPWA y Ryan White. </w:t>
      </w:r>
    </w:p>
    <w:p w14:paraId="3285D48A" w14:textId="77777777" w:rsidR="009F031E" w:rsidRDefault="009F031E">
      <w:pPr>
        <w:spacing w:after="0" w:line="480" w:lineRule="auto"/>
        <w:ind w:left="360" w:firstLine="360"/>
        <w:contextualSpacing/>
        <w:jc w:val="both"/>
        <w:rPr>
          <w:rFonts w:ascii="Book Antiqua" w:hAnsi="Book Antiqua"/>
          <w:sz w:val="24"/>
          <w:szCs w:val="24"/>
          <w:lang w:val="es-PR"/>
        </w:rPr>
      </w:pPr>
      <w:r>
        <w:rPr>
          <w:rFonts w:ascii="Book Antiqua" w:hAnsi="Book Antiqua"/>
          <w:sz w:val="24"/>
          <w:szCs w:val="24"/>
          <w:lang w:val="es-PR"/>
        </w:rPr>
        <w:t xml:space="preserve">5. Ninguna persona </w:t>
      </w:r>
      <w:r>
        <w:rPr>
          <w:rFonts w:ascii="Book Antiqua" w:hAnsi="Book Antiqua"/>
          <w:b/>
          <w:bCs/>
          <w:sz w:val="24"/>
          <w:szCs w:val="24"/>
          <w:lang w:val="es-PR"/>
        </w:rPr>
        <w:t>[viviendo con]</w:t>
      </w:r>
      <w:r>
        <w:rPr>
          <w:rFonts w:ascii="Book Antiqua" w:hAnsi="Book Antiqua"/>
          <w:sz w:val="24"/>
          <w:szCs w:val="24"/>
          <w:lang w:val="es-PR"/>
        </w:rPr>
        <w:t xml:space="preserve"> </w:t>
      </w:r>
      <w:r>
        <w:rPr>
          <w:rFonts w:ascii="Book Antiqua" w:hAnsi="Book Antiqua"/>
          <w:i/>
          <w:iCs/>
          <w:sz w:val="24"/>
          <w:szCs w:val="24"/>
          <w:lang w:val="es-PR"/>
        </w:rPr>
        <w:t>con diagnóstico positivo a</w:t>
      </w:r>
      <w:r>
        <w:rPr>
          <w:rFonts w:ascii="Book Antiqua" w:hAnsi="Book Antiqua"/>
          <w:sz w:val="24"/>
          <w:szCs w:val="24"/>
          <w:lang w:val="es-PR"/>
        </w:rPr>
        <w:t xml:space="preserve"> VIH en cualquiera de sus etapas será sometido a aislamiento, cuarentena o cualquier otro tipo de segregación, excepto en situaciones que lo ameriten clínicamente, debidamente documentadas, para la protección de su salud y bajo su conocimiento; en estos casos se realizará sin identificar su condición o diagnóstico </w:t>
      </w:r>
      <w:r>
        <w:rPr>
          <w:rFonts w:ascii="Book Antiqua" w:hAnsi="Book Antiqua"/>
          <w:b/>
          <w:bCs/>
          <w:sz w:val="24"/>
          <w:szCs w:val="24"/>
          <w:lang w:val="es-PR"/>
        </w:rPr>
        <w:t xml:space="preserve">[de] </w:t>
      </w:r>
      <w:r>
        <w:rPr>
          <w:rFonts w:ascii="Book Antiqua" w:hAnsi="Book Antiqua"/>
          <w:i/>
          <w:iCs/>
          <w:sz w:val="24"/>
          <w:szCs w:val="24"/>
          <w:lang w:val="es-PR"/>
        </w:rPr>
        <w:t>positivo a</w:t>
      </w:r>
      <w:r>
        <w:rPr>
          <w:rFonts w:ascii="Book Antiqua" w:hAnsi="Book Antiqua"/>
          <w:sz w:val="24"/>
          <w:szCs w:val="24"/>
          <w:lang w:val="es-PR"/>
        </w:rPr>
        <w:t xml:space="preserve"> VIH. </w:t>
      </w:r>
    </w:p>
    <w:p w14:paraId="53378381" w14:textId="77777777" w:rsidR="009F031E" w:rsidRDefault="009F031E">
      <w:pPr>
        <w:spacing w:after="0" w:line="480" w:lineRule="auto"/>
        <w:ind w:left="360" w:firstLine="360"/>
        <w:contextualSpacing/>
        <w:jc w:val="both"/>
        <w:rPr>
          <w:rFonts w:ascii="Book Antiqua" w:hAnsi="Book Antiqua"/>
          <w:sz w:val="24"/>
          <w:szCs w:val="24"/>
          <w:lang w:val="es-PR"/>
        </w:rPr>
      </w:pPr>
      <w:r>
        <w:rPr>
          <w:rFonts w:ascii="Book Antiqua" w:hAnsi="Book Antiqua"/>
          <w:sz w:val="24"/>
          <w:szCs w:val="24"/>
          <w:lang w:val="es-PR"/>
        </w:rPr>
        <w:t xml:space="preserve">6. Toda persona </w:t>
      </w:r>
      <w:r>
        <w:rPr>
          <w:rFonts w:ascii="Book Antiqua" w:hAnsi="Book Antiqua"/>
          <w:b/>
          <w:bCs/>
          <w:sz w:val="24"/>
          <w:szCs w:val="24"/>
          <w:lang w:val="es-PR"/>
        </w:rPr>
        <w:t>[viviendo con]</w:t>
      </w:r>
      <w:r>
        <w:rPr>
          <w:rFonts w:ascii="Book Antiqua" w:hAnsi="Book Antiqua"/>
          <w:sz w:val="24"/>
          <w:szCs w:val="24"/>
          <w:lang w:val="es-PR"/>
        </w:rPr>
        <w:t xml:space="preserve"> </w:t>
      </w:r>
      <w:r>
        <w:rPr>
          <w:rFonts w:ascii="Book Antiqua" w:hAnsi="Book Antiqua"/>
          <w:i/>
          <w:iCs/>
          <w:sz w:val="24"/>
          <w:szCs w:val="24"/>
          <w:lang w:val="es-PR"/>
        </w:rPr>
        <w:t>con diagnóstico positivo a</w:t>
      </w:r>
      <w:r>
        <w:rPr>
          <w:rFonts w:ascii="Book Antiqua" w:hAnsi="Book Antiqua"/>
          <w:sz w:val="24"/>
          <w:szCs w:val="24"/>
          <w:lang w:val="es-PR"/>
        </w:rPr>
        <w:t xml:space="preserve"> VIH en cualquiera de sus etapas tiene derecho a participar en todos los aspectos de la vida social. Toda acción que por razón de su condición tienda a negar a estos ciudadanos de: empleo, alojamiento, asistencia o privarles de los mismos, o que tienda a restringir su participación en actividades colectiva, escolares y militares, debe ser considerada discriminatoria y será castigada por esta Ley.</w:t>
      </w:r>
    </w:p>
    <w:p w14:paraId="13BCCFBF" w14:textId="77777777" w:rsidR="009F031E" w:rsidRDefault="009F031E">
      <w:pPr>
        <w:spacing w:after="0" w:line="480" w:lineRule="auto"/>
        <w:ind w:left="360" w:firstLine="360"/>
        <w:contextualSpacing/>
        <w:jc w:val="both"/>
        <w:rPr>
          <w:rFonts w:ascii="Book Antiqua" w:hAnsi="Book Antiqua"/>
          <w:i/>
          <w:iCs/>
          <w:sz w:val="24"/>
          <w:szCs w:val="24"/>
          <w:lang w:val="es-PR"/>
        </w:rPr>
      </w:pPr>
      <w:r>
        <w:rPr>
          <w:rFonts w:ascii="Book Antiqua" w:hAnsi="Book Antiqua"/>
          <w:sz w:val="24"/>
          <w:szCs w:val="24"/>
          <w:lang w:val="es-PR"/>
        </w:rPr>
        <w:t xml:space="preserve">7. La persona </w:t>
      </w:r>
      <w:r>
        <w:rPr>
          <w:rFonts w:ascii="Book Antiqua" w:hAnsi="Book Antiqua"/>
          <w:b/>
          <w:bCs/>
          <w:sz w:val="24"/>
          <w:szCs w:val="24"/>
          <w:lang w:val="es-PR"/>
        </w:rPr>
        <w:t>[viviendo con]</w:t>
      </w:r>
      <w:r>
        <w:rPr>
          <w:rFonts w:ascii="Book Antiqua" w:hAnsi="Book Antiqua"/>
          <w:sz w:val="24"/>
          <w:szCs w:val="24"/>
          <w:lang w:val="es-PR"/>
        </w:rPr>
        <w:t xml:space="preserve"> </w:t>
      </w:r>
      <w:r>
        <w:rPr>
          <w:rFonts w:ascii="Book Antiqua" w:hAnsi="Book Antiqua"/>
          <w:i/>
          <w:iCs/>
          <w:sz w:val="24"/>
          <w:szCs w:val="24"/>
          <w:lang w:val="es-PR"/>
        </w:rPr>
        <w:t>con diagnóstico positivo a</w:t>
      </w:r>
      <w:r>
        <w:rPr>
          <w:rFonts w:ascii="Book Antiqua" w:hAnsi="Book Antiqua"/>
          <w:sz w:val="24"/>
          <w:szCs w:val="24"/>
          <w:lang w:val="es-PR"/>
        </w:rPr>
        <w:t xml:space="preserve"> VIH en cualquiera de sus etapas tiene derecho a gozar de una estabilidad laboral dentro de lo establecido por la legislación estatal y federal aplicable. </w:t>
      </w:r>
      <w:r>
        <w:rPr>
          <w:rFonts w:ascii="Book Antiqua" w:hAnsi="Book Antiqua"/>
          <w:b/>
          <w:bCs/>
          <w:sz w:val="24"/>
          <w:szCs w:val="24"/>
          <w:lang w:val="es-PR"/>
        </w:rPr>
        <w:t>[</w:t>
      </w:r>
      <w:proofErr w:type="gramStart"/>
      <w:r>
        <w:rPr>
          <w:rFonts w:ascii="Book Antiqua" w:hAnsi="Book Antiqua"/>
          <w:b/>
          <w:bCs/>
          <w:sz w:val="24"/>
          <w:szCs w:val="24"/>
          <w:lang w:val="es-PR"/>
        </w:rPr>
        <w:t>Bajo ninguna circunstancia</w:t>
      </w:r>
      <w:proofErr w:type="gramEnd"/>
      <w:r>
        <w:rPr>
          <w:rFonts w:ascii="Book Antiqua" w:hAnsi="Book Antiqua"/>
          <w:b/>
          <w:bCs/>
          <w:sz w:val="24"/>
          <w:szCs w:val="24"/>
          <w:lang w:val="es-PR"/>
        </w:rPr>
        <w:t>, la]</w:t>
      </w:r>
      <w:r>
        <w:rPr>
          <w:rFonts w:ascii="Book Antiqua" w:hAnsi="Book Antiqua"/>
          <w:sz w:val="24"/>
          <w:szCs w:val="24"/>
          <w:lang w:val="es-PR"/>
        </w:rPr>
        <w:t xml:space="preserve"> </w:t>
      </w:r>
      <w:r>
        <w:rPr>
          <w:rFonts w:ascii="Book Antiqua" w:hAnsi="Book Antiqua"/>
          <w:i/>
          <w:iCs/>
          <w:sz w:val="24"/>
          <w:szCs w:val="24"/>
          <w:lang w:val="es-PR"/>
        </w:rPr>
        <w:t>La</w:t>
      </w:r>
      <w:r>
        <w:rPr>
          <w:rFonts w:ascii="Book Antiqua" w:hAnsi="Book Antiqua"/>
          <w:sz w:val="24"/>
          <w:szCs w:val="24"/>
          <w:lang w:val="es-PR"/>
        </w:rPr>
        <w:t xml:space="preserve"> disminución de capacidad </w:t>
      </w:r>
      <w:r w:rsidRPr="00447901">
        <w:rPr>
          <w:rFonts w:ascii="Book Antiqua" w:hAnsi="Book Antiqua"/>
          <w:i/>
          <w:iCs/>
          <w:sz w:val="24"/>
          <w:szCs w:val="24"/>
          <w:lang w:val="es-PR"/>
        </w:rPr>
        <w:t>laboral</w:t>
      </w:r>
      <w:r w:rsidRPr="00447901">
        <w:rPr>
          <w:rFonts w:ascii="Book Antiqua" w:hAnsi="Book Antiqua"/>
          <w:sz w:val="24"/>
          <w:szCs w:val="24"/>
          <w:lang w:val="es-PR"/>
        </w:rPr>
        <w:t xml:space="preserve"> </w:t>
      </w:r>
      <w:r>
        <w:rPr>
          <w:rFonts w:ascii="Book Antiqua" w:hAnsi="Book Antiqua"/>
          <w:sz w:val="24"/>
          <w:szCs w:val="24"/>
          <w:lang w:val="es-PR"/>
        </w:rPr>
        <w:t xml:space="preserve">de una persona </w:t>
      </w:r>
      <w:r>
        <w:rPr>
          <w:rFonts w:ascii="Book Antiqua" w:hAnsi="Book Antiqua"/>
          <w:b/>
          <w:bCs/>
          <w:sz w:val="24"/>
          <w:szCs w:val="24"/>
          <w:lang w:val="es-PR"/>
        </w:rPr>
        <w:t>[viviendo con]</w:t>
      </w:r>
      <w:r>
        <w:rPr>
          <w:rFonts w:ascii="Book Antiqua" w:hAnsi="Book Antiqua"/>
          <w:sz w:val="24"/>
          <w:szCs w:val="24"/>
          <w:lang w:val="es-PR"/>
        </w:rPr>
        <w:t xml:space="preserve"> </w:t>
      </w:r>
      <w:r>
        <w:rPr>
          <w:rFonts w:ascii="Book Antiqua" w:hAnsi="Book Antiqua"/>
          <w:i/>
          <w:iCs/>
          <w:sz w:val="24"/>
          <w:szCs w:val="24"/>
          <w:lang w:val="es-PR"/>
        </w:rPr>
        <w:t>con diagnóstico positivo a</w:t>
      </w:r>
      <w:r>
        <w:rPr>
          <w:rFonts w:ascii="Book Antiqua" w:hAnsi="Book Antiqua"/>
          <w:sz w:val="24"/>
          <w:szCs w:val="24"/>
          <w:lang w:val="es-PR"/>
        </w:rPr>
        <w:t xml:space="preserve"> VIH en cualquiera de sus etapas no puede ser el motivo de la terminación de una vinculación laboral</w:t>
      </w:r>
      <w:r>
        <w:rPr>
          <w:rFonts w:ascii="Book Antiqua" w:hAnsi="Book Antiqua"/>
          <w:i/>
          <w:iCs/>
          <w:sz w:val="24"/>
          <w:szCs w:val="24"/>
          <w:lang w:val="es-PR"/>
        </w:rPr>
        <w:t>, a menos que no exista otra función que pueda realizar la persona con diagnóstico positivo a VIH en ese empleo</w:t>
      </w:r>
      <w:r>
        <w:rPr>
          <w:rFonts w:ascii="Book Antiqua" w:hAnsi="Book Antiqua"/>
          <w:sz w:val="24"/>
          <w:szCs w:val="24"/>
          <w:lang w:val="es-PR"/>
        </w:rPr>
        <w:t xml:space="preserve">. Cuando al patrono le </w:t>
      </w:r>
      <w:r>
        <w:rPr>
          <w:rFonts w:ascii="Book Antiqua" w:hAnsi="Book Antiqua"/>
          <w:b/>
          <w:bCs/>
          <w:sz w:val="24"/>
          <w:szCs w:val="24"/>
          <w:lang w:val="es-PR"/>
        </w:rPr>
        <w:t>[sea presentado]</w:t>
      </w:r>
      <w:r>
        <w:rPr>
          <w:rFonts w:ascii="Book Antiqua" w:hAnsi="Book Antiqua"/>
          <w:sz w:val="24"/>
          <w:szCs w:val="24"/>
          <w:lang w:val="es-PR"/>
        </w:rPr>
        <w:t xml:space="preserve"> </w:t>
      </w:r>
      <w:r>
        <w:rPr>
          <w:rFonts w:ascii="Book Antiqua" w:hAnsi="Book Antiqua"/>
          <w:i/>
          <w:iCs/>
          <w:sz w:val="24"/>
          <w:szCs w:val="24"/>
          <w:lang w:val="es-PR"/>
        </w:rPr>
        <w:t>sean presentadas</w:t>
      </w:r>
      <w:r>
        <w:rPr>
          <w:rFonts w:ascii="Book Antiqua" w:hAnsi="Book Antiqua"/>
          <w:sz w:val="24"/>
          <w:szCs w:val="24"/>
          <w:lang w:val="es-PR"/>
        </w:rPr>
        <w:t xml:space="preserve"> las certificaciones médicas </w:t>
      </w:r>
      <w:r>
        <w:rPr>
          <w:rFonts w:ascii="Book Antiqua" w:hAnsi="Book Antiqua"/>
          <w:i/>
          <w:iCs/>
          <w:sz w:val="24"/>
          <w:szCs w:val="24"/>
          <w:lang w:val="es-PR"/>
        </w:rPr>
        <w:t>correspondientes</w:t>
      </w:r>
      <w:r>
        <w:rPr>
          <w:rFonts w:ascii="Book Antiqua" w:hAnsi="Book Antiqua"/>
          <w:sz w:val="24"/>
          <w:szCs w:val="24"/>
          <w:lang w:val="es-PR"/>
        </w:rPr>
        <w:t xml:space="preserve"> debe ofrecer, </w:t>
      </w:r>
      <w:r>
        <w:rPr>
          <w:rFonts w:ascii="Book Antiqua" w:hAnsi="Book Antiqua"/>
          <w:i/>
          <w:iCs/>
          <w:sz w:val="24"/>
          <w:szCs w:val="24"/>
          <w:lang w:val="es-PR"/>
        </w:rPr>
        <w:t>dentro de sus posibilidades</w:t>
      </w:r>
      <w:r>
        <w:rPr>
          <w:rFonts w:ascii="Book Antiqua" w:hAnsi="Book Antiqua"/>
          <w:sz w:val="24"/>
          <w:szCs w:val="24"/>
          <w:lang w:val="es-PR"/>
        </w:rPr>
        <w:t xml:space="preserve">, el acomodo razonable para que el empleado pueda continuar su </w:t>
      </w:r>
      <w:r>
        <w:rPr>
          <w:rFonts w:ascii="Book Antiqua" w:hAnsi="Book Antiqua"/>
          <w:sz w:val="24"/>
          <w:szCs w:val="24"/>
          <w:lang w:val="es-PR"/>
        </w:rPr>
        <w:lastRenderedPageBreak/>
        <w:t xml:space="preserve">tratamiento y seguimiento médico. </w:t>
      </w:r>
      <w:r>
        <w:rPr>
          <w:rFonts w:ascii="Book Antiqua" w:hAnsi="Book Antiqua"/>
          <w:i/>
          <w:iCs/>
          <w:sz w:val="24"/>
          <w:szCs w:val="24"/>
          <w:lang w:val="es-PR"/>
        </w:rPr>
        <w:t>La persona con diagnóstico positivo a VIH no está obligada a revelar su diagnóstico. No obstante, de haberlo revelado, el patrono debe salvaguardar la privacidad de la persona y no divulgar dicha información. Las personas con diagnostico positivo al VIH les cobija lo dispuesto bajo la ley federal para Personas con Discapacidades (Ley ADA, por sus siglas en inglés).</w:t>
      </w:r>
    </w:p>
    <w:p w14:paraId="4D7A8ABB" w14:textId="77777777" w:rsidR="009F031E" w:rsidRDefault="009F031E">
      <w:pPr>
        <w:spacing w:after="0" w:line="480" w:lineRule="auto"/>
        <w:ind w:left="360" w:firstLine="360"/>
        <w:contextualSpacing/>
        <w:jc w:val="both"/>
        <w:rPr>
          <w:rFonts w:ascii="Book Antiqua" w:hAnsi="Book Antiqua"/>
          <w:i/>
          <w:iCs/>
          <w:sz w:val="24"/>
          <w:szCs w:val="24"/>
          <w:lang w:val="es-PR"/>
        </w:rPr>
      </w:pPr>
      <w:r>
        <w:rPr>
          <w:rFonts w:ascii="Book Antiqua" w:hAnsi="Book Antiqua"/>
          <w:i/>
          <w:iCs/>
          <w:sz w:val="24"/>
          <w:szCs w:val="24"/>
          <w:lang w:val="es-PR"/>
        </w:rPr>
        <w:t xml:space="preserve">8.  </w:t>
      </w:r>
      <w:r>
        <w:rPr>
          <w:rFonts w:ascii="Book Antiqua" w:hAnsi="Book Antiqua"/>
          <w:sz w:val="24"/>
          <w:szCs w:val="24"/>
          <w:lang w:val="es-PR"/>
        </w:rPr>
        <w:t xml:space="preserve">Derecho a recibir sangre y hemoderivados, órganos o tejidos saludables que hayan sido probados rigurosamente </w:t>
      </w:r>
      <w:proofErr w:type="gramStart"/>
      <w:r>
        <w:rPr>
          <w:rFonts w:ascii="Book Antiqua" w:hAnsi="Book Antiqua"/>
          <w:sz w:val="24"/>
          <w:szCs w:val="24"/>
          <w:lang w:val="es-PR"/>
        </w:rPr>
        <w:t>en relación al</w:t>
      </w:r>
      <w:proofErr w:type="gramEnd"/>
      <w:r>
        <w:rPr>
          <w:rFonts w:ascii="Book Antiqua" w:hAnsi="Book Antiqua"/>
          <w:sz w:val="24"/>
          <w:szCs w:val="24"/>
          <w:lang w:val="es-PR"/>
        </w:rPr>
        <w:t xml:space="preserve"> VIH.</w:t>
      </w:r>
    </w:p>
    <w:p w14:paraId="7129188C" w14:textId="77777777" w:rsidR="009F031E" w:rsidRDefault="009F031E">
      <w:pPr>
        <w:spacing w:after="0" w:line="480" w:lineRule="auto"/>
        <w:ind w:left="360" w:firstLine="360"/>
        <w:contextualSpacing/>
        <w:jc w:val="both"/>
        <w:rPr>
          <w:rFonts w:ascii="Book Antiqua" w:hAnsi="Book Antiqua"/>
          <w:sz w:val="24"/>
          <w:szCs w:val="24"/>
          <w:lang w:val="es-PR"/>
        </w:rPr>
      </w:pPr>
      <w:r>
        <w:rPr>
          <w:rFonts w:ascii="Book Antiqua" w:hAnsi="Book Antiqua"/>
          <w:sz w:val="24"/>
          <w:szCs w:val="24"/>
          <w:lang w:val="es-PR"/>
        </w:rPr>
        <w:t xml:space="preserve">9. Ninguna persona podrá hacer referencia al </w:t>
      </w:r>
      <w:r>
        <w:rPr>
          <w:rFonts w:ascii="Book Antiqua" w:hAnsi="Book Antiqua"/>
          <w:b/>
          <w:bCs/>
          <w:sz w:val="24"/>
          <w:szCs w:val="24"/>
          <w:lang w:val="es-PR"/>
        </w:rPr>
        <w:t>[</w:t>
      </w:r>
      <w:proofErr w:type="spellStart"/>
      <w:r>
        <w:rPr>
          <w:rFonts w:ascii="Book Antiqua" w:hAnsi="Book Antiqua"/>
          <w:b/>
          <w:bCs/>
          <w:sz w:val="24"/>
          <w:szCs w:val="24"/>
          <w:lang w:val="es-PR"/>
        </w:rPr>
        <w:t>seroestatus</w:t>
      </w:r>
      <w:proofErr w:type="spellEnd"/>
      <w:r>
        <w:rPr>
          <w:rFonts w:ascii="Book Antiqua" w:hAnsi="Book Antiqua"/>
          <w:b/>
          <w:bCs/>
          <w:sz w:val="24"/>
          <w:szCs w:val="24"/>
          <w:lang w:val="es-PR"/>
        </w:rPr>
        <w:t>]</w:t>
      </w:r>
      <w:r>
        <w:rPr>
          <w:rFonts w:ascii="Book Antiqua" w:hAnsi="Book Antiqua"/>
          <w:sz w:val="24"/>
          <w:szCs w:val="24"/>
          <w:lang w:val="es-PR"/>
        </w:rPr>
        <w:t xml:space="preserve"> diagnóstico positivo al VIH de otra persona, o al resultado de sus pruebas de VIH, sin el consentimiento de la persona en cuestión, salvo lo contenido en la Ley Núm. 81 de 4 de junio de 1983, según enmendada, conocida como “Ley para la Prevención y Tratamiento de Enfermedades de Transmisión Sexual”. Todos los servicios médicos y de asistencia deben asegurar la privacidad de las personas </w:t>
      </w:r>
      <w:r>
        <w:rPr>
          <w:rFonts w:ascii="Book Antiqua" w:hAnsi="Book Antiqua"/>
          <w:b/>
          <w:bCs/>
          <w:sz w:val="24"/>
          <w:szCs w:val="24"/>
          <w:lang w:val="es-PR"/>
        </w:rPr>
        <w:t>[viviendo con]</w:t>
      </w:r>
      <w:r>
        <w:rPr>
          <w:rFonts w:ascii="Book Antiqua" w:hAnsi="Book Antiqua"/>
          <w:sz w:val="24"/>
          <w:szCs w:val="24"/>
          <w:lang w:val="es-PR"/>
        </w:rPr>
        <w:t xml:space="preserve"> </w:t>
      </w:r>
      <w:r>
        <w:rPr>
          <w:rFonts w:ascii="Book Antiqua" w:hAnsi="Book Antiqua"/>
          <w:i/>
          <w:iCs/>
          <w:sz w:val="24"/>
          <w:szCs w:val="24"/>
          <w:lang w:val="es-PR"/>
        </w:rPr>
        <w:t>con diagnóstico positivo a</w:t>
      </w:r>
      <w:r>
        <w:rPr>
          <w:rFonts w:ascii="Book Antiqua" w:hAnsi="Book Antiqua"/>
          <w:sz w:val="24"/>
          <w:szCs w:val="24"/>
          <w:lang w:val="es-PR"/>
        </w:rPr>
        <w:t xml:space="preserve"> VIH en cualquiera de sus etapas. </w:t>
      </w:r>
    </w:p>
    <w:p w14:paraId="509FB349" w14:textId="77777777" w:rsidR="009F031E" w:rsidRDefault="009F031E">
      <w:pPr>
        <w:spacing w:after="0" w:line="480" w:lineRule="auto"/>
        <w:ind w:left="360" w:firstLine="360"/>
        <w:contextualSpacing/>
        <w:jc w:val="both"/>
        <w:rPr>
          <w:rFonts w:ascii="Book Antiqua" w:hAnsi="Book Antiqua"/>
          <w:sz w:val="24"/>
          <w:szCs w:val="24"/>
          <w:lang w:val="es-PR"/>
        </w:rPr>
      </w:pPr>
      <w:r>
        <w:rPr>
          <w:rFonts w:ascii="Book Antiqua" w:hAnsi="Book Antiqua"/>
          <w:sz w:val="24"/>
          <w:szCs w:val="24"/>
          <w:lang w:val="es-PR"/>
        </w:rPr>
        <w:t>10. …</w:t>
      </w:r>
    </w:p>
    <w:p w14:paraId="19ADDE40" w14:textId="77777777" w:rsidR="009F031E" w:rsidRDefault="009F031E">
      <w:pPr>
        <w:spacing w:after="0" w:line="480" w:lineRule="auto"/>
        <w:ind w:left="360" w:firstLine="360"/>
        <w:contextualSpacing/>
        <w:jc w:val="both"/>
        <w:rPr>
          <w:rFonts w:ascii="Book Antiqua" w:hAnsi="Book Antiqua"/>
          <w:sz w:val="24"/>
          <w:szCs w:val="24"/>
          <w:lang w:val="es-PR"/>
        </w:rPr>
      </w:pPr>
      <w:r>
        <w:rPr>
          <w:rFonts w:ascii="Book Antiqua" w:hAnsi="Book Antiqua"/>
          <w:sz w:val="24"/>
          <w:szCs w:val="24"/>
          <w:lang w:val="es-PR"/>
        </w:rPr>
        <w:t xml:space="preserve">11. Toda persona con diagnóstico positivo a VIH en cualquiera de sus etapas tiene derecho a comunicar su estado de salud o el resultado de su prueba únicamente a las personas que desee. </w:t>
      </w:r>
    </w:p>
    <w:p w14:paraId="3E33F1DA" w14:textId="77777777" w:rsidR="009F031E" w:rsidRDefault="009F031E">
      <w:pPr>
        <w:spacing w:after="0" w:line="480" w:lineRule="auto"/>
        <w:ind w:left="360" w:firstLine="360"/>
        <w:contextualSpacing/>
        <w:jc w:val="both"/>
        <w:rPr>
          <w:rFonts w:ascii="Book Antiqua" w:hAnsi="Book Antiqua"/>
          <w:sz w:val="24"/>
          <w:szCs w:val="24"/>
          <w:lang w:val="es-PR"/>
        </w:rPr>
      </w:pPr>
      <w:r>
        <w:rPr>
          <w:rFonts w:ascii="Book Antiqua" w:hAnsi="Book Antiqua"/>
          <w:sz w:val="24"/>
          <w:szCs w:val="24"/>
          <w:lang w:val="es-PR"/>
        </w:rPr>
        <w:t xml:space="preserve">12. Toda persona </w:t>
      </w:r>
      <w:r>
        <w:rPr>
          <w:rFonts w:ascii="Book Antiqua" w:hAnsi="Book Antiqua"/>
          <w:b/>
          <w:bCs/>
          <w:sz w:val="24"/>
          <w:szCs w:val="24"/>
          <w:lang w:val="es-PR"/>
        </w:rPr>
        <w:t>[viviendo con]</w:t>
      </w:r>
      <w:r>
        <w:rPr>
          <w:rFonts w:ascii="Book Antiqua" w:hAnsi="Book Antiqua"/>
          <w:sz w:val="24"/>
          <w:szCs w:val="24"/>
          <w:lang w:val="es-PR"/>
        </w:rPr>
        <w:t xml:space="preserve"> </w:t>
      </w:r>
      <w:r>
        <w:rPr>
          <w:rFonts w:ascii="Book Antiqua" w:hAnsi="Book Antiqua"/>
          <w:i/>
          <w:iCs/>
          <w:sz w:val="24"/>
          <w:szCs w:val="24"/>
          <w:lang w:val="es-PR"/>
        </w:rPr>
        <w:t>con diagnóstico positivo a</w:t>
      </w:r>
      <w:r>
        <w:rPr>
          <w:rFonts w:ascii="Book Antiqua" w:hAnsi="Book Antiqua"/>
          <w:sz w:val="24"/>
          <w:szCs w:val="24"/>
          <w:lang w:val="es-PR"/>
        </w:rPr>
        <w:t xml:space="preserve"> VIH en cualquiera de sus etapas tiene derecho a continuar ejerciendo su vida civil, profesional, sexual y afectiva; así como participar en todos los aspectos de la vida social tales como empleo, vivienda, educación, deportes, salud, alimentación y otros. </w:t>
      </w:r>
    </w:p>
    <w:p w14:paraId="69D1FF4D" w14:textId="77777777" w:rsidR="009F031E" w:rsidRDefault="009F031E">
      <w:pPr>
        <w:spacing w:after="0" w:line="480" w:lineRule="auto"/>
        <w:ind w:left="360" w:firstLine="360"/>
        <w:contextualSpacing/>
        <w:jc w:val="both"/>
        <w:rPr>
          <w:rFonts w:ascii="Book Antiqua" w:hAnsi="Book Antiqua"/>
          <w:sz w:val="24"/>
          <w:szCs w:val="24"/>
          <w:lang w:val="es-PR"/>
        </w:rPr>
      </w:pPr>
      <w:r>
        <w:rPr>
          <w:rFonts w:ascii="Book Antiqua" w:hAnsi="Book Antiqua"/>
          <w:sz w:val="24"/>
          <w:szCs w:val="24"/>
          <w:lang w:val="es-PR"/>
        </w:rPr>
        <w:lastRenderedPageBreak/>
        <w:t xml:space="preserve">13. Toda persona </w:t>
      </w:r>
      <w:r>
        <w:rPr>
          <w:rFonts w:ascii="Book Antiqua" w:hAnsi="Book Antiqua"/>
          <w:b/>
          <w:bCs/>
          <w:sz w:val="24"/>
          <w:szCs w:val="24"/>
          <w:lang w:val="es-PR"/>
        </w:rPr>
        <w:t>[viviendo con]</w:t>
      </w:r>
      <w:r>
        <w:rPr>
          <w:rFonts w:ascii="Book Antiqua" w:hAnsi="Book Antiqua"/>
          <w:sz w:val="24"/>
          <w:szCs w:val="24"/>
          <w:lang w:val="es-PR"/>
        </w:rPr>
        <w:t xml:space="preserve"> </w:t>
      </w:r>
      <w:r>
        <w:rPr>
          <w:rFonts w:ascii="Book Antiqua" w:hAnsi="Book Antiqua"/>
          <w:i/>
          <w:iCs/>
          <w:sz w:val="24"/>
          <w:szCs w:val="24"/>
          <w:lang w:val="es-PR"/>
        </w:rPr>
        <w:t>con diagnóstico positivo a</w:t>
      </w:r>
      <w:r>
        <w:rPr>
          <w:rFonts w:ascii="Book Antiqua" w:hAnsi="Book Antiqua"/>
          <w:sz w:val="24"/>
          <w:szCs w:val="24"/>
          <w:lang w:val="es-PR"/>
        </w:rPr>
        <w:t xml:space="preserve"> VIH en cualesquiera de sus etapas, que se encuentre recluida en una institución penal o juvenil, según corresponda, y obtenga una certificación médica emitida por el Panel designado por el Secretario de Salud al amparo de las disposiciones de la Ley 25-1992, según enmendada, conocida como “Ley para el Egreso de Pacientes de S.I.D.A. y de otras Enfermedades en su Etapa Terminal que Están Confinados en las Instituciones Penales o Internados en las Instituciones Juveniles de Puerto Rico”, que establezca que dicha persona se encuentra en etapa terminal, tendrá derecho a recibir una evaluación expedita sobre el recurso presentado, para autorizar su traslado a una institución pública o privada de cuidado especializado que cuente con el personal capacitado, los servicios clínicos y el tratamiento indicado para el seguimiento óptimo de la persona diagnosticada con </w:t>
      </w:r>
      <w:r>
        <w:rPr>
          <w:rFonts w:ascii="Book Antiqua" w:hAnsi="Book Antiqua"/>
          <w:b/>
          <w:bCs/>
          <w:sz w:val="24"/>
          <w:szCs w:val="24"/>
          <w:lang w:val="es-PR"/>
        </w:rPr>
        <w:t>[la infección por el]</w:t>
      </w:r>
      <w:r>
        <w:rPr>
          <w:rFonts w:ascii="Book Antiqua" w:hAnsi="Book Antiqua"/>
          <w:sz w:val="24"/>
          <w:szCs w:val="24"/>
          <w:lang w:val="es-PR"/>
        </w:rPr>
        <w:t xml:space="preserve"> VIH.  </w:t>
      </w:r>
      <w:r>
        <w:rPr>
          <w:rFonts w:ascii="Book Antiqua" w:hAnsi="Book Antiqua"/>
          <w:i/>
          <w:iCs/>
          <w:sz w:val="24"/>
          <w:szCs w:val="24"/>
          <w:lang w:val="es-ES_tradnl"/>
        </w:rPr>
        <w:t>Debe realizarse un acuerdo escrito de antemano entre la institución penal y la institución pública o privada para el traslado de manera que se pueda asegurar la continuidad de los servicios.</w:t>
      </w:r>
    </w:p>
    <w:p w14:paraId="383C1546" w14:textId="77777777" w:rsidR="009F031E" w:rsidRDefault="009F031E">
      <w:pPr>
        <w:spacing w:after="0" w:line="480" w:lineRule="auto"/>
        <w:ind w:left="360" w:firstLine="360"/>
        <w:contextualSpacing/>
        <w:jc w:val="both"/>
        <w:rPr>
          <w:rFonts w:ascii="Book Antiqua" w:hAnsi="Book Antiqua"/>
          <w:sz w:val="24"/>
          <w:szCs w:val="24"/>
          <w:lang w:val="es-PR"/>
        </w:rPr>
      </w:pPr>
      <w:r>
        <w:rPr>
          <w:rFonts w:ascii="Book Antiqua" w:hAnsi="Book Antiqua"/>
          <w:sz w:val="24"/>
          <w:szCs w:val="24"/>
          <w:lang w:val="es-PR"/>
        </w:rPr>
        <w:t xml:space="preserve">14. Toda persona </w:t>
      </w:r>
      <w:r>
        <w:rPr>
          <w:rFonts w:ascii="Book Antiqua" w:hAnsi="Book Antiqua"/>
          <w:b/>
          <w:bCs/>
          <w:sz w:val="24"/>
          <w:szCs w:val="24"/>
          <w:lang w:val="es-PR"/>
        </w:rPr>
        <w:t>[viviendo con]</w:t>
      </w:r>
      <w:r>
        <w:rPr>
          <w:rFonts w:ascii="Book Antiqua" w:hAnsi="Book Antiqua"/>
          <w:sz w:val="24"/>
          <w:szCs w:val="24"/>
          <w:lang w:val="es-PR"/>
        </w:rPr>
        <w:t xml:space="preserve"> </w:t>
      </w:r>
      <w:r>
        <w:rPr>
          <w:rFonts w:ascii="Book Antiqua" w:hAnsi="Book Antiqua"/>
          <w:i/>
          <w:iCs/>
          <w:sz w:val="24"/>
          <w:szCs w:val="24"/>
          <w:lang w:val="es-PR"/>
        </w:rPr>
        <w:t>con diagnóstico positivo a</w:t>
      </w:r>
      <w:r>
        <w:rPr>
          <w:rFonts w:ascii="Book Antiqua" w:hAnsi="Book Antiqua"/>
          <w:sz w:val="24"/>
          <w:szCs w:val="24"/>
          <w:lang w:val="es-PR"/>
        </w:rPr>
        <w:t xml:space="preserve"> VIH en cualquiera de sus etapas a quien se le nieguen servicios médicos, y sea beneficiario del Plan de Salud del Gobierno de Puerto Rico, tiene derecho a presentar una querella ante </w:t>
      </w:r>
      <w:r>
        <w:rPr>
          <w:rFonts w:ascii="Book Antiqua" w:hAnsi="Book Antiqua"/>
          <w:i/>
          <w:iCs/>
          <w:sz w:val="24"/>
          <w:szCs w:val="24"/>
          <w:lang w:val="es-PR"/>
        </w:rPr>
        <w:t>la Oficina del</w:t>
      </w:r>
      <w:r>
        <w:rPr>
          <w:rFonts w:ascii="Book Antiqua" w:hAnsi="Book Antiqua"/>
          <w:sz w:val="24"/>
          <w:szCs w:val="24"/>
          <w:lang w:val="es-PR"/>
        </w:rPr>
        <w:t xml:space="preserve"> </w:t>
      </w:r>
      <w:r>
        <w:rPr>
          <w:rFonts w:ascii="Book Antiqua" w:hAnsi="Book Antiqua"/>
          <w:b/>
          <w:bCs/>
          <w:sz w:val="24"/>
          <w:szCs w:val="24"/>
          <w:lang w:val="es-PR"/>
        </w:rPr>
        <w:t>[el]</w:t>
      </w:r>
      <w:r>
        <w:rPr>
          <w:rFonts w:ascii="Book Antiqua" w:hAnsi="Book Antiqua"/>
          <w:sz w:val="24"/>
          <w:szCs w:val="24"/>
          <w:lang w:val="es-PR"/>
        </w:rPr>
        <w:t xml:space="preserve"> Procurador del Paciente; en los casos en que un asegurador de plan médico privado deniegue un servicio de cubierta o cancele una póliza o contrato del plan médico de una persona </w:t>
      </w:r>
      <w:r>
        <w:rPr>
          <w:rFonts w:ascii="Book Antiqua" w:hAnsi="Book Antiqua"/>
          <w:b/>
          <w:bCs/>
          <w:sz w:val="24"/>
          <w:szCs w:val="24"/>
          <w:lang w:val="es-PR"/>
        </w:rPr>
        <w:t>[viviendo con]</w:t>
      </w:r>
      <w:r>
        <w:rPr>
          <w:rFonts w:ascii="Book Antiqua" w:hAnsi="Book Antiqua"/>
          <w:sz w:val="24"/>
          <w:szCs w:val="24"/>
          <w:lang w:val="es-PR"/>
        </w:rPr>
        <w:t xml:space="preserve"> </w:t>
      </w:r>
      <w:r>
        <w:rPr>
          <w:rFonts w:ascii="Book Antiqua" w:hAnsi="Book Antiqua"/>
          <w:i/>
          <w:iCs/>
          <w:sz w:val="24"/>
          <w:szCs w:val="24"/>
          <w:lang w:val="es-PR"/>
        </w:rPr>
        <w:t>con diagnóstico positivo a</w:t>
      </w:r>
      <w:r>
        <w:rPr>
          <w:rFonts w:ascii="Book Antiqua" w:hAnsi="Book Antiqua"/>
          <w:sz w:val="24"/>
          <w:szCs w:val="24"/>
          <w:lang w:val="es-PR"/>
        </w:rPr>
        <w:t xml:space="preserve"> VIH por razón de su condición de salud, tendrá el derecho de presentar una querella ante la Oficina del Comisionado de Seguros (OCS). </w:t>
      </w:r>
    </w:p>
    <w:p w14:paraId="7408F246" w14:textId="77777777" w:rsidR="009F031E" w:rsidRDefault="009F031E">
      <w:pPr>
        <w:spacing w:after="0" w:line="480" w:lineRule="auto"/>
        <w:ind w:left="360" w:firstLine="360"/>
        <w:contextualSpacing/>
        <w:jc w:val="both"/>
        <w:rPr>
          <w:rFonts w:ascii="Book Antiqua" w:hAnsi="Book Antiqua"/>
          <w:sz w:val="24"/>
          <w:szCs w:val="24"/>
          <w:lang w:val="es-PR"/>
        </w:rPr>
      </w:pPr>
      <w:r>
        <w:rPr>
          <w:rFonts w:ascii="Book Antiqua" w:hAnsi="Book Antiqua"/>
          <w:sz w:val="24"/>
          <w:szCs w:val="24"/>
          <w:lang w:val="es-PR"/>
        </w:rPr>
        <w:lastRenderedPageBreak/>
        <w:t xml:space="preserve">15. Toda persona </w:t>
      </w:r>
      <w:r>
        <w:rPr>
          <w:rFonts w:ascii="Book Antiqua" w:hAnsi="Book Antiqua"/>
          <w:b/>
          <w:bCs/>
          <w:sz w:val="24"/>
          <w:szCs w:val="24"/>
          <w:lang w:val="es-PR"/>
        </w:rPr>
        <w:t>[viviendo con]</w:t>
      </w:r>
      <w:r>
        <w:rPr>
          <w:rFonts w:ascii="Book Antiqua" w:hAnsi="Book Antiqua"/>
          <w:sz w:val="24"/>
          <w:szCs w:val="24"/>
          <w:lang w:val="es-PR"/>
        </w:rPr>
        <w:t xml:space="preserve"> </w:t>
      </w:r>
      <w:r>
        <w:rPr>
          <w:rFonts w:ascii="Book Antiqua" w:hAnsi="Book Antiqua"/>
          <w:i/>
          <w:iCs/>
          <w:sz w:val="24"/>
          <w:szCs w:val="24"/>
          <w:lang w:val="es-PR"/>
        </w:rPr>
        <w:t>con diagnóstico positivo a</w:t>
      </w:r>
      <w:r>
        <w:rPr>
          <w:rFonts w:ascii="Book Antiqua" w:hAnsi="Book Antiqua"/>
          <w:sz w:val="24"/>
          <w:szCs w:val="24"/>
          <w:lang w:val="es-PR"/>
        </w:rPr>
        <w:t xml:space="preserve"> VIH en cualquiera de sus etapas le asiste el derecho desde el primer día que ingresa a una institución hospitalaria, a que esta le provea todos los medicamentos necesarios para su tratamiento, incluyendo los antirretrovirales, acorde con las Guías de Tratamiento vigentes establecidas por el Departamento de Salud Federal, aun cuando disponga de estos en su residencia. En caso de que una persona sea diagnosticada con VIH en una institución hospitalaria o que se identifique con diagnóstico previo a VIH y se encuentre fuera de tratamiento, será deber de la institución coordinar su referido a un centro </w:t>
      </w:r>
      <w:r>
        <w:rPr>
          <w:rFonts w:ascii="Book Antiqua" w:hAnsi="Book Antiqua"/>
          <w:b/>
          <w:bCs/>
          <w:sz w:val="24"/>
          <w:szCs w:val="24"/>
          <w:lang w:val="es-PR"/>
        </w:rPr>
        <w:t>[clínico especializado en VIH]</w:t>
      </w:r>
      <w:r>
        <w:rPr>
          <w:rFonts w:ascii="Book Antiqua" w:hAnsi="Book Antiqua"/>
          <w:sz w:val="24"/>
          <w:szCs w:val="24"/>
          <w:lang w:val="es-PR"/>
        </w:rPr>
        <w:t xml:space="preserve"> </w:t>
      </w:r>
      <w:r>
        <w:rPr>
          <w:rFonts w:ascii="Book Antiqua" w:hAnsi="Book Antiqua"/>
          <w:i/>
          <w:iCs/>
          <w:sz w:val="24"/>
          <w:szCs w:val="24"/>
          <w:lang w:val="es-PR"/>
        </w:rPr>
        <w:t>o una clínica especializada en tratamiento de VIH que ofrezca cuidado de salud a personas con diagnóstico positivo al VIH</w:t>
      </w:r>
      <w:r>
        <w:rPr>
          <w:rFonts w:ascii="Book Antiqua" w:hAnsi="Book Antiqua"/>
          <w:sz w:val="24"/>
          <w:szCs w:val="24"/>
          <w:lang w:val="es-PR"/>
        </w:rPr>
        <w:t xml:space="preserve"> para que sea enlazado oportunamente a tratamiento y así evitar que su estado de salud se deteriore.”</w:t>
      </w:r>
    </w:p>
    <w:p w14:paraId="16434B16" w14:textId="77777777" w:rsidR="009F031E" w:rsidRDefault="009F031E">
      <w:pPr>
        <w:spacing w:after="0" w:line="480" w:lineRule="auto"/>
        <w:ind w:left="360" w:firstLine="360"/>
        <w:contextualSpacing/>
        <w:jc w:val="both"/>
        <w:rPr>
          <w:rFonts w:ascii="Book Antiqua" w:hAnsi="Book Antiqua"/>
          <w:i/>
          <w:iCs/>
          <w:sz w:val="24"/>
          <w:szCs w:val="24"/>
          <w:lang w:val="es-PR"/>
        </w:rPr>
      </w:pPr>
      <w:r>
        <w:rPr>
          <w:rFonts w:ascii="Book Antiqua" w:hAnsi="Book Antiqua"/>
          <w:i/>
          <w:iCs/>
          <w:sz w:val="24"/>
          <w:szCs w:val="24"/>
          <w:lang w:val="es-PR"/>
        </w:rPr>
        <w:t>16. Las personas con diagnóstico positivo a VIH en cualquiera de sus etapas tienen derecho a recibir información clara, exacta y científica sobre la infección por el VIH en todas sus etapas, incluyendo la del SIDA (etapa avanzada de la infección), sin ningún tipo de restricción.  Al igual tienen derecho a recibir información específica sobre su estado de salud, resultados de laboratorio y opciones de tratamiento farmacológico idóneo.”</w:t>
      </w:r>
    </w:p>
    <w:p w14:paraId="2EA454F3" w14:textId="77777777" w:rsidR="009F031E" w:rsidRDefault="009F031E">
      <w:pPr>
        <w:spacing w:line="480" w:lineRule="auto"/>
        <w:ind w:firstLine="360"/>
        <w:contextualSpacing/>
        <w:jc w:val="both"/>
        <w:rPr>
          <w:rFonts w:ascii="Book Antiqua" w:hAnsi="Book Antiqua"/>
          <w:sz w:val="24"/>
          <w:szCs w:val="24"/>
          <w:lang w:val="es-PR"/>
        </w:rPr>
      </w:pPr>
      <w:r>
        <w:rPr>
          <w:rFonts w:ascii="Book Antiqua" w:hAnsi="Book Antiqua"/>
          <w:sz w:val="24"/>
          <w:szCs w:val="24"/>
          <w:lang w:val="es-PR"/>
        </w:rPr>
        <w:t>Sección 5. - Se enmienda el Artículo 4 de la Ley 248-2018, para que se lea como sigue:</w:t>
      </w:r>
    </w:p>
    <w:p w14:paraId="715BAC77" w14:textId="77777777" w:rsidR="009F031E" w:rsidRDefault="009F031E">
      <w:pPr>
        <w:spacing w:after="0" w:line="480" w:lineRule="auto"/>
        <w:ind w:left="360" w:firstLine="360"/>
        <w:contextualSpacing/>
        <w:jc w:val="both"/>
        <w:rPr>
          <w:rFonts w:ascii="Book Antiqua" w:hAnsi="Book Antiqua"/>
          <w:sz w:val="24"/>
          <w:szCs w:val="24"/>
          <w:lang w:val="es-PR"/>
        </w:rPr>
      </w:pPr>
      <w:r>
        <w:rPr>
          <w:rFonts w:ascii="Book Antiqua" w:hAnsi="Book Antiqua"/>
          <w:sz w:val="24"/>
          <w:szCs w:val="24"/>
          <w:lang w:val="es-PR"/>
        </w:rPr>
        <w:t xml:space="preserve"> “Artículo 4.- </w:t>
      </w:r>
      <w:r>
        <w:rPr>
          <w:rFonts w:ascii="Book Antiqua" w:hAnsi="Book Antiqua"/>
          <w:b/>
          <w:bCs/>
          <w:sz w:val="24"/>
          <w:szCs w:val="24"/>
          <w:lang w:val="es-PR"/>
        </w:rPr>
        <w:t>[Responsabilidad]</w:t>
      </w:r>
      <w:r>
        <w:rPr>
          <w:rFonts w:ascii="Book Antiqua" w:hAnsi="Book Antiqua"/>
          <w:sz w:val="24"/>
          <w:szCs w:val="24"/>
          <w:lang w:val="es-PR"/>
        </w:rPr>
        <w:t xml:space="preserve"> </w:t>
      </w:r>
      <w:r>
        <w:rPr>
          <w:rFonts w:ascii="Book Antiqua" w:hAnsi="Book Antiqua"/>
          <w:i/>
          <w:iCs/>
          <w:sz w:val="24"/>
          <w:szCs w:val="24"/>
          <w:lang w:val="es-PR"/>
        </w:rPr>
        <w:t>Responsabilidades</w:t>
      </w:r>
      <w:r>
        <w:rPr>
          <w:rFonts w:ascii="Book Antiqua" w:hAnsi="Book Antiqua"/>
          <w:sz w:val="24"/>
          <w:szCs w:val="24"/>
          <w:lang w:val="es-PR"/>
        </w:rPr>
        <w:t xml:space="preserve"> del Departamento de Salud </w:t>
      </w:r>
      <w:r>
        <w:rPr>
          <w:rFonts w:ascii="Book Antiqua" w:hAnsi="Book Antiqua"/>
          <w:i/>
          <w:iCs/>
          <w:sz w:val="24"/>
          <w:szCs w:val="24"/>
          <w:lang w:val="es-PR"/>
        </w:rPr>
        <w:t>y de la Administración de Seguros de Salud (ASES)</w:t>
      </w:r>
      <w:r>
        <w:rPr>
          <w:rFonts w:ascii="Book Antiqua" w:hAnsi="Book Antiqua"/>
          <w:sz w:val="24"/>
          <w:szCs w:val="24"/>
          <w:lang w:val="es-PR"/>
        </w:rPr>
        <w:t xml:space="preserve"> de Puerto Rico.</w:t>
      </w:r>
    </w:p>
    <w:p w14:paraId="64F4484A" w14:textId="77777777" w:rsidR="009F031E" w:rsidRDefault="009F031E">
      <w:pPr>
        <w:spacing w:after="0" w:line="480" w:lineRule="auto"/>
        <w:ind w:left="360" w:firstLine="720"/>
        <w:contextualSpacing/>
        <w:jc w:val="both"/>
        <w:rPr>
          <w:rFonts w:ascii="Book Antiqua" w:hAnsi="Book Antiqua"/>
          <w:sz w:val="24"/>
          <w:szCs w:val="24"/>
          <w:u w:val="single"/>
          <w:lang w:val="es-PR"/>
        </w:rPr>
      </w:pPr>
      <w:r>
        <w:rPr>
          <w:rFonts w:ascii="Book Antiqua" w:hAnsi="Book Antiqua"/>
          <w:sz w:val="24"/>
          <w:szCs w:val="24"/>
          <w:lang w:val="es-PR"/>
        </w:rPr>
        <w:t>El Departamento de Salud de Puerto Rico garantizara el acceso y disponibilidad de tratamiento para la infección del VIH en cualquiera de sus etapas.</w:t>
      </w:r>
    </w:p>
    <w:p w14:paraId="0A8630DA" w14:textId="77777777" w:rsidR="009F031E" w:rsidRDefault="009F031E">
      <w:pPr>
        <w:spacing w:after="0" w:line="480" w:lineRule="auto"/>
        <w:ind w:left="360" w:firstLine="360"/>
        <w:contextualSpacing/>
        <w:jc w:val="both"/>
        <w:rPr>
          <w:rFonts w:ascii="Book Antiqua" w:hAnsi="Book Antiqua"/>
          <w:sz w:val="24"/>
          <w:szCs w:val="24"/>
          <w:lang w:val="es-PR"/>
        </w:rPr>
      </w:pPr>
      <w:r>
        <w:rPr>
          <w:rFonts w:ascii="Book Antiqua" w:hAnsi="Book Antiqua"/>
          <w:sz w:val="24"/>
          <w:szCs w:val="24"/>
          <w:lang w:val="es-PR"/>
        </w:rPr>
        <w:lastRenderedPageBreak/>
        <w:t xml:space="preserve">El Departamento </w:t>
      </w:r>
      <w:r w:rsidRPr="00AE7641">
        <w:rPr>
          <w:rFonts w:ascii="Book Antiqua" w:hAnsi="Book Antiqua"/>
          <w:i/>
          <w:iCs/>
          <w:sz w:val="24"/>
          <w:szCs w:val="24"/>
          <w:lang w:val="es-PR"/>
        </w:rPr>
        <w:t xml:space="preserve">de Salud </w:t>
      </w:r>
      <w:r w:rsidRPr="00AE7641">
        <w:rPr>
          <w:rFonts w:ascii="Book Antiqua" w:hAnsi="Book Antiqua"/>
          <w:b/>
          <w:bCs/>
          <w:sz w:val="24"/>
          <w:szCs w:val="24"/>
          <w:lang w:val="es-PR"/>
        </w:rPr>
        <w:t>[</w:t>
      </w:r>
      <w:r>
        <w:rPr>
          <w:rFonts w:ascii="Book Antiqua" w:hAnsi="Book Antiqua"/>
          <w:b/>
          <w:bCs/>
          <w:sz w:val="24"/>
          <w:szCs w:val="24"/>
          <w:lang w:val="es-PR"/>
        </w:rPr>
        <w:t xml:space="preserve">realizará junto a] </w:t>
      </w:r>
      <w:r>
        <w:rPr>
          <w:rFonts w:ascii="Book Antiqua" w:hAnsi="Book Antiqua"/>
          <w:i/>
          <w:iCs/>
          <w:sz w:val="24"/>
          <w:szCs w:val="24"/>
          <w:lang w:val="es-PR"/>
        </w:rPr>
        <w:t xml:space="preserve">y </w:t>
      </w:r>
      <w:r>
        <w:rPr>
          <w:rFonts w:ascii="Book Antiqua" w:hAnsi="Book Antiqua"/>
          <w:sz w:val="24"/>
          <w:szCs w:val="24"/>
          <w:lang w:val="es-PR"/>
        </w:rPr>
        <w:t xml:space="preserve">la Administración de Seguros de Salud (ASES) del Plan de Salud del Gobierno de Puerto Rico y/o agencias correspondientes, </w:t>
      </w:r>
      <w:r>
        <w:rPr>
          <w:rFonts w:ascii="Book Antiqua" w:hAnsi="Book Antiqua"/>
          <w:i/>
          <w:iCs/>
          <w:sz w:val="24"/>
          <w:szCs w:val="24"/>
          <w:lang w:val="es-PR"/>
        </w:rPr>
        <w:t>realizarán</w:t>
      </w:r>
      <w:r>
        <w:rPr>
          <w:rFonts w:ascii="Book Antiqua" w:hAnsi="Book Antiqua"/>
          <w:sz w:val="24"/>
          <w:szCs w:val="24"/>
          <w:lang w:val="es-PR"/>
        </w:rPr>
        <w:t xml:space="preserve"> las gestiones pertinentes para el acceso y disponibilidad de nuevos medicamentos antirretrovirales aprobados por la “</w:t>
      </w:r>
      <w:proofErr w:type="spellStart"/>
      <w:r>
        <w:rPr>
          <w:rFonts w:ascii="Book Antiqua" w:hAnsi="Book Antiqua"/>
          <w:i/>
          <w:iCs/>
          <w:sz w:val="24"/>
          <w:szCs w:val="24"/>
          <w:lang w:val="es-PR"/>
        </w:rPr>
        <w:t>Food</w:t>
      </w:r>
      <w:proofErr w:type="spellEnd"/>
      <w:r>
        <w:rPr>
          <w:rFonts w:ascii="Book Antiqua" w:hAnsi="Book Antiqua"/>
          <w:i/>
          <w:iCs/>
          <w:sz w:val="24"/>
          <w:szCs w:val="24"/>
          <w:lang w:val="es-PR"/>
        </w:rPr>
        <w:t xml:space="preserve"> and </w:t>
      </w:r>
      <w:proofErr w:type="spellStart"/>
      <w:r>
        <w:rPr>
          <w:rFonts w:ascii="Book Antiqua" w:hAnsi="Book Antiqua"/>
          <w:i/>
          <w:iCs/>
          <w:sz w:val="24"/>
          <w:szCs w:val="24"/>
          <w:lang w:val="es-PR"/>
        </w:rPr>
        <w:t>Drugs</w:t>
      </w:r>
      <w:proofErr w:type="spellEnd"/>
      <w:r>
        <w:rPr>
          <w:rFonts w:ascii="Book Antiqua" w:hAnsi="Book Antiqua"/>
          <w:i/>
          <w:iCs/>
          <w:sz w:val="24"/>
          <w:szCs w:val="24"/>
          <w:lang w:val="es-PR"/>
        </w:rPr>
        <w:t xml:space="preserve"> </w:t>
      </w:r>
      <w:proofErr w:type="spellStart"/>
      <w:r>
        <w:rPr>
          <w:rFonts w:ascii="Book Antiqua" w:hAnsi="Book Antiqua"/>
          <w:i/>
          <w:iCs/>
          <w:sz w:val="24"/>
          <w:szCs w:val="24"/>
          <w:lang w:val="es-PR"/>
        </w:rPr>
        <w:t>Administration</w:t>
      </w:r>
      <w:proofErr w:type="spellEnd"/>
      <w:r>
        <w:rPr>
          <w:rFonts w:ascii="Book Antiqua" w:hAnsi="Book Antiqua"/>
          <w:sz w:val="24"/>
          <w:szCs w:val="24"/>
          <w:lang w:val="es-PR"/>
        </w:rPr>
        <w:t xml:space="preserve">” (FDA, por sus siglas en inglés) en un periodo no mayor de noventa (90) días </w:t>
      </w:r>
      <w:r>
        <w:rPr>
          <w:rFonts w:ascii="Book Antiqua" w:hAnsi="Book Antiqua"/>
          <w:i/>
          <w:iCs/>
          <w:sz w:val="24"/>
          <w:szCs w:val="24"/>
          <w:lang w:val="es-PR"/>
        </w:rPr>
        <w:t>calendario</w:t>
      </w:r>
      <w:r>
        <w:rPr>
          <w:rFonts w:ascii="Book Antiqua" w:hAnsi="Book Antiqua"/>
          <w:sz w:val="24"/>
          <w:szCs w:val="24"/>
          <w:lang w:val="es-PR"/>
        </w:rPr>
        <w:t xml:space="preserve"> luego de la aprobación.  Será responsabilidad de la ASES incluir los mismos dentro de los formularios </w:t>
      </w:r>
      <w:r>
        <w:rPr>
          <w:rFonts w:ascii="Book Antiqua" w:hAnsi="Book Antiqua"/>
          <w:i/>
          <w:iCs/>
          <w:sz w:val="24"/>
          <w:szCs w:val="24"/>
          <w:lang w:val="es-PR"/>
        </w:rPr>
        <w:t>correspondientes para la cobertura de medicamentos bajo el</w:t>
      </w:r>
      <w:r>
        <w:rPr>
          <w:rFonts w:ascii="Book Antiqua" w:hAnsi="Book Antiqua"/>
          <w:sz w:val="24"/>
          <w:szCs w:val="24"/>
          <w:lang w:val="es-PR"/>
        </w:rPr>
        <w:t xml:space="preserve"> del Plan de Salud del Gobierno de Puerto Rico, en el mismo término establecido. </w:t>
      </w:r>
    </w:p>
    <w:p w14:paraId="590CD93C" w14:textId="77777777" w:rsidR="009F031E" w:rsidRDefault="009F031E">
      <w:pPr>
        <w:spacing w:after="0" w:line="480" w:lineRule="auto"/>
        <w:ind w:left="360" w:firstLine="360"/>
        <w:contextualSpacing/>
        <w:jc w:val="both"/>
        <w:rPr>
          <w:rFonts w:ascii="Book Antiqua" w:hAnsi="Book Antiqua"/>
          <w:sz w:val="24"/>
          <w:szCs w:val="24"/>
          <w:lang w:val="es-PR"/>
        </w:rPr>
      </w:pPr>
      <w:r>
        <w:rPr>
          <w:rFonts w:ascii="Book Antiqua" w:hAnsi="Book Antiqua"/>
          <w:sz w:val="24"/>
          <w:szCs w:val="24"/>
          <w:lang w:val="es-PR"/>
        </w:rPr>
        <w:t xml:space="preserve">Además, la Secretaría Auxiliar para la Reglamentación y Acreditación de Facilidades de Salud (SARAFS) tiene la responsabilidad de velar y monitorear el funcionamiento de las facilidades de salud hospitalarias y de otras entidades, salubridad en la provisión de servicios y tratamiento idóneos para las personas </w:t>
      </w:r>
      <w:r>
        <w:rPr>
          <w:rFonts w:ascii="Book Antiqua" w:hAnsi="Book Antiqua"/>
          <w:b/>
          <w:bCs/>
          <w:sz w:val="24"/>
          <w:szCs w:val="24"/>
          <w:lang w:val="es-PR"/>
        </w:rPr>
        <w:t>[viviendo con]</w:t>
      </w:r>
      <w:r>
        <w:rPr>
          <w:rFonts w:ascii="Book Antiqua" w:hAnsi="Book Antiqua"/>
          <w:sz w:val="24"/>
          <w:szCs w:val="24"/>
          <w:lang w:val="es-PR"/>
        </w:rPr>
        <w:t xml:space="preserve"> </w:t>
      </w:r>
      <w:r>
        <w:rPr>
          <w:rFonts w:ascii="Book Antiqua" w:hAnsi="Book Antiqua"/>
          <w:i/>
          <w:iCs/>
          <w:sz w:val="24"/>
          <w:szCs w:val="24"/>
          <w:lang w:val="es-PR"/>
        </w:rPr>
        <w:t>con diagnóstico positivo a</w:t>
      </w:r>
      <w:r>
        <w:rPr>
          <w:rFonts w:ascii="Book Antiqua" w:hAnsi="Book Antiqua"/>
          <w:sz w:val="24"/>
          <w:szCs w:val="24"/>
          <w:lang w:val="es-PR"/>
        </w:rPr>
        <w:t xml:space="preserve"> VIH en cualquiera de sus etapas, en cumplimiento con toda ley aplicable.”</w:t>
      </w:r>
    </w:p>
    <w:p w14:paraId="5CF6BBEB" w14:textId="77777777" w:rsidR="009F031E" w:rsidRDefault="009F031E">
      <w:pPr>
        <w:spacing w:line="480" w:lineRule="auto"/>
        <w:ind w:firstLine="360"/>
        <w:contextualSpacing/>
        <w:jc w:val="both"/>
        <w:rPr>
          <w:rFonts w:ascii="Book Antiqua" w:hAnsi="Book Antiqua"/>
          <w:sz w:val="24"/>
          <w:szCs w:val="24"/>
          <w:lang w:val="es-PR"/>
        </w:rPr>
      </w:pPr>
      <w:r>
        <w:rPr>
          <w:rFonts w:ascii="Book Antiqua" w:hAnsi="Book Antiqua"/>
          <w:sz w:val="24"/>
          <w:szCs w:val="24"/>
          <w:lang w:val="es-PR"/>
        </w:rPr>
        <w:t>Sección 6.- Se enmienda el Artículo 5 de la Ley 248-2018, para que lea como sigue:</w:t>
      </w:r>
    </w:p>
    <w:p w14:paraId="00942082" w14:textId="77777777" w:rsidR="009F031E" w:rsidRDefault="009F031E">
      <w:pPr>
        <w:spacing w:after="0" w:line="480" w:lineRule="auto"/>
        <w:ind w:left="360" w:firstLine="360"/>
        <w:contextualSpacing/>
        <w:jc w:val="both"/>
        <w:rPr>
          <w:rFonts w:ascii="Book Antiqua" w:hAnsi="Book Antiqua"/>
          <w:sz w:val="24"/>
          <w:szCs w:val="24"/>
          <w:lang w:val="es-PR"/>
        </w:rPr>
      </w:pPr>
      <w:r>
        <w:rPr>
          <w:rFonts w:ascii="Book Antiqua" w:hAnsi="Book Antiqua"/>
          <w:sz w:val="24"/>
          <w:szCs w:val="24"/>
          <w:lang w:val="es-PR"/>
        </w:rPr>
        <w:t xml:space="preserve"> “Artículo 5.- Procedimiento para Reclamo de Derecho </w:t>
      </w:r>
    </w:p>
    <w:p w14:paraId="4DAFD18D" w14:textId="77777777" w:rsidR="009F031E" w:rsidRDefault="009F031E">
      <w:pPr>
        <w:spacing w:after="0" w:line="480" w:lineRule="auto"/>
        <w:ind w:left="360" w:firstLine="360"/>
        <w:contextualSpacing/>
        <w:jc w:val="both"/>
        <w:rPr>
          <w:rFonts w:ascii="Book Antiqua" w:hAnsi="Book Antiqua"/>
          <w:sz w:val="24"/>
          <w:szCs w:val="24"/>
          <w:lang w:val="es-PR"/>
        </w:rPr>
      </w:pPr>
      <w:r>
        <w:rPr>
          <w:rFonts w:ascii="Book Antiqua" w:hAnsi="Book Antiqua"/>
          <w:sz w:val="24"/>
          <w:szCs w:val="24"/>
          <w:lang w:val="es-PR"/>
        </w:rPr>
        <w:t xml:space="preserve">Toda persona </w:t>
      </w:r>
      <w:r>
        <w:rPr>
          <w:rFonts w:ascii="Book Antiqua" w:hAnsi="Book Antiqua"/>
          <w:b/>
          <w:bCs/>
          <w:sz w:val="24"/>
          <w:szCs w:val="24"/>
          <w:lang w:val="es-PR"/>
        </w:rPr>
        <w:t>[viviendo con]</w:t>
      </w:r>
      <w:r>
        <w:rPr>
          <w:rFonts w:ascii="Book Antiqua" w:hAnsi="Book Antiqua"/>
          <w:sz w:val="24"/>
          <w:szCs w:val="24"/>
          <w:lang w:val="es-PR"/>
        </w:rPr>
        <w:t xml:space="preserve"> </w:t>
      </w:r>
      <w:r>
        <w:rPr>
          <w:rFonts w:ascii="Book Antiqua" w:hAnsi="Book Antiqua"/>
          <w:i/>
          <w:iCs/>
          <w:sz w:val="24"/>
          <w:szCs w:val="24"/>
          <w:lang w:val="es-PR"/>
        </w:rPr>
        <w:t>con diagnóstico positivo a</w:t>
      </w:r>
      <w:r>
        <w:rPr>
          <w:rFonts w:ascii="Book Antiqua" w:hAnsi="Book Antiqua"/>
          <w:sz w:val="24"/>
          <w:szCs w:val="24"/>
          <w:lang w:val="es-PR"/>
        </w:rPr>
        <w:t xml:space="preserve"> VIH en cualquiera de sus etapas, por sí, por medio de su tutor o por medio de un funcionario público, podrá acudir ante la Unidad para Investigar y Procesar Violaciones de Derechos Civiles del Departamento de Justicia, o a cualquier sala de Tribunal de Primera Instancia de la región judicial donde resida para reclamar cualquier derecho o beneficio estatuido en esta Ley, o para solicitar que se suspenda una actuación que contravenga las </w:t>
      </w:r>
      <w:r>
        <w:rPr>
          <w:rFonts w:ascii="Book Antiqua" w:hAnsi="Book Antiqua"/>
          <w:sz w:val="24"/>
          <w:szCs w:val="24"/>
          <w:lang w:val="es-PR"/>
        </w:rPr>
        <w:lastRenderedPageBreak/>
        <w:t xml:space="preserve">disposiciones de esta. Los tribunales tendrán facultad para designarle una representación legal o un defensor judicial a la persona </w:t>
      </w:r>
      <w:r>
        <w:rPr>
          <w:rFonts w:ascii="Book Antiqua" w:hAnsi="Book Antiqua"/>
          <w:b/>
          <w:bCs/>
          <w:sz w:val="24"/>
          <w:szCs w:val="24"/>
          <w:lang w:val="es-PR"/>
        </w:rPr>
        <w:t>[viviendo con]</w:t>
      </w:r>
      <w:r>
        <w:rPr>
          <w:rFonts w:ascii="Book Antiqua" w:hAnsi="Book Antiqua"/>
          <w:sz w:val="24"/>
          <w:szCs w:val="24"/>
          <w:lang w:val="es-PR"/>
        </w:rPr>
        <w:t xml:space="preserve"> </w:t>
      </w:r>
      <w:r>
        <w:rPr>
          <w:rFonts w:ascii="Book Antiqua" w:hAnsi="Book Antiqua"/>
          <w:i/>
          <w:iCs/>
          <w:sz w:val="24"/>
          <w:szCs w:val="24"/>
          <w:lang w:val="es-PR"/>
        </w:rPr>
        <w:t>con diagnóstico positivo a</w:t>
      </w:r>
      <w:r>
        <w:rPr>
          <w:rFonts w:ascii="Book Antiqua" w:hAnsi="Book Antiqua"/>
          <w:sz w:val="24"/>
          <w:szCs w:val="24"/>
          <w:lang w:val="es-PR"/>
        </w:rPr>
        <w:t xml:space="preserve"> VIH en cualquiera de sus etapas, cuando esta no cuente con recursos económicos para contratar abogado. El tribunal tendrá facultad para dictar cualquier orden o sentencia conforme a derecho y que sea necesaria para llevar a cabo las disposiciones de esta ley. El incumplimiento de las órdenes y sentencias dictadas por el tribunal en virtud de este Artículo constituirá desacato civil.”</w:t>
      </w:r>
    </w:p>
    <w:p w14:paraId="6D06DC26" w14:textId="77777777" w:rsidR="009F031E" w:rsidRDefault="009F031E">
      <w:pPr>
        <w:spacing w:after="0" w:line="480" w:lineRule="auto"/>
        <w:ind w:left="360" w:firstLine="360"/>
        <w:contextualSpacing/>
        <w:jc w:val="both"/>
        <w:rPr>
          <w:rFonts w:ascii="Book Antiqua" w:hAnsi="Book Antiqua"/>
          <w:sz w:val="24"/>
          <w:szCs w:val="24"/>
          <w:lang w:val="es-PR"/>
        </w:rPr>
      </w:pPr>
      <w:r>
        <w:rPr>
          <w:rFonts w:ascii="Book Antiqua" w:hAnsi="Book Antiqua"/>
          <w:sz w:val="24"/>
          <w:szCs w:val="24"/>
          <w:lang w:val="es-PR"/>
        </w:rPr>
        <w:t xml:space="preserve">…”  </w:t>
      </w:r>
    </w:p>
    <w:p w14:paraId="3B387F83" w14:textId="77777777" w:rsidR="009F031E" w:rsidRDefault="009F031E">
      <w:pPr>
        <w:spacing w:line="480" w:lineRule="auto"/>
        <w:ind w:firstLine="360"/>
        <w:contextualSpacing/>
        <w:jc w:val="both"/>
        <w:rPr>
          <w:rFonts w:ascii="Book Antiqua" w:hAnsi="Book Antiqua"/>
          <w:sz w:val="24"/>
          <w:szCs w:val="24"/>
          <w:lang w:val="es-PR"/>
        </w:rPr>
      </w:pPr>
      <w:r>
        <w:rPr>
          <w:rFonts w:ascii="Book Antiqua" w:hAnsi="Book Antiqua"/>
          <w:sz w:val="24"/>
          <w:szCs w:val="24"/>
          <w:lang w:val="es-PR"/>
        </w:rPr>
        <w:t>Sección 7. - Se enmienda el Artículo 9 de la Ley 248-2018 para que lea como sigue:</w:t>
      </w:r>
    </w:p>
    <w:p w14:paraId="0180990A" w14:textId="77777777" w:rsidR="009F031E" w:rsidRDefault="009F031E">
      <w:pPr>
        <w:spacing w:after="0" w:line="480" w:lineRule="auto"/>
        <w:ind w:left="360" w:firstLine="360"/>
        <w:contextualSpacing/>
        <w:jc w:val="both"/>
        <w:rPr>
          <w:rFonts w:ascii="Book Antiqua" w:hAnsi="Book Antiqua"/>
          <w:sz w:val="24"/>
          <w:szCs w:val="24"/>
          <w:lang w:val="es-PR"/>
        </w:rPr>
      </w:pPr>
      <w:r>
        <w:rPr>
          <w:rFonts w:ascii="Book Antiqua" w:hAnsi="Book Antiqua"/>
          <w:sz w:val="24"/>
          <w:szCs w:val="24"/>
          <w:lang w:val="es-PR"/>
        </w:rPr>
        <w:t xml:space="preserve"> “Artículo 9.- Publicación y Orientación sobre la “Carta de Derechos de las Personas </w:t>
      </w:r>
      <w:r>
        <w:rPr>
          <w:rFonts w:ascii="Book Antiqua" w:hAnsi="Book Antiqua"/>
          <w:b/>
          <w:bCs/>
          <w:sz w:val="24"/>
          <w:szCs w:val="24"/>
          <w:lang w:val="es-PR"/>
        </w:rPr>
        <w:t>[viviendo con]</w:t>
      </w:r>
      <w:r>
        <w:rPr>
          <w:rFonts w:ascii="Book Antiqua" w:hAnsi="Book Antiqua"/>
          <w:sz w:val="24"/>
          <w:szCs w:val="24"/>
          <w:lang w:val="es-PR"/>
        </w:rPr>
        <w:t xml:space="preserve"> </w:t>
      </w:r>
      <w:r>
        <w:rPr>
          <w:rFonts w:ascii="Book Antiqua" w:hAnsi="Book Antiqua"/>
          <w:i/>
          <w:iCs/>
          <w:sz w:val="24"/>
          <w:szCs w:val="24"/>
          <w:lang w:val="es-PR"/>
        </w:rPr>
        <w:t>con diagnóstico positivo a</w:t>
      </w:r>
      <w:r>
        <w:rPr>
          <w:rFonts w:ascii="Book Antiqua" w:hAnsi="Book Antiqua"/>
          <w:sz w:val="24"/>
          <w:szCs w:val="24"/>
          <w:lang w:val="es-PR"/>
        </w:rPr>
        <w:t xml:space="preserve"> VIH en cualquiera de sus etapas en Puerto Rico”. </w:t>
      </w:r>
    </w:p>
    <w:p w14:paraId="3D7BBCF2" w14:textId="77777777" w:rsidR="009F031E" w:rsidRDefault="009F031E">
      <w:pPr>
        <w:spacing w:after="0" w:line="480" w:lineRule="auto"/>
        <w:ind w:left="360" w:firstLine="360"/>
        <w:contextualSpacing/>
        <w:jc w:val="both"/>
        <w:rPr>
          <w:rFonts w:ascii="Book Antiqua" w:hAnsi="Book Antiqua"/>
          <w:sz w:val="24"/>
          <w:szCs w:val="24"/>
          <w:lang w:val="es-PR"/>
        </w:rPr>
      </w:pPr>
      <w:r>
        <w:rPr>
          <w:rFonts w:ascii="Book Antiqua" w:hAnsi="Book Antiqua"/>
          <w:sz w:val="24"/>
          <w:szCs w:val="24"/>
          <w:lang w:val="es-PR"/>
        </w:rPr>
        <w:t xml:space="preserve">El Departamento de Salud de Puerto Rico y la Oficina del Procurador del Paciente le darán publicidad a esta Carta de Derechos. También tendrán la responsabilidad de orientar y educar a los profesionales de la salud, al paciente y a la comunidad en general sobre lo establecido en esta Carta de Derechos, mediante material informativo, el cual deberá estar disponible en ambas agencias y radicaran anualmente a través de la </w:t>
      </w:r>
      <w:proofErr w:type="gramStart"/>
      <w:r>
        <w:rPr>
          <w:rFonts w:ascii="Book Antiqua" w:hAnsi="Book Antiqua"/>
          <w:sz w:val="24"/>
          <w:szCs w:val="24"/>
          <w:lang w:val="es-PR"/>
        </w:rPr>
        <w:t>Secretaria</w:t>
      </w:r>
      <w:proofErr w:type="gramEnd"/>
      <w:r>
        <w:rPr>
          <w:rFonts w:ascii="Book Antiqua" w:hAnsi="Book Antiqua"/>
          <w:sz w:val="24"/>
          <w:szCs w:val="24"/>
          <w:lang w:val="es-PR"/>
        </w:rPr>
        <w:t xml:space="preserve"> de ambos Cuerpos Legislativos, respectivamente, un informe sobre la implantación de la misma.”</w:t>
      </w:r>
    </w:p>
    <w:p w14:paraId="4F0C5F1D" w14:textId="77777777" w:rsidR="009F031E" w:rsidRDefault="009F031E">
      <w:pPr>
        <w:spacing w:line="480" w:lineRule="auto"/>
        <w:ind w:firstLine="360"/>
        <w:contextualSpacing/>
        <w:jc w:val="both"/>
        <w:rPr>
          <w:rFonts w:ascii="Book Antiqua" w:hAnsi="Book Antiqua"/>
          <w:sz w:val="24"/>
          <w:szCs w:val="24"/>
          <w:lang w:val="es-PR"/>
        </w:rPr>
      </w:pPr>
      <w:r>
        <w:rPr>
          <w:rFonts w:ascii="Book Antiqua" w:hAnsi="Book Antiqua"/>
          <w:sz w:val="24"/>
          <w:szCs w:val="24"/>
          <w:lang w:val="es-PR"/>
        </w:rPr>
        <w:t>Sección 8.- Vigencia.</w:t>
      </w:r>
    </w:p>
    <w:p w14:paraId="28A9C09D" w14:textId="77777777" w:rsidR="009F031E" w:rsidRDefault="009F031E">
      <w:pPr>
        <w:spacing w:line="480" w:lineRule="auto"/>
        <w:ind w:firstLine="720"/>
        <w:contextualSpacing/>
        <w:jc w:val="both"/>
        <w:rPr>
          <w:rFonts w:ascii="Book Antiqua" w:hAnsi="Book Antiqua"/>
          <w:sz w:val="24"/>
          <w:szCs w:val="24"/>
          <w:lang w:val="es-PR"/>
        </w:rPr>
      </w:pPr>
      <w:r>
        <w:rPr>
          <w:rFonts w:ascii="Book Antiqua" w:hAnsi="Book Antiqua"/>
          <w:sz w:val="24"/>
          <w:szCs w:val="24"/>
          <w:lang w:val="es-PR"/>
        </w:rPr>
        <w:t>Esta Ley comenzará a regir inmediatamente después de su aprobación.</w:t>
      </w:r>
    </w:p>
    <w:sectPr w:rsidR="009F031E">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CC55CA" w14:textId="77777777" w:rsidR="009F031E" w:rsidRDefault="009F031E">
      <w:pPr>
        <w:spacing w:after="0" w:line="240" w:lineRule="auto"/>
      </w:pPr>
      <w:r>
        <w:separator/>
      </w:r>
    </w:p>
  </w:endnote>
  <w:endnote w:type="continuationSeparator" w:id="0">
    <w:p w14:paraId="269D7B7A" w14:textId="77777777" w:rsidR="009F031E" w:rsidRDefault="009F03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61730" w14:textId="77777777" w:rsidR="009F031E" w:rsidRDefault="009F031E">
    <w:pPr>
      <w:pStyle w:val="Footer"/>
      <w:jc w:val="center"/>
    </w:pPr>
  </w:p>
  <w:p w14:paraId="41B4800D" w14:textId="77777777" w:rsidR="009F031E" w:rsidRDefault="009F03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DDE0D9" w14:textId="77777777" w:rsidR="009F031E" w:rsidRDefault="009F031E">
      <w:pPr>
        <w:spacing w:after="0" w:line="240" w:lineRule="auto"/>
      </w:pPr>
      <w:r>
        <w:separator/>
      </w:r>
    </w:p>
  </w:footnote>
  <w:footnote w:type="continuationSeparator" w:id="0">
    <w:p w14:paraId="5919336C" w14:textId="77777777" w:rsidR="009F031E" w:rsidRDefault="009F03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EF621" w14:textId="77777777" w:rsidR="009F031E" w:rsidRDefault="009F031E">
    <w:pPr>
      <w:pStyle w:val="Header"/>
      <w:jc w:val="center"/>
    </w:pPr>
    <w:r>
      <w:fldChar w:fldCharType="begin"/>
    </w:r>
    <w:r>
      <w:instrText xml:space="preserve"> PAGE   \* MERGEFORMAT </w:instrText>
    </w:r>
    <w:r>
      <w:fldChar w:fldCharType="separate"/>
    </w:r>
    <w:r>
      <w:rPr>
        <w:noProof/>
      </w:rPr>
      <w:t>3</w:t>
    </w:r>
    <w:r>
      <w:fldChar w:fldCharType="end"/>
    </w:r>
  </w:p>
  <w:p w14:paraId="23B54FD2" w14:textId="77777777" w:rsidR="009F031E" w:rsidRDefault="009F03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CF6AC1"/>
    <w:multiLevelType w:val="hybridMultilevel"/>
    <w:tmpl w:val="B70A8CAE"/>
    <w:lvl w:ilvl="0" w:tplc="5A20184A">
      <w:start w:val="1"/>
      <w:numFmt w:val="lowerLetter"/>
      <w:suff w:val="space"/>
      <w:lvlText w:val="(%1)"/>
      <w:lvlJc w:val="left"/>
      <w:pPr>
        <w:ind w:left="360" w:hanging="360"/>
      </w:pPr>
      <w:rPr>
        <w:i w:val="0"/>
        <w:iCs w:val="0"/>
        <w:strike w:val="0"/>
        <w:dstrike w:val="0"/>
        <w:u w:val="none"/>
        <w:effect w:val="none"/>
      </w:r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num w:numId="1" w16cid:durableId="713239557">
    <w:abstractNumId w:val="0"/>
  </w:num>
  <w:num w:numId="2" w16cid:durableId="20894191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4AC"/>
    <w:rsid w:val="000E1B9E"/>
    <w:rsid w:val="00447901"/>
    <w:rsid w:val="006277F5"/>
    <w:rsid w:val="006932E9"/>
    <w:rsid w:val="009F031E"/>
    <w:rsid w:val="00A1788B"/>
    <w:rsid w:val="00AE7641"/>
    <w:rsid w:val="00BB3AF8"/>
    <w:rsid w:val="00EB14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43C699"/>
  <w15:chartTrackingRefBased/>
  <w15:docId w15:val="{09BC731C-FA31-4070-86E3-7F334D14E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uiPriority w:val="99"/>
    <w:semiHidden/>
    <w:pPr>
      <w:spacing w:before="100" w:beforeAutospacing="1" w:after="100" w:afterAutospacing="1" w:line="240" w:lineRule="auto"/>
    </w:pPr>
    <w:rPr>
      <w:rFonts w:ascii="Times New Roman" w:eastAsia="Times New Roman" w:hAnsi="Times New Roman"/>
      <w:sz w:val="24"/>
      <w:szCs w:val="24"/>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sz w:val="24"/>
      <w:szCs w:val="24"/>
    </w:rPr>
  </w:style>
  <w:style w:type="paragraph" w:styleId="CommentText">
    <w:name w:val="annotation text"/>
    <w:basedOn w:val="Normal"/>
    <w:link w:val="CommentTextChar"/>
    <w:uiPriority w:val="99"/>
    <w:semiHidden/>
    <w:unhideWhenUsed/>
    <w:pPr>
      <w:spacing w:after="160" w:line="240" w:lineRule="auto"/>
    </w:pPr>
    <w:rPr>
      <w:sz w:val="20"/>
      <w:szCs w:val="20"/>
      <w:lang w:val="es-PR"/>
    </w:rPr>
  </w:style>
  <w:style w:type="character" w:customStyle="1" w:styleId="CommentTextChar">
    <w:name w:val="Comment Text Char"/>
    <w:link w:val="CommentText"/>
    <w:uiPriority w:val="99"/>
    <w:semiHidden/>
    <w:locked/>
    <w:rPr>
      <w:sz w:val="20"/>
      <w:szCs w:val="20"/>
      <w:lang w:val="es-PR"/>
    </w:r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link w:val="Header"/>
    <w:uiPriority w:val="99"/>
    <w:locked/>
    <w:rPr>
      <w:rFonts w:ascii="Calibri" w:eastAsia="Calibri" w:hAnsi="Calibri" w:cs="Times New Roman" w:hint="default"/>
    </w:rPr>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link w:val="Footer"/>
    <w:uiPriority w:val="99"/>
    <w:locked/>
    <w:rPr>
      <w:rFonts w:ascii="Calibri" w:eastAsia="Calibri" w:hAnsi="Calibri" w:cs="Times New Roman" w:hint="default"/>
    </w:rPr>
  </w:style>
  <w:style w:type="paragraph" w:customStyle="1" w:styleId="Default">
    <w:name w:val="Default"/>
    <w:uiPriority w:val="99"/>
    <w:semiHidden/>
    <w:pPr>
      <w:autoSpaceDE w:val="0"/>
      <w:autoSpaceDN w:val="0"/>
      <w:adjustRightInd w:val="0"/>
    </w:pPr>
    <w:rPr>
      <w:color w:val="000000"/>
      <w:sz w:val="24"/>
      <w:szCs w:val="24"/>
    </w:rPr>
  </w:style>
  <w:style w:type="character" w:styleId="CommentReference">
    <w:name w:val="annotation reference"/>
    <w:uiPriority w:val="99"/>
    <w:semiHidden/>
    <w:unhideWhenUsed/>
    <w:rPr>
      <w:sz w:val="16"/>
      <w:szCs w:val="16"/>
    </w:rPr>
  </w:style>
  <w:style w:type="table" w:styleId="TableGrid">
    <w:name w:val="Table Grid"/>
    <w:basedOn w:val="TableNormal"/>
    <w:rPr>
      <w:rFonts w:ascii="Times New Roman" w:eastAsia="Times New Roman" w:hAnsi="Times New Roman" w:cs="Times New Roman"/>
      <w:lang w:val="es-PR" w:eastAsia="es-P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semiHidden/>
    <w:unhideWhenUsed/>
    <w:rsid w:val="009F03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11</Pages>
  <Words>2996</Words>
  <Characters>15766</Characters>
  <Application>Microsoft Office Word</Application>
  <DocSecurity>0</DocSecurity>
  <Lines>131</Lines>
  <Paragraphs>37</Paragraphs>
  <ScaleCrop>false</ScaleCrop>
  <Company/>
  <LinksUpToDate>false</LinksUpToDate>
  <CharactersWithSpaces>18725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Lesy A. Irizarry Pagán</dc:creator>
  <cp:keywords/>
  <dc:description/>
  <cp:lastModifiedBy>Gladys J. Burgos Torres</cp:lastModifiedBy>
  <cp:revision>6</cp:revision>
  <cp:lastPrinted>2025-01-10T19:27:00Z</cp:lastPrinted>
  <dcterms:created xsi:type="dcterms:W3CDTF">2024-12-18T19:40:00Z</dcterms:created>
  <dcterms:modified xsi:type="dcterms:W3CDTF">2025-01-15T20:48:00Z</dcterms:modified>
</cp:coreProperties>
</file>