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3F65" w14:textId="77777777" w:rsidR="00D454DC" w:rsidRPr="00B62629" w:rsidRDefault="0017274A" w:rsidP="004C28DA">
      <w:pPr>
        <w:tabs>
          <w:tab w:val="right" w:pos="709"/>
        </w:tabs>
        <w:spacing w:line="276" w:lineRule="auto"/>
        <w:jc w:val="center"/>
        <w:rPr>
          <w:rFonts w:ascii="Book Antiqua" w:hAnsi="Book Antiqua"/>
          <w:b/>
          <w:sz w:val="28"/>
          <w:szCs w:val="28"/>
          <w:lang w:val="es-ES"/>
        </w:rPr>
      </w:pPr>
      <w:r w:rsidRPr="009C35B6">
        <w:rPr>
          <w:rFonts w:ascii="Book Antiqua" w:hAnsi="Book Antiqua"/>
          <w:b/>
          <w:szCs w:val="24"/>
          <w:lang w:val="es-ES"/>
        </w:rPr>
        <w:t xml:space="preserve">   </w:t>
      </w:r>
      <w:r w:rsidR="00D454DC" w:rsidRPr="00B62629">
        <w:rPr>
          <w:rFonts w:ascii="Book Antiqua" w:hAnsi="Book Antiqua"/>
          <w:b/>
          <w:sz w:val="28"/>
          <w:szCs w:val="28"/>
          <w:lang w:val="es-ES"/>
        </w:rPr>
        <w:t>GOBIERNO DE PUERTO RICO</w:t>
      </w:r>
    </w:p>
    <w:p w14:paraId="2E31CF7F" w14:textId="0B4BB5D8" w:rsidR="00D454DC" w:rsidRPr="009C35B6" w:rsidRDefault="004443B7" w:rsidP="004C28DA">
      <w:pPr>
        <w:suppressLineNumbers/>
        <w:tabs>
          <w:tab w:val="left" w:pos="7560"/>
        </w:tabs>
        <w:spacing w:line="276" w:lineRule="auto"/>
        <w:jc w:val="both"/>
        <w:rPr>
          <w:rFonts w:ascii="Book Antiqua" w:hAnsi="Book Antiqua"/>
          <w:szCs w:val="24"/>
          <w:lang w:val="es-ES"/>
        </w:rPr>
      </w:pPr>
      <w:r w:rsidRPr="009C35B6">
        <w:rPr>
          <w:rFonts w:ascii="Book Antiqua" w:hAnsi="Book Antiqua"/>
          <w:szCs w:val="24"/>
          <w:lang w:val="es-ES"/>
        </w:rPr>
        <w:t>20</w:t>
      </w:r>
      <w:r w:rsidRPr="009C35B6">
        <w:rPr>
          <w:rFonts w:ascii="Book Antiqua" w:hAnsi="Book Antiqua"/>
          <w:szCs w:val="24"/>
          <w:vertAlign w:val="superscript"/>
          <w:lang w:val="es-ES"/>
        </w:rPr>
        <w:t>m</w:t>
      </w:r>
      <w:r w:rsidR="00D454DC" w:rsidRPr="009C35B6">
        <w:rPr>
          <w:rFonts w:ascii="Book Antiqua" w:hAnsi="Book Antiqua"/>
          <w:szCs w:val="24"/>
          <w:vertAlign w:val="superscript"/>
          <w:lang w:val="es-ES"/>
        </w:rPr>
        <w:t>a.</w:t>
      </w:r>
      <w:r w:rsidR="00D454DC" w:rsidRPr="009C35B6">
        <w:rPr>
          <w:rFonts w:ascii="Book Antiqua" w:hAnsi="Book Antiqua"/>
          <w:szCs w:val="24"/>
          <w:lang w:val="es-ES"/>
        </w:rPr>
        <w:t xml:space="preserve"> Asamblea</w:t>
      </w:r>
      <w:r w:rsidR="00D454DC" w:rsidRPr="009C35B6">
        <w:rPr>
          <w:rFonts w:ascii="Book Antiqua" w:hAnsi="Book Antiqua"/>
          <w:szCs w:val="24"/>
          <w:lang w:val="es-ES"/>
        </w:rPr>
        <w:tab/>
        <w:t xml:space="preserve">    </w:t>
      </w:r>
      <w:r w:rsidRPr="009C35B6">
        <w:rPr>
          <w:rFonts w:ascii="Book Antiqua" w:hAnsi="Book Antiqua"/>
          <w:szCs w:val="24"/>
          <w:lang w:val="es-ES"/>
        </w:rPr>
        <w:t>1</w:t>
      </w:r>
      <w:r w:rsidRPr="009C35B6">
        <w:rPr>
          <w:rFonts w:ascii="Book Antiqua" w:hAnsi="Book Antiqua"/>
          <w:szCs w:val="24"/>
          <w:vertAlign w:val="superscript"/>
          <w:lang w:val="es-ES"/>
        </w:rPr>
        <w:t>r</w:t>
      </w:r>
      <w:r w:rsidR="00D454DC" w:rsidRPr="009C35B6">
        <w:rPr>
          <w:rFonts w:ascii="Book Antiqua" w:hAnsi="Book Antiqua"/>
          <w:szCs w:val="24"/>
          <w:vertAlign w:val="superscript"/>
          <w:lang w:val="es-ES"/>
        </w:rPr>
        <w:t>a.</w:t>
      </w:r>
      <w:r w:rsidR="00D454DC" w:rsidRPr="009C35B6">
        <w:rPr>
          <w:rFonts w:ascii="Book Antiqua" w:hAnsi="Book Antiqua"/>
          <w:szCs w:val="24"/>
          <w:lang w:val="es-ES"/>
        </w:rPr>
        <w:t xml:space="preserve">   Sesión </w:t>
      </w:r>
    </w:p>
    <w:p w14:paraId="47F211C1" w14:textId="77777777" w:rsidR="00D454DC" w:rsidRPr="009C35B6" w:rsidRDefault="00D454DC" w:rsidP="004C28DA">
      <w:pPr>
        <w:spacing w:line="276" w:lineRule="auto"/>
        <w:rPr>
          <w:rFonts w:ascii="Book Antiqua" w:hAnsi="Book Antiqua"/>
          <w:b/>
          <w:szCs w:val="24"/>
          <w:lang w:val="es-ES"/>
        </w:rPr>
      </w:pPr>
      <w:r w:rsidRPr="009C35B6">
        <w:rPr>
          <w:rFonts w:ascii="Book Antiqua" w:hAnsi="Book Antiqua"/>
          <w:szCs w:val="24"/>
          <w:lang w:val="es-ES"/>
        </w:rPr>
        <w:t xml:space="preserve">       Legislativa</w:t>
      </w:r>
      <w:r w:rsidRPr="009C35B6">
        <w:rPr>
          <w:rFonts w:ascii="Book Antiqua" w:hAnsi="Book Antiqua"/>
          <w:szCs w:val="24"/>
          <w:lang w:val="es-ES"/>
        </w:rPr>
        <w:tab/>
      </w:r>
      <w:r w:rsidRPr="009C35B6">
        <w:rPr>
          <w:rFonts w:ascii="Book Antiqua" w:hAnsi="Book Antiqua"/>
          <w:szCs w:val="24"/>
          <w:lang w:val="es-ES"/>
        </w:rPr>
        <w:tab/>
      </w:r>
      <w:r w:rsidRPr="009C35B6">
        <w:rPr>
          <w:rFonts w:ascii="Book Antiqua" w:hAnsi="Book Antiqua"/>
          <w:szCs w:val="24"/>
          <w:lang w:val="es-ES"/>
        </w:rPr>
        <w:tab/>
      </w:r>
      <w:r w:rsidRPr="009C35B6">
        <w:rPr>
          <w:rFonts w:ascii="Book Antiqua" w:hAnsi="Book Antiqua"/>
          <w:szCs w:val="24"/>
          <w:lang w:val="es-ES"/>
        </w:rPr>
        <w:tab/>
      </w:r>
      <w:r w:rsidRPr="009C35B6">
        <w:rPr>
          <w:rFonts w:ascii="Book Antiqua" w:hAnsi="Book Antiqua"/>
          <w:szCs w:val="24"/>
          <w:lang w:val="es-ES"/>
        </w:rPr>
        <w:tab/>
      </w:r>
      <w:r w:rsidRPr="009C35B6">
        <w:rPr>
          <w:rFonts w:ascii="Book Antiqua" w:hAnsi="Book Antiqua"/>
          <w:szCs w:val="24"/>
          <w:lang w:val="es-ES"/>
        </w:rPr>
        <w:tab/>
      </w:r>
      <w:r w:rsidRPr="009C35B6">
        <w:rPr>
          <w:rFonts w:ascii="Book Antiqua" w:hAnsi="Book Antiqua"/>
          <w:szCs w:val="24"/>
          <w:lang w:val="es-ES"/>
        </w:rPr>
        <w:tab/>
      </w:r>
      <w:r w:rsidRPr="009C35B6">
        <w:rPr>
          <w:rFonts w:ascii="Book Antiqua" w:hAnsi="Book Antiqua"/>
          <w:szCs w:val="24"/>
          <w:lang w:val="es-ES"/>
        </w:rPr>
        <w:tab/>
      </w:r>
      <w:r w:rsidRPr="009C35B6">
        <w:rPr>
          <w:rFonts w:ascii="Book Antiqua" w:hAnsi="Book Antiqua"/>
          <w:szCs w:val="24"/>
          <w:lang w:val="es-ES"/>
        </w:rPr>
        <w:tab/>
        <w:t xml:space="preserve">   Ordinaria</w:t>
      </w:r>
    </w:p>
    <w:p w14:paraId="2C9FF20E" w14:textId="77777777" w:rsidR="00D454DC" w:rsidRPr="009C35B6" w:rsidRDefault="00D454DC" w:rsidP="004C28DA">
      <w:pPr>
        <w:spacing w:line="276" w:lineRule="auto"/>
        <w:jc w:val="center"/>
        <w:rPr>
          <w:rFonts w:ascii="Book Antiqua" w:hAnsi="Book Antiqua"/>
          <w:b/>
          <w:szCs w:val="24"/>
          <w:lang w:val="es-ES"/>
        </w:rPr>
      </w:pPr>
    </w:p>
    <w:p w14:paraId="0F15CDDE" w14:textId="77777777" w:rsidR="00D454DC" w:rsidRPr="00B62629" w:rsidRDefault="00D454DC" w:rsidP="004C28DA">
      <w:pPr>
        <w:spacing w:line="276" w:lineRule="auto"/>
        <w:jc w:val="center"/>
        <w:rPr>
          <w:rFonts w:ascii="Book Antiqua" w:hAnsi="Book Antiqua"/>
          <w:b/>
          <w:sz w:val="36"/>
          <w:szCs w:val="36"/>
          <w:lang w:val="es-ES"/>
        </w:rPr>
      </w:pPr>
      <w:r w:rsidRPr="00B62629">
        <w:rPr>
          <w:rFonts w:ascii="Book Antiqua" w:hAnsi="Book Antiqua"/>
          <w:b/>
          <w:sz w:val="36"/>
          <w:szCs w:val="36"/>
          <w:lang w:val="es-ES"/>
        </w:rPr>
        <w:t>SENADO DE PUERTO RICO</w:t>
      </w:r>
    </w:p>
    <w:p w14:paraId="52877BC3" w14:textId="708DB63E" w:rsidR="00D454DC" w:rsidRPr="00B62629" w:rsidRDefault="00BD2D76" w:rsidP="004C28DA">
      <w:pPr>
        <w:spacing w:line="276" w:lineRule="auto"/>
        <w:jc w:val="center"/>
        <w:rPr>
          <w:rFonts w:ascii="Book Antiqua" w:hAnsi="Book Antiqua"/>
          <w:b/>
          <w:sz w:val="36"/>
          <w:szCs w:val="36"/>
          <w:lang w:val="es-ES"/>
        </w:rPr>
      </w:pPr>
      <w:r w:rsidRPr="00B62629">
        <w:rPr>
          <w:rFonts w:ascii="Book Antiqua" w:hAnsi="Book Antiqua"/>
          <w:b/>
          <w:sz w:val="36"/>
          <w:szCs w:val="36"/>
          <w:lang w:val="es-ES"/>
        </w:rPr>
        <w:t>P.</w:t>
      </w:r>
      <w:r w:rsidR="00A861F0" w:rsidRPr="00B62629">
        <w:rPr>
          <w:rFonts w:ascii="Book Antiqua" w:hAnsi="Book Antiqua"/>
          <w:b/>
          <w:sz w:val="36"/>
          <w:szCs w:val="36"/>
          <w:lang w:val="es-ES"/>
        </w:rPr>
        <w:t xml:space="preserve"> </w:t>
      </w:r>
      <w:r w:rsidR="00811D5C" w:rsidRPr="00B62629">
        <w:rPr>
          <w:rFonts w:ascii="Book Antiqua" w:hAnsi="Book Antiqua"/>
          <w:b/>
          <w:sz w:val="36"/>
          <w:szCs w:val="36"/>
          <w:lang w:val="es-ES"/>
        </w:rPr>
        <w:t>de</w:t>
      </w:r>
      <w:r w:rsidR="00303515">
        <w:rPr>
          <w:rFonts w:ascii="Book Antiqua" w:hAnsi="Book Antiqua"/>
          <w:b/>
          <w:sz w:val="36"/>
          <w:szCs w:val="36"/>
          <w:lang w:val="es-ES"/>
        </w:rPr>
        <w:t xml:space="preserve"> la C. 16</w:t>
      </w:r>
    </w:p>
    <w:p w14:paraId="32A3D7EF" w14:textId="49891D4B" w:rsidR="00D454DC" w:rsidRPr="00B62629" w:rsidRDefault="00D454DC" w:rsidP="004C28DA">
      <w:pPr>
        <w:spacing w:line="276" w:lineRule="auto"/>
        <w:jc w:val="center"/>
        <w:rPr>
          <w:rFonts w:ascii="Book Antiqua" w:hAnsi="Book Antiqua"/>
          <w:b/>
          <w:sz w:val="36"/>
          <w:szCs w:val="36"/>
          <w:lang w:val="es-ES"/>
        </w:rPr>
      </w:pPr>
      <w:r w:rsidRPr="00B62629">
        <w:rPr>
          <w:rFonts w:ascii="Book Antiqua" w:hAnsi="Book Antiqua"/>
          <w:b/>
          <w:sz w:val="36"/>
          <w:szCs w:val="36"/>
          <w:lang w:val="es-ES"/>
        </w:rPr>
        <w:t xml:space="preserve">INFORME </w:t>
      </w:r>
      <w:r w:rsidR="00EB57F5" w:rsidRPr="00B62629">
        <w:rPr>
          <w:rFonts w:ascii="Book Antiqua" w:hAnsi="Book Antiqua"/>
          <w:b/>
          <w:sz w:val="36"/>
          <w:szCs w:val="36"/>
          <w:lang w:val="es-ES"/>
        </w:rPr>
        <w:t>POSITIVO</w:t>
      </w:r>
    </w:p>
    <w:p w14:paraId="529FBB79" w14:textId="77777777" w:rsidR="00E35D29" w:rsidRPr="009C35B6" w:rsidRDefault="00E35D29" w:rsidP="004C28DA">
      <w:pPr>
        <w:spacing w:line="276" w:lineRule="auto"/>
        <w:jc w:val="center"/>
        <w:rPr>
          <w:rFonts w:ascii="Book Antiqua" w:hAnsi="Book Antiqua"/>
          <w:b/>
          <w:szCs w:val="24"/>
          <w:lang w:val="es-ES"/>
        </w:rPr>
      </w:pPr>
    </w:p>
    <w:p w14:paraId="54E7EE04" w14:textId="3A0B00C1" w:rsidR="00D454DC" w:rsidRPr="009C35B6" w:rsidRDefault="000A0D7F" w:rsidP="004C28DA">
      <w:pPr>
        <w:spacing w:line="276" w:lineRule="auto"/>
        <w:jc w:val="center"/>
        <w:rPr>
          <w:rFonts w:ascii="Book Antiqua" w:hAnsi="Book Antiqua"/>
          <w:szCs w:val="24"/>
          <w:lang w:val="es-ES"/>
        </w:rPr>
      </w:pPr>
      <w:r>
        <w:rPr>
          <w:rFonts w:ascii="Book Antiqua" w:hAnsi="Book Antiqua"/>
          <w:szCs w:val="24"/>
          <w:lang w:val="es-ES"/>
        </w:rPr>
        <w:t>23</w:t>
      </w:r>
      <w:r w:rsidR="003D5BAA" w:rsidRPr="009C35B6">
        <w:rPr>
          <w:rFonts w:ascii="Book Antiqua" w:hAnsi="Book Antiqua"/>
          <w:szCs w:val="24"/>
          <w:lang w:val="es-ES"/>
        </w:rPr>
        <w:t xml:space="preserve"> </w:t>
      </w:r>
      <w:r w:rsidR="004D1A9B" w:rsidRPr="009C35B6">
        <w:rPr>
          <w:rFonts w:ascii="Book Antiqua" w:hAnsi="Book Antiqua"/>
          <w:szCs w:val="24"/>
          <w:lang w:val="es-ES"/>
        </w:rPr>
        <w:t xml:space="preserve">de </w:t>
      </w:r>
      <w:r w:rsidR="00960082" w:rsidRPr="009C35B6">
        <w:rPr>
          <w:rFonts w:ascii="Book Antiqua" w:hAnsi="Book Antiqua"/>
          <w:szCs w:val="24"/>
          <w:lang w:val="es-ES"/>
        </w:rPr>
        <w:t>junio</w:t>
      </w:r>
      <w:r w:rsidR="00D454DC" w:rsidRPr="009C35B6">
        <w:rPr>
          <w:rFonts w:ascii="Book Antiqua" w:hAnsi="Book Antiqua"/>
          <w:szCs w:val="24"/>
          <w:lang w:val="es-ES"/>
        </w:rPr>
        <w:t xml:space="preserve"> de 202</w:t>
      </w:r>
      <w:r w:rsidR="00A861F0" w:rsidRPr="009C35B6">
        <w:rPr>
          <w:rFonts w:ascii="Book Antiqua" w:hAnsi="Book Antiqua"/>
          <w:szCs w:val="24"/>
          <w:lang w:val="es-ES"/>
        </w:rPr>
        <w:t>5</w:t>
      </w:r>
    </w:p>
    <w:p w14:paraId="60A30038" w14:textId="77777777" w:rsidR="00D454DC" w:rsidRPr="009C35B6" w:rsidRDefault="00D454DC" w:rsidP="004C28DA">
      <w:pPr>
        <w:spacing w:line="276" w:lineRule="auto"/>
        <w:rPr>
          <w:rFonts w:ascii="Book Antiqua" w:hAnsi="Book Antiqua"/>
          <w:b/>
          <w:szCs w:val="24"/>
          <w:lang w:val="es-ES"/>
        </w:rPr>
      </w:pPr>
    </w:p>
    <w:p w14:paraId="6A5D204A" w14:textId="77777777" w:rsidR="00961DAA" w:rsidRPr="009C35B6" w:rsidRDefault="00961DAA" w:rsidP="004C28DA">
      <w:pPr>
        <w:spacing w:line="276" w:lineRule="auto"/>
        <w:rPr>
          <w:rFonts w:ascii="Book Antiqua" w:hAnsi="Book Antiqua"/>
          <w:b/>
          <w:szCs w:val="24"/>
          <w:lang w:val="es-ES"/>
        </w:rPr>
      </w:pPr>
    </w:p>
    <w:p w14:paraId="684C4C58" w14:textId="77777777" w:rsidR="00D454DC" w:rsidRPr="009C35B6" w:rsidRDefault="00D454DC" w:rsidP="006947D2">
      <w:pPr>
        <w:spacing w:line="276" w:lineRule="auto"/>
        <w:rPr>
          <w:rFonts w:ascii="Book Antiqua" w:hAnsi="Book Antiqua"/>
          <w:b/>
          <w:szCs w:val="24"/>
          <w:lang w:val="es-ES"/>
        </w:rPr>
      </w:pPr>
      <w:r w:rsidRPr="009C35B6">
        <w:rPr>
          <w:rFonts w:ascii="Book Antiqua" w:hAnsi="Book Antiqua"/>
          <w:b/>
          <w:szCs w:val="24"/>
          <w:lang w:val="es-ES"/>
        </w:rPr>
        <w:t>AL SENADO DE PUERTO RICO:</w:t>
      </w:r>
    </w:p>
    <w:p w14:paraId="5219AA4D" w14:textId="692147AC" w:rsidR="00D454DC" w:rsidRPr="009C35B6" w:rsidRDefault="00D454DC" w:rsidP="006947D2">
      <w:pPr>
        <w:spacing w:line="276" w:lineRule="auto"/>
        <w:rPr>
          <w:rFonts w:ascii="Book Antiqua" w:hAnsi="Book Antiqua"/>
          <w:szCs w:val="24"/>
          <w:lang w:val="es-ES"/>
        </w:rPr>
      </w:pPr>
    </w:p>
    <w:p w14:paraId="69012E22" w14:textId="1389B0F8" w:rsidR="00961DAA" w:rsidRDefault="00D454DC" w:rsidP="00E254B5">
      <w:pPr>
        <w:spacing w:before="120" w:after="120" w:line="276" w:lineRule="auto"/>
        <w:ind w:firstLine="720"/>
        <w:jc w:val="both"/>
        <w:rPr>
          <w:rFonts w:ascii="Book Antiqua" w:hAnsi="Book Antiqua"/>
          <w:szCs w:val="24"/>
          <w:lang w:val="es-ES"/>
        </w:rPr>
      </w:pPr>
      <w:r w:rsidRPr="009C35B6">
        <w:rPr>
          <w:rFonts w:ascii="Book Antiqua" w:hAnsi="Book Antiqua"/>
          <w:szCs w:val="24"/>
          <w:lang w:val="es-ES"/>
        </w:rPr>
        <w:t>La</w:t>
      </w:r>
      <w:r w:rsidR="0039343D" w:rsidRPr="009C35B6">
        <w:rPr>
          <w:rFonts w:ascii="Book Antiqua" w:hAnsi="Book Antiqua"/>
          <w:szCs w:val="24"/>
          <w:lang w:val="es-ES"/>
        </w:rPr>
        <w:t>s</w:t>
      </w:r>
      <w:r w:rsidRPr="009C35B6">
        <w:rPr>
          <w:rFonts w:ascii="Book Antiqua" w:hAnsi="Book Antiqua"/>
          <w:szCs w:val="24"/>
          <w:lang w:val="es-ES"/>
        </w:rPr>
        <w:t xml:space="preserve"> </w:t>
      </w:r>
      <w:r w:rsidR="008F4F3E" w:rsidRPr="009C35B6">
        <w:rPr>
          <w:rFonts w:ascii="Book Antiqua" w:hAnsi="Book Antiqua"/>
          <w:szCs w:val="24"/>
          <w:lang w:val="es-ES"/>
        </w:rPr>
        <w:t>Comisión</w:t>
      </w:r>
      <w:r w:rsidRPr="009C35B6">
        <w:rPr>
          <w:rFonts w:ascii="Book Antiqua" w:hAnsi="Book Antiqua"/>
          <w:szCs w:val="24"/>
          <w:lang w:val="es-ES"/>
        </w:rPr>
        <w:t xml:space="preserve"> de </w:t>
      </w:r>
      <w:r w:rsidR="00A861F0" w:rsidRPr="009C35B6">
        <w:rPr>
          <w:rFonts w:ascii="Book Antiqua" w:hAnsi="Book Antiqua"/>
          <w:szCs w:val="24"/>
          <w:lang w:val="es-ES"/>
        </w:rPr>
        <w:t>Cienci</w:t>
      </w:r>
      <w:r w:rsidR="003E3CE2" w:rsidRPr="009C35B6">
        <w:rPr>
          <w:rFonts w:ascii="Book Antiqua" w:hAnsi="Book Antiqua"/>
          <w:szCs w:val="24"/>
          <w:lang w:val="es-ES"/>
        </w:rPr>
        <w:t>a</w:t>
      </w:r>
      <w:r w:rsidR="00A861F0" w:rsidRPr="009C35B6">
        <w:rPr>
          <w:rFonts w:ascii="Book Antiqua" w:hAnsi="Book Antiqua"/>
          <w:szCs w:val="24"/>
          <w:lang w:val="es-ES"/>
        </w:rPr>
        <w:t>, Tecnología e Inteligencia Artificial</w:t>
      </w:r>
      <w:r w:rsidR="00950873" w:rsidRPr="009C35B6">
        <w:rPr>
          <w:rFonts w:ascii="Book Antiqua" w:hAnsi="Book Antiqua"/>
          <w:szCs w:val="24"/>
          <w:lang w:val="es-ES"/>
        </w:rPr>
        <w:t xml:space="preserve"> </w:t>
      </w:r>
      <w:r w:rsidRPr="009C35B6">
        <w:rPr>
          <w:rFonts w:ascii="Book Antiqua" w:hAnsi="Book Antiqua"/>
          <w:szCs w:val="24"/>
          <w:lang w:val="es-ES"/>
        </w:rPr>
        <w:t>del Senado de Puerto Rico, previo estudio y consideración de</w:t>
      </w:r>
      <w:r w:rsidR="00785FF7" w:rsidRPr="009C35B6">
        <w:rPr>
          <w:rFonts w:ascii="Book Antiqua" w:hAnsi="Book Antiqua"/>
          <w:szCs w:val="24"/>
          <w:lang w:val="es-ES"/>
        </w:rPr>
        <w:t>l</w:t>
      </w:r>
      <w:r w:rsidRPr="009C35B6">
        <w:rPr>
          <w:rFonts w:ascii="Book Antiqua" w:hAnsi="Book Antiqua"/>
          <w:szCs w:val="24"/>
          <w:lang w:val="es-ES"/>
        </w:rPr>
        <w:t xml:space="preserve"> </w:t>
      </w:r>
      <w:r w:rsidR="00BD2D76" w:rsidRPr="009C35B6">
        <w:rPr>
          <w:rFonts w:ascii="Book Antiqua" w:hAnsi="Book Antiqua"/>
          <w:b/>
          <w:szCs w:val="24"/>
          <w:lang w:val="es-ES"/>
        </w:rPr>
        <w:t>Proyecto</w:t>
      </w:r>
      <w:r w:rsidR="00A861F0" w:rsidRPr="009C35B6">
        <w:rPr>
          <w:rFonts w:ascii="Book Antiqua" w:hAnsi="Book Antiqua"/>
          <w:b/>
          <w:szCs w:val="24"/>
          <w:lang w:val="es-ES"/>
        </w:rPr>
        <w:t xml:space="preserve"> de</w:t>
      </w:r>
      <w:r w:rsidR="002636BA">
        <w:rPr>
          <w:rFonts w:ascii="Book Antiqua" w:hAnsi="Book Antiqua"/>
          <w:b/>
          <w:szCs w:val="24"/>
          <w:lang w:val="es-ES"/>
        </w:rPr>
        <w:t xml:space="preserve"> la Cámara 16</w:t>
      </w:r>
      <w:r w:rsidRPr="009C35B6">
        <w:rPr>
          <w:rFonts w:ascii="Book Antiqua" w:hAnsi="Book Antiqua"/>
          <w:szCs w:val="24"/>
          <w:lang w:val="es-ES"/>
        </w:rPr>
        <w:t>, recomienda a</w:t>
      </w:r>
      <w:r w:rsidR="0015414D" w:rsidRPr="009C35B6">
        <w:rPr>
          <w:rFonts w:ascii="Book Antiqua" w:hAnsi="Book Antiqua"/>
          <w:szCs w:val="24"/>
          <w:lang w:val="es-ES"/>
        </w:rPr>
        <w:t xml:space="preserve"> este Alto Cuerpo su aprobación</w:t>
      </w:r>
      <w:r w:rsidR="003767F3" w:rsidRPr="009C35B6">
        <w:rPr>
          <w:rFonts w:ascii="Book Antiqua" w:hAnsi="Book Antiqua"/>
          <w:szCs w:val="24"/>
          <w:lang w:val="es-ES"/>
        </w:rPr>
        <w:t xml:space="preserve">, </w:t>
      </w:r>
      <w:r w:rsidR="002636BA">
        <w:rPr>
          <w:rFonts w:ascii="Book Antiqua" w:hAnsi="Book Antiqua"/>
          <w:b/>
          <w:bCs/>
          <w:szCs w:val="24"/>
          <w:lang w:val="es-ES"/>
        </w:rPr>
        <w:t>sin</w:t>
      </w:r>
      <w:r w:rsidR="00BE39FF" w:rsidRPr="009C35B6">
        <w:rPr>
          <w:rFonts w:ascii="Book Antiqua" w:hAnsi="Book Antiqua"/>
          <w:b/>
          <w:bCs/>
          <w:szCs w:val="24"/>
          <w:lang w:val="es-ES"/>
        </w:rPr>
        <w:t xml:space="preserve"> </w:t>
      </w:r>
      <w:r w:rsidR="003767F3" w:rsidRPr="009C35B6">
        <w:rPr>
          <w:rFonts w:ascii="Book Antiqua" w:hAnsi="Book Antiqua"/>
          <w:b/>
          <w:bCs/>
          <w:szCs w:val="24"/>
          <w:lang w:val="es-ES"/>
        </w:rPr>
        <w:t>enmiendas</w:t>
      </w:r>
      <w:r w:rsidR="002636BA">
        <w:rPr>
          <w:rFonts w:ascii="Book Antiqua" w:hAnsi="Book Antiqua"/>
          <w:szCs w:val="24"/>
          <w:lang w:val="es-ES"/>
        </w:rPr>
        <w:t xml:space="preserve">. </w:t>
      </w:r>
    </w:p>
    <w:p w14:paraId="6BB3F9F1" w14:textId="77777777" w:rsidR="00E254B5" w:rsidRPr="009C35B6" w:rsidRDefault="00E254B5" w:rsidP="00E254B5">
      <w:pPr>
        <w:spacing w:before="120" w:after="120" w:line="276" w:lineRule="auto"/>
        <w:ind w:firstLine="720"/>
        <w:jc w:val="both"/>
        <w:rPr>
          <w:rFonts w:ascii="Book Antiqua" w:hAnsi="Book Antiqua"/>
          <w:szCs w:val="24"/>
          <w:lang w:val="es-ES"/>
        </w:rPr>
      </w:pPr>
    </w:p>
    <w:p w14:paraId="1DB6FCD0" w14:textId="77777777" w:rsidR="00D454DC" w:rsidRPr="009C35B6" w:rsidRDefault="00D454DC" w:rsidP="006947D2">
      <w:pPr>
        <w:spacing w:line="276" w:lineRule="auto"/>
        <w:jc w:val="center"/>
        <w:outlineLvl w:val="0"/>
        <w:rPr>
          <w:rFonts w:ascii="Book Antiqua" w:hAnsi="Book Antiqua"/>
          <w:b/>
          <w:caps/>
          <w:szCs w:val="24"/>
          <w:lang w:val="es-ES"/>
        </w:rPr>
      </w:pPr>
      <w:r w:rsidRPr="009C35B6">
        <w:rPr>
          <w:rFonts w:ascii="Book Antiqua" w:hAnsi="Book Antiqua"/>
          <w:b/>
          <w:caps/>
          <w:szCs w:val="24"/>
          <w:lang w:val="es-ES"/>
        </w:rPr>
        <w:t>ALCANCE DE LA MEDIDA</w:t>
      </w:r>
    </w:p>
    <w:p w14:paraId="3F470E28" w14:textId="77777777" w:rsidR="00A861F0" w:rsidRPr="009C35B6" w:rsidRDefault="00A861F0" w:rsidP="006947D2">
      <w:pPr>
        <w:spacing w:line="276" w:lineRule="auto"/>
        <w:jc w:val="center"/>
        <w:outlineLvl w:val="0"/>
        <w:rPr>
          <w:rFonts w:ascii="Book Antiqua" w:hAnsi="Book Antiqua"/>
          <w:b/>
          <w:caps/>
          <w:szCs w:val="24"/>
          <w:lang w:val="es-ES"/>
        </w:rPr>
      </w:pPr>
    </w:p>
    <w:p w14:paraId="05D54F67" w14:textId="158EB334" w:rsidR="00303515" w:rsidRPr="00303515" w:rsidRDefault="00C03588" w:rsidP="00EA2BB7">
      <w:pPr>
        <w:ind w:firstLine="720"/>
        <w:jc w:val="both"/>
        <w:rPr>
          <w:rFonts w:ascii="Book Antiqua" w:hAnsi="Book Antiqua"/>
          <w:szCs w:val="24"/>
          <w:lang w:val="es-PR"/>
        </w:rPr>
      </w:pPr>
      <w:r>
        <w:rPr>
          <w:rFonts w:ascii="Book Antiqua" w:hAnsi="Book Antiqua"/>
          <w:lang w:val="es-ES"/>
        </w:rPr>
        <w:t>La medida tiene como objetivo</w:t>
      </w:r>
      <w:r w:rsidR="00303515" w:rsidRPr="00303515">
        <w:rPr>
          <w:rFonts w:ascii="Book Antiqua" w:hAnsi="Book Antiqua"/>
          <w:lang w:val="es-PR"/>
        </w:rPr>
        <w:t xml:space="preserve"> </w:t>
      </w:r>
      <w:r w:rsidR="00303515" w:rsidRPr="00303515">
        <w:rPr>
          <w:rFonts w:ascii="Book Antiqua" w:hAnsi="Book Antiqua"/>
          <w:szCs w:val="24"/>
          <w:lang w:val="es-PR"/>
        </w:rPr>
        <w:t xml:space="preserve">enmendar el Artículo 4 de la Ley 68-2021, conocida como la “Ley para limitar el uso de imágenes captadas por los Sistemas Aéreos No Tripulados”, a los fines de incluir la recolección de información necesaria, por el Departamento de la Vivienda de Puerto Rico (Vivienda) </w:t>
      </w:r>
      <w:r w:rsidR="00303515">
        <w:rPr>
          <w:lang w:val="es-US"/>
        </w:rPr>
        <w:t>y el Centro de Recaudación de Ingresos Municipales (CRIM)</w:t>
      </w:r>
      <w:r w:rsidR="00303515" w:rsidRPr="00303515">
        <w:rPr>
          <w:rFonts w:ascii="Book Antiqua" w:hAnsi="Book Antiqua"/>
          <w:szCs w:val="24"/>
          <w:lang w:val="es-PR"/>
        </w:rPr>
        <w:t>, entre las instancias en que no es de aplicación la prohibición impuesta en el Artículo 3 de la Ley; para facultar la reglamentación; y para otros fines relacionados.</w:t>
      </w:r>
    </w:p>
    <w:p w14:paraId="25CE75E1" w14:textId="77777777" w:rsidR="00960082" w:rsidRPr="00303515" w:rsidRDefault="00960082" w:rsidP="00960082">
      <w:pPr>
        <w:suppressLineNumbers/>
        <w:spacing w:line="276" w:lineRule="auto"/>
        <w:ind w:firstLine="720"/>
        <w:jc w:val="both"/>
        <w:rPr>
          <w:rFonts w:ascii="Book Antiqua" w:hAnsi="Book Antiqua"/>
          <w:b/>
          <w:szCs w:val="24"/>
          <w:lang w:val="es-PR"/>
        </w:rPr>
      </w:pPr>
    </w:p>
    <w:p w14:paraId="2DA0EAFE" w14:textId="08BD10FD" w:rsidR="0027076F" w:rsidRPr="009C35B6" w:rsidRDefault="00D454DC" w:rsidP="00AC51F9">
      <w:pPr>
        <w:spacing w:line="276" w:lineRule="auto"/>
        <w:ind w:firstLine="360"/>
        <w:jc w:val="center"/>
        <w:rPr>
          <w:rFonts w:ascii="Book Antiqua" w:hAnsi="Book Antiqua"/>
          <w:b/>
          <w:szCs w:val="24"/>
          <w:lang w:val="es-ES"/>
        </w:rPr>
      </w:pPr>
      <w:r w:rsidRPr="009C35B6">
        <w:rPr>
          <w:rFonts w:ascii="Book Antiqua" w:hAnsi="Book Antiqua"/>
          <w:b/>
          <w:szCs w:val="24"/>
          <w:lang w:val="es-ES"/>
        </w:rPr>
        <w:t>INTRODUCCIÓN</w:t>
      </w:r>
    </w:p>
    <w:p w14:paraId="1190EB37" w14:textId="77777777" w:rsidR="00EA2BB7" w:rsidRDefault="00EA2BB7" w:rsidP="00EA2BB7">
      <w:pPr>
        <w:spacing w:line="276" w:lineRule="auto"/>
        <w:ind w:left="360"/>
        <w:jc w:val="both"/>
        <w:rPr>
          <w:rFonts w:ascii="Book Antiqua" w:eastAsia="Times New Roman" w:hAnsi="Book Antiqua"/>
          <w:color w:val="000000"/>
          <w:szCs w:val="24"/>
          <w:lang w:val="es-PR"/>
        </w:rPr>
      </w:pPr>
    </w:p>
    <w:p w14:paraId="71C1C71D" w14:textId="5A769076" w:rsidR="00303515" w:rsidRPr="00303515" w:rsidRDefault="00303515" w:rsidP="00EA2BB7">
      <w:pPr>
        <w:spacing w:line="276" w:lineRule="auto"/>
        <w:ind w:firstLine="708"/>
        <w:jc w:val="both"/>
        <w:rPr>
          <w:rFonts w:ascii="Book Antiqua" w:eastAsia="Times New Roman" w:hAnsi="Book Antiqua"/>
          <w:color w:val="000000"/>
          <w:lang w:val="es-PR"/>
        </w:rPr>
      </w:pPr>
      <w:r w:rsidRPr="00303515">
        <w:rPr>
          <w:rFonts w:ascii="Book Antiqua" w:eastAsia="Times New Roman" w:hAnsi="Book Antiqua"/>
          <w:color w:val="000000"/>
          <w:lang w:val="es-PR"/>
        </w:rPr>
        <w:t xml:space="preserve">El desarrollo y uso responsable de tecnologías emergentes, como los Sistemas Aéreos No Tripulados (drones), se ha convertido en un pilar esencial para la planificación urbana, la recuperación de desastres, el desarrollo agrícola, y la gestión eficiente del territorio. Consciente de estos avances y del potencial transformador que representan los drones en iniciativas de política pública, el </w:t>
      </w:r>
      <w:r>
        <w:rPr>
          <w:rFonts w:ascii="Book Antiqua" w:eastAsia="Times New Roman" w:hAnsi="Book Antiqua"/>
          <w:color w:val="000000"/>
          <w:lang w:val="es-PR"/>
        </w:rPr>
        <w:t>Proyecto de la Cámara 16</w:t>
      </w:r>
      <w:r w:rsidRPr="00303515">
        <w:rPr>
          <w:rFonts w:ascii="Book Antiqua" w:eastAsia="Times New Roman" w:hAnsi="Book Antiqua"/>
          <w:color w:val="000000"/>
          <w:lang w:val="es-PR"/>
        </w:rPr>
        <w:t xml:space="preserve"> propone enmendar el Artículo 4 de la Ley Núm. 68-2021 con el objetivo de incluir entre las excepciones a la </w:t>
      </w:r>
      <w:r w:rsidRPr="00303515">
        <w:rPr>
          <w:rFonts w:ascii="Book Antiqua" w:eastAsia="Times New Roman" w:hAnsi="Book Antiqua"/>
          <w:color w:val="000000"/>
          <w:lang w:val="es-PR"/>
        </w:rPr>
        <w:lastRenderedPageBreak/>
        <w:t>limitación del uso de imágenes captadas por sistemas aéreos no tripulados, aquellos programas gubernamentales que tengan un fin público validado y justificado.</w:t>
      </w:r>
    </w:p>
    <w:p w14:paraId="3200A22A" w14:textId="77777777" w:rsidR="00303515" w:rsidRPr="00303515" w:rsidRDefault="00303515" w:rsidP="00EA2BB7">
      <w:pPr>
        <w:spacing w:line="276" w:lineRule="auto"/>
        <w:ind w:firstLine="708"/>
        <w:jc w:val="both"/>
        <w:rPr>
          <w:rFonts w:ascii="Book Antiqua" w:eastAsia="Times New Roman" w:hAnsi="Book Antiqua"/>
          <w:color w:val="000000"/>
          <w:szCs w:val="24"/>
          <w:lang w:val="es-PR"/>
        </w:rPr>
      </w:pPr>
      <w:r w:rsidRPr="00303515">
        <w:rPr>
          <w:rFonts w:ascii="Book Antiqua" w:eastAsia="Times New Roman" w:hAnsi="Book Antiqua"/>
          <w:color w:val="000000"/>
          <w:szCs w:val="24"/>
          <w:lang w:val="es-PR"/>
        </w:rPr>
        <w:t xml:space="preserve">La medida extiende la autorización de uso de drones a programas administrados por el Departamento de la Vivienda, como </w:t>
      </w:r>
      <w:r w:rsidRPr="00303515">
        <w:rPr>
          <w:rFonts w:ascii="Book Antiqua" w:eastAsia="Times New Roman" w:hAnsi="Book Antiqua"/>
          <w:b/>
          <w:bCs/>
          <w:color w:val="000000"/>
          <w:szCs w:val="24"/>
          <w:lang w:val="es-PR"/>
        </w:rPr>
        <w:t>GeoFrame</w:t>
      </w:r>
      <w:r w:rsidRPr="00303515">
        <w:rPr>
          <w:rFonts w:ascii="Book Antiqua" w:eastAsia="Times New Roman" w:hAnsi="Book Antiqua"/>
          <w:color w:val="000000"/>
          <w:szCs w:val="24"/>
          <w:lang w:val="es-PR"/>
        </w:rPr>
        <w:t xml:space="preserve"> y </w:t>
      </w:r>
      <w:r w:rsidRPr="00303515">
        <w:rPr>
          <w:rFonts w:ascii="Book Antiqua" w:eastAsia="Times New Roman" w:hAnsi="Book Antiqua"/>
          <w:b/>
          <w:bCs/>
          <w:color w:val="000000"/>
          <w:szCs w:val="24"/>
          <w:lang w:val="es-PR"/>
        </w:rPr>
        <w:t>RAD</w:t>
      </w:r>
      <w:r w:rsidRPr="00303515">
        <w:rPr>
          <w:rFonts w:ascii="Book Antiqua" w:eastAsia="Times New Roman" w:hAnsi="Book Antiqua"/>
          <w:color w:val="000000"/>
          <w:szCs w:val="24"/>
          <w:lang w:val="es-PR"/>
        </w:rPr>
        <w:t>, financiados con fondos CDBG-DR y CDBG-MIT, y a otras iniciativas públicas como el levantamiento catastral por parte del CRIM. Este ajuste legislativo responde a la necesidad de facilitar el acceso a datos geoespaciales críticos sin comprometer la privacidad ni los derechos fundamentales de la ciudadanía, y propone un marco legal balanceado entre el interés público y las salvaguardas constitucionales.</w:t>
      </w:r>
    </w:p>
    <w:p w14:paraId="5C1609C2" w14:textId="77777777" w:rsidR="00303515" w:rsidRDefault="00303515" w:rsidP="00303515">
      <w:pPr>
        <w:spacing w:line="276" w:lineRule="auto"/>
        <w:ind w:firstLine="708"/>
        <w:rPr>
          <w:rFonts w:ascii="Book Antiqua" w:hAnsi="Book Antiqua"/>
          <w:b/>
          <w:caps/>
          <w:szCs w:val="24"/>
          <w:lang w:val="es-ES"/>
        </w:rPr>
      </w:pPr>
    </w:p>
    <w:p w14:paraId="05F8A026" w14:textId="72B7DE4F" w:rsidR="009175B9" w:rsidRPr="00EA2BB7" w:rsidRDefault="00D454DC" w:rsidP="00EA2BB7">
      <w:pPr>
        <w:spacing w:line="276" w:lineRule="auto"/>
        <w:ind w:firstLine="708"/>
        <w:jc w:val="center"/>
        <w:rPr>
          <w:rFonts w:ascii="Book Antiqua" w:hAnsi="Book Antiqua"/>
          <w:b/>
          <w:caps/>
          <w:szCs w:val="24"/>
          <w:lang w:val="es-ES"/>
        </w:rPr>
      </w:pPr>
      <w:r w:rsidRPr="009C35B6">
        <w:rPr>
          <w:rFonts w:ascii="Book Antiqua" w:hAnsi="Book Antiqua"/>
          <w:b/>
          <w:caps/>
          <w:szCs w:val="24"/>
          <w:lang w:val="es-ES"/>
        </w:rPr>
        <w:t>AnÁlisis de la Medid</w:t>
      </w:r>
      <w:r w:rsidR="00EA2BB7">
        <w:rPr>
          <w:rFonts w:ascii="Book Antiqua" w:hAnsi="Book Antiqua"/>
          <w:b/>
          <w:caps/>
          <w:szCs w:val="24"/>
          <w:lang w:val="es-ES"/>
        </w:rPr>
        <w:t>A</w:t>
      </w:r>
    </w:p>
    <w:p w14:paraId="6A9C927A" w14:textId="77777777" w:rsidR="00EA2BB7" w:rsidRDefault="00EA2BB7" w:rsidP="00EA2BB7">
      <w:pPr>
        <w:spacing w:line="276" w:lineRule="auto"/>
        <w:contextualSpacing/>
        <w:jc w:val="both"/>
        <w:rPr>
          <w:rFonts w:ascii="Book Antiqua" w:hAnsi="Book Antiqua"/>
          <w:color w:val="000000"/>
          <w:szCs w:val="24"/>
          <w:lang w:val="es-PR"/>
        </w:rPr>
      </w:pPr>
    </w:p>
    <w:p w14:paraId="16AC1A70" w14:textId="7D02E4BF" w:rsidR="002636BA" w:rsidRPr="002636BA" w:rsidRDefault="002636BA" w:rsidP="00EA2BB7">
      <w:pPr>
        <w:spacing w:line="276" w:lineRule="auto"/>
        <w:ind w:firstLine="720"/>
        <w:contextualSpacing/>
        <w:jc w:val="both"/>
        <w:rPr>
          <w:rFonts w:ascii="Book Antiqua" w:hAnsi="Book Antiqua"/>
          <w:color w:val="000000"/>
          <w:lang w:val="es-PR"/>
        </w:rPr>
      </w:pPr>
      <w:r w:rsidRPr="002636BA">
        <w:rPr>
          <w:rFonts w:ascii="Book Antiqua" w:hAnsi="Book Antiqua"/>
          <w:color w:val="000000"/>
          <w:lang w:val="es-PR"/>
        </w:rPr>
        <w:t>El Proyecto de</w:t>
      </w:r>
      <w:r>
        <w:rPr>
          <w:rFonts w:ascii="Book Antiqua" w:hAnsi="Book Antiqua"/>
          <w:color w:val="000000"/>
          <w:lang w:val="es-PR"/>
        </w:rPr>
        <w:t xml:space="preserve"> la Cámara 16</w:t>
      </w:r>
      <w:r w:rsidRPr="002636BA">
        <w:rPr>
          <w:rFonts w:ascii="Book Antiqua" w:hAnsi="Book Antiqua"/>
          <w:color w:val="000000"/>
          <w:lang w:val="es-PR"/>
        </w:rPr>
        <w:t xml:space="preserve"> persigue una actualización responsable de la Ley 68-2021. Actualmente, dicha ley prohíbe el uso de drones para capturar imágenes sin consentimiento, salvo en circunstancias excepcionales como emergencias, misiones de búsqueda y rescate o actividades militares. El P</w:t>
      </w:r>
      <w:r>
        <w:rPr>
          <w:rFonts w:ascii="Book Antiqua" w:hAnsi="Book Antiqua"/>
          <w:color w:val="000000"/>
          <w:lang w:val="es-PR"/>
        </w:rPr>
        <w:t>C 16</w:t>
      </w:r>
      <w:r w:rsidRPr="002636BA">
        <w:rPr>
          <w:rFonts w:ascii="Book Antiqua" w:hAnsi="Book Antiqua"/>
          <w:color w:val="000000"/>
          <w:lang w:val="es-PR"/>
        </w:rPr>
        <w:t xml:space="preserve"> amplía ese marco de excepciones para incluir programas públicos que emplean drones para la recolección de datos en apoyo a la planificación y recuperación del país, particularmente en áreas afectadas por desastres naturales.</w:t>
      </w:r>
    </w:p>
    <w:p w14:paraId="637EFBF3" w14:textId="77777777" w:rsidR="002636BA" w:rsidRPr="002636BA" w:rsidRDefault="002636BA" w:rsidP="00EA2BB7">
      <w:pPr>
        <w:spacing w:line="276" w:lineRule="auto"/>
        <w:ind w:firstLine="720"/>
        <w:contextualSpacing/>
        <w:jc w:val="both"/>
        <w:rPr>
          <w:rFonts w:ascii="Book Antiqua" w:hAnsi="Book Antiqua"/>
          <w:color w:val="000000"/>
          <w:szCs w:val="24"/>
          <w:lang w:val="es-PR"/>
        </w:rPr>
      </w:pPr>
      <w:r w:rsidRPr="002636BA">
        <w:rPr>
          <w:rFonts w:ascii="Book Antiqua" w:hAnsi="Book Antiqua"/>
          <w:color w:val="000000"/>
          <w:szCs w:val="24"/>
          <w:lang w:val="es-PR"/>
        </w:rPr>
        <w:t xml:space="preserve">La medida reconoce que el uso de esta tecnología ha demostrado ser instrumental en proyectos como </w:t>
      </w:r>
      <w:r w:rsidRPr="002636BA">
        <w:rPr>
          <w:rFonts w:ascii="Book Antiqua" w:hAnsi="Book Antiqua"/>
          <w:b/>
          <w:bCs/>
          <w:color w:val="000000"/>
          <w:szCs w:val="24"/>
          <w:lang w:val="es-PR"/>
        </w:rPr>
        <w:t>GeoFrame</w:t>
      </w:r>
      <w:r w:rsidRPr="002636BA">
        <w:rPr>
          <w:rFonts w:ascii="Book Antiqua" w:hAnsi="Book Antiqua"/>
          <w:color w:val="000000"/>
          <w:szCs w:val="24"/>
          <w:lang w:val="es-PR"/>
        </w:rPr>
        <w:t xml:space="preserve">, un sistema de infraestructura geoespacial que permite la recopilación, análisis y visualización de datos topográficos, ambientales y estructurales. Asimismo, el programa </w:t>
      </w:r>
      <w:r w:rsidRPr="002636BA">
        <w:rPr>
          <w:rFonts w:ascii="Book Antiqua" w:hAnsi="Book Antiqua"/>
          <w:b/>
          <w:bCs/>
          <w:color w:val="000000"/>
          <w:szCs w:val="24"/>
          <w:lang w:val="es-PR"/>
        </w:rPr>
        <w:t>RAD</w:t>
      </w:r>
      <w:r w:rsidRPr="002636BA">
        <w:rPr>
          <w:rFonts w:ascii="Book Antiqua" w:hAnsi="Book Antiqua"/>
          <w:color w:val="000000"/>
          <w:szCs w:val="24"/>
          <w:lang w:val="es-PR"/>
        </w:rPr>
        <w:t xml:space="preserve"> y las mediciones de cabida por parte del CRIM son ejemplos de uso legítimo de drones con impacto directo en la eficiencia gubernamental, la precisión catastral y el desarrollo económico.</w:t>
      </w:r>
    </w:p>
    <w:p w14:paraId="7D4AC82A" w14:textId="730E6400" w:rsidR="00BE39FF" w:rsidRPr="00BE39FF" w:rsidRDefault="002636BA" w:rsidP="00EA2BB7">
      <w:pPr>
        <w:spacing w:line="276" w:lineRule="auto"/>
        <w:ind w:firstLine="720"/>
        <w:contextualSpacing/>
        <w:jc w:val="both"/>
        <w:rPr>
          <w:rFonts w:ascii="Book Antiqua" w:hAnsi="Book Antiqua"/>
          <w:color w:val="000000"/>
          <w:szCs w:val="24"/>
          <w:lang w:val="es-PR"/>
        </w:rPr>
      </w:pPr>
      <w:r w:rsidRPr="002636BA">
        <w:rPr>
          <w:rFonts w:ascii="Book Antiqua" w:hAnsi="Book Antiqua"/>
          <w:color w:val="000000"/>
          <w:szCs w:val="24"/>
          <w:lang w:val="es-PR"/>
        </w:rPr>
        <w:t>El proyecto contempla que todo uso de estos sistemas debe estar sujeto a las regulaciones federales de la Administración Federal de Aviación (FAA), incluyendo el registro de los drones, certificación de operadores, cumplimiento de zonas de restricción y protección del derecho a la privacidad. La medida, por tanto, no debilita las protecciones existentes, sino que ajusta su aplicabilidad para permitir el avance de programas estratégicos de beneficio colectivo.</w:t>
      </w:r>
    </w:p>
    <w:p w14:paraId="5D99593C" w14:textId="77777777" w:rsidR="005850A9" w:rsidRPr="009C35B6" w:rsidRDefault="005850A9" w:rsidP="0013073A">
      <w:pPr>
        <w:spacing w:line="276" w:lineRule="auto"/>
        <w:contextualSpacing/>
        <w:jc w:val="both"/>
        <w:rPr>
          <w:rFonts w:ascii="Book Antiqua" w:hAnsi="Book Antiqua"/>
          <w:b/>
          <w:caps/>
          <w:color w:val="000000"/>
          <w:szCs w:val="24"/>
          <w:lang w:val="es-PR"/>
        </w:rPr>
      </w:pPr>
    </w:p>
    <w:p w14:paraId="083E3A5C" w14:textId="0ADF05B2" w:rsidR="00BE39FF" w:rsidRPr="002636BA" w:rsidRDefault="002636BA" w:rsidP="00BE39FF">
      <w:pPr>
        <w:pStyle w:val="ColorfulList-Accent11"/>
        <w:spacing w:line="276" w:lineRule="auto"/>
        <w:jc w:val="center"/>
        <w:rPr>
          <w:rFonts w:ascii="Book Antiqua" w:eastAsia="Times New Roman" w:hAnsi="Book Antiqua"/>
          <w:color w:val="000000"/>
          <w:szCs w:val="24"/>
          <w:lang w:val="es-PR"/>
        </w:rPr>
      </w:pPr>
      <w:r w:rsidRPr="002636BA">
        <w:rPr>
          <w:rFonts w:ascii="Book Antiqua" w:eastAsia="Times New Roman" w:hAnsi="Book Antiqua"/>
          <w:b/>
          <w:bCs/>
          <w:color w:val="000000"/>
          <w:szCs w:val="24"/>
          <w:lang w:val="es-PR"/>
        </w:rPr>
        <w:t>DEPARTAMENTO DE SEGURIDAD PÚBLICA (DSP)</w:t>
      </w:r>
      <w:r>
        <w:rPr>
          <w:rFonts w:ascii="Book Antiqua" w:eastAsia="Times New Roman" w:hAnsi="Book Antiqua"/>
          <w:b/>
          <w:bCs/>
          <w:color w:val="000000"/>
          <w:szCs w:val="24"/>
          <w:lang w:val="es-PR"/>
        </w:rPr>
        <w:br/>
      </w:r>
    </w:p>
    <w:p w14:paraId="3F5DE4E2" w14:textId="276AD75B" w:rsidR="00EA2BB7" w:rsidRDefault="00EA2BB7" w:rsidP="00EA2BB7">
      <w:pPr>
        <w:pStyle w:val="ColorfulList-Accent11"/>
        <w:spacing w:line="276" w:lineRule="auto"/>
        <w:ind w:left="0" w:firstLine="720"/>
        <w:jc w:val="both"/>
        <w:rPr>
          <w:rFonts w:ascii="Book Antiqua" w:eastAsia="Times New Roman" w:hAnsi="Book Antiqua"/>
          <w:color w:val="000000"/>
          <w:szCs w:val="24"/>
          <w:lang w:val="es-PR"/>
        </w:rPr>
      </w:pPr>
      <w:r>
        <w:rPr>
          <w:rFonts w:ascii="Book Antiqua" w:eastAsia="Times New Roman" w:hAnsi="Book Antiqua"/>
          <w:color w:val="000000"/>
          <w:szCs w:val="24"/>
          <w:lang w:val="es-PR"/>
        </w:rPr>
        <w:t>El 28 de mayo de 2025, esta Comisión solicitó al</w:t>
      </w:r>
      <w:r w:rsidR="002636BA" w:rsidRPr="002636BA">
        <w:rPr>
          <w:rFonts w:ascii="Book Antiqua" w:eastAsia="Times New Roman" w:hAnsi="Book Antiqua"/>
          <w:color w:val="000000"/>
          <w:szCs w:val="24"/>
          <w:lang w:val="es-PR"/>
        </w:rPr>
        <w:t xml:space="preserve"> Departamento de Seguridad Pública </w:t>
      </w:r>
      <w:r>
        <w:rPr>
          <w:rFonts w:ascii="Book Antiqua" w:eastAsia="Times New Roman" w:hAnsi="Book Antiqua"/>
          <w:color w:val="000000"/>
          <w:szCs w:val="24"/>
          <w:lang w:val="es-PR"/>
        </w:rPr>
        <w:t xml:space="preserve">(DSP) </w:t>
      </w:r>
      <w:r w:rsidR="002636BA" w:rsidRPr="002636BA">
        <w:rPr>
          <w:rFonts w:ascii="Book Antiqua" w:eastAsia="Times New Roman" w:hAnsi="Book Antiqua"/>
          <w:color w:val="000000"/>
          <w:szCs w:val="24"/>
          <w:lang w:val="es-PR"/>
        </w:rPr>
        <w:t xml:space="preserve">de Puerto Rico </w:t>
      </w:r>
      <w:r>
        <w:rPr>
          <w:rFonts w:ascii="Book Antiqua" w:eastAsia="Times New Roman" w:hAnsi="Book Antiqua"/>
          <w:color w:val="000000"/>
          <w:szCs w:val="24"/>
          <w:lang w:val="es-PR"/>
        </w:rPr>
        <w:t xml:space="preserve">que expresara su posición en referencia a este proyecto de </w:t>
      </w:r>
      <w:r>
        <w:rPr>
          <w:rFonts w:ascii="Book Antiqua" w:eastAsia="Times New Roman" w:hAnsi="Book Antiqua"/>
          <w:color w:val="000000"/>
          <w:szCs w:val="24"/>
          <w:lang w:val="es-PR"/>
        </w:rPr>
        <w:lastRenderedPageBreak/>
        <w:t xml:space="preserve">ley. El día 29 de mayo de 2025 el DSP solicitó prórroga para remitir suposición en cuanto al mismo y esta Comisión, conforme la solicitud, le otorgó 10 días para presentarla. </w:t>
      </w:r>
    </w:p>
    <w:p w14:paraId="1B5ECC10" w14:textId="056C8641" w:rsidR="00EA2BB7" w:rsidRDefault="00EA2BB7" w:rsidP="00EA2BB7">
      <w:pPr>
        <w:pStyle w:val="ColorfulList-Accent11"/>
        <w:spacing w:line="276" w:lineRule="auto"/>
        <w:ind w:left="0" w:firstLine="720"/>
        <w:jc w:val="both"/>
        <w:rPr>
          <w:rFonts w:ascii="Book Antiqua" w:eastAsia="Times New Roman" w:hAnsi="Book Antiqua"/>
          <w:color w:val="000000"/>
          <w:szCs w:val="24"/>
          <w:lang w:val="es-PR"/>
        </w:rPr>
      </w:pPr>
      <w:r>
        <w:rPr>
          <w:rFonts w:ascii="Book Antiqua" w:eastAsia="Times New Roman" w:hAnsi="Book Antiqua"/>
          <w:color w:val="000000"/>
          <w:szCs w:val="24"/>
          <w:lang w:val="es-PR"/>
        </w:rPr>
        <w:t>Pasados los diez díaz otorgados sin obtener respuesta</w:t>
      </w:r>
      <w:r w:rsidR="00510360">
        <w:rPr>
          <w:rFonts w:ascii="Book Antiqua" w:eastAsia="Times New Roman" w:hAnsi="Book Antiqua"/>
          <w:color w:val="000000"/>
          <w:szCs w:val="24"/>
          <w:lang w:val="es-PR"/>
        </w:rPr>
        <w:t>,</w:t>
      </w:r>
      <w:r>
        <w:rPr>
          <w:rFonts w:ascii="Book Antiqua" w:eastAsia="Times New Roman" w:hAnsi="Book Antiqua"/>
          <w:color w:val="000000"/>
          <w:szCs w:val="24"/>
          <w:lang w:val="es-PR"/>
        </w:rPr>
        <w:t xml:space="preserve"> esta Comisión evaluó el proyecto utilizando un memorial que el propio DSP presentó para un proyecto de ley idéntico al </w:t>
      </w:r>
      <w:r w:rsidR="00C1352C">
        <w:rPr>
          <w:rFonts w:ascii="Book Antiqua" w:eastAsia="Times New Roman" w:hAnsi="Book Antiqua"/>
          <w:color w:val="000000"/>
          <w:szCs w:val="24"/>
          <w:lang w:val="es-PR"/>
        </w:rPr>
        <w:t>PC 16, que fue presentado por el Senado de Puerto Rico en el 2022</w:t>
      </w:r>
      <w:r w:rsidR="00510360">
        <w:rPr>
          <w:rFonts w:ascii="Book Antiqua" w:eastAsia="Times New Roman" w:hAnsi="Book Antiqua"/>
          <w:color w:val="000000"/>
          <w:szCs w:val="24"/>
          <w:lang w:val="es-PR"/>
        </w:rPr>
        <w:t xml:space="preserve"> como el Proyecto del Senado 785</w:t>
      </w:r>
      <w:r w:rsidR="00C1352C">
        <w:rPr>
          <w:rFonts w:ascii="Book Antiqua" w:eastAsia="Times New Roman" w:hAnsi="Book Antiqua"/>
          <w:color w:val="000000"/>
          <w:szCs w:val="24"/>
          <w:lang w:val="es-PR"/>
        </w:rPr>
        <w:t xml:space="preserve">, y en ese momento fue aprobado de manera unánime en el referido cuerpo. </w:t>
      </w:r>
    </w:p>
    <w:p w14:paraId="15C48C3B" w14:textId="77777777" w:rsidR="00EA2BB7" w:rsidRDefault="00EA2BB7" w:rsidP="00EA2BB7">
      <w:pPr>
        <w:pStyle w:val="ColorfulList-Accent11"/>
        <w:spacing w:line="276" w:lineRule="auto"/>
        <w:ind w:left="0" w:firstLine="720"/>
        <w:jc w:val="both"/>
        <w:rPr>
          <w:rFonts w:ascii="Book Antiqua" w:eastAsia="Times New Roman" w:hAnsi="Book Antiqua"/>
          <w:color w:val="000000"/>
          <w:szCs w:val="24"/>
          <w:lang w:val="es-PR"/>
        </w:rPr>
      </w:pPr>
    </w:p>
    <w:p w14:paraId="044D419F" w14:textId="6092504B" w:rsidR="00BE39FF" w:rsidRDefault="00C1352C" w:rsidP="00EA2BB7">
      <w:pPr>
        <w:pStyle w:val="ColorfulList-Accent11"/>
        <w:spacing w:line="276" w:lineRule="auto"/>
        <w:ind w:left="0" w:firstLine="720"/>
        <w:jc w:val="both"/>
        <w:rPr>
          <w:rFonts w:ascii="Book Antiqua" w:eastAsia="Times New Roman" w:hAnsi="Book Antiqua"/>
          <w:color w:val="000000"/>
          <w:szCs w:val="24"/>
          <w:lang w:val="es-PR"/>
        </w:rPr>
      </w:pPr>
      <w:r>
        <w:rPr>
          <w:rFonts w:ascii="Book Antiqua" w:eastAsia="Times New Roman" w:hAnsi="Book Antiqua"/>
          <w:color w:val="000000"/>
          <w:szCs w:val="24"/>
          <w:lang w:val="es-PR"/>
        </w:rPr>
        <w:t xml:space="preserve">El Departamento de Seguridad Pública, en aquel momento, </w:t>
      </w:r>
      <w:r w:rsidR="002636BA" w:rsidRPr="002636BA">
        <w:rPr>
          <w:rFonts w:ascii="Book Antiqua" w:eastAsia="Times New Roman" w:hAnsi="Book Antiqua"/>
          <w:color w:val="000000"/>
          <w:szCs w:val="24"/>
          <w:lang w:val="es-PR"/>
        </w:rPr>
        <w:t>expresó su apoyo a la aprobación del Proyecto de</w:t>
      </w:r>
      <w:r w:rsidR="002636BA">
        <w:rPr>
          <w:rFonts w:ascii="Book Antiqua" w:eastAsia="Times New Roman" w:hAnsi="Book Antiqua"/>
          <w:color w:val="000000"/>
          <w:szCs w:val="24"/>
          <w:lang w:val="es-PR"/>
        </w:rPr>
        <w:t xml:space="preserve"> la </w:t>
      </w:r>
      <w:r>
        <w:rPr>
          <w:rFonts w:ascii="Book Antiqua" w:eastAsia="Times New Roman" w:hAnsi="Book Antiqua"/>
          <w:color w:val="000000"/>
          <w:szCs w:val="24"/>
          <w:lang w:val="es-PR"/>
        </w:rPr>
        <w:t>Senado</w:t>
      </w:r>
      <w:r w:rsidR="002636BA">
        <w:rPr>
          <w:rFonts w:ascii="Book Antiqua" w:eastAsia="Times New Roman" w:hAnsi="Book Antiqua"/>
          <w:color w:val="000000"/>
          <w:szCs w:val="24"/>
          <w:lang w:val="es-PR"/>
        </w:rPr>
        <w:t xml:space="preserve"> </w:t>
      </w:r>
      <w:r>
        <w:rPr>
          <w:rFonts w:ascii="Book Antiqua" w:eastAsia="Times New Roman" w:hAnsi="Book Antiqua"/>
          <w:color w:val="000000"/>
          <w:szCs w:val="24"/>
          <w:lang w:val="es-PR"/>
        </w:rPr>
        <w:t>785</w:t>
      </w:r>
      <w:r w:rsidR="002636BA" w:rsidRPr="002636BA">
        <w:rPr>
          <w:rFonts w:ascii="Book Antiqua" w:eastAsia="Times New Roman" w:hAnsi="Book Antiqua"/>
          <w:color w:val="000000"/>
          <w:szCs w:val="24"/>
          <w:lang w:val="es-PR"/>
        </w:rPr>
        <w:t>, señalando que la medida respond</w:t>
      </w:r>
      <w:r>
        <w:rPr>
          <w:rFonts w:ascii="Book Antiqua" w:eastAsia="Times New Roman" w:hAnsi="Book Antiqua"/>
          <w:color w:val="000000"/>
          <w:szCs w:val="24"/>
          <w:lang w:val="es-PR"/>
        </w:rPr>
        <w:t>ía</w:t>
      </w:r>
      <w:r w:rsidR="002636BA" w:rsidRPr="002636BA">
        <w:rPr>
          <w:rFonts w:ascii="Book Antiqua" w:eastAsia="Times New Roman" w:hAnsi="Book Antiqua"/>
          <w:color w:val="000000"/>
          <w:szCs w:val="24"/>
          <w:lang w:val="es-PR"/>
        </w:rPr>
        <w:t xml:space="preserve"> a un fin público legítimo al permitir la recopilación de datos esenciales para implementar programas gubernamentales vinculados a la recuperación de desastres, la planificación territorial y el desarrollo agrícola. La agencia reconoció que la tecnología de </w:t>
      </w:r>
      <w:r>
        <w:rPr>
          <w:rFonts w:ascii="Book Antiqua" w:eastAsia="Times New Roman" w:hAnsi="Book Antiqua"/>
          <w:color w:val="000000"/>
          <w:szCs w:val="24"/>
          <w:lang w:val="es-PR"/>
        </w:rPr>
        <w:t>“</w:t>
      </w:r>
      <w:r w:rsidR="002636BA" w:rsidRPr="002636BA">
        <w:rPr>
          <w:rFonts w:ascii="Book Antiqua" w:eastAsia="Times New Roman" w:hAnsi="Book Antiqua"/>
          <w:color w:val="000000"/>
          <w:szCs w:val="24"/>
          <w:lang w:val="es-PR"/>
        </w:rPr>
        <w:t>drones</w:t>
      </w:r>
      <w:r>
        <w:rPr>
          <w:rFonts w:ascii="Book Antiqua" w:eastAsia="Times New Roman" w:hAnsi="Book Antiqua"/>
          <w:color w:val="000000"/>
          <w:szCs w:val="24"/>
          <w:lang w:val="es-PR"/>
        </w:rPr>
        <w:t>”</w:t>
      </w:r>
      <w:r w:rsidR="002636BA" w:rsidRPr="002636BA">
        <w:rPr>
          <w:rFonts w:ascii="Book Antiqua" w:eastAsia="Times New Roman" w:hAnsi="Book Antiqua"/>
          <w:color w:val="000000"/>
          <w:szCs w:val="24"/>
          <w:lang w:val="es-PR"/>
        </w:rPr>
        <w:t xml:space="preserve"> puede ser utilizada de manera responsable si se encuentra debidamente reglamentada y supervisada, conforme a las normas establecidas por la Administración Federal de Aviación (FAA) y otras directrices federales. Asimismo, destacó que la medida aporta</w:t>
      </w:r>
      <w:r>
        <w:rPr>
          <w:rFonts w:ascii="Book Antiqua" w:eastAsia="Times New Roman" w:hAnsi="Book Antiqua"/>
          <w:color w:val="000000"/>
          <w:szCs w:val="24"/>
          <w:lang w:val="es-PR"/>
        </w:rPr>
        <w:t>ba</w:t>
      </w:r>
      <w:r w:rsidR="002636BA" w:rsidRPr="002636BA">
        <w:rPr>
          <w:rFonts w:ascii="Book Antiqua" w:eastAsia="Times New Roman" w:hAnsi="Book Antiqua"/>
          <w:color w:val="000000"/>
          <w:szCs w:val="24"/>
          <w:lang w:val="es-PR"/>
        </w:rPr>
        <w:t xml:space="preserve"> claridad legal y operativa para que programas como GeoFrame, RAD y los levantamientos catastrales puedan ejecutarse sin violar la Ley 68-2021, gracias a la inclusión de una excepción legislativa específica. El DSP también subrayó la necesidad de eximir estos programas de las restricciones actuales para viabilizar procesos clave como la medición de terrenos, el inventario de infraestructura, el control del tránsito y la planificación agrícola inteligente. Finalmente, reafirmó el compromiso del Gobierno de Puerto Rico con la protección de la privacidad y con la promoción del uso seguro, regulado y ético de estas tecnologías, concluyendo que la enmienda propuesta por el</w:t>
      </w:r>
      <w:r>
        <w:rPr>
          <w:rFonts w:ascii="Book Antiqua" w:eastAsia="Times New Roman" w:hAnsi="Book Antiqua"/>
          <w:color w:val="000000"/>
          <w:szCs w:val="24"/>
          <w:lang w:val="es-PR"/>
        </w:rPr>
        <w:t xml:space="preserve"> actual proyecto,</w:t>
      </w:r>
      <w:r w:rsidR="002636BA" w:rsidRPr="002636BA">
        <w:rPr>
          <w:rFonts w:ascii="Book Antiqua" w:eastAsia="Times New Roman" w:hAnsi="Book Antiqua"/>
          <w:color w:val="000000"/>
          <w:szCs w:val="24"/>
          <w:lang w:val="es-PR"/>
        </w:rPr>
        <w:t xml:space="preserve"> P</w:t>
      </w:r>
      <w:r w:rsidR="002636BA">
        <w:rPr>
          <w:rFonts w:ascii="Book Antiqua" w:eastAsia="Times New Roman" w:hAnsi="Book Antiqua"/>
          <w:color w:val="000000"/>
          <w:szCs w:val="24"/>
          <w:lang w:val="es-PR"/>
        </w:rPr>
        <w:t>C 16</w:t>
      </w:r>
      <w:r>
        <w:rPr>
          <w:rFonts w:ascii="Book Antiqua" w:eastAsia="Times New Roman" w:hAnsi="Book Antiqua"/>
          <w:color w:val="000000"/>
          <w:szCs w:val="24"/>
          <w:lang w:val="es-PR"/>
        </w:rPr>
        <w:t>, en aquel momento PS 785,</w:t>
      </w:r>
      <w:r w:rsidR="002636BA" w:rsidRPr="002636BA">
        <w:rPr>
          <w:rFonts w:ascii="Book Antiqua" w:eastAsia="Times New Roman" w:hAnsi="Book Antiqua"/>
          <w:color w:val="000000"/>
          <w:szCs w:val="24"/>
          <w:lang w:val="es-PR"/>
        </w:rPr>
        <w:t xml:space="preserve"> es compatible con el ordenamiento constitucional, se alinea con la política pública de recuperación y digitalización gubernamental, y no representa una amenaza a los derechos fundamentales siempre que se ejecute conforme a los parámetros legales vigentes.</w:t>
      </w:r>
    </w:p>
    <w:p w14:paraId="607DB971" w14:textId="77777777" w:rsidR="002636BA" w:rsidRPr="002636BA" w:rsidRDefault="002636BA" w:rsidP="00BE39FF">
      <w:pPr>
        <w:pStyle w:val="ColorfulList-Accent11"/>
        <w:spacing w:line="276" w:lineRule="auto"/>
        <w:rPr>
          <w:rFonts w:ascii="Book Antiqua" w:eastAsia="Times New Roman" w:hAnsi="Book Antiqua"/>
          <w:color w:val="000000"/>
          <w:szCs w:val="24"/>
          <w:lang w:val="es-PR"/>
        </w:rPr>
      </w:pPr>
    </w:p>
    <w:p w14:paraId="26B6A56C" w14:textId="4D71D7CE" w:rsidR="00475AFC" w:rsidRPr="009C35B6" w:rsidRDefault="008838C3" w:rsidP="0059655C">
      <w:pPr>
        <w:pStyle w:val="ColorfulList-Accent11"/>
        <w:spacing w:line="276" w:lineRule="auto"/>
        <w:ind w:left="0"/>
        <w:jc w:val="center"/>
        <w:rPr>
          <w:rFonts w:ascii="Book Antiqua" w:hAnsi="Book Antiqua"/>
          <w:b/>
          <w:szCs w:val="24"/>
          <w:lang w:val="es-ES"/>
        </w:rPr>
      </w:pPr>
      <w:r w:rsidRPr="009C35B6">
        <w:rPr>
          <w:rFonts w:ascii="Book Antiqua" w:hAnsi="Book Antiqua"/>
          <w:b/>
          <w:szCs w:val="24"/>
          <w:lang w:val="es-ES"/>
        </w:rPr>
        <w:t>IMPACTO FISCAL</w:t>
      </w:r>
    </w:p>
    <w:p w14:paraId="47F4DFB3" w14:textId="77777777" w:rsidR="006D0C1E" w:rsidRPr="009C35B6" w:rsidRDefault="006D0C1E" w:rsidP="00D53BDD">
      <w:pPr>
        <w:pStyle w:val="ColorfulList-Accent11"/>
        <w:spacing w:line="276" w:lineRule="auto"/>
        <w:ind w:left="0" w:firstLine="720"/>
        <w:jc w:val="both"/>
        <w:rPr>
          <w:rFonts w:ascii="Book Antiqua" w:hAnsi="Book Antiqua"/>
          <w:bCs/>
          <w:szCs w:val="24"/>
          <w:lang w:val="es-ES"/>
        </w:rPr>
      </w:pPr>
    </w:p>
    <w:p w14:paraId="17E6CAAB" w14:textId="77777777" w:rsidR="00C1352C" w:rsidRDefault="00C1352C" w:rsidP="00C1352C">
      <w:pPr>
        <w:pStyle w:val="ColorfulList-Accent11"/>
        <w:spacing w:line="276" w:lineRule="auto"/>
        <w:ind w:left="0" w:firstLine="720"/>
        <w:jc w:val="both"/>
        <w:rPr>
          <w:rFonts w:ascii="Book Antiqua" w:hAnsi="Book Antiqua"/>
          <w:bCs/>
          <w:szCs w:val="24"/>
          <w:lang w:val="es-ES"/>
        </w:rPr>
      </w:pPr>
      <w:r>
        <w:rPr>
          <w:rFonts w:ascii="Book Antiqua" w:hAnsi="Book Antiqua"/>
          <w:bCs/>
          <w:szCs w:val="24"/>
          <w:lang w:val="es-ES"/>
        </w:rPr>
        <w:t>En cumplimiento con el Art. 1.007 de la Ley 7-2020, según enmendada, conocida como el “Código Municipal de Puerto Rico”, la Comisión suscribiente certifica que la medida objeto de este informe no impone una obligación económica en el presupuesto de los gobiernos municipales. Además, la medida</w:t>
      </w:r>
      <w:r w:rsidRPr="00663441">
        <w:rPr>
          <w:rFonts w:ascii="Book Antiqua" w:hAnsi="Book Antiqua"/>
          <w:bCs/>
          <w:szCs w:val="24"/>
          <w:lang w:val="es-ES"/>
        </w:rPr>
        <w:t xml:space="preserve"> no contiene ningún tipo de impacto a las arcas fiscales del Gobierno de Puerto Rico</w:t>
      </w:r>
      <w:r>
        <w:rPr>
          <w:rFonts w:ascii="Book Antiqua" w:hAnsi="Book Antiqua"/>
          <w:bCs/>
          <w:szCs w:val="24"/>
          <w:lang w:val="es-ES"/>
        </w:rPr>
        <w:t xml:space="preserve">. </w:t>
      </w:r>
    </w:p>
    <w:p w14:paraId="04285348" w14:textId="77777777" w:rsidR="008838C3" w:rsidRPr="009C35B6" w:rsidRDefault="008838C3" w:rsidP="00D53BDD">
      <w:pPr>
        <w:pStyle w:val="ColorfulList-Accent11"/>
        <w:spacing w:line="276" w:lineRule="auto"/>
        <w:ind w:left="0"/>
        <w:jc w:val="both"/>
        <w:rPr>
          <w:rFonts w:ascii="Book Antiqua" w:hAnsi="Book Antiqua"/>
          <w:bCs/>
          <w:szCs w:val="24"/>
          <w:lang w:val="es-PR"/>
        </w:rPr>
      </w:pPr>
    </w:p>
    <w:p w14:paraId="1A0FAE9A" w14:textId="77777777" w:rsidR="006D0C1E" w:rsidRPr="009C35B6" w:rsidRDefault="00D454DC" w:rsidP="00393B69">
      <w:pPr>
        <w:pStyle w:val="ColorfulList-Accent11"/>
        <w:spacing w:line="276" w:lineRule="auto"/>
        <w:ind w:left="0"/>
        <w:jc w:val="center"/>
        <w:rPr>
          <w:rFonts w:ascii="Book Antiqua" w:hAnsi="Book Antiqua"/>
          <w:b/>
          <w:szCs w:val="24"/>
          <w:lang w:val="es-ES"/>
        </w:rPr>
      </w:pPr>
      <w:r w:rsidRPr="009C35B6">
        <w:rPr>
          <w:rFonts w:ascii="Book Antiqua" w:hAnsi="Book Antiqua"/>
          <w:b/>
          <w:szCs w:val="24"/>
          <w:lang w:val="es-ES"/>
        </w:rPr>
        <w:lastRenderedPageBreak/>
        <w:t>CONCLUSIÓN</w:t>
      </w:r>
    </w:p>
    <w:p w14:paraId="0453FDCB" w14:textId="77777777" w:rsidR="00785FF7" w:rsidRPr="009C35B6" w:rsidRDefault="00785FF7" w:rsidP="00393B69">
      <w:pPr>
        <w:pStyle w:val="ColorfulList-Accent11"/>
        <w:spacing w:line="276" w:lineRule="auto"/>
        <w:ind w:left="0"/>
        <w:jc w:val="center"/>
        <w:rPr>
          <w:rFonts w:ascii="Book Antiqua" w:hAnsi="Book Antiqua"/>
          <w:b/>
          <w:szCs w:val="24"/>
          <w:lang w:val="es-ES"/>
        </w:rPr>
      </w:pPr>
    </w:p>
    <w:p w14:paraId="42C9D2B3" w14:textId="297419E4" w:rsidR="002636BA" w:rsidRPr="002636BA" w:rsidRDefault="00D454DC" w:rsidP="002636BA">
      <w:pPr>
        <w:spacing w:before="120" w:after="120" w:line="276" w:lineRule="auto"/>
        <w:ind w:firstLine="720"/>
        <w:jc w:val="both"/>
        <w:rPr>
          <w:rFonts w:ascii="Book Antiqua" w:eastAsia="Times New Roman" w:hAnsi="Book Antiqua" w:cs="Segoe UI"/>
          <w:color w:val="242424"/>
          <w:lang w:val="es-PR"/>
        </w:rPr>
      </w:pPr>
      <w:r w:rsidRPr="009C35B6">
        <w:rPr>
          <w:rFonts w:ascii="Book Antiqua" w:hAnsi="Book Antiqua"/>
          <w:b/>
          <w:szCs w:val="24"/>
          <w:lang w:val="es-ES"/>
        </w:rPr>
        <w:t>POR TODO LO ANTES EXPUESTO</w:t>
      </w:r>
      <w:r w:rsidR="002636BA" w:rsidRPr="002636BA">
        <w:rPr>
          <w:rFonts w:eastAsia="Times New Roman"/>
          <w:szCs w:val="24"/>
          <w:lang w:val="es-PR"/>
        </w:rPr>
        <w:t xml:space="preserve"> </w:t>
      </w:r>
      <w:r w:rsidR="002636BA" w:rsidRPr="002636BA">
        <w:rPr>
          <w:rFonts w:ascii="Book Antiqua" w:eastAsia="Times New Roman" w:hAnsi="Book Antiqua" w:cs="Segoe UI"/>
          <w:color w:val="242424"/>
          <w:lang w:val="es-PR"/>
        </w:rPr>
        <w:t>El Proyecto de</w:t>
      </w:r>
      <w:r w:rsidR="002636BA">
        <w:rPr>
          <w:rFonts w:ascii="Book Antiqua" w:eastAsia="Times New Roman" w:hAnsi="Book Antiqua" w:cs="Segoe UI"/>
          <w:color w:val="242424"/>
          <w:lang w:val="es-PR"/>
        </w:rPr>
        <w:t xml:space="preserve"> la Cámara 16</w:t>
      </w:r>
      <w:r w:rsidR="002636BA" w:rsidRPr="002636BA">
        <w:rPr>
          <w:rFonts w:ascii="Book Antiqua" w:eastAsia="Times New Roman" w:hAnsi="Book Antiqua" w:cs="Segoe UI"/>
          <w:color w:val="242424"/>
          <w:lang w:val="es-PR"/>
        </w:rPr>
        <w:t xml:space="preserve"> constituye un paso importante en la modernización del marco legal aplicable al uso de tecnologías emergentes en el servicio público. A través de una enmienda puntual, se habilita el uso legítimo de drones en iniciativas de amplio interés social, particularmente en contextos de reconstrucción y planificación estructurada.</w:t>
      </w:r>
    </w:p>
    <w:p w14:paraId="788E12F7" w14:textId="335CED1E" w:rsidR="009C35B6" w:rsidRPr="00C03588" w:rsidRDefault="002636BA" w:rsidP="00C03588">
      <w:pPr>
        <w:spacing w:before="120" w:after="120" w:line="276" w:lineRule="auto"/>
        <w:ind w:firstLine="720"/>
        <w:jc w:val="both"/>
        <w:rPr>
          <w:rFonts w:ascii="Book Antiqua" w:eastAsia="Times New Roman" w:hAnsi="Book Antiqua" w:cs="Segoe UI"/>
          <w:color w:val="242424"/>
          <w:szCs w:val="24"/>
          <w:lang w:val="es-PR"/>
        </w:rPr>
      </w:pPr>
      <w:r w:rsidRPr="002636BA">
        <w:rPr>
          <w:rFonts w:ascii="Book Antiqua" w:eastAsia="Times New Roman" w:hAnsi="Book Antiqua" w:cs="Segoe UI"/>
          <w:color w:val="242424"/>
          <w:szCs w:val="24"/>
          <w:lang w:val="es-PR"/>
        </w:rPr>
        <w:t xml:space="preserve">Tras analizar la medida y considerar la posición favorable del Departamento de Seguridad Pública, esta Comisión recomienda la </w:t>
      </w:r>
      <w:r w:rsidRPr="002636BA">
        <w:rPr>
          <w:rFonts w:ascii="Book Antiqua" w:eastAsia="Times New Roman" w:hAnsi="Book Antiqua" w:cs="Segoe UI"/>
          <w:b/>
          <w:bCs/>
          <w:color w:val="242424"/>
          <w:szCs w:val="24"/>
          <w:lang w:val="es-PR"/>
        </w:rPr>
        <w:t>aprobación del Proyecto de</w:t>
      </w:r>
      <w:r>
        <w:rPr>
          <w:rFonts w:ascii="Book Antiqua" w:eastAsia="Times New Roman" w:hAnsi="Book Antiqua" w:cs="Segoe UI"/>
          <w:b/>
          <w:bCs/>
          <w:color w:val="242424"/>
          <w:szCs w:val="24"/>
          <w:lang w:val="es-PR"/>
        </w:rPr>
        <w:t xml:space="preserve"> la Cámara 16</w:t>
      </w:r>
      <w:r w:rsidRPr="002636BA">
        <w:rPr>
          <w:rFonts w:ascii="Book Antiqua" w:eastAsia="Times New Roman" w:hAnsi="Book Antiqua" w:cs="Segoe UI"/>
          <w:color w:val="242424"/>
          <w:szCs w:val="24"/>
          <w:lang w:val="es-PR"/>
        </w:rPr>
        <w:t xml:space="preserve">, </w:t>
      </w:r>
      <w:r>
        <w:rPr>
          <w:rFonts w:ascii="Book Antiqua" w:eastAsia="Times New Roman" w:hAnsi="Book Antiqua" w:cs="Segoe UI"/>
          <w:color w:val="242424"/>
          <w:szCs w:val="24"/>
          <w:lang w:val="es-PR"/>
        </w:rPr>
        <w:t xml:space="preserve">sin enmiendas.  </w:t>
      </w:r>
    </w:p>
    <w:p w14:paraId="221B6D88" w14:textId="77777777" w:rsidR="00D454DC" w:rsidRPr="009C35B6" w:rsidRDefault="00D454DC" w:rsidP="00D53BDD">
      <w:pPr>
        <w:spacing w:line="276" w:lineRule="auto"/>
        <w:jc w:val="both"/>
        <w:rPr>
          <w:rFonts w:ascii="Book Antiqua" w:hAnsi="Book Antiqua"/>
          <w:szCs w:val="24"/>
          <w:lang w:val="es-ES"/>
        </w:rPr>
      </w:pPr>
    </w:p>
    <w:p w14:paraId="3BF45572" w14:textId="4B04D62F" w:rsidR="00791A78" w:rsidRPr="009C35B6" w:rsidRDefault="00D454DC" w:rsidP="00D53BDD">
      <w:pPr>
        <w:spacing w:line="276" w:lineRule="auto"/>
        <w:jc w:val="both"/>
        <w:rPr>
          <w:rFonts w:ascii="Book Antiqua" w:hAnsi="Book Antiqua"/>
          <w:szCs w:val="24"/>
          <w:lang w:val="es-ES"/>
        </w:rPr>
      </w:pPr>
      <w:r w:rsidRPr="009C35B6">
        <w:rPr>
          <w:rFonts w:ascii="Book Antiqua" w:hAnsi="Book Antiqua"/>
          <w:szCs w:val="24"/>
          <w:lang w:val="es-ES"/>
        </w:rPr>
        <w:t>Respetuosamente sometido,</w:t>
      </w:r>
    </w:p>
    <w:p w14:paraId="2C48CC3C" w14:textId="77777777" w:rsidR="00A3729E" w:rsidRPr="009C35B6" w:rsidRDefault="00A3729E" w:rsidP="00D53BDD">
      <w:pPr>
        <w:spacing w:line="276" w:lineRule="auto"/>
        <w:jc w:val="both"/>
        <w:rPr>
          <w:rFonts w:ascii="Book Antiqua" w:hAnsi="Book Antiqua"/>
          <w:szCs w:val="24"/>
          <w:lang w:val="es-ES"/>
        </w:rPr>
      </w:pPr>
    </w:p>
    <w:p w14:paraId="0A28245F" w14:textId="77777777" w:rsidR="00961DAA" w:rsidRPr="009C35B6" w:rsidRDefault="00961DAA" w:rsidP="00D53BDD">
      <w:pPr>
        <w:spacing w:line="276" w:lineRule="auto"/>
        <w:jc w:val="both"/>
        <w:rPr>
          <w:rFonts w:ascii="Book Antiqua" w:hAnsi="Book Antiqua"/>
          <w:szCs w:val="24"/>
          <w:lang w:val="es-ES"/>
        </w:rPr>
      </w:pPr>
    </w:p>
    <w:p w14:paraId="1FFB198A" w14:textId="3E202463" w:rsidR="007954BD" w:rsidRPr="009C35B6" w:rsidRDefault="00663441" w:rsidP="00D53BDD">
      <w:pPr>
        <w:spacing w:line="276" w:lineRule="auto"/>
        <w:jc w:val="both"/>
        <w:outlineLvl w:val="0"/>
        <w:rPr>
          <w:rFonts w:ascii="Book Antiqua" w:hAnsi="Book Antiqua"/>
          <w:b/>
          <w:szCs w:val="24"/>
          <w:lang w:val="es-ES"/>
        </w:rPr>
      </w:pPr>
      <w:r w:rsidRPr="009C35B6">
        <w:rPr>
          <w:rFonts w:ascii="Book Antiqua" w:hAnsi="Book Antiqua"/>
          <w:b/>
          <w:szCs w:val="24"/>
          <w:lang w:val="es-ES"/>
        </w:rPr>
        <w:t>Wilmer</w:t>
      </w:r>
      <w:r w:rsidR="004278C7" w:rsidRPr="009C35B6">
        <w:rPr>
          <w:rFonts w:ascii="Book Antiqua" w:hAnsi="Book Antiqua"/>
          <w:b/>
          <w:szCs w:val="24"/>
          <w:lang w:val="es-ES"/>
        </w:rPr>
        <w:t xml:space="preserve"> E.</w:t>
      </w:r>
      <w:r w:rsidRPr="009C35B6">
        <w:rPr>
          <w:rFonts w:ascii="Book Antiqua" w:hAnsi="Book Antiqua"/>
          <w:b/>
          <w:szCs w:val="24"/>
          <w:lang w:val="es-ES"/>
        </w:rPr>
        <w:t xml:space="preserve"> Reyes Berríos</w:t>
      </w:r>
      <w:r w:rsidR="007954BD" w:rsidRPr="009C35B6">
        <w:rPr>
          <w:rFonts w:ascii="Book Antiqua" w:hAnsi="Book Antiqua"/>
          <w:b/>
          <w:szCs w:val="24"/>
          <w:lang w:val="es-ES"/>
        </w:rPr>
        <w:t xml:space="preserve"> </w:t>
      </w:r>
      <w:r w:rsidR="007954BD" w:rsidRPr="009C35B6">
        <w:rPr>
          <w:rFonts w:ascii="Book Antiqua" w:hAnsi="Book Antiqua"/>
          <w:b/>
          <w:szCs w:val="24"/>
          <w:lang w:val="es-ES"/>
        </w:rPr>
        <w:tab/>
      </w:r>
      <w:r w:rsidR="007954BD" w:rsidRPr="009C35B6">
        <w:rPr>
          <w:rFonts w:ascii="Book Antiqua" w:hAnsi="Book Antiqua"/>
          <w:b/>
          <w:szCs w:val="24"/>
          <w:lang w:val="es-ES"/>
        </w:rPr>
        <w:tab/>
      </w:r>
      <w:r w:rsidR="007954BD" w:rsidRPr="009C35B6">
        <w:rPr>
          <w:rFonts w:ascii="Book Antiqua" w:hAnsi="Book Antiqua"/>
          <w:b/>
          <w:szCs w:val="24"/>
          <w:lang w:val="es-ES"/>
        </w:rPr>
        <w:tab/>
      </w:r>
      <w:r w:rsidR="007954BD" w:rsidRPr="009C35B6">
        <w:rPr>
          <w:rFonts w:ascii="Book Antiqua" w:hAnsi="Book Antiqua"/>
          <w:b/>
          <w:szCs w:val="24"/>
          <w:lang w:val="es-ES"/>
        </w:rPr>
        <w:tab/>
      </w:r>
      <w:r w:rsidR="007954BD" w:rsidRPr="009C35B6">
        <w:rPr>
          <w:rFonts w:ascii="Book Antiqua" w:hAnsi="Book Antiqua"/>
          <w:b/>
          <w:szCs w:val="24"/>
          <w:lang w:val="es-ES"/>
        </w:rPr>
        <w:tab/>
      </w:r>
      <w:r w:rsidR="007954BD" w:rsidRPr="009C35B6">
        <w:rPr>
          <w:rFonts w:ascii="Book Antiqua" w:hAnsi="Book Antiqua"/>
          <w:b/>
          <w:szCs w:val="24"/>
          <w:lang w:val="es-ES"/>
        </w:rPr>
        <w:tab/>
      </w:r>
    </w:p>
    <w:p w14:paraId="7F0F909B" w14:textId="77777777" w:rsidR="007954BD" w:rsidRPr="009C35B6" w:rsidRDefault="007954BD" w:rsidP="00D53BDD">
      <w:pPr>
        <w:spacing w:line="276" w:lineRule="auto"/>
        <w:jc w:val="both"/>
        <w:rPr>
          <w:rFonts w:ascii="Book Antiqua" w:hAnsi="Book Antiqua"/>
          <w:szCs w:val="24"/>
          <w:lang w:val="es-ES"/>
        </w:rPr>
      </w:pPr>
      <w:r w:rsidRPr="009C35B6">
        <w:rPr>
          <w:rFonts w:ascii="Book Antiqua" w:hAnsi="Book Antiqua"/>
          <w:szCs w:val="24"/>
          <w:lang w:val="es-ES"/>
        </w:rPr>
        <w:t>Presidente</w:t>
      </w:r>
      <w:r w:rsidRPr="009C35B6">
        <w:rPr>
          <w:rFonts w:ascii="Book Antiqua" w:hAnsi="Book Antiqua"/>
          <w:szCs w:val="24"/>
          <w:lang w:val="es-ES"/>
        </w:rPr>
        <w:tab/>
      </w:r>
      <w:r w:rsidRPr="009C35B6">
        <w:rPr>
          <w:rFonts w:ascii="Book Antiqua" w:hAnsi="Book Antiqua"/>
          <w:szCs w:val="24"/>
          <w:lang w:val="es-ES"/>
        </w:rPr>
        <w:tab/>
      </w:r>
      <w:r w:rsidRPr="009C35B6">
        <w:rPr>
          <w:rFonts w:ascii="Book Antiqua" w:hAnsi="Book Antiqua"/>
          <w:szCs w:val="24"/>
          <w:lang w:val="es-ES"/>
        </w:rPr>
        <w:tab/>
      </w:r>
      <w:r w:rsidRPr="009C35B6">
        <w:rPr>
          <w:rFonts w:ascii="Book Antiqua" w:hAnsi="Book Antiqua"/>
          <w:szCs w:val="24"/>
          <w:lang w:val="es-ES"/>
        </w:rPr>
        <w:tab/>
      </w:r>
      <w:r w:rsidRPr="009C35B6">
        <w:rPr>
          <w:rFonts w:ascii="Book Antiqua" w:hAnsi="Book Antiqua"/>
          <w:szCs w:val="24"/>
          <w:lang w:val="es-ES"/>
        </w:rPr>
        <w:tab/>
      </w:r>
      <w:r w:rsidRPr="009C35B6">
        <w:rPr>
          <w:rFonts w:ascii="Book Antiqua" w:hAnsi="Book Antiqua"/>
          <w:szCs w:val="24"/>
          <w:lang w:val="es-ES"/>
        </w:rPr>
        <w:tab/>
      </w:r>
      <w:r w:rsidRPr="009C35B6">
        <w:rPr>
          <w:rFonts w:ascii="Book Antiqua" w:hAnsi="Book Antiqua"/>
          <w:szCs w:val="24"/>
          <w:lang w:val="es-ES"/>
        </w:rPr>
        <w:tab/>
      </w:r>
    </w:p>
    <w:p w14:paraId="70CD9E68" w14:textId="77777777" w:rsidR="00663441" w:rsidRPr="009C35B6" w:rsidRDefault="007954BD" w:rsidP="00D53BDD">
      <w:pPr>
        <w:spacing w:line="276" w:lineRule="auto"/>
        <w:jc w:val="both"/>
        <w:rPr>
          <w:rFonts w:ascii="Book Antiqua" w:hAnsi="Book Antiqua"/>
          <w:szCs w:val="24"/>
          <w:lang w:val="es-ES"/>
        </w:rPr>
      </w:pPr>
      <w:r w:rsidRPr="009C35B6">
        <w:rPr>
          <w:rFonts w:ascii="Book Antiqua" w:hAnsi="Book Antiqua"/>
          <w:szCs w:val="24"/>
          <w:lang w:val="es-ES"/>
        </w:rPr>
        <w:t xml:space="preserve">Comisión de </w:t>
      </w:r>
      <w:r w:rsidR="00663441" w:rsidRPr="009C35B6">
        <w:rPr>
          <w:rFonts w:ascii="Book Antiqua" w:hAnsi="Book Antiqua"/>
          <w:szCs w:val="24"/>
          <w:lang w:val="es-ES"/>
        </w:rPr>
        <w:t>Ciencia, Tecnología</w:t>
      </w:r>
    </w:p>
    <w:p w14:paraId="40773EFD" w14:textId="0E7F3FC4" w:rsidR="003F73D6" w:rsidRPr="009C35B6" w:rsidRDefault="00663441" w:rsidP="00D53BDD">
      <w:pPr>
        <w:spacing w:line="276" w:lineRule="auto"/>
        <w:jc w:val="both"/>
        <w:rPr>
          <w:rFonts w:ascii="Book Antiqua" w:hAnsi="Book Antiqua"/>
          <w:szCs w:val="24"/>
          <w:lang w:val="es-PR"/>
        </w:rPr>
      </w:pPr>
      <w:r w:rsidRPr="009C35B6">
        <w:rPr>
          <w:rFonts w:ascii="Book Antiqua" w:hAnsi="Book Antiqua"/>
          <w:szCs w:val="24"/>
          <w:lang w:val="es-ES"/>
        </w:rPr>
        <w:t>e Inteligencia Artificial</w:t>
      </w:r>
      <w:r w:rsidR="007954BD" w:rsidRPr="009C35B6">
        <w:rPr>
          <w:rFonts w:ascii="Book Antiqua" w:hAnsi="Book Antiqua"/>
          <w:szCs w:val="24"/>
          <w:lang w:val="es-ES"/>
        </w:rPr>
        <w:tab/>
      </w:r>
      <w:r w:rsidR="007954BD" w:rsidRPr="009C35B6">
        <w:rPr>
          <w:rFonts w:ascii="Book Antiqua" w:hAnsi="Book Antiqua"/>
          <w:szCs w:val="24"/>
          <w:lang w:val="es-PR"/>
        </w:rPr>
        <w:tab/>
      </w:r>
      <w:r w:rsidR="007954BD" w:rsidRPr="009C35B6">
        <w:rPr>
          <w:rFonts w:ascii="Book Antiqua" w:hAnsi="Book Antiqua"/>
          <w:szCs w:val="24"/>
          <w:lang w:val="es-PR"/>
        </w:rPr>
        <w:tab/>
      </w:r>
      <w:r w:rsidR="007954BD" w:rsidRPr="009C35B6">
        <w:rPr>
          <w:rFonts w:ascii="Book Antiqua" w:hAnsi="Book Antiqua"/>
          <w:szCs w:val="24"/>
          <w:lang w:val="es-PR"/>
        </w:rPr>
        <w:tab/>
      </w:r>
      <w:r w:rsidR="007954BD" w:rsidRPr="009C35B6">
        <w:rPr>
          <w:rFonts w:ascii="Book Antiqua" w:hAnsi="Book Antiqua"/>
          <w:szCs w:val="24"/>
          <w:lang w:val="es-PR"/>
        </w:rPr>
        <w:tab/>
      </w:r>
    </w:p>
    <w:sectPr w:rsidR="003F73D6" w:rsidRPr="009C35B6" w:rsidSect="003F73D6">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CFB47" w14:textId="77777777" w:rsidR="00A33628" w:rsidRDefault="00A33628" w:rsidP="00F46986">
      <w:r>
        <w:separator/>
      </w:r>
    </w:p>
  </w:endnote>
  <w:endnote w:type="continuationSeparator" w:id="0">
    <w:p w14:paraId="75E728CF" w14:textId="77777777" w:rsidR="00A33628" w:rsidRDefault="00A33628"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8BFC3" w14:textId="77777777" w:rsidR="00A33628" w:rsidRDefault="00A33628" w:rsidP="00F46986">
      <w:r>
        <w:separator/>
      </w:r>
    </w:p>
  </w:footnote>
  <w:footnote w:type="continuationSeparator" w:id="0">
    <w:p w14:paraId="6A008F61" w14:textId="77777777" w:rsidR="00A33628" w:rsidRDefault="00A33628"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CEA24" w14:textId="18657285"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Comisión de</w:t>
    </w:r>
    <w:r w:rsidR="009D31CD">
      <w:rPr>
        <w:rFonts w:ascii="Book Antiqua" w:hAnsi="Book Antiqua"/>
        <w:b/>
        <w:sz w:val="20"/>
        <w:lang w:val="es-PR"/>
      </w:rPr>
      <w:t xml:space="preserve"> Ciencia, Tecnología e Inteligencia Artificial</w:t>
    </w:r>
  </w:p>
  <w:p w14:paraId="3C5F245F" w14:textId="0A152B0D" w:rsidR="003F73D6" w:rsidRPr="00AA356F" w:rsidRDefault="00F46986" w:rsidP="003F73D6">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 xml:space="preserve">Informe Positivo </w:t>
    </w:r>
    <w:r w:rsidR="000150A3" w:rsidRPr="00AA356F">
      <w:rPr>
        <w:rFonts w:ascii="Book Antiqua" w:hAnsi="Book Antiqua"/>
        <w:b/>
        <w:sz w:val="20"/>
        <w:lang w:val="es-PR"/>
      </w:rPr>
      <w:t xml:space="preserve">sobre el </w:t>
    </w:r>
    <w:r w:rsidR="00BD2D76">
      <w:rPr>
        <w:rFonts w:ascii="Book Antiqua" w:hAnsi="Book Antiqua"/>
        <w:b/>
        <w:sz w:val="20"/>
        <w:lang w:val="es-PR"/>
      </w:rPr>
      <w:t xml:space="preserve">P. </w:t>
    </w:r>
    <w:r w:rsidR="009D31CD">
      <w:rPr>
        <w:rFonts w:ascii="Book Antiqua" w:hAnsi="Book Antiqua"/>
        <w:b/>
        <w:sz w:val="20"/>
        <w:lang w:val="es-PR"/>
      </w:rPr>
      <w:t>de</w:t>
    </w:r>
    <w:r w:rsidR="00C1537E">
      <w:rPr>
        <w:rFonts w:ascii="Book Antiqua" w:hAnsi="Book Antiqua"/>
        <w:b/>
        <w:sz w:val="20"/>
        <w:lang w:val="es-PR"/>
      </w:rPr>
      <w:t xml:space="preserve"> la C</w:t>
    </w:r>
    <w:r w:rsidR="009D31CD">
      <w:rPr>
        <w:rFonts w:ascii="Book Antiqua" w:hAnsi="Book Antiqua"/>
        <w:b/>
        <w:sz w:val="20"/>
        <w:lang w:val="es-PR"/>
      </w:rPr>
      <w:t xml:space="preserve">. </w:t>
    </w:r>
    <w:r w:rsidR="00E254B5">
      <w:rPr>
        <w:rFonts w:ascii="Book Antiqua" w:hAnsi="Book Antiqua"/>
        <w:b/>
        <w:sz w:val="20"/>
        <w:lang w:val="es-PR"/>
      </w:rPr>
      <w:t>16</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A92EA2">
      <w:rPr>
        <w:rFonts w:ascii="Book Antiqua" w:hAnsi="Book Antiqua"/>
        <w:b/>
        <w:noProof/>
        <w:sz w:val="20"/>
        <w:lang w:val="es-PR"/>
      </w:rPr>
      <w:t>2</w:t>
    </w:r>
    <w:r w:rsidR="00A467D9" w:rsidRPr="00AA356F">
      <w:rPr>
        <w:rFonts w:ascii="Book Antiqua" w:hAnsi="Book Antiqua"/>
        <w:b/>
        <w:noProof/>
        <w:sz w:val="20"/>
        <w:lang w:val="es-PR"/>
      </w:rPr>
      <w:fldChar w:fldCharType="end"/>
    </w:r>
  </w:p>
  <w:p w14:paraId="29031A51"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1C2D0B"/>
    <w:multiLevelType w:val="multilevel"/>
    <w:tmpl w:val="8CA40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5" w15:restartNumberingAfterBreak="0">
    <w:nsid w:val="330460AF"/>
    <w:multiLevelType w:val="multilevel"/>
    <w:tmpl w:val="DDBC2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4"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1"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1117663">
    <w:abstractNumId w:val="14"/>
  </w:num>
  <w:num w:numId="2" w16cid:durableId="50351088">
    <w:abstractNumId w:val="0"/>
  </w:num>
  <w:num w:numId="3" w16cid:durableId="1154876565">
    <w:abstractNumId w:val="8"/>
  </w:num>
  <w:num w:numId="4" w16cid:durableId="1681589908">
    <w:abstractNumId w:val="9"/>
  </w:num>
  <w:num w:numId="5" w16cid:durableId="1854755883">
    <w:abstractNumId w:val="7"/>
  </w:num>
  <w:num w:numId="6" w16cid:durableId="890458889">
    <w:abstractNumId w:val="3"/>
  </w:num>
  <w:num w:numId="7" w16cid:durableId="1759910246">
    <w:abstractNumId w:val="6"/>
  </w:num>
  <w:num w:numId="8" w16cid:durableId="2029021296">
    <w:abstractNumId w:val="1"/>
  </w:num>
  <w:num w:numId="9" w16cid:durableId="1474903998">
    <w:abstractNumId w:val="2"/>
  </w:num>
  <w:num w:numId="10" w16cid:durableId="24646336">
    <w:abstractNumId w:val="12"/>
  </w:num>
  <w:num w:numId="11" w16cid:durableId="1846940509">
    <w:abstractNumId w:val="28"/>
  </w:num>
  <w:num w:numId="12" w16cid:durableId="1494252365">
    <w:abstractNumId w:val="17"/>
  </w:num>
  <w:num w:numId="13" w16cid:durableId="1339043230">
    <w:abstractNumId w:val="5"/>
  </w:num>
  <w:num w:numId="14" w16cid:durableId="184514904">
    <w:abstractNumId w:val="30"/>
  </w:num>
  <w:num w:numId="15" w16cid:durableId="942764343">
    <w:abstractNumId w:val="31"/>
  </w:num>
  <w:num w:numId="16" w16cid:durableId="2123189352">
    <w:abstractNumId w:val="27"/>
  </w:num>
  <w:num w:numId="17" w16cid:durableId="2138332722">
    <w:abstractNumId w:val="20"/>
  </w:num>
  <w:num w:numId="18" w16cid:durableId="1625043358">
    <w:abstractNumId w:val="13"/>
  </w:num>
  <w:num w:numId="19" w16cid:durableId="18150205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828275">
    <w:abstractNumId w:val="23"/>
  </w:num>
  <w:num w:numId="21" w16cid:durableId="141519829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5832119">
    <w:abstractNumId w:val="26"/>
  </w:num>
  <w:num w:numId="23" w16cid:durableId="975796694">
    <w:abstractNumId w:val="22"/>
  </w:num>
  <w:num w:numId="24" w16cid:durableId="2075930050">
    <w:abstractNumId w:val="25"/>
  </w:num>
  <w:num w:numId="25" w16cid:durableId="181937630">
    <w:abstractNumId w:val="18"/>
  </w:num>
  <w:num w:numId="26" w16cid:durableId="656961581">
    <w:abstractNumId w:val="16"/>
  </w:num>
  <w:num w:numId="27" w16cid:durableId="1948001865">
    <w:abstractNumId w:val="29"/>
  </w:num>
  <w:num w:numId="28" w16cid:durableId="400835328">
    <w:abstractNumId w:val="11"/>
  </w:num>
  <w:num w:numId="29" w16cid:durableId="2045250637">
    <w:abstractNumId w:val="24"/>
  </w:num>
  <w:num w:numId="30" w16cid:durableId="1836534978">
    <w:abstractNumId w:val="10"/>
  </w:num>
  <w:num w:numId="31" w16cid:durableId="1770856767">
    <w:abstractNumId w:val="4"/>
  </w:num>
  <w:num w:numId="32" w16cid:durableId="730193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71C9"/>
    <w:rsid w:val="00007493"/>
    <w:rsid w:val="000101FE"/>
    <w:rsid w:val="0001086A"/>
    <w:rsid w:val="000124BE"/>
    <w:rsid w:val="000131DC"/>
    <w:rsid w:val="000150A3"/>
    <w:rsid w:val="00015855"/>
    <w:rsid w:val="00020BDF"/>
    <w:rsid w:val="00020C9A"/>
    <w:rsid w:val="000303CF"/>
    <w:rsid w:val="00030C65"/>
    <w:rsid w:val="00031789"/>
    <w:rsid w:val="000330B9"/>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C09"/>
    <w:rsid w:val="00081D93"/>
    <w:rsid w:val="00082933"/>
    <w:rsid w:val="00082CE5"/>
    <w:rsid w:val="00083DF8"/>
    <w:rsid w:val="000857BB"/>
    <w:rsid w:val="000867FB"/>
    <w:rsid w:val="0009021A"/>
    <w:rsid w:val="00090307"/>
    <w:rsid w:val="000945CC"/>
    <w:rsid w:val="00096BCB"/>
    <w:rsid w:val="0009758B"/>
    <w:rsid w:val="000A0D7F"/>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5DE"/>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3D36"/>
    <w:rsid w:val="00144022"/>
    <w:rsid w:val="00144172"/>
    <w:rsid w:val="00146F7C"/>
    <w:rsid w:val="00147BF7"/>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0AC5"/>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41D7"/>
    <w:rsid w:val="001946AD"/>
    <w:rsid w:val="00196242"/>
    <w:rsid w:val="001965AD"/>
    <w:rsid w:val="001A006E"/>
    <w:rsid w:val="001A0AFA"/>
    <w:rsid w:val="001A135D"/>
    <w:rsid w:val="001A229D"/>
    <w:rsid w:val="001A291E"/>
    <w:rsid w:val="001A3B7C"/>
    <w:rsid w:val="001A40DB"/>
    <w:rsid w:val="001B0930"/>
    <w:rsid w:val="001B0A99"/>
    <w:rsid w:val="001B15A6"/>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33CB"/>
    <w:rsid w:val="001E4811"/>
    <w:rsid w:val="001E48B1"/>
    <w:rsid w:val="001E4EC7"/>
    <w:rsid w:val="001E557F"/>
    <w:rsid w:val="001E6339"/>
    <w:rsid w:val="001F0F4F"/>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36BA"/>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497E"/>
    <w:rsid w:val="00286761"/>
    <w:rsid w:val="00287DD0"/>
    <w:rsid w:val="00287E3E"/>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2D3"/>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3515"/>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D3B"/>
    <w:rsid w:val="00367DCE"/>
    <w:rsid w:val="003712B7"/>
    <w:rsid w:val="00371588"/>
    <w:rsid w:val="003725F7"/>
    <w:rsid w:val="00374424"/>
    <w:rsid w:val="00374A11"/>
    <w:rsid w:val="003757D8"/>
    <w:rsid w:val="003767F3"/>
    <w:rsid w:val="00377009"/>
    <w:rsid w:val="00380706"/>
    <w:rsid w:val="00381042"/>
    <w:rsid w:val="00381995"/>
    <w:rsid w:val="00384116"/>
    <w:rsid w:val="003851D1"/>
    <w:rsid w:val="0038590B"/>
    <w:rsid w:val="00386E27"/>
    <w:rsid w:val="003906BA"/>
    <w:rsid w:val="003912E1"/>
    <w:rsid w:val="00391580"/>
    <w:rsid w:val="00391E8C"/>
    <w:rsid w:val="0039301B"/>
    <w:rsid w:val="0039343D"/>
    <w:rsid w:val="003937E6"/>
    <w:rsid w:val="00393B69"/>
    <w:rsid w:val="00393E5E"/>
    <w:rsid w:val="00394671"/>
    <w:rsid w:val="00394958"/>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42F6"/>
    <w:rsid w:val="003C5F1C"/>
    <w:rsid w:val="003C742D"/>
    <w:rsid w:val="003D0069"/>
    <w:rsid w:val="003D075C"/>
    <w:rsid w:val="003D1BDD"/>
    <w:rsid w:val="003D4294"/>
    <w:rsid w:val="003D445B"/>
    <w:rsid w:val="003D5BAA"/>
    <w:rsid w:val="003D5CCD"/>
    <w:rsid w:val="003E01DE"/>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6D4"/>
    <w:rsid w:val="004178DC"/>
    <w:rsid w:val="0042140E"/>
    <w:rsid w:val="00424C0F"/>
    <w:rsid w:val="0042735D"/>
    <w:rsid w:val="004278C7"/>
    <w:rsid w:val="00430378"/>
    <w:rsid w:val="00430D5E"/>
    <w:rsid w:val="00432BE0"/>
    <w:rsid w:val="004340B0"/>
    <w:rsid w:val="00435102"/>
    <w:rsid w:val="00436840"/>
    <w:rsid w:val="00436958"/>
    <w:rsid w:val="00436C40"/>
    <w:rsid w:val="00437A44"/>
    <w:rsid w:val="0044183D"/>
    <w:rsid w:val="00442799"/>
    <w:rsid w:val="00444352"/>
    <w:rsid w:val="004443B7"/>
    <w:rsid w:val="004447DA"/>
    <w:rsid w:val="004448B3"/>
    <w:rsid w:val="004448E0"/>
    <w:rsid w:val="00445C12"/>
    <w:rsid w:val="004476C4"/>
    <w:rsid w:val="004500A4"/>
    <w:rsid w:val="004508F0"/>
    <w:rsid w:val="00451930"/>
    <w:rsid w:val="00457907"/>
    <w:rsid w:val="004628FC"/>
    <w:rsid w:val="00463FE5"/>
    <w:rsid w:val="00464FA6"/>
    <w:rsid w:val="00466E89"/>
    <w:rsid w:val="00467B2F"/>
    <w:rsid w:val="004730AF"/>
    <w:rsid w:val="00473209"/>
    <w:rsid w:val="004732F8"/>
    <w:rsid w:val="004739A3"/>
    <w:rsid w:val="00474A11"/>
    <w:rsid w:val="00475AFC"/>
    <w:rsid w:val="00477EDA"/>
    <w:rsid w:val="00483011"/>
    <w:rsid w:val="00484D22"/>
    <w:rsid w:val="004851EC"/>
    <w:rsid w:val="0048581A"/>
    <w:rsid w:val="00492BFA"/>
    <w:rsid w:val="00494134"/>
    <w:rsid w:val="004954FA"/>
    <w:rsid w:val="0049623F"/>
    <w:rsid w:val="004975F5"/>
    <w:rsid w:val="004A117F"/>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E6C61"/>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0360"/>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47DEA"/>
    <w:rsid w:val="0055023F"/>
    <w:rsid w:val="00550A68"/>
    <w:rsid w:val="00552044"/>
    <w:rsid w:val="005535F2"/>
    <w:rsid w:val="00555C54"/>
    <w:rsid w:val="00555DEB"/>
    <w:rsid w:val="005561AD"/>
    <w:rsid w:val="005619EB"/>
    <w:rsid w:val="00562DD6"/>
    <w:rsid w:val="00562EE0"/>
    <w:rsid w:val="00563D24"/>
    <w:rsid w:val="005643FB"/>
    <w:rsid w:val="00564618"/>
    <w:rsid w:val="00565117"/>
    <w:rsid w:val="0056587F"/>
    <w:rsid w:val="00566BF1"/>
    <w:rsid w:val="00570D18"/>
    <w:rsid w:val="0057185B"/>
    <w:rsid w:val="00571EA0"/>
    <w:rsid w:val="00571F66"/>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80D"/>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7C6"/>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51"/>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1B94"/>
    <w:rsid w:val="00663441"/>
    <w:rsid w:val="00663ED2"/>
    <w:rsid w:val="00664E81"/>
    <w:rsid w:val="00666531"/>
    <w:rsid w:val="00666C53"/>
    <w:rsid w:val="00670352"/>
    <w:rsid w:val="00671902"/>
    <w:rsid w:val="00672273"/>
    <w:rsid w:val="0067381A"/>
    <w:rsid w:val="00681120"/>
    <w:rsid w:val="00682A1F"/>
    <w:rsid w:val="00683A2D"/>
    <w:rsid w:val="00683E25"/>
    <w:rsid w:val="00684AE9"/>
    <w:rsid w:val="0068598E"/>
    <w:rsid w:val="00686C92"/>
    <w:rsid w:val="00686FE8"/>
    <w:rsid w:val="00687CE2"/>
    <w:rsid w:val="00691151"/>
    <w:rsid w:val="00691386"/>
    <w:rsid w:val="00692DA8"/>
    <w:rsid w:val="006934DF"/>
    <w:rsid w:val="00694166"/>
    <w:rsid w:val="006947D2"/>
    <w:rsid w:val="006970ED"/>
    <w:rsid w:val="00697ABB"/>
    <w:rsid w:val="006A0A04"/>
    <w:rsid w:val="006A154B"/>
    <w:rsid w:val="006A569A"/>
    <w:rsid w:val="006A5A19"/>
    <w:rsid w:val="006A641C"/>
    <w:rsid w:val="006A678F"/>
    <w:rsid w:val="006B06AD"/>
    <w:rsid w:val="006B21EC"/>
    <w:rsid w:val="006B2B45"/>
    <w:rsid w:val="006B51C1"/>
    <w:rsid w:val="006B5292"/>
    <w:rsid w:val="006B5BFE"/>
    <w:rsid w:val="006C0A4A"/>
    <w:rsid w:val="006C0FD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77BE"/>
    <w:rsid w:val="006E29D1"/>
    <w:rsid w:val="006E3F1F"/>
    <w:rsid w:val="006E43FE"/>
    <w:rsid w:val="006E689F"/>
    <w:rsid w:val="006E6939"/>
    <w:rsid w:val="006F1B6A"/>
    <w:rsid w:val="006F25A4"/>
    <w:rsid w:val="006F2F98"/>
    <w:rsid w:val="006F36A8"/>
    <w:rsid w:val="00701191"/>
    <w:rsid w:val="007019D6"/>
    <w:rsid w:val="00703B17"/>
    <w:rsid w:val="00704415"/>
    <w:rsid w:val="00704C3A"/>
    <w:rsid w:val="00716583"/>
    <w:rsid w:val="0071737C"/>
    <w:rsid w:val="00720FA1"/>
    <w:rsid w:val="00722E8A"/>
    <w:rsid w:val="00723939"/>
    <w:rsid w:val="00723F12"/>
    <w:rsid w:val="007249EF"/>
    <w:rsid w:val="00725488"/>
    <w:rsid w:val="00727BCE"/>
    <w:rsid w:val="00730865"/>
    <w:rsid w:val="00730984"/>
    <w:rsid w:val="007329F9"/>
    <w:rsid w:val="0073465C"/>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74B7"/>
    <w:rsid w:val="00783B26"/>
    <w:rsid w:val="007845E9"/>
    <w:rsid w:val="00785FF7"/>
    <w:rsid w:val="007872AC"/>
    <w:rsid w:val="0079068D"/>
    <w:rsid w:val="007917CF"/>
    <w:rsid w:val="00791A78"/>
    <w:rsid w:val="00793D92"/>
    <w:rsid w:val="00794451"/>
    <w:rsid w:val="00794C0D"/>
    <w:rsid w:val="007954BD"/>
    <w:rsid w:val="0079590F"/>
    <w:rsid w:val="007971A0"/>
    <w:rsid w:val="007A08B0"/>
    <w:rsid w:val="007A210E"/>
    <w:rsid w:val="007A357D"/>
    <w:rsid w:val="007A4112"/>
    <w:rsid w:val="007A5022"/>
    <w:rsid w:val="007A66CA"/>
    <w:rsid w:val="007A6D20"/>
    <w:rsid w:val="007A6E9E"/>
    <w:rsid w:val="007A75A6"/>
    <w:rsid w:val="007B33F0"/>
    <w:rsid w:val="007B43F2"/>
    <w:rsid w:val="007B54F9"/>
    <w:rsid w:val="007B7C20"/>
    <w:rsid w:val="007C1FBB"/>
    <w:rsid w:val="007C2AF5"/>
    <w:rsid w:val="007C2E81"/>
    <w:rsid w:val="007C3549"/>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3600"/>
    <w:rsid w:val="007F52F5"/>
    <w:rsid w:val="007F6EE2"/>
    <w:rsid w:val="0080082A"/>
    <w:rsid w:val="00801CC3"/>
    <w:rsid w:val="0080230F"/>
    <w:rsid w:val="00803450"/>
    <w:rsid w:val="0080376A"/>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3A17"/>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03DD"/>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6BE7"/>
    <w:rsid w:val="00877663"/>
    <w:rsid w:val="008817BE"/>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28B"/>
    <w:rsid w:val="00907E31"/>
    <w:rsid w:val="00912019"/>
    <w:rsid w:val="00913206"/>
    <w:rsid w:val="009142D6"/>
    <w:rsid w:val="009156DB"/>
    <w:rsid w:val="009175B9"/>
    <w:rsid w:val="009214F2"/>
    <w:rsid w:val="00922839"/>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D14"/>
    <w:rsid w:val="00956D9C"/>
    <w:rsid w:val="009576FD"/>
    <w:rsid w:val="00960082"/>
    <w:rsid w:val="009615A3"/>
    <w:rsid w:val="00961958"/>
    <w:rsid w:val="00961DAA"/>
    <w:rsid w:val="009626EE"/>
    <w:rsid w:val="009638E9"/>
    <w:rsid w:val="009641ED"/>
    <w:rsid w:val="00966CAD"/>
    <w:rsid w:val="00967712"/>
    <w:rsid w:val="0096771E"/>
    <w:rsid w:val="00972148"/>
    <w:rsid w:val="00972536"/>
    <w:rsid w:val="009725F5"/>
    <w:rsid w:val="00975D4E"/>
    <w:rsid w:val="00975F8C"/>
    <w:rsid w:val="00976716"/>
    <w:rsid w:val="00977839"/>
    <w:rsid w:val="00981039"/>
    <w:rsid w:val="00982D44"/>
    <w:rsid w:val="0098370E"/>
    <w:rsid w:val="00983C9B"/>
    <w:rsid w:val="00985895"/>
    <w:rsid w:val="0098681A"/>
    <w:rsid w:val="0098728A"/>
    <w:rsid w:val="00990653"/>
    <w:rsid w:val="00990D13"/>
    <w:rsid w:val="00992B82"/>
    <w:rsid w:val="0099386F"/>
    <w:rsid w:val="0099460E"/>
    <w:rsid w:val="009948E7"/>
    <w:rsid w:val="00996DDA"/>
    <w:rsid w:val="00997A1D"/>
    <w:rsid w:val="00997A8D"/>
    <w:rsid w:val="009A0637"/>
    <w:rsid w:val="009A0C9E"/>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35B6"/>
    <w:rsid w:val="009C47CA"/>
    <w:rsid w:val="009C6B6A"/>
    <w:rsid w:val="009C6BE0"/>
    <w:rsid w:val="009C6CE6"/>
    <w:rsid w:val="009C6E9C"/>
    <w:rsid w:val="009D0BA7"/>
    <w:rsid w:val="009D31CD"/>
    <w:rsid w:val="009D4393"/>
    <w:rsid w:val="009D4B0B"/>
    <w:rsid w:val="009D4B9E"/>
    <w:rsid w:val="009D54C6"/>
    <w:rsid w:val="009D65CE"/>
    <w:rsid w:val="009E06DC"/>
    <w:rsid w:val="009E113F"/>
    <w:rsid w:val="009E3B1D"/>
    <w:rsid w:val="009E6380"/>
    <w:rsid w:val="009E64B5"/>
    <w:rsid w:val="009E7C4D"/>
    <w:rsid w:val="009F0098"/>
    <w:rsid w:val="009F0C3D"/>
    <w:rsid w:val="009F1485"/>
    <w:rsid w:val="009F2256"/>
    <w:rsid w:val="009F2D2C"/>
    <w:rsid w:val="009F5B7D"/>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6987"/>
    <w:rsid w:val="00A17BAB"/>
    <w:rsid w:val="00A17D6E"/>
    <w:rsid w:val="00A20ADD"/>
    <w:rsid w:val="00A20FFA"/>
    <w:rsid w:val="00A216A0"/>
    <w:rsid w:val="00A218AF"/>
    <w:rsid w:val="00A2351A"/>
    <w:rsid w:val="00A25065"/>
    <w:rsid w:val="00A267E9"/>
    <w:rsid w:val="00A30805"/>
    <w:rsid w:val="00A31D62"/>
    <w:rsid w:val="00A31DA6"/>
    <w:rsid w:val="00A3203B"/>
    <w:rsid w:val="00A3241F"/>
    <w:rsid w:val="00A32C87"/>
    <w:rsid w:val="00A334A7"/>
    <w:rsid w:val="00A33628"/>
    <w:rsid w:val="00A33F72"/>
    <w:rsid w:val="00A34C62"/>
    <w:rsid w:val="00A35B87"/>
    <w:rsid w:val="00A363CD"/>
    <w:rsid w:val="00A36AB1"/>
    <w:rsid w:val="00A3729E"/>
    <w:rsid w:val="00A37846"/>
    <w:rsid w:val="00A37C29"/>
    <w:rsid w:val="00A420D3"/>
    <w:rsid w:val="00A42A60"/>
    <w:rsid w:val="00A43441"/>
    <w:rsid w:val="00A43549"/>
    <w:rsid w:val="00A446FF"/>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4EA0"/>
    <w:rsid w:val="00A5593F"/>
    <w:rsid w:val="00A5788C"/>
    <w:rsid w:val="00A6134E"/>
    <w:rsid w:val="00A6147B"/>
    <w:rsid w:val="00A6311F"/>
    <w:rsid w:val="00A639DD"/>
    <w:rsid w:val="00A63CC5"/>
    <w:rsid w:val="00A66819"/>
    <w:rsid w:val="00A70B12"/>
    <w:rsid w:val="00A7173A"/>
    <w:rsid w:val="00A7207F"/>
    <w:rsid w:val="00A73407"/>
    <w:rsid w:val="00A74F1E"/>
    <w:rsid w:val="00A760C5"/>
    <w:rsid w:val="00A769AE"/>
    <w:rsid w:val="00A76F62"/>
    <w:rsid w:val="00A8410B"/>
    <w:rsid w:val="00A852B3"/>
    <w:rsid w:val="00A856CD"/>
    <w:rsid w:val="00A861F0"/>
    <w:rsid w:val="00A87177"/>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167ED"/>
    <w:rsid w:val="00B224E6"/>
    <w:rsid w:val="00B22DCC"/>
    <w:rsid w:val="00B230B6"/>
    <w:rsid w:val="00B23594"/>
    <w:rsid w:val="00B24154"/>
    <w:rsid w:val="00B241E5"/>
    <w:rsid w:val="00B24B0A"/>
    <w:rsid w:val="00B25477"/>
    <w:rsid w:val="00B25D31"/>
    <w:rsid w:val="00B272BF"/>
    <w:rsid w:val="00B31944"/>
    <w:rsid w:val="00B35428"/>
    <w:rsid w:val="00B354CA"/>
    <w:rsid w:val="00B3712F"/>
    <w:rsid w:val="00B409BB"/>
    <w:rsid w:val="00B418B0"/>
    <w:rsid w:val="00B4296D"/>
    <w:rsid w:val="00B46E8F"/>
    <w:rsid w:val="00B47BFB"/>
    <w:rsid w:val="00B50825"/>
    <w:rsid w:val="00B52DE1"/>
    <w:rsid w:val="00B549A3"/>
    <w:rsid w:val="00B54B39"/>
    <w:rsid w:val="00B57870"/>
    <w:rsid w:val="00B601A4"/>
    <w:rsid w:val="00B62629"/>
    <w:rsid w:val="00B6333E"/>
    <w:rsid w:val="00B63D6B"/>
    <w:rsid w:val="00B65282"/>
    <w:rsid w:val="00B66854"/>
    <w:rsid w:val="00B66D77"/>
    <w:rsid w:val="00B72278"/>
    <w:rsid w:val="00B74A40"/>
    <w:rsid w:val="00B74C27"/>
    <w:rsid w:val="00B75371"/>
    <w:rsid w:val="00B7744A"/>
    <w:rsid w:val="00B8096F"/>
    <w:rsid w:val="00B8286D"/>
    <w:rsid w:val="00B82B21"/>
    <w:rsid w:val="00B82C6B"/>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9B2"/>
    <w:rsid w:val="00BB1A83"/>
    <w:rsid w:val="00BB2052"/>
    <w:rsid w:val="00BB21A3"/>
    <w:rsid w:val="00BB2D80"/>
    <w:rsid w:val="00BB39C2"/>
    <w:rsid w:val="00BB4FB3"/>
    <w:rsid w:val="00BB6437"/>
    <w:rsid w:val="00BB7D1E"/>
    <w:rsid w:val="00BC148A"/>
    <w:rsid w:val="00BC400F"/>
    <w:rsid w:val="00BC4BC8"/>
    <w:rsid w:val="00BC5914"/>
    <w:rsid w:val="00BC68E6"/>
    <w:rsid w:val="00BC7338"/>
    <w:rsid w:val="00BD0951"/>
    <w:rsid w:val="00BD1C9D"/>
    <w:rsid w:val="00BD2D76"/>
    <w:rsid w:val="00BD36FB"/>
    <w:rsid w:val="00BD753E"/>
    <w:rsid w:val="00BE00B8"/>
    <w:rsid w:val="00BE033F"/>
    <w:rsid w:val="00BE0C30"/>
    <w:rsid w:val="00BE14FB"/>
    <w:rsid w:val="00BE1FB7"/>
    <w:rsid w:val="00BE39FF"/>
    <w:rsid w:val="00BE446C"/>
    <w:rsid w:val="00BF11E8"/>
    <w:rsid w:val="00BF3055"/>
    <w:rsid w:val="00BF3305"/>
    <w:rsid w:val="00BF6C0A"/>
    <w:rsid w:val="00BF6C3D"/>
    <w:rsid w:val="00BF79FD"/>
    <w:rsid w:val="00BF7B87"/>
    <w:rsid w:val="00C001B8"/>
    <w:rsid w:val="00C00464"/>
    <w:rsid w:val="00C010D3"/>
    <w:rsid w:val="00C01CE4"/>
    <w:rsid w:val="00C0302C"/>
    <w:rsid w:val="00C03588"/>
    <w:rsid w:val="00C0512D"/>
    <w:rsid w:val="00C06067"/>
    <w:rsid w:val="00C063CA"/>
    <w:rsid w:val="00C06EC4"/>
    <w:rsid w:val="00C07E85"/>
    <w:rsid w:val="00C1027D"/>
    <w:rsid w:val="00C11003"/>
    <w:rsid w:val="00C111BD"/>
    <w:rsid w:val="00C120A8"/>
    <w:rsid w:val="00C124E8"/>
    <w:rsid w:val="00C126EF"/>
    <w:rsid w:val="00C1352C"/>
    <w:rsid w:val="00C150E3"/>
    <w:rsid w:val="00C1537E"/>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6A19"/>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5115"/>
    <w:rsid w:val="00D061BC"/>
    <w:rsid w:val="00D0622A"/>
    <w:rsid w:val="00D06874"/>
    <w:rsid w:val="00D06CF5"/>
    <w:rsid w:val="00D10F06"/>
    <w:rsid w:val="00D119BF"/>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57E4E"/>
    <w:rsid w:val="00D61820"/>
    <w:rsid w:val="00D62E0C"/>
    <w:rsid w:val="00D62E96"/>
    <w:rsid w:val="00D654A1"/>
    <w:rsid w:val="00D67416"/>
    <w:rsid w:val="00D7032D"/>
    <w:rsid w:val="00D715B1"/>
    <w:rsid w:val="00D71A7E"/>
    <w:rsid w:val="00D720D3"/>
    <w:rsid w:val="00D75A17"/>
    <w:rsid w:val="00D764C6"/>
    <w:rsid w:val="00D76B4C"/>
    <w:rsid w:val="00D76BAB"/>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3984"/>
    <w:rsid w:val="00DA0876"/>
    <w:rsid w:val="00DA23EA"/>
    <w:rsid w:val="00DA404F"/>
    <w:rsid w:val="00DA4E2A"/>
    <w:rsid w:val="00DA7866"/>
    <w:rsid w:val="00DB15D0"/>
    <w:rsid w:val="00DB3536"/>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4AC7"/>
    <w:rsid w:val="00DE6AD5"/>
    <w:rsid w:val="00DE6C86"/>
    <w:rsid w:val="00DF2828"/>
    <w:rsid w:val="00DF300E"/>
    <w:rsid w:val="00DF3349"/>
    <w:rsid w:val="00DF4B22"/>
    <w:rsid w:val="00DF56BD"/>
    <w:rsid w:val="00E0068B"/>
    <w:rsid w:val="00E0182A"/>
    <w:rsid w:val="00E01897"/>
    <w:rsid w:val="00E01A80"/>
    <w:rsid w:val="00E02F2F"/>
    <w:rsid w:val="00E03372"/>
    <w:rsid w:val="00E0497D"/>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4B5"/>
    <w:rsid w:val="00E25B1D"/>
    <w:rsid w:val="00E26AF4"/>
    <w:rsid w:val="00E274DE"/>
    <w:rsid w:val="00E27D02"/>
    <w:rsid w:val="00E30EEE"/>
    <w:rsid w:val="00E319F2"/>
    <w:rsid w:val="00E32927"/>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2BB7"/>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56B"/>
    <w:rsid w:val="00F33616"/>
    <w:rsid w:val="00F356FE"/>
    <w:rsid w:val="00F35DA4"/>
    <w:rsid w:val="00F41FD8"/>
    <w:rsid w:val="00F42650"/>
    <w:rsid w:val="00F433F3"/>
    <w:rsid w:val="00F43670"/>
    <w:rsid w:val="00F43719"/>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061D"/>
    <w:rsid w:val="00FC55E1"/>
    <w:rsid w:val="00FC5955"/>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2EF15"/>
  <w15:chartTrackingRefBased/>
  <w15:docId w15:val="{2F8D8A44-7502-5944-A31D-C315E5FC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Theme="minorHAns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eastAsiaTheme="minorHAnsi"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basedOn w:val="DefaultParagraphFont"/>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basedOn w:val="DefaultParagraphFont"/>
    <w:uiPriority w:val="22"/>
    <w:qFormat/>
    <w:rsid w:val="003E3CE2"/>
    <w:rPr>
      <w:b/>
      <w:bCs/>
    </w:rPr>
  </w:style>
  <w:style w:type="character" w:styleId="Emphasis">
    <w:name w:val="Emphasis"/>
    <w:basedOn w:val="DefaultParagraphFont"/>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155734592">
      <w:bodyDiv w:val="1"/>
      <w:marLeft w:val="0"/>
      <w:marRight w:val="0"/>
      <w:marTop w:val="0"/>
      <w:marBottom w:val="0"/>
      <w:divBdr>
        <w:top w:val="none" w:sz="0" w:space="0" w:color="auto"/>
        <w:left w:val="none" w:sz="0" w:space="0" w:color="auto"/>
        <w:bottom w:val="none" w:sz="0" w:space="0" w:color="auto"/>
        <w:right w:val="none" w:sz="0" w:space="0" w:color="auto"/>
      </w:divBdr>
    </w:div>
    <w:div w:id="211162568">
      <w:bodyDiv w:val="1"/>
      <w:marLeft w:val="0"/>
      <w:marRight w:val="0"/>
      <w:marTop w:val="0"/>
      <w:marBottom w:val="0"/>
      <w:divBdr>
        <w:top w:val="none" w:sz="0" w:space="0" w:color="auto"/>
        <w:left w:val="none" w:sz="0" w:space="0" w:color="auto"/>
        <w:bottom w:val="none" w:sz="0" w:space="0" w:color="auto"/>
        <w:right w:val="none" w:sz="0" w:space="0" w:color="auto"/>
      </w:divBdr>
    </w:div>
    <w:div w:id="252470914">
      <w:bodyDiv w:val="1"/>
      <w:marLeft w:val="0"/>
      <w:marRight w:val="0"/>
      <w:marTop w:val="0"/>
      <w:marBottom w:val="0"/>
      <w:divBdr>
        <w:top w:val="none" w:sz="0" w:space="0" w:color="auto"/>
        <w:left w:val="none" w:sz="0" w:space="0" w:color="auto"/>
        <w:bottom w:val="none" w:sz="0" w:space="0" w:color="auto"/>
        <w:right w:val="none" w:sz="0" w:space="0" w:color="auto"/>
      </w:divBdr>
    </w:div>
    <w:div w:id="430589281">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56949809">
      <w:bodyDiv w:val="1"/>
      <w:marLeft w:val="0"/>
      <w:marRight w:val="0"/>
      <w:marTop w:val="0"/>
      <w:marBottom w:val="0"/>
      <w:divBdr>
        <w:top w:val="none" w:sz="0" w:space="0" w:color="auto"/>
        <w:left w:val="none" w:sz="0" w:space="0" w:color="auto"/>
        <w:bottom w:val="none" w:sz="0" w:space="0" w:color="auto"/>
        <w:right w:val="none" w:sz="0" w:space="0" w:color="auto"/>
      </w:divBdr>
    </w:div>
    <w:div w:id="877667537">
      <w:bodyDiv w:val="1"/>
      <w:marLeft w:val="0"/>
      <w:marRight w:val="0"/>
      <w:marTop w:val="0"/>
      <w:marBottom w:val="0"/>
      <w:divBdr>
        <w:top w:val="none" w:sz="0" w:space="0" w:color="auto"/>
        <w:left w:val="none" w:sz="0" w:space="0" w:color="auto"/>
        <w:bottom w:val="none" w:sz="0" w:space="0" w:color="auto"/>
        <w:right w:val="none" w:sz="0" w:space="0" w:color="auto"/>
      </w:divBdr>
    </w:div>
    <w:div w:id="897974699">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936256802">
      <w:bodyDiv w:val="1"/>
      <w:marLeft w:val="0"/>
      <w:marRight w:val="0"/>
      <w:marTop w:val="0"/>
      <w:marBottom w:val="0"/>
      <w:divBdr>
        <w:top w:val="none" w:sz="0" w:space="0" w:color="auto"/>
        <w:left w:val="none" w:sz="0" w:space="0" w:color="auto"/>
        <w:bottom w:val="none" w:sz="0" w:space="0" w:color="auto"/>
        <w:right w:val="none" w:sz="0" w:space="0" w:color="auto"/>
      </w:divBdr>
    </w:div>
    <w:div w:id="937983521">
      <w:bodyDiv w:val="1"/>
      <w:marLeft w:val="0"/>
      <w:marRight w:val="0"/>
      <w:marTop w:val="0"/>
      <w:marBottom w:val="0"/>
      <w:divBdr>
        <w:top w:val="none" w:sz="0" w:space="0" w:color="auto"/>
        <w:left w:val="none" w:sz="0" w:space="0" w:color="auto"/>
        <w:bottom w:val="none" w:sz="0" w:space="0" w:color="auto"/>
        <w:right w:val="none" w:sz="0" w:space="0" w:color="auto"/>
      </w:divBdr>
    </w:div>
    <w:div w:id="1013268392">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37437335">
      <w:bodyDiv w:val="1"/>
      <w:marLeft w:val="0"/>
      <w:marRight w:val="0"/>
      <w:marTop w:val="0"/>
      <w:marBottom w:val="0"/>
      <w:divBdr>
        <w:top w:val="none" w:sz="0" w:space="0" w:color="auto"/>
        <w:left w:val="none" w:sz="0" w:space="0" w:color="auto"/>
        <w:bottom w:val="none" w:sz="0" w:space="0" w:color="auto"/>
        <w:right w:val="none" w:sz="0" w:space="0" w:color="auto"/>
      </w:divBdr>
    </w:div>
    <w:div w:id="107605122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177501822">
      <w:bodyDiv w:val="1"/>
      <w:marLeft w:val="0"/>
      <w:marRight w:val="0"/>
      <w:marTop w:val="0"/>
      <w:marBottom w:val="0"/>
      <w:divBdr>
        <w:top w:val="none" w:sz="0" w:space="0" w:color="auto"/>
        <w:left w:val="none" w:sz="0" w:space="0" w:color="auto"/>
        <w:bottom w:val="none" w:sz="0" w:space="0" w:color="auto"/>
        <w:right w:val="none" w:sz="0" w:space="0" w:color="auto"/>
      </w:divBdr>
    </w:div>
    <w:div w:id="1240408246">
      <w:bodyDiv w:val="1"/>
      <w:marLeft w:val="0"/>
      <w:marRight w:val="0"/>
      <w:marTop w:val="0"/>
      <w:marBottom w:val="0"/>
      <w:divBdr>
        <w:top w:val="none" w:sz="0" w:space="0" w:color="auto"/>
        <w:left w:val="none" w:sz="0" w:space="0" w:color="auto"/>
        <w:bottom w:val="none" w:sz="0" w:space="0" w:color="auto"/>
        <w:right w:val="none" w:sz="0" w:space="0" w:color="auto"/>
      </w:divBdr>
    </w:div>
    <w:div w:id="1543010815">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661151690">
      <w:bodyDiv w:val="1"/>
      <w:marLeft w:val="0"/>
      <w:marRight w:val="0"/>
      <w:marTop w:val="0"/>
      <w:marBottom w:val="0"/>
      <w:divBdr>
        <w:top w:val="none" w:sz="0" w:space="0" w:color="auto"/>
        <w:left w:val="none" w:sz="0" w:space="0" w:color="auto"/>
        <w:bottom w:val="none" w:sz="0" w:space="0" w:color="auto"/>
        <w:right w:val="none" w:sz="0" w:space="0" w:color="auto"/>
      </w:divBdr>
    </w:div>
    <w:div w:id="1771048972">
      <w:bodyDiv w:val="1"/>
      <w:marLeft w:val="0"/>
      <w:marRight w:val="0"/>
      <w:marTop w:val="0"/>
      <w:marBottom w:val="0"/>
      <w:divBdr>
        <w:top w:val="none" w:sz="0" w:space="0" w:color="auto"/>
        <w:left w:val="none" w:sz="0" w:space="0" w:color="auto"/>
        <w:bottom w:val="none" w:sz="0" w:space="0" w:color="auto"/>
        <w:right w:val="none" w:sz="0" w:space="0" w:color="auto"/>
      </w:divBdr>
    </w:div>
    <w:div w:id="1799033416">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879002121">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9576798">
      <w:bodyDiv w:val="1"/>
      <w:marLeft w:val="0"/>
      <w:marRight w:val="0"/>
      <w:marTop w:val="0"/>
      <w:marBottom w:val="0"/>
      <w:divBdr>
        <w:top w:val="none" w:sz="0" w:space="0" w:color="auto"/>
        <w:left w:val="none" w:sz="0" w:space="0" w:color="auto"/>
        <w:bottom w:val="none" w:sz="0" w:space="0" w:color="auto"/>
        <w:right w:val="none" w:sz="0" w:space="0" w:color="auto"/>
      </w:divBdr>
    </w:div>
    <w:div w:id="1937442315">
      <w:bodyDiv w:val="1"/>
      <w:marLeft w:val="0"/>
      <w:marRight w:val="0"/>
      <w:marTop w:val="0"/>
      <w:marBottom w:val="0"/>
      <w:divBdr>
        <w:top w:val="none" w:sz="0" w:space="0" w:color="auto"/>
        <w:left w:val="none" w:sz="0" w:space="0" w:color="auto"/>
        <w:bottom w:val="none" w:sz="0" w:space="0" w:color="auto"/>
        <w:right w:val="none" w:sz="0" w:space="0" w:color="auto"/>
      </w:divBdr>
    </w:div>
    <w:div w:id="1937861752">
      <w:bodyDiv w:val="1"/>
      <w:marLeft w:val="0"/>
      <w:marRight w:val="0"/>
      <w:marTop w:val="0"/>
      <w:marBottom w:val="0"/>
      <w:divBdr>
        <w:top w:val="none" w:sz="0" w:space="0" w:color="auto"/>
        <w:left w:val="none" w:sz="0" w:space="0" w:color="auto"/>
        <w:bottom w:val="none" w:sz="0" w:space="0" w:color="auto"/>
        <w:right w:val="none" w:sz="0" w:space="0" w:color="auto"/>
      </w:divBdr>
    </w:div>
    <w:div w:id="1946882858">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03584959">
      <w:bodyDiv w:val="1"/>
      <w:marLeft w:val="0"/>
      <w:marRight w:val="0"/>
      <w:marTop w:val="0"/>
      <w:marBottom w:val="0"/>
      <w:divBdr>
        <w:top w:val="none" w:sz="0" w:space="0" w:color="auto"/>
        <w:left w:val="none" w:sz="0" w:space="0" w:color="auto"/>
        <w:bottom w:val="none" w:sz="0" w:space="0" w:color="auto"/>
        <w:right w:val="none" w:sz="0" w:space="0" w:color="auto"/>
      </w:divBdr>
    </w:div>
    <w:div w:id="2043436219">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4SQX5P7U7WPY-958212181-816038</_dlc_DocId>
    <_dlc_DocIdUrl xmlns="c890fddd-4e87-4e08-8b51-545f2a3f7b06">
      <Url>https://senpr.sharepoint.com/sites/obralegislativa/_layouts/15/DocIdRedir.aspx?ID=4SQX5P7U7WPY-958212181-816038</Url>
      <Description>4SQX5P7U7WPY-958212181-816038</Description>
    </_dlc_DocIdUrl>
  </documentManagement>
</p:properties>
</file>

<file path=customXml/itemProps1.xml><?xml version="1.0" encoding="utf-8"?>
<ds:datastoreItem xmlns:ds="http://schemas.openxmlformats.org/officeDocument/2006/customXml" ds:itemID="{DC70764C-58F8-4323-9A2B-D43E20614602}"/>
</file>

<file path=customXml/itemProps2.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3.xml><?xml version="1.0" encoding="utf-8"?>
<ds:datastoreItem xmlns:ds="http://schemas.openxmlformats.org/officeDocument/2006/customXml" ds:itemID="{A46384B5-23F6-49A4-90E5-CD43657EEA61}">
  <ds:schemaRefs>
    <ds:schemaRef ds:uri="http://schemas.openxmlformats.org/officeDocument/2006/bibliography"/>
  </ds:schemaRefs>
</ds:datastoreItem>
</file>

<file path=customXml/itemProps4.xml><?xml version="1.0" encoding="utf-8"?>
<ds:datastoreItem xmlns:ds="http://schemas.openxmlformats.org/officeDocument/2006/customXml" ds:itemID="{68829FB4-23E2-40C5-9594-42E72FFC57E3}"/>
</file>

<file path=customXml/itemProps5.xml><?xml version="1.0" encoding="utf-8"?>
<ds:datastoreItem xmlns:ds="http://schemas.openxmlformats.org/officeDocument/2006/customXml" ds:itemID="{80528D16-A344-451C-9BC1-D36E3DF95BA7}"/>
</file>

<file path=docProps/app.xml><?xml version="1.0" encoding="utf-8"?>
<Properties xmlns="http://schemas.openxmlformats.org/officeDocument/2006/extended-properties" xmlns:vt="http://schemas.openxmlformats.org/officeDocument/2006/docPropsVTypes">
  <Template>Normal</Template>
  <TotalTime>6</TotalTime>
  <Pages>4</Pages>
  <Words>1071</Words>
  <Characters>6108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(Secretaria)</cp:lastModifiedBy>
  <cp:revision>2</cp:revision>
  <cp:lastPrinted>2025-06-20T14:21:00Z</cp:lastPrinted>
  <dcterms:created xsi:type="dcterms:W3CDTF">2025-06-23T22:37:00Z</dcterms:created>
  <dcterms:modified xsi:type="dcterms:W3CDTF">2025-06-23T22:37:00Z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b30cb5f5-a04f-4957-a2c6-c0edab863442</vt:lpwstr>
  </property>
  <property fmtid="{D5CDD505-2E9C-101B-9397-08002B2CF9AE}" pid="4" name="MediaServiceImageTags">
    <vt:lpwstr/>
  </property>
</Properties>
</file>