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982FF" w14:textId="14F5717C" w:rsidR="000A1C62" w:rsidRPr="009410D1" w:rsidRDefault="00EA5B3C" w:rsidP="009410D1">
      <w:pPr>
        <w:rPr>
          <w:rFonts w:ascii="Book Antiqua" w:hAnsi="Book Antiqua"/>
          <w:b/>
          <w:szCs w:val="24"/>
          <w:lang w:val="es-ES_tradnl"/>
        </w:rPr>
      </w:pPr>
      <w:r>
        <w:rPr>
          <w:rFonts w:ascii="Book Antiqua" w:eastAsia="Times New Roman" w:hAnsi="Book Antiqua"/>
          <w:b/>
          <w:bCs/>
          <w:szCs w:val="24"/>
          <w:lang w:val="es-ES_tradnl"/>
        </w:rPr>
        <w:t xml:space="preserve"> </w:t>
      </w:r>
      <w:r w:rsidR="009410D1" w:rsidRPr="009410D1">
        <w:rPr>
          <w:rFonts w:ascii="Book Antiqua" w:eastAsia="Times New Roman" w:hAnsi="Book Antiqua"/>
          <w:b/>
          <w:bCs/>
          <w:szCs w:val="24"/>
          <w:lang w:val="es-ES_tradnl"/>
        </w:rPr>
        <w:t>(</w:t>
      </w:r>
      <w:r w:rsidR="000A1C62" w:rsidRPr="009410D1">
        <w:rPr>
          <w:rFonts w:ascii="Book Antiqua" w:hAnsi="Book Antiqua"/>
          <w:b/>
          <w:szCs w:val="24"/>
          <w:lang w:val="es-ES_tradnl"/>
        </w:rPr>
        <w:t>P. de la C. 18</w:t>
      </w:r>
      <w:r w:rsidR="009410D1" w:rsidRPr="009410D1">
        <w:rPr>
          <w:rFonts w:ascii="Book Antiqua" w:hAnsi="Book Antiqua"/>
          <w:b/>
          <w:szCs w:val="24"/>
          <w:lang w:val="es-ES_tradnl"/>
        </w:rPr>
        <w:t>)</w:t>
      </w:r>
    </w:p>
    <w:p w14:paraId="0B9330B4" w14:textId="77777777" w:rsidR="000A1C62" w:rsidRDefault="000A1C62" w:rsidP="000A1C62">
      <w:pPr>
        <w:jc w:val="center"/>
        <w:rPr>
          <w:rFonts w:ascii="Book Antiqua" w:hAnsi="Book Antiqua"/>
          <w:lang w:val="es-ES_tradnl"/>
        </w:rPr>
      </w:pPr>
    </w:p>
    <w:p w14:paraId="6A18C0B2" w14:textId="1E766E80" w:rsidR="000A1C62" w:rsidRPr="002C1E7D" w:rsidRDefault="009F63DE" w:rsidP="002C1E7D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C1E7D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70EB6171" w14:textId="77777777" w:rsidR="007A063B" w:rsidRDefault="007A063B" w:rsidP="007A063B">
      <w:pPr>
        <w:jc w:val="center"/>
        <w:rPr>
          <w:rFonts w:ascii="Book Antiqua" w:hAnsi="Book Antiqua"/>
          <w:lang w:val="es-ES_tradnl"/>
        </w:rPr>
      </w:pPr>
    </w:p>
    <w:p w14:paraId="4AE798ED" w14:textId="77777777" w:rsidR="002C1E7D" w:rsidRPr="00D95C43" w:rsidRDefault="002C1E7D" w:rsidP="007A063B">
      <w:pPr>
        <w:jc w:val="center"/>
        <w:rPr>
          <w:rFonts w:ascii="Book Antiqua" w:hAnsi="Book Antiqua"/>
          <w:lang w:val="es-ES_tradnl"/>
        </w:rPr>
      </w:pPr>
    </w:p>
    <w:p w14:paraId="00BD8AF6" w14:textId="2E5726BB" w:rsidR="007A063B" w:rsidRPr="002C1E7D" w:rsidRDefault="000A1C62" w:rsidP="009410D1">
      <w:pPr>
        <w:ind w:left="720" w:hanging="720"/>
        <w:jc w:val="both"/>
        <w:rPr>
          <w:rFonts w:ascii="Book Antiqua" w:hAnsi="Book Antiqua"/>
          <w:szCs w:val="24"/>
          <w:lang w:val="es-ES"/>
        </w:rPr>
      </w:pPr>
      <w:r w:rsidRPr="002C1E7D">
        <w:rPr>
          <w:rFonts w:ascii="Book Antiqua" w:hAnsi="Book Antiqua"/>
          <w:szCs w:val="24"/>
          <w:lang w:val="es-ES_tradnl"/>
        </w:rPr>
        <w:t xml:space="preserve">Para </w:t>
      </w:r>
      <w:r w:rsidRPr="002C1E7D">
        <w:rPr>
          <w:rFonts w:ascii="Book Antiqua" w:hAnsi="Book Antiqua"/>
          <w:szCs w:val="24"/>
          <w:lang w:val="es-ES"/>
        </w:rPr>
        <w:t xml:space="preserve">establecer la “Ley de Asistencia, Protección y Albergue a Víctimas y Testigos”, </w:t>
      </w:r>
      <w:r w:rsidR="005F1E84" w:rsidRPr="002C1E7D">
        <w:rPr>
          <w:rFonts w:ascii="Book Antiqua" w:hAnsi="Book Antiqua"/>
          <w:szCs w:val="24"/>
          <w:lang w:val="es-ES"/>
        </w:rPr>
        <w:t xml:space="preserve">a fin </w:t>
      </w:r>
      <w:r w:rsidRPr="002C1E7D">
        <w:rPr>
          <w:rFonts w:ascii="Book Antiqua" w:hAnsi="Book Antiqua"/>
          <w:szCs w:val="24"/>
          <w:lang w:val="es-ES"/>
        </w:rPr>
        <w:t xml:space="preserve">de proveer protección y asistencia a víctimas y testigos de delitos, así como a su núcleo familiar, cuando sea necesario para asegurar su participación en los procedimientos investigativos y judiciales que se lleven a cabo para enjuiciar un delito; autorizar al Secretario de Justicia de Puerto Rico a tomar las medidas y acciones necesarias para proveer la protección y asistencia a las víctimas y familiares; establecer el “Programa del Albergue de Asistencia y Protección a Víctimas y Testigos” como dos (2) </w:t>
      </w:r>
      <w:r w:rsidR="009410D1" w:rsidRPr="002C1E7D">
        <w:rPr>
          <w:rFonts w:ascii="Book Antiqua" w:hAnsi="Book Antiqua"/>
          <w:szCs w:val="24"/>
          <w:lang w:val="es-ES"/>
        </w:rPr>
        <w:t xml:space="preserve">secciones: </w:t>
      </w:r>
      <w:r w:rsidRPr="002C1E7D">
        <w:rPr>
          <w:rFonts w:ascii="Book Antiqua" w:hAnsi="Book Antiqua"/>
          <w:szCs w:val="24"/>
          <w:lang w:val="es-ES"/>
        </w:rPr>
        <w:t xml:space="preserve">el </w:t>
      </w:r>
      <w:r w:rsidR="009410D1" w:rsidRPr="002C1E7D">
        <w:rPr>
          <w:rFonts w:ascii="Book Antiqua" w:hAnsi="Book Antiqua"/>
          <w:szCs w:val="24"/>
          <w:lang w:val="es-ES"/>
        </w:rPr>
        <w:t>Centro de Protección a Testigos Cooperadores y el Hogar de Víctimas de Delito, ambos adscritos a la Oficina del Jefe de los Fiscales del Departamento de Justicia;</w:t>
      </w:r>
      <w:r w:rsidRPr="002C1E7D">
        <w:rPr>
          <w:rFonts w:ascii="Book Antiqua" w:hAnsi="Book Antiqua"/>
          <w:szCs w:val="24"/>
          <w:lang w:val="es-ES"/>
        </w:rPr>
        <w:t xml:space="preserve"> autorizar al Secretario de Justicia de Puerto Rico a coordinar esfuerzos y recabar los fondos federales destinados a los propósitos consignados en la ley con el Departamento de Justicia de los Estados Unidos y con las agencias federales pertinentes; derogar la Ley</w:t>
      </w:r>
      <w:r w:rsidR="00044893" w:rsidRPr="002C1E7D">
        <w:rPr>
          <w:rFonts w:ascii="Book Antiqua" w:hAnsi="Book Antiqua"/>
          <w:szCs w:val="24"/>
          <w:lang w:val="es-ES"/>
        </w:rPr>
        <w:t> </w:t>
      </w:r>
      <w:r w:rsidRPr="002C1E7D">
        <w:rPr>
          <w:rFonts w:ascii="Book Antiqua" w:hAnsi="Book Antiqua"/>
          <w:szCs w:val="24"/>
          <w:lang w:val="es-ES"/>
        </w:rPr>
        <w:t>Núm. 77 de 9 de julio de 1986, según enmendada, conocida como “Ley para la P</w:t>
      </w:r>
      <w:r w:rsidR="009410D1" w:rsidRPr="002C1E7D">
        <w:rPr>
          <w:rFonts w:ascii="Book Antiqua" w:hAnsi="Book Antiqua"/>
          <w:szCs w:val="24"/>
          <w:lang w:val="es-ES"/>
        </w:rPr>
        <w:t>rotección</w:t>
      </w:r>
      <w:r w:rsidRPr="002C1E7D">
        <w:rPr>
          <w:rFonts w:ascii="Book Antiqua" w:hAnsi="Book Antiqua"/>
          <w:szCs w:val="24"/>
          <w:lang w:val="es-ES"/>
        </w:rPr>
        <w:t xml:space="preserve"> de Víctimas y Testigos”; </w:t>
      </w:r>
      <w:r w:rsidR="00044893" w:rsidRPr="002C1E7D">
        <w:rPr>
          <w:rFonts w:ascii="Book Antiqua" w:hAnsi="Book Antiqua"/>
          <w:szCs w:val="24"/>
          <w:lang w:val="es-ES"/>
        </w:rPr>
        <w:t xml:space="preserve">y </w:t>
      </w:r>
      <w:r w:rsidRPr="002C1E7D">
        <w:rPr>
          <w:rFonts w:ascii="Book Antiqua" w:hAnsi="Book Antiqua"/>
          <w:szCs w:val="24"/>
          <w:lang w:val="es-ES"/>
        </w:rPr>
        <w:t>ordenar al Secretario de Justicia que apruebe reglamentación para implementar la ley.</w:t>
      </w:r>
    </w:p>
    <w:p w14:paraId="1C1A07CE" w14:textId="77777777" w:rsidR="009410D1" w:rsidRPr="002C1E7D" w:rsidRDefault="009410D1" w:rsidP="009410D1">
      <w:pPr>
        <w:ind w:left="720" w:hanging="720"/>
        <w:jc w:val="both"/>
        <w:rPr>
          <w:rFonts w:ascii="Book Antiqua" w:hAnsi="Book Antiqua"/>
          <w:szCs w:val="24"/>
          <w:lang w:val="es-ES"/>
        </w:rPr>
      </w:pPr>
    </w:p>
    <w:p w14:paraId="00BCBFD9" w14:textId="0288BF36" w:rsidR="000A1C62" w:rsidRPr="002C1E7D" w:rsidRDefault="000A1C62" w:rsidP="000A1C62">
      <w:pPr>
        <w:spacing w:after="240"/>
        <w:ind w:firstLine="360"/>
        <w:jc w:val="center"/>
        <w:rPr>
          <w:rFonts w:ascii="Book Antiqua" w:hAnsi="Book Antiqua"/>
          <w:szCs w:val="24"/>
          <w:lang w:val="es-ES_tradnl"/>
        </w:rPr>
      </w:pPr>
      <w:r w:rsidRPr="002C1E7D">
        <w:rPr>
          <w:rFonts w:ascii="Book Antiqua" w:hAnsi="Book Antiqua"/>
          <w:szCs w:val="24"/>
          <w:lang w:val="es-ES_tradnl"/>
        </w:rPr>
        <w:t xml:space="preserve">EXPOSICIÓN DE MOTIVOS </w:t>
      </w:r>
    </w:p>
    <w:p w14:paraId="6418959D" w14:textId="77777777" w:rsidR="000A1C62" w:rsidRPr="002C1E7D" w:rsidRDefault="000A1C62" w:rsidP="007A063B">
      <w:pPr>
        <w:ind w:firstLine="675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La Ley Núm. 77 de 9 de julio de 1986, según enmendada, conocida como </w:t>
      </w:r>
      <w:r w:rsidRPr="002C1E7D">
        <w:rPr>
          <w:rFonts w:ascii="Book Antiqua" w:hAnsi="Book Antiqua"/>
          <w:color w:val="000000"/>
          <w:szCs w:val="24"/>
          <w:lang w:val="es-PR"/>
        </w:rPr>
        <w:t>“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Ley para la Protección de Víctimas y Testigos</w:t>
      </w:r>
      <w:r w:rsidRPr="002C1E7D">
        <w:rPr>
          <w:rFonts w:ascii="Book Antiqua" w:hAnsi="Book Antiqua"/>
          <w:color w:val="000000"/>
          <w:szCs w:val="24"/>
          <w:lang w:val="es-PR"/>
        </w:rPr>
        <w:t>”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, en adelante Ley Nú</w:t>
      </w:r>
      <w:r w:rsidRPr="002C1E7D">
        <w:rPr>
          <w:rFonts w:ascii="Book Antiqua" w:hAnsi="Book Antiqua"/>
          <w:color w:val="000000"/>
          <w:szCs w:val="24"/>
          <w:lang w:val="es-PR"/>
        </w:rPr>
        <w:t>m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. 77, fue aprobada para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establecer acciones y medidas en protección de víctimas de delitos, testigos, testigos 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potenciales, familiares y allegados de estos, de actos de intimidación y de riesgo de recibir daño por parte de individuos interesados en que estos no colaboren con las autoridades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en el esclarecimiento de los casos.</w:t>
      </w:r>
    </w:p>
    <w:p w14:paraId="313B02C0" w14:textId="77777777" w:rsidR="007A063B" w:rsidRPr="002C1E7D" w:rsidRDefault="007A063B" w:rsidP="007A063B">
      <w:pPr>
        <w:ind w:firstLine="675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1E308134" w14:textId="6AF29F8A" w:rsidR="000A1C62" w:rsidRPr="002C1E7D" w:rsidRDefault="000A1C62" w:rsidP="007A063B">
      <w:pPr>
        <w:ind w:firstLine="682"/>
        <w:jc w:val="both"/>
        <w:rPr>
          <w:rFonts w:ascii="Book Antiqua" w:hAnsi="Book Antiqua"/>
          <w:color w:val="000000"/>
          <w:szCs w:val="24"/>
          <w:lang w:val="es-PR"/>
        </w:rPr>
      </w:pPr>
      <w:r w:rsidRPr="002C1E7D">
        <w:rPr>
          <w:rFonts w:ascii="Book Antiqua" w:hAnsi="Book Antiqua"/>
          <w:color w:val="000000"/>
          <w:szCs w:val="24"/>
          <w:lang w:val="es-PR"/>
        </w:rPr>
        <w:t>El Artículo 3 de la Ley Núm. 77</w:t>
      </w:r>
      <w:r w:rsidR="00F6053C" w:rsidRPr="002C1E7D">
        <w:rPr>
          <w:rFonts w:ascii="Book Antiqua" w:hAnsi="Book Antiqua"/>
          <w:color w:val="000000"/>
          <w:szCs w:val="24"/>
          <w:lang w:val="es-PR"/>
        </w:rPr>
        <w:t>,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 creó la División para la Protección y Asistencia de Víctimas y Testigos (División), adscrita al Negociado de Investigaciones Especiales del Departamento de Justicia, NIE. La División se </w:t>
      </w:r>
      <w:r w:rsidR="00F6053C" w:rsidRPr="002C1E7D">
        <w:rPr>
          <w:rFonts w:ascii="Book Antiqua" w:hAnsi="Book Antiqua"/>
          <w:color w:val="000000"/>
          <w:szCs w:val="24"/>
          <w:lang w:val="es-PR"/>
        </w:rPr>
        <w:t xml:space="preserve">originó 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bajo un sistema de coordinación y cooperación entre el Departamento de Justicia y la Policía de Puerto Rico, siendo integrada por agentes de la Policía de Puerto Rico y personal nombrado por el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 de Justicia. La Ley Núm. 77</w:t>
      </w:r>
      <w:r w:rsidR="00F6053C" w:rsidRPr="002C1E7D">
        <w:rPr>
          <w:rFonts w:ascii="Book Antiqua" w:hAnsi="Book Antiqua"/>
          <w:color w:val="000000"/>
          <w:szCs w:val="24"/>
          <w:lang w:val="es-PR"/>
        </w:rPr>
        <w:t>,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 otorgó al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 de Justicia la facultad para establecer otros servicios relacionados a la protección de víctimas y testigos, además de aquellos ofrecidos por la División. Entre estos se encontraba el poder para “[a]</w:t>
      </w:r>
      <w:proofErr w:type="spellStart"/>
      <w:r w:rsidRPr="002C1E7D">
        <w:rPr>
          <w:rFonts w:ascii="Book Antiqua" w:hAnsi="Book Antiqua"/>
          <w:color w:val="000000"/>
          <w:szCs w:val="24"/>
          <w:lang w:val="es-PR"/>
        </w:rPr>
        <w:t>dquirir</w:t>
      </w:r>
      <w:proofErr w:type="spellEnd"/>
      <w:r w:rsidRPr="002C1E7D">
        <w:rPr>
          <w:rFonts w:ascii="Book Antiqua" w:hAnsi="Book Antiqua"/>
          <w:color w:val="000000"/>
          <w:szCs w:val="24"/>
          <w:lang w:val="es-PR"/>
        </w:rPr>
        <w:t xml:space="preserve"> por compra, arrendamiento o en cualquier otra forma facilidades físicas así, como muebles, enseres y </w:t>
      </w:r>
      <w:r w:rsidRPr="002C1E7D">
        <w:rPr>
          <w:rFonts w:ascii="Book Antiqua" w:hAnsi="Book Antiqua"/>
          <w:color w:val="000000"/>
          <w:szCs w:val="24"/>
          <w:lang w:val="es-PR"/>
        </w:rPr>
        <w:lastRenderedPageBreak/>
        <w:t>equipo necesarios para alojar a las víctimas, testigos, testigos potenciales y a sus familiares y allegados, por el tiempo que considere necesario”.</w:t>
      </w:r>
      <w:r w:rsidRPr="002C1E7D">
        <w:rPr>
          <w:rFonts w:ascii="Book Antiqua" w:hAnsi="Book Antiqua"/>
          <w:color w:val="000000"/>
          <w:szCs w:val="24"/>
          <w:vertAlign w:val="superscript"/>
        </w:rPr>
        <w:footnoteReference w:id="1"/>
      </w:r>
    </w:p>
    <w:p w14:paraId="34681CFB" w14:textId="77777777" w:rsidR="007A063B" w:rsidRPr="002C1E7D" w:rsidRDefault="007A063B" w:rsidP="007A063B">
      <w:pPr>
        <w:ind w:firstLine="682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45D96CAD" w14:textId="5916C544" w:rsidR="000A1C62" w:rsidRPr="002C1E7D" w:rsidRDefault="000A1C62" w:rsidP="007A063B">
      <w:pPr>
        <w:ind w:firstLine="682"/>
        <w:jc w:val="both"/>
        <w:rPr>
          <w:rFonts w:ascii="Book Antiqua" w:hAnsi="Book Antiqua"/>
          <w:color w:val="000000"/>
          <w:szCs w:val="24"/>
          <w:lang w:val="es-PR"/>
        </w:rPr>
      </w:pPr>
      <w:r w:rsidRPr="002C1E7D">
        <w:rPr>
          <w:rFonts w:ascii="Book Antiqua" w:hAnsi="Book Antiqua"/>
          <w:color w:val="000000"/>
          <w:szCs w:val="24"/>
          <w:lang w:val="es-PR"/>
        </w:rPr>
        <w:t xml:space="preserve">Posteriormente, mediante la Sección 1 de la Ley Núm. 28 de 19 de julio de 1987, la Asamblea Legislativa de Puerto Rico enmendó el Artículo 5 de la Ley Núm. 77, facultando al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 de Justicia a crear el Albergue para la Protección de las Víctimas y Testigos de Delito (Albergue). La Ley Núm. 28 dispuso específicamente que el Secretario de Justicia “[p]</w:t>
      </w:r>
      <w:proofErr w:type="spellStart"/>
      <w:r w:rsidRPr="002C1E7D">
        <w:rPr>
          <w:rFonts w:ascii="Book Antiqua" w:hAnsi="Book Antiqua"/>
          <w:color w:val="000000"/>
          <w:szCs w:val="24"/>
          <w:lang w:val="es-PR"/>
        </w:rPr>
        <w:t>odrá</w:t>
      </w:r>
      <w:proofErr w:type="spellEnd"/>
      <w:r w:rsidRPr="002C1E7D">
        <w:rPr>
          <w:rFonts w:ascii="Book Antiqua" w:hAnsi="Book Antiqua"/>
          <w:color w:val="000000"/>
          <w:szCs w:val="24"/>
          <w:lang w:val="es-PR"/>
        </w:rPr>
        <w:t xml:space="preserve"> adquirir por compra, arrendamiento o cualquier otra forma propiedad inmueble o mueble y establecer un albergue que brinde seguridad y protección para alojar a las víctimas, testigos, testigos potenciales y a sus familiares y allegados, por el tiempo que considere necesario”.</w:t>
      </w:r>
      <w:r w:rsidRPr="002C1E7D">
        <w:rPr>
          <w:rFonts w:ascii="Book Antiqua" w:hAnsi="Book Antiqua"/>
          <w:color w:val="000000"/>
          <w:szCs w:val="24"/>
          <w:vertAlign w:val="superscript"/>
        </w:rPr>
        <w:footnoteReference w:id="2"/>
      </w:r>
      <w:r w:rsidRPr="002C1E7D">
        <w:rPr>
          <w:rFonts w:ascii="Book Antiqua" w:hAnsi="Book Antiqua"/>
          <w:color w:val="000000"/>
          <w:szCs w:val="24"/>
          <w:vertAlign w:val="superscript"/>
          <w:lang w:val="es-PR"/>
        </w:rPr>
        <w:t xml:space="preserve"> </w:t>
      </w:r>
      <w:r w:rsidRPr="002C1E7D">
        <w:rPr>
          <w:rFonts w:ascii="Book Antiqua" w:hAnsi="Book Antiqua"/>
          <w:color w:val="000000"/>
          <w:szCs w:val="24"/>
          <w:lang w:val="es-PR"/>
        </w:rPr>
        <w:t>Mediante esta enmienda, el Albergue pasó a formar parte de la División.</w:t>
      </w:r>
      <w:r w:rsidRPr="002C1E7D">
        <w:rPr>
          <w:rFonts w:ascii="Book Antiqua" w:hAnsi="Book Antiqua"/>
          <w:color w:val="000000"/>
          <w:szCs w:val="24"/>
          <w:vertAlign w:val="superscript"/>
        </w:rPr>
        <w:footnoteReference w:id="3"/>
      </w:r>
      <w:r w:rsidRPr="002C1E7D">
        <w:rPr>
          <w:rFonts w:ascii="Book Antiqua" w:hAnsi="Book Antiqua"/>
          <w:color w:val="000000"/>
          <w:szCs w:val="24"/>
          <w:vertAlign w:val="superscript"/>
          <w:lang w:val="es-PR"/>
        </w:rPr>
        <w:t xml:space="preserve"> </w:t>
      </w:r>
      <w:r w:rsidRPr="002C1E7D">
        <w:rPr>
          <w:rFonts w:ascii="Book Antiqua" w:hAnsi="Book Antiqua"/>
          <w:color w:val="000000"/>
          <w:szCs w:val="24"/>
          <w:lang w:val="es-PR"/>
        </w:rPr>
        <w:t>En su consecuencia, el Albergue quedó bajo la supervisión administrativa del NIE y del Secretario de Justicia.</w:t>
      </w:r>
    </w:p>
    <w:p w14:paraId="64237F99" w14:textId="77777777" w:rsidR="007A063B" w:rsidRPr="002C1E7D" w:rsidRDefault="007A063B" w:rsidP="007A063B">
      <w:pPr>
        <w:ind w:firstLine="682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412AF8F2" w14:textId="326A5178" w:rsidR="000A1C62" w:rsidRPr="002C1E7D" w:rsidRDefault="000A1C62" w:rsidP="007A063B">
      <w:pPr>
        <w:ind w:firstLine="69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hAnsi="Book Antiqua"/>
          <w:color w:val="000000"/>
          <w:szCs w:val="24"/>
          <w:lang w:val="es-PR"/>
        </w:rPr>
        <w:t xml:space="preserve">Al promulgarse el Plan de Reorganización del Departamento de Justicia de 2011,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se </w:t>
      </w:r>
      <w:r w:rsidR="000C6837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instituyó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la Oficina de Compensación y Servicios a las Víctimas y Testigos de Delito, </w:t>
      </w:r>
      <w:r w:rsidRPr="002C1E7D">
        <w:rPr>
          <w:rFonts w:ascii="Book Antiqua" w:hAnsi="Book Antiqua"/>
          <w:color w:val="000000"/>
          <w:szCs w:val="24"/>
          <w:lang w:val="es-PR"/>
        </w:rPr>
        <w:t>eliminándose la División para la Protección y Asistencia de Víctimas y Testigos.</w:t>
      </w:r>
      <w:r w:rsidRPr="002C1E7D">
        <w:rPr>
          <w:rStyle w:val="FootnoteReference"/>
          <w:rFonts w:ascii="Book Antiqua" w:hAnsi="Book Antiqua"/>
          <w:color w:val="000000"/>
          <w:szCs w:val="24"/>
        </w:rPr>
        <w:footnoteReference w:id="4"/>
      </w:r>
      <w:r w:rsidRPr="002C1E7D">
        <w:rPr>
          <w:rFonts w:ascii="Book Antiqua" w:hAnsi="Book Antiqua"/>
          <w:color w:val="000000"/>
          <w:szCs w:val="24"/>
          <w:vertAlign w:val="superscript"/>
          <w:lang w:val="es-PR"/>
        </w:rPr>
        <w:t xml:space="preserve">  </w:t>
      </w:r>
      <w:r w:rsidRPr="002C1E7D">
        <w:rPr>
          <w:rFonts w:ascii="Book Antiqua" w:hAnsi="Book Antiqua"/>
          <w:color w:val="000000"/>
          <w:szCs w:val="24"/>
          <w:lang w:val="es-PR"/>
        </w:rPr>
        <w:t>Posteriormente, con la aprobación de la Ley</w:t>
      </w:r>
      <w:r w:rsidR="000C6837" w:rsidRPr="002C1E7D">
        <w:rPr>
          <w:rFonts w:ascii="Book Antiqua" w:hAnsi="Book Antiqua"/>
          <w:color w:val="000000"/>
          <w:szCs w:val="24"/>
          <w:lang w:val="es-PR"/>
        </w:rPr>
        <w:t xml:space="preserve"> N</w:t>
      </w:r>
      <w:r w:rsidR="005008E4" w:rsidRPr="002C1E7D">
        <w:rPr>
          <w:rFonts w:ascii="Book Antiqua" w:hAnsi="Book Antiqua"/>
          <w:color w:val="000000"/>
          <w:szCs w:val="24"/>
          <w:lang w:val="es-PR"/>
        </w:rPr>
        <w:t>ú</w:t>
      </w:r>
      <w:r w:rsidR="000C6837" w:rsidRPr="002C1E7D">
        <w:rPr>
          <w:rFonts w:ascii="Book Antiqua" w:hAnsi="Book Antiqua"/>
          <w:color w:val="000000"/>
          <w:szCs w:val="24"/>
          <w:lang w:val="es-PR"/>
        </w:rPr>
        <w:t>m.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 20-2017, según enmendada, conocida como “Ley del Departamento de Seguridad Pública”, se derogó el Capítulo III del Plan</w:t>
      </w:r>
      <w:r w:rsidR="005008E4" w:rsidRPr="002C1E7D">
        <w:rPr>
          <w:rFonts w:ascii="Book Antiqua" w:hAnsi="Book Antiqua"/>
          <w:color w:val="000000"/>
          <w:szCs w:val="24"/>
          <w:lang w:val="es-PR"/>
        </w:rPr>
        <w:t> 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de Reorganización Núm. 5, que disponía todo lo relacionado con las funciones y facultades del NIE, por lo que todo su personal y sus funciones fueron transferidas al Departamento de Seguridad Pública, retirando así al negociado de la esfera administrativa del Secretario de Justicia. No obstante, al derogarse el Capítulo III del Plan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de Reorganización Núm. 5, no se tomó en consideración la función </w:t>
      </w:r>
      <w:r w:rsidRPr="002C1E7D">
        <w:rPr>
          <w:rFonts w:ascii="Book Antiqua" w:hAnsi="Book Antiqua"/>
          <w:color w:val="000000"/>
          <w:szCs w:val="24"/>
          <w:lang w:val="es-PR"/>
        </w:rPr>
        <w:t>administrativa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que ejercía el NIE respecto al Albergue de </w:t>
      </w:r>
      <w:r w:rsidRPr="002C1E7D">
        <w:rPr>
          <w:rFonts w:ascii="Book Antiqua" w:hAnsi="Book Antiqua"/>
          <w:color w:val="000000"/>
          <w:szCs w:val="24"/>
          <w:lang w:val="es-PR"/>
        </w:rPr>
        <w:t>Víctima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s y Testigos. Por consiguiente, con este cambio en el esquema legal, aunque la Ley Núm. 77 y sus disposiciones relativas al Albergue siguen vigentes, no queda claro sobre quién recae la responsabilidad de su administración y custodia.</w:t>
      </w:r>
    </w:p>
    <w:p w14:paraId="5D5628BA" w14:textId="77777777" w:rsidR="007A063B" w:rsidRPr="002C1E7D" w:rsidRDefault="007A063B" w:rsidP="007A063B">
      <w:pPr>
        <w:ind w:firstLine="69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289D3C6C" w14:textId="2B6BE00E" w:rsidR="000A1C62" w:rsidRPr="002C1E7D" w:rsidRDefault="000A1C62" w:rsidP="007A063B">
      <w:pPr>
        <w:jc w:val="both"/>
        <w:rPr>
          <w:rFonts w:ascii="Book Antiqua" w:hAnsi="Book Antiqua"/>
          <w:color w:val="000000"/>
          <w:szCs w:val="24"/>
          <w:lang w:val="es-PR"/>
        </w:rPr>
      </w:pPr>
      <w:r w:rsidRPr="002C1E7D">
        <w:rPr>
          <w:rFonts w:ascii="Book Antiqua" w:hAnsi="Book Antiqua"/>
          <w:color w:val="000000"/>
          <w:szCs w:val="24"/>
          <w:lang w:val="es-PR"/>
        </w:rPr>
        <w:tab/>
        <w:t>Esta Administración reconoce que nuestro sistema de justicia no está para criminalizar a las víctimas y a los más vulnerables que necesitan ayuda y asistencia. Por ello, es nuestro compromiso el fortalecer los programas de la Oficina para las Víctimas de Crimen.</w:t>
      </w:r>
    </w:p>
    <w:p w14:paraId="11390A76" w14:textId="77777777" w:rsidR="007A063B" w:rsidRPr="002C1E7D" w:rsidRDefault="007A063B" w:rsidP="007A063B">
      <w:pPr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3323D347" w14:textId="05BBB7BE" w:rsidR="000A1C62" w:rsidRPr="002C1E7D" w:rsidRDefault="000A1C62" w:rsidP="007A063B">
      <w:pPr>
        <w:ind w:firstLine="675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Por lo anterior, es ineludible la obligación de promulgar una nueva ley que cumpla</w:t>
      </w:r>
      <w:r w:rsidR="00B214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con la </w:t>
      </w:r>
      <w:r w:rsidR="00B2147D">
        <w:rPr>
          <w:rFonts w:ascii="Book Antiqua" w:eastAsia="Courier New" w:hAnsi="Book Antiqua" w:cs="Courier New"/>
          <w:color w:val="000000"/>
          <w:szCs w:val="24"/>
          <w:lang w:val="es-PR"/>
        </w:rPr>
        <w:t>p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olítica pública del</w:t>
      </w:r>
      <w:r w:rsidR="002D33E1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Gobierno</w:t>
      </w:r>
      <w:r w:rsidRPr="002C1E7D">
        <w:rPr>
          <w:rFonts w:ascii="Book Antiqua" w:eastAsia="Courier New" w:hAnsi="Book Antiqua" w:cs="Courier New"/>
          <w:i/>
          <w:iCs/>
          <w:color w:val="000000"/>
          <w:szCs w:val="24"/>
          <w:lang w:val="es-PR"/>
        </w:rPr>
        <w:t xml:space="preserve">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de Puerto Rico dirigida a la protección y seguridad de víctimas y testigos en los procedimientos investigativos y judiciales. Para cumplir tales fines, esta Ley reconceptualiza el </w:t>
      </w:r>
      <w:r w:rsidRPr="002C1E7D">
        <w:rPr>
          <w:rFonts w:ascii="Book Antiqua" w:hAnsi="Book Antiqua"/>
          <w:color w:val="000000"/>
          <w:szCs w:val="24"/>
          <w:lang w:val="es-PR"/>
        </w:rPr>
        <w:t>“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Albergue</w:t>
      </w:r>
      <w:r w:rsidRPr="002C1E7D">
        <w:rPr>
          <w:rFonts w:ascii="Book Antiqua" w:hAnsi="Book Antiqua"/>
          <w:color w:val="000000"/>
          <w:szCs w:val="24"/>
          <w:lang w:val="es-PR"/>
        </w:rPr>
        <w:t>”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retoma su propósito inicial de proveer un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lugar seguro y apto para las víctimas de delito que necesitan protección.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Asimismo, mediante esta nueva Ley, el Estado garantiza la provisión de un lugar adecuado y seguro, para albergar a los testigos cooperadores.</w:t>
      </w:r>
    </w:p>
    <w:p w14:paraId="11EE3DB8" w14:textId="77777777" w:rsidR="007A063B" w:rsidRPr="002C1E7D" w:rsidRDefault="007A063B" w:rsidP="007A063B">
      <w:pPr>
        <w:ind w:firstLine="675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006D0EAF" w14:textId="77777777" w:rsidR="000A1C62" w:rsidRPr="002C1E7D" w:rsidRDefault="000A1C62" w:rsidP="007A063B">
      <w:pPr>
        <w:ind w:firstLine="675"/>
        <w:jc w:val="both"/>
        <w:rPr>
          <w:rFonts w:ascii="Book Antiqua" w:hAnsi="Book Antiqua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En fin, mediante este esfuerzo legislativo se clasificarán adecuadamente las poblaciones a ser servidas y se proveerán los servicios de acuerdo con las necesidades de seguridad de cada uno de los participantes. 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 su vez, se asegura que la búsqueda de la verdad durante los procedimientos judiciales será celosamente salvaguardada.</w:t>
      </w:r>
    </w:p>
    <w:p w14:paraId="72D8F26A" w14:textId="77777777" w:rsidR="000A1C62" w:rsidRPr="002C1E7D" w:rsidRDefault="000A1C62" w:rsidP="000A1C62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07D8B81C" w14:textId="77777777" w:rsidR="000A1C62" w:rsidRPr="002C1E7D" w:rsidRDefault="000A1C62" w:rsidP="007A063B">
      <w:pPr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2C1E7D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201BC2E5" w14:textId="77777777" w:rsidR="000A1C62" w:rsidRPr="002C1E7D" w:rsidRDefault="000A1C62" w:rsidP="007A063B">
      <w:pPr>
        <w:spacing w:line="480" w:lineRule="auto"/>
        <w:jc w:val="both"/>
        <w:rPr>
          <w:rFonts w:ascii="Book Antiqua" w:hAnsi="Book Antiqua"/>
          <w:i/>
          <w:szCs w:val="24"/>
          <w:lang w:val="es-ES_tradnl"/>
        </w:rPr>
        <w:sectPr w:rsidR="000A1C62" w:rsidRPr="002C1E7D" w:rsidSect="000A1C62"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41091EC" w14:textId="77777777" w:rsidR="000A1C62" w:rsidRPr="002C1E7D" w:rsidRDefault="000A1C62" w:rsidP="00F22EA9">
      <w:pPr>
        <w:ind w:firstLine="36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bookmarkStart w:id="0" w:name="_Hlk67257139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Artículo 1.- Título.</w:t>
      </w:r>
    </w:p>
    <w:p w14:paraId="75231376" w14:textId="77777777" w:rsidR="00F22EA9" w:rsidRPr="002C1E7D" w:rsidRDefault="00F22EA9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ABAF68E" w14:textId="68D313B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Esta Ley será conocida y podrá ser citada </w:t>
      </w:r>
      <w:r w:rsidR="007A063B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como “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Ley de Asistencia, Protección y Albergue a Víctimas y </w:t>
      </w:r>
      <w:r w:rsidR="00265A00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Testigos</w:t>
      </w:r>
      <w:r w:rsidR="00265A00" w:rsidRPr="002C1E7D">
        <w:rPr>
          <w:rFonts w:ascii="Book Antiqua" w:eastAsia="Courier New" w:hAnsi="Book Antiqua" w:cs="Courier New"/>
          <w:color w:val="000000" w:themeColor="text1"/>
          <w:szCs w:val="24"/>
          <w:lang w:val="es-PR"/>
        </w:rPr>
        <w:t>”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.</w:t>
      </w:r>
    </w:p>
    <w:p w14:paraId="0CC8CD69" w14:textId="77777777" w:rsidR="00F22EA9" w:rsidRPr="002C1E7D" w:rsidRDefault="00F22EA9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21918E0A" w14:textId="77777777" w:rsidR="000A1C62" w:rsidRPr="002C1E7D" w:rsidRDefault="000A1C62" w:rsidP="00F22EA9">
      <w:pPr>
        <w:ind w:firstLine="36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Artículo 2.- Declaración de Política Pública.</w:t>
      </w:r>
    </w:p>
    <w:p w14:paraId="6B4DB267" w14:textId="77777777" w:rsidR="00F22EA9" w:rsidRPr="002C1E7D" w:rsidRDefault="00F22EA9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802D10D" w14:textId="1134816F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Se declara política pública del </w:t>
      </w:r>
      <w:r w:rsidR="00270216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Gobierno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Puerto Rico la provisión de asistencia, protección y albergue a víctimas y tes</w:t>
      </w:r>
      <w:r w:rsidRPr="002C1E7D">
        <w:rPr>
          <w:rFonts w:ascii="Book Antiqua" w:hAnsi="Book Antiqua"/>
          <w:color w:val="000000"/>
          <w:szCs w:val="24"/>
          <w:lang w:val="es-PR"/>
        </w:rPr>
        <w:t>ti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gos, cuando sea necesario en los procesos investigativos y judiciales en los que estén involucrados y como un d</w:t>
      </w:r>
      <w:r w:rsidRPr="002C1E7D">
        <w:rPr>
          <w:rFonts w:ascii="Book Antiqua" w:hAnsi="Book Antiqua"/>
          <w:color w:val="000000"/>
          <w:szCs w:val="24"/>
          <w:lang w:val="es-PR"/>
        </w:rPr>
        <w:t>ere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cho reconocido a las víc</w:t>
      </w:r>
      <w:r w:rsidRPr="002C1E7D">
        <w:rPr>
          <w:rFonts w:ascii="Book Antiqua" w:hAnsi="Book Antiqua"/>
          <w:color w:val="000000"/>
          <w:szCs w:val="24"/>
          <w:lang w:val="es-PR"/>
        </w:rPr>
        <w:t>ti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mas de delito en el </w:t>
      </w:r>
      <w:r w:rsidR="004C0D98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inciso (d) del Artículo </w:t>
      </w:r>
      <w:r w:rsidR="00EB2E87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2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de la Ley</w:t>
      </w:r>
      <w:r w:rsidR="007B18C4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 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Núm.</w:t>
      </w:r>
      <w:r w:rsidR="007B18C4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 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22 de 22 de abril de 1988, según enmendada, </w:t>
      </w:r>
      <w:r w:rsidR="00D858B3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que estableció </w:t>
      </w:r>
      <w:r w:rsidR="00205A6E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la “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Carta de Derechos de Víctimas y Testigos de </w:t>
      </w:r>
      <w:r w:rsidR="00265A00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Delito”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.</w:t>
      </w:r>
    </w:p>
    <w:p w14:paraId="14B4793D" w14:textId="77777777" w:rsidR="00F22EA9" w:rsidRPr="002C1E7D" w:rsidRDefault="00F22EA9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4F1ABB22" w14:textId="777777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Asimismo, se promoverá la cooperación y participación plena y libre de las víctimas y testigos en los procesos investigativos y judiciales.</w:t>
      </w:r>
    </w:p>
    <w:p w14:paraId="74EF876E" w14:textId="77777777" w:rsidR="00F22EA9" w:rsidRPr="002C1E7D" w:rsidRDefault="00F22EA9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4F89F845" w14:textId="777777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En el caso de menores, que sean víctimas o testigos de la comisión de delitos, el Departamento de Justicia procurará la más cuidadosa, sensible y rigurosa coordinación </w:t>
      </w:r>
      <w:proofErr w:type="spell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interagencial</w:t>
      </w:r>
      <w:proofErr w:type="spell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de manera que se reduzca al </w:t>
      </w:r>
      <w:r w:rsidRPr="002C1E7D">
        <w:rPr>
          <w:rFonts w:ascii="Book Antiqua" w:hAnsi="Book Antiqua"/>
          <w:color w:val="000000"/>
          <w:szCs w:val="24"/>
          <w:lang w:val="es-PR"/>
        </w:rPr>
        <w:t>mí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nimo cualquier daño sicológico a los menores involucrados en procesos investigativos o judiciales. Para lograr estos fines, el Departamento de Justicia podrá tomar medidas protectoras o solicitarlas al tribunal correspondiente, de manera que los menores sean protegidos durante los procesos y no se sientan intimidados.</w:t>
      </w:r>
    </w:p>
    <w:p w14:paraId="31862F1E" w14:textId="77777777" w:rsidR="00F22EA9" w:rsidRPr="002C1E7D" w:rsidRDefault="00F22EA9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7B063EA3" w14:textId="5740C845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Como parte de esta declaración de política pública, el Departamento de Justicia fomentará y protegerá la función tan necesaria de las víc</w:t>
      </w:r>
      <w:r w:rsidRPr="002C1E7D">
        <w:rPr>
          <w:rFonts w:ascii="Book Antiqua" w:hAnsi="Book Antiqua"/>
          <w:color w:val="000000"/>
          <w:szCs w:val="24"/>
          <w:lang w:val="es-PR"/>
        </w:rPr>
        <w:t>ti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mas y testigos de delitos en el esclarecimiento de la verdad durante los procesos investigativos y judiciales. Asimismo, el Departamento podrá formar alianzas con las autoridades federales </w:t>
      </w:r>
      <w:r w:rsidR="00F22EA9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y con agencias administrativas del Gobierno de Puerto Rico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o con o</w:t>
      </w:r>
      <w:r w:rsidRPr="002C1E7D">
        <w:rPr>
          <w:rFonts w:ascii="Book Antiqua" w:hAnsi="Book Antiqua"/>
          <w:color w:val="000000"/>
          <w:szCs w:val="24"/>
          <w:lang w:val="es-PR"/>
        </w:rPr>
        <w:t>t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ras jurisdicciones estatales para crear y proveer servicios importantes y garantizar derechos a las víctimas o testigos.</w:t>
      </w:r>
    </w:p>
    <w:p w14:paraId="04EAC1FC" w14:textId="77777777" w:rsidR="00F22EA9" w:rsidRPr="002C1E7D" w:rsidRDefault="00F22EA9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399DEFAC" w14:textId="77777777" w:rsidR="000A1C62" w:rsidRPr="002C1E7D" w:rsidRDefault="000A1C62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lastRenderedPageBreak/>
        <w:t>Artículo 3.- Definiciones.</w:t>
      </w:r>
    </w:p>
    <w:p w14:paraId="1E4D700F" w14:textId="77777777" w:rsidR="002E0E67" w:rsidRPr="002C1E7D" w:rsidRDefault="002E0E67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40EFEE6B" w14:textId="77777777" w:rsidR="002E0E67" w:rsidRPr="002C1E7D" w:rsidRDefault="002E0E67" w:rsidP="002E0E67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Para fines de esta Ley, los siguientes términos tendrán el significado que adelante se indican:</w:t>
      </w:r>
    </w:p>
    <w:p w14:paraId="5039EB6B" w14:textId="77777777" w:rsidR="00F22EA9" w:rsidRPr="002C1E7D" w:rsidRDefault="00F22EA9" w:rsidP="002E0E67">
      <w:pPr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56AB8C70" w14:textId="715F55BC" w:rsidR="00F22EA9" w:rsidRPr="002C1E7D" w:rsidRDefault="00F22EA9" w:rsidP="00F22EA9">
      <w:pPr>
        <w:pStyle w:val="ListParagraph"/>
        <w:numPr>
          <w:ilvl w:val="0"/>
          <w:numId w:val="1"/>
        </w:numPr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Albergue o Programa- Significa el </w:t>
      </w:r>
      <w:r w:rsidR="00813EEF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Programa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de Albergue de Asistencia y Protección a Víctimas y Testigos.</w:t>
      </w:r>
    </w:p>
    <w:p w14:paraId="258700C9" w14:textId="77777777" w:rsidR="00F22EA9" w:rsidRPr="002C1E7D" w:rsidRDefault="00F22EA9" w:rsidP="00F22EA9">
      <w:pPr>
        <w:pStyle w:val="ListParagraph"/>
        <w:ind w:left="78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</w:p>
    <w:p w14:paraId="5BC95EA4" w14:textId="0AAC89A5" w:rsidR="00F22EA9" w:rsidRPr="002C1E7D" w:rsidRDefault="00F22EA9" w:rsidP="00F22EA9">
      <w:pPr>
        <w:pStyle w:val="ListParagraph"/>
        <w:numPr>
          <w:ilvl w:val="0"/>
          <w:numId w:val="1"/>
        </w:numPr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CPTC- Significa el Centro de Protección a Testigos Cooperadores.</w:t>
      </w:r>
    </w:p>
    <w:p w14:paraId="4A82F4B4" w14:textId="77777777" w:rsidR="00886B35" w:rsidRPr="002C1E7D" w:rsidRDefault="00886B35" w:rsidP="00886B35">
      <w:pPr>
        <w:pStyle w:val="ListParagrap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</w:p>
    <w:p w14:paraId="3DADAAEC" w14:textId="5A5D1E84" w:rsidR="00886B35" w:rsidRPr="002C1E7D" w:rsidRDefault="00886B35" w:rsidP="00F22EA9">
      <w:pPr>
        <w:pStyle w:val="ListParagraph"/>
        <w:numPr>
          <w:ilvl w:val="0"/>
          <w:numId w:val="1"/>
        </w:numPr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Director – Significa el funcionario designado </w:t>
      </w:r>
      <w:r w:rsidR="00B2147D">
        <w:rPr>
          <w:rFonts w:ascii="Book Antiqua" w:eastAsia="Times New Roman" w:hAnsi="Book Antiqua"/>
          <w:color w:val="000000"/>
          <w:sz w:val="24"/>
          <w:szCs w:val="24"/>
          <w:lang w:val="es-PR"/>
        </w:rPr>
        <w:t>por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el </w:t>
      </w:r>
      <w:proofErr w:type="gramStart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Secretario</w:t>
      </w:r>
      <w:proofErr w:type="gramEnd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de Justicia, que se encargará de la administración del Programa de Albergue de Asistencia y Protección a Víctimas y Testigos.</w:t>
      </w:r>
    </w:p>
    <w:p w14:paraId="69D6AEDF" w14:textId="77777777" w:rsidR="00886B35" w:rsidRPr="002C1E7D" w:rsidRDefault="00886B35" w:rsidP="00886B35">
      <w:pPr>
        <w:pStyle w:val="ListParagrap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</w:p>
    <w:p w14:paraId="317ED5A3" w14:textId="618D4FA9" w:rsidR="00886B35" w:rsidRPr="002C1E7D" w:rsidRDefault="00886B35" w:rsidP="00F22EA9">
      <w:pPr>
        <w:pStyle w:val="ListParagraph"/>
        <w:numPr>
          <w:ilvl w:val="0"/>
          <w:numId w:val="1"/>
        </w:numPr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HVDD – Significa el Hogar para V</w:t>
      </w:r>
      <w:r w:rsidR="00B2147D">
        <w:rPr>
          <w:rFonts w:ascii="Book Antiqua" w:eastAsia="Times New Roman" w:hAnsi="Book Antiqua"/>
          <w:color w:val="000000"/>
          <w:sz w:val="24"/>
          <w:szCs w:val="24"/>
          <w:lang w:val="es-PR"/>
        </w:rPr>
        <w:t>í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ctimas de Delito.</w:t>
      </w:r>
    </w:p>
    <w:p w14:paraId="179CC4A5" w14:textId="77777777" w:rsidR="00886B35" w:rsidRPr="002C1E7D" w:rsidRDefault="00886B35" w:rsidP="00886B35">
      <w:pPr>
        <w:pStyle w:val="ListParagrap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</w:p>
    <w:p w14:paraId="3E4C7E79" w14:textId="4FBD1DDA" w:rsidR="00886B35" w:rsidRPr="002C1E7D" w:rsidRDefault="00886B35" w:rsidP="00F22EA9">
      <w:pPr>
        <w:pStyle w:val="ListParagraph"/>
        <w:numPr>
          <w:ilvl w:val="0"/>
          <w:numId w:val="1"/>
        </w:numPr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Núcleo familiar – Significa las personas unidas a la víctima por lazos legales o consensuales, de consanguinidad o afinidad hasta el s</w:t>
      </w:r>
      <w:r w:rsidR="00813EEF">
        <w:rPr>
          <w:rFonts w:ascii="Book Antiqua" w:eastAsia="Times New Roman" w:hAnsi="Book Antiqua"/>
          <w:color w:val="000000"/>
          <w:sz w:val="24"/>
          <w:szCs w:val="24"/>
          <w:lang w:val="es-PR"/>
        </w:rPr>
        <w:t>egundo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grado y que residían</w:t>
      </w:r>
      <w:r w:rsidR="00813EEF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con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ella hasta el momento de los hechos o toda persona que depende de la víctima en más del cincuenta por ciento (50%) de sus gastos de subsistencia.</w:t>
      </w:r>
    </w:p>
    <w:p w14:paraId="639EFD5B" w14:textId="77777777" w:rsidR="00886B35" w:rsidRPr="002C1E7D" w:rsidRDefault="00886B35" w:rsidP="00886B35">
      <w:pPr>
        <w:pStyle w:val="ListParagrap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</w:p>
    <w:p w14:paraId="27AAEEFC" w14:textId="48F5ED5F" w:rsidR="00886B35" w:rsidRPr="002C1E7D" w:rsidRDefault="00886B35" w:rsidP="00F22EA9">
      <w:pPr>
        <w:pStyle w:val="ListParagraph"/>
        <w:numPr>
          <w:ilvl w:val="0"/>
          <w:numId w:val="1"/>
        </w:numPr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Secretario – Significa el </w:t>
      </w:r>
      <w:proofErr w:type="gramStart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Secretario</w:t>
      </w:r>
      <w:proofErr w:type="gramEnd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o </w:t>
      </w:r>
      <w:proofErr w:type="gramStart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Secretaria</w:t>
      </w:r>
      <w:proofErr w:type="gramEnd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del Departamento de Justicia de Puerto Rico.</w:t>
      </w:r>
    </w:p>
    <w:p w14:paraId="3E6F4E46" w14:textId="77777777" w:rsidR="00886B35" w:rsidRPr="002C1E7D" w:rsidRDefault="00886B35" w:rsidP="00886B35">
      <w:pPr>
        <w:pStyle w:val="ListParagrap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</w:p>
    <w:p w14:paraId="25B57C53" w14:textId="3E4E478B" w:rsidR="00886B35" w:rsidRPr="002C1E7D" w:rsidRDefault="00886B35" w:rsidP="00F22EA9">
      <w:pPr>
        <w:pStyle w:val="ListParagraph"/>
        <w:numPr>
          <w:ilvl w:val="0"/>
          <w:numId w:val="1"/>
        </w:numPr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Testigo o testigo cooperador – Significa cualquier persona </w:t>
      </w:r>
      <w:r w:rsidR="00B2147D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natural, con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conocimiento de la existencia o inexistencia de hechos relacionados con un crimen o delito y cuya declaración se ha de recibir o ha sido recibida en evidencia con el cont</w:t>
      </w:r>
      <w:r w:rsidR="00813EEF">
        <w:rPr>
          <w:rFonts w:ascii="Book Antiqua" w:eastAsia="Times New Roman" w:hAnsi="Book Antiqua"/>
          <w:color w:val="000000"/>
          <w:sz w:val="24"/>
          <w:szCs w:val="24"/>
          <w:lang w:val="es-PR"/>
        </w:rPr>
        <w:t>exto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o curso de una investigación criminal ya iniciada para cualquier propósito</w:t>
      </w:r>
      <w:r w:rsidR="002E0E67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; quien haya informado cualquier delito a cualquier agente del orden público, fiscal, oficial socio-penal, guardia pena</w:t>
      </w:r>
      <w:r w:rsidR="00813EEF">
        <w:rPr>
          <w:rFonts w:ascii="Book Antiqua" w:eastAsia="Times New Roman" w:hAnsi="Book Antiqua"/>
          <w:color w:val="000000"/>
          <w:sz w:val="24"/>
          <w:szCs w:val="24"/>
          <w:lang w:val="es-PR"/>
        </w:rPr>
        <w:t>l</w:t>
      </w:r>
      <w:r w:rsidR="002E0E67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, oficial judicial, representante de alguna entidad o agencia investigativa del Gobierno de Puerto Rico, en el </w:t>
      </w:r>
      <w:r w:rsidR="00813EEF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cont</w:t>
      </w:r>
      <w:r w:rsidR="00813EEF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exto </w:t>
      </w:r>
      <w:r w:rsidR="002E0E67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o curso de una investigación criminal ya iniciada; aquella persona que haya recibido una citación u orden para comparecer a un procedimiento ante cualquier magistrado de Puerto Rico o de los Estados Unidos, ante la Legislatura o ante una agencia pública autorizada por ley, para deponer o testificar sobre la comisión de algún delito.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</w:p>
    <w:p w14:paraId="15FC089F" w14:textId="77777777" w:rsidR="002E0E67" w:rsidRPr="002C1E7D" w:rsidRDefault="002E0E67" w:rsidP="002E0E67">
      <w:pPr>
        <w:pStyle w:val="ListParagrap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</w:p>
    <w:p w14:paraId="4C23D700" w14:textId="138F263C" w:rsidR="002E0E67" w:rsidRPr="002C1E7D" w:rsidRDefault="002E0E67" w:rsidP="00F22EA9">
      <w:pPr>
        <w:pStyle w:val="ListParagraph"/>
        <w:numPr>
          <w:ilvl w:val="0"/>
          <w:numId w:val="1"/>
        </w:numPr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Víctima – Significa toda persona natural contra quien se haya intentado o cometido cualquier falta o delito contemplado bajo las leyes del Gobierno de </w:t>
      </w:r>
      <w:r w:rsidR="00813EEF">
        <w:rPr>
          <w:rFonts w:ascii="Book Antiqua" w:eastAsia="Times New Roman" w:hAnsi="Book Antiqua"/>
          <w:color w:val="000000"/>
          <w:sz w:val="24"/>
          <w:szCs w:val="24"/>
          <w:lang w:val="es-PR"/>
        </w:rPr>
        <w:lastRenderedPageBreak/>
        <w:t xml:space="preserve">Puerto Rico o bajo las leyes de 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los Estados Unidos de América y/o aquellas personas unidas a esta.</w:t>
      </w:r>
    </w:p>
    <w:p w14:paraId="6B0BF052" w14:textId="77777777" w:rsidR="002E0E67" w:rsidRPr="002C1E7D" w:rsidRDefault="002E0E67" w:rsidP="002E0E67">
      <w:pPr>
        <w:pStyle w:val="ListParagrap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</w:p>
    <w:p w14:paraId="596754ED" w14:textId="0AB2773A" w:rsidR="00F22EA9" w:rsidRPr="00813EEF" w:rsidRDefault="002E0E67" w:rsidP="00813EEF">
      <w:pPr>
        <w:pStyle w:val="ListParagraph"/>
        <w:numPr>
          <w:ilvl w:val="0"/>
          <w:numId w:val="1"/>
        </w:numPr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Víctima secundaria – Significa toda persona que haya sido testigo de un crimen contemplado bajo las leyes del Gobierno de Puerto Rico o bajo las leyes de los Estados Unidos de América y no haya estado llevando a cabo conducta delictiva a</w:t>
      </w:r>
      <w:r w:rsidR="00386178">
        <w:rPr>
          <w:rFonts w:ascii="Book Antiqua" w:eastAsia="Times New Roman" w:hAnsi="Book Antiqua"/>
          <w:color w:val="000000"/>
          <w:sz w:val="24"/>
          <w:szCs w:val="24"/>
          <w:lang w:val="es-PR"/>
        </w:rPr>
        <w:t>l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momento de los hechos.</w:t>
      </w:r>
    </w:p>
    <w:p w14:paraId="090DAE1A" w14:textId="77777777" w:rsidR="000A1C62" w:rsidRPr="002C1E7D" w:rsidRDefault="000A1C62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Artículo 4.- Facultades y Deberes del </w:t>
      </w:r>
      <w:proofErr w:type="gramStart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 de Justicia.</w:t>
      </w:r>
    </w:p>
    <w:p w14:paraId="6D1C68E0" w14:textId="77777777" w:rsidR="002E0E67" w:rsidRPr="002C1E7D" w:rsidRDefault="002E0E67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CDCDCA1" w14:textId="777777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tendrá el deber y la autoridad de supervisar, adminis</w:t>
      </w:r>
      <w:r w:rsidRPr="002C1E7D">
        <w:rPr>
          <w:rFonts w:ascii="Book Antiqua" w:hAnsi="Book Antiqua"/>
          <w:color w:val="000000"/>
          <w:szCs w:val="24"/>
          <w:lang w:val="es-PR"/>
        </w:rPr>
        <w:t>t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rar, coordinar y reglamentar la implementación de todas las disposiciones de esta Ley, y establecer las medidas necesarias para prevenir la intimidación de víctimas y testigos; y para proveerles asistencia y protección, cuando sea necesario, garantizando sus derechos y asegurando su participación en los procedimientos investi</w:t>
      </w:r>
      <w:r w:rsidRPr="002C1E7D">
        <w:rPr>
          <w:rFonts w:ascii="Book Antiqua" w:hAnsi="Book Antiqua"/>
          <w:color w:val="000000"/>
          <w:szCs w:val="24"/>
          <w:lang w:val="es-PR"/>
        </w:rPr>
        <w:t>g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ativos y judiciales. En todo caso, deberá mediar el consentimiento de la persona a ser protegida.</w:t>
      </w:r>
    </w:p>
    <w:p w14:paraId="1FAC5FE5" w14:textId="77777777" w:rsidR="002E0E67" w:rsidRPr="002C1E7D" w:rsidRDefault="002E0E67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70090DBD" w14:textId="65F35A0F" w:rsidR="000A1C62" w:rsidRPr="002C1E7D" w:rsidRDefault="000A1C62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Artículo 5.- Creación </w:t>
      </w:r>
      <w:r w:rsidR="007A063B"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del </w:t>
      </w:r>
      <w:r w:rsidR="007A063B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“</w:t>
      </w:r>
      <w:r w:rsidRPr="002C1E7D">
        <w:rPr>
          <w:rFonts w:ascii="Book Antiqua" w:eastAsia="Times New Roman" w:hAnsi="Book Antiqua"/>
          <w:color w:val="000000"/>
          <w:szCs w:val="24"/>
          <w:lang w:val="es-PR"/>
        </w:rPr>
        <w:t>Programa de Albergue de Asistencia y Protección de Víctimas y Testigos</w:t>
      </w:r>
      <w:r w:rsidR="00265A00" w:rsidRPr="002C1E7D">
        <w:rPr>
          <w:rFonts w:ascii="Book Antiqua" w:eastAsia="Courier New" w:hAnsi="Book Antiqua" w:cs="Courier New"/>
          <w:color w:val="000000" w:themeColor="text1"/>
          <w:szCs w:val="24"/>
          <w:lang w:val="es-PR"/>
        </w:rPr>
        <w:t>”.</w:t>
      </w:r>
      <w:r w:rsidR="00265A00"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 </w:t>
      </w:r>
    </w:p>
    <w:p w14:paraId="2B7A1475" w14:textId="77777777" w:rsidR="0068625B" w:rsidRPr="002C1E7D" w:rsidRDefault="0068625B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35DA5FC7" w14:textId="39ACDD05" w:rsidR="0068625B" w:rsidRPr="002C1E7D" w:rsidRDefault="0068625B" w:rsidP="002F5A37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ab/>
        <w:t xml:space="preserve">Se establece el “Programa del Albergue de Asistencia y Protección a Víctimas y Testigos”, que estará adscrito al Departamento de Justicia. El </w:t>
      </w:r>
      <w:proofErr w:type="gramStart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 de Justicia designará a un </w:t>
      </w:r>
      <w:proofErr w:type="gramStart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>Director</w:t>
      </w:r>
      <w:proofErr w:type="gramEnd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 que supervisará y administrará el Programa, y estará bajo la supervisión de la Oficina del </w:t>
      </w:r>
      <w:proofErr w:type="gramStart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>Jefe</w:t>
      </w:r>
      <w:proofErr w:type="gramEnd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 de los Fiscales, que se encargará de garantizar su eficiencia, el uso de las instalaciones, los servicios que se proveerán y las entradas y salidas de los residentes, así como cualquier otra facultad o deber que el </w:t>
      </w:r>
      <w:proofErr w:type="gramStart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 le delegue.</w:t>
      </w:r>
    </w:p>
    <w:p w14:paraId="668CA365" w14:textId="77777777" w:rsidR="0068625B" w:rsidRPr="002C1E7D" w:rsidRDefault="0068625B" w:rsidP="002F5A37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12A76C5F" w14:textId="44AB9662" w:rsidR="0068625B" w:rsidRPr="002C1E7D" w:rsidRDefault="0068625B" w:rsidP="002F5A37">
      <w:pPr>
        <w:ind w:firstLine="72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El Programa se organizará en dos secciones: el “Hogar para Víctimas de Delito” (HVDD), y el “Centro de Protección a Testigos Cooperadores” (CPTC). Cada sección tendrá un propósito determinado y atenderá poblaciones diferentes. El Departamento deberá garantizar que la población de testigos cooperadores y la población de víctimas no tengan acceso entre sí, mediante los protocolos operacionales, medidas de seguridad y reglamentación interna que se promulguen a tales fines. </w:t>
      </w:r>
      <w:r w:rsidR="00B2147D" w:rsidRPr="002C1E7D">
        <w:rPr>
          <w:rFonts w:ascii="Book Antiqua" w:eastAsia="Times New Roman" w:hAnsi="Book Antiqua"/>
          <w:color w:val="000000"/>
          <w:szCs w:val="24"/>
          <w:lang w:val="es-PR"/>
        </w:rPr>
        <w:t>Asimismo</w:t>
      </w:r>
      <w:r w:rsidRPr="002C1E7D">
        <w:rPr>
          <w:rFonts w:ascii="Book Antiqua" w:eastAsia="Times New Roman" w:hAnsi="Book Antiqua"/>
          <w:color w:val="000000"/>
          <w:szCs w:val="24"/>
          <w:lang w:val="es-PR"/>
        </w:rPr>
        <w:t>, los servicios qu</w:t>
      </w:r>
      <w:r w:rsidR="00A14091" w:rsidRPr="002C1E7D">
        <w:rPr>
          <w:rFonts w:ascii="Book Antiqua" w:eastAsia="Times New Roman" w:hAnsi="Book Antiqua"/>
          <w:color w:val="000000"/>
          <w:szCs w:val="24"/>
          <w:lang w:val="es-PR"/>
        </w:rPr>
        <w:t>e</w:t>
      </w:r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 se provean al amparo del Programa deberán ofrecerse de manera separada para cada una de </w:t>
      </w:r>
      <w:r w:rsidR="00A14091" w:rsidRPr="002C1E7D">
        <w:rPr>
          <w:rFonts w:ascii="Book Antiqua" w:eastAsia="Times New Roman" w:hAnsi="Book Antiqua"/>
          <w:color w:val="000000"/>
          <w:szCs w:val="24"/>
          <w:lang w:val="es-PR"/>
        </w:rPr>
        <w:t>las poblaciones atendidas.</w:t>
      </w:r>
    </w:p>
    <w:p w14:paraId="7AE45368" w14:textId="77777777" w:rsidR="002E0E67" w:rsidRPr="002C1E7D" w:rsidRDefault="002E0E67" w:rsidP="002F5A37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7039DB42" w14:textId="158F9143" w:rsidR="000A1C62" w:rsidRPr="002C1E7D" w:rsidRDefault="000A1C62" w:rsidP="002F5A37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Artículo 6.- </w:t>
      </w:r>
      <w:r w:rsidR="00A14091"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Organización </w:t>
      </w:r>
      <w:r w:rsidR="00813EEF">
        <w:rPr>
          <w:rFonts w:ascii="Book Antiqua" w:eastAsia="Times New Roman" w:hAnsi="Book Antiqua"/>
          <w:color w:val="000000"/>
          <w:szCs w:val="24"/>
          <w:lang w:val="es-PR"/>
        </w:rPr>
        <w:t>a</w:t>
      </w:r>
      <w:r w:rsidR="00A14091" w:rsidRPr="002C1E7D">
        <w:rPr>
          <w:rFonts w:ascii="Book Antiqua" w:eastAsia="Times New Roman" w:hAnsi="Book Antiqua"/>
          <w:color w:val="000000"/>
          <w:szCs w:val="24"/>
          <w:lang w:val="es-PR"/>
        </w:rPr>
        <w:t>dministrativa del Programa del Albergue de Asistencia y Protección a Víctimas y Testigos</w:t>
      </w:r>
      <w:r w:rsidRPr="002C1E7D">
        <w:rPr>
          <w:rFonts w:ascii="Book Antiqua" w:eastAsia="Times New Roman" w:hAnsi="Book Antiqua"/>
          <w:color w:val="000000"/>
          <w:szCs w:val="24"/>
          <w:lang w:val="es-PR"/>
        </w:rPr>
        <w:t>.</w:t>
      </w:r>
    </w:p>
    <w:p w14:paraId="304A8DC7" w14:textId="77777777" w:rsidR="00A14091" w:rsidRPr="002C1E7D" w:rsidRDefault="00A14091" w:rsidP="002F5A37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29E6768C" w14:textId="77777777" w:rsidR="00A46BFB" w:rsidRDefault="00A14091" w:rsidP="002F5A37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El Programa operará bajo la administración del </w:t>
      </w:r>
      <w:proofErr w:type="gramStart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>Director</w:t>
      </w:r>
      <w:proofErr w:type="gramEnd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, como autoridad administrativa central del Programa, conforme al Artículo 5 de la Ley. Las secciones del HVDD y el CPTC </w:t>
      </w:r>
      <w:proofErr w:type="gramStart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>del  Departamento</w:t>
      </w:r>
      <w:proofErr w:type="gramEnd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 brindarán servicios de protección y custodia a las </w:t>
      </w:r>
      <w:r w:rsidRPr="002C1E7D">
        <w:rPr>
          <w:rFonts w:ascii="Book Antiqua" w:eastAsia="Times New Roman" w:hAnsi="Book Antiqua"/>
          <w:color w:val="000000"/>
          <w:szCs w:val="24"/>
          <w:lang w:val="es-PR"/>
        </w:rPr>
        <w:lastRenderedPageBreak/>
        <w:t xml:space="preserve">víctimas y testigos de delito </w:t>
      </w:r>
      <w:r w:rsidR="00A46BFB"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que </w:t>
      </w:r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sean referidos al Programa, en conformidad con lo dispuesto por esta Ley y por su reglamentación.  </w:t>
      </w:r>
    </w:p>
    <w:p w14:paraId="6EB2950B" w14:textId="77777777" w:rsidR="00813EEF" w:rsidRPr="002C1E7D" w:rsidRDefault="00813EEF" w:rsidP="002F5A37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4109B7F4" w14:textId="095EA045" w:rsidR="00A14091" w:rsidRPr="002C1E7D" w:rsidRDefault="00A14091" w:rsidP="002F5A37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La organización y operación de las secciones será, sin que se entienda como una limitación exhaustiva, como sigue: </w:t>
      </w:r>
    </w:p>
    <w:p w14:paraId="17CF6E41" w14:textId="77777777" w:rsidR="00A14091" w:rsidRPr="002C1E7D" w:rsidRDefault="00A14091" w:rsidP="002F5A37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07562BA7" w14:textId="77777777" w:rsidR="00A14091" w:rsidRPr="002C1E7D" w:rsidRDefault="00A14091" w:rsidP="002F5A37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1. Centro de Protección a Testigos Cooperadores: El </w:t>
      </w:r>
      <w:proofErr w:type="gramStart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>Director</w:t>
      </w:r>
      <w:proofErr w:type="gramEnd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 del Programa, </w:t>
      </w:r>
      <w:proofErr w:type="gramStart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>en  coordinación</w:t>
      </w:r>
      <w:proofErr w:type="gramEnd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 con el Administrador del CPTC, tendrá los siguientes deberes </w:t>
      </w:r>
      <w:proofErr w:type="gramStart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>y  facultades</w:t>
      </w:r>
      <w:proofErr w:type="gramEnd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: </w:t>
      </w:r>
    </w:p>
    <w:p w14:paraId="094D9526" w14:textId="77777777" w:rsidR="00A14091" w:rsidRPr="002C1E7D" w:rsidRDefault="00A14091" w:rsidP="002F5A37">
      <w:pPr>
        <w:ind w:left="360" w:firstLine="72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1F995D0A" w14:textId="5D9826E4" w:rsidR="00713898" w:rsidRPr="002C1E7D" w:rsidRDefault="00A14091" w:rsidP="002F5A3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Implementará y supervisará las medidas de seguridad necesarias para el funcionamiento óptimo de las dos secciones del Programa. Esto se realizará en coordinación directa con los Administradores de las secciones.</w:t>
      </w:r>
    </w:p>
    <w:p w14:paraId="78BF3D86" w14:textId="77777777" w:rsidR="008B7CDC" w:rsidRPr="002C1E7D" w:rsidRDefault="008B7CDC" w:rsidP="002F5A37">
      <w:pPr>
        <w:pStyle w:val="ListParagraph"/>
        <w:spacing w:after="0" w:line="240" w:lineRule="auto"/>
        <w:ind w:left="144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</w:p>
    <w:p w14:paraId="422B599F" w14:textId="30B165A9" w:rsidR="00713898" w:rsidRPr="002C1E7D" w:rsidRDefault="00713898" w:rsidP="002F5A3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Evaluará los casos que le sean referidos y determinará los servicios que ofrecerá al testigo cooperador. La evaluación de cada caso se realizará conforme a las</w:t>
      </w:r>
      <w:r w:rsidR="00D56C8B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normas que establezca mediante reglamento u orden interna.  </w:t>
      </w:r>
    </w:p>
    <w:p w14:paraId="5E8C0DBE" w14:textId="77777777" w:rsidR="008B7CDC" w:rsidRPr="002C1E7D" w:rsidRDefault="008B7CDC" w:rsidP="002F5A37">
      <w:pPr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445E2E50" w14:textId="043F3473" w:rsidR="008B7CDC" w:rsidRPr="002C1E7D" w:rsidRDefault="00713898" w:rsidP="002F5A3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Tendrá la facultad, con la asistencia técnica de la Secretaría Auxiliar </w:t>
      </w:r>
      <w:proofErr w:type="gramStart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de  Asesoramiento</w:t>
      </w:r>
      <w:proofErr w:type="gramEnd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, para promulgar los reglamentos y directrices internas que sean necesarias para establecer los requisitos de admisión, los procesos de referido, normas internas y de administración que regirán las operaciones del CPTC. </w:t>
      </w:r>
    </w:p>
    <w:p w14:paraId="334BA114" w14:textId="77777777" w:rsidR="008B7CDC" w:rsidRPr="002C1E7D" w:rsidRDefault="008B7CDC" w:rsidP="002F5A37">
      <w:pPr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70710B7E" w14:textId="5C5CDFA3" w:rsidR="002F5A37" w:rsidRPr="002C1E7D" w:rsidRDefault="00713898" w:rsidP="002F5A3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Identificará, en coordinación con el </w:t>
      </w:r>
      <w:proofErr w:type="gramStart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Director</w:t>
      </w:r>
      <w:proofErr w:type="gramEnd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de la Oficina de Recursos Externos, las fuentes de fondos federales y estatales para la operación del CPTC y proveerá apoyo técnico al Administrador para la redacción de propuestas e </w:t>
      </w:r>
      <w:proofErr w:type="gramStart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informes  federales</w:t>
      </w:r>
      <w:proofErr w:type="gramEnd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. </w:t>
      </w:r>
    </w:p>
    <w:p w14:paraId="764491AB" w14:textId="77777777" w:rsidR="002F5A37" w:rsidRPr="002C1E7D" w:rsidRDefault="002F5A37" w:rsidP="00D56C8B">
      <w:pPr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28E0FF50" w14:textId="3E71E58D" w:rsidR="00713898" w:rsidRPr="002C1E7D" w:rsidRDefault="00713898" w:rsidP="002F5A3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Estará a cargo de supervisar al Administrador. </w:t>
      </w:r>
    </w:p>
    <w:p w14:paraId="26FDFDE4" w14:textId="77777777" w:rsidR="008B7CDC" w:rsidRPr="002C1E7D" w:rsidRDefault="008B7CDC" w:rsidP="002F5A37">
      <w:pPr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2C1AEC6D" w14:textId="5C96A02B" w:rsidR="008B7CDC" w:rsidRPr="002C1E7D" w:rsidRDefault="00713898" w:rsidP="002F5A3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Supervisará la recopilación de estadísticas y la redacción de propuestas federales y estatales, además tramitará los contratos necesarios</w:t>
      </w:r>
      <w:r w:rsidR="00813EEF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para ofrecer los servicios</w:t>
      </w:r>
      <w:r w:rsidR="008B7CDC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.</w:t>
      </w:r>
    </w:p>
    <w:p w14:paraId="1FECE957" w14:textId="77777777" w:rsidR="008B7CDC" w:rsidRPr="002C1E7D" w:rsidRDefault="008B7CDC" w:rsidP="002F5A37">
      <w:pPr>
        <w:pStyle w:val="ListParagraph"/>
        <w:spacing w:after="0" w:line="240" w:lineRule="auto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</w:p>
    <w:p w14:paraId="6B71FA31" w14:textId="77777777" w:rsidR="008B7CDC" w:rsidRPr="002C1E7D" w:rsidRDefault="008B7CDC" w:rsidP="002F5A3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Mantendrá informado al </w:t>
      </w:r>
      <w:proofErr w:type="gramStart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Secretario</w:t>
      </w:r>
      <w:proofErr w:type="gramEnd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sobre las operaciones del CPTC.</w:t>
      </w:r>
    </w:p>
    <w:p w14:paraId="0E9828E2" w14:textId="77777777" w:rsidR="008B7CDC" w:rsidRPr="002C1E7D" w:rsidRDefault="008B7CDC" w:rsidP="002F5A37">
      <w:pPr>
        <w:pStyle w:val="ListParagraph"/>
        <w:spacing w:after="0" w:line="240" w:lineRule="auto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</w:p>
    <w:p w14:paraId="3EEACF8C" w14:textId="76289533" w:rsidR="008B7CDC" w:rsidRPr="002C1E7D" w:rsidRDefault="008B7CDC" w:rsidP="002F5A3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Realizar</w:t>
      </w:r>
      <w:r w:rsidR="00813EEF">
        <w:rPr>
          <w:rFonts w:ascii="Book Antiqua" w:eastAsia="Times New Roman" w:hAnsi="Book Antiqua"/>
          <w:color w:val="000000"/>
          <w:sz w:val="24"/>
          <w:szCs w:val="24"/>
          <w:lang w:val="es-PR"/>
        </w:rPr>
        <w:t>á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las gestiones </w:t>
      </w:r>
      <w:proofErr w:type="spellStart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interagenciales</w:t>
      </w:r>
      <w:proofErr w:type="spellEnd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necesarias para la operación del CPTC.</w:t>
      </w:r>
    </w:p>
    <w:p w14:paraId="5129096C" w14:textId="77777777" w:rsidR="008B7CDC" w:rsidRPr="002C1E7D" w:rsidRDefault="008B7CDC" w:rsidP="002F5A37">
      <w:pPr>
        <w:pStyle w:val="ListParagraph"/>
        <w:spacing w:after="0" w:line="240" w:lineRule="auto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</w:p>
    <w:p w14:paraId="27A34F0E" w14:textId="1918AC54" w:rsidR="00A14091" w:rsidRPr="002C1E7D" w:rsidRDefault="008B7CDC" w:rsidP="002F5A3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Orientará a los fiscales, en coordinación </w:t>
      </w:r>
      <w:r w:rsidR="00802472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con la </w:t>
      </w:r>
      <w:r w:rsidR="00813EEF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Oficina</w:t>
      </w:r>
      <w:r w:rsidR="00802472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del </w:t>
      </w:r>
      <w:proofErr w:type="gramStart"/>
      <w:r w:rsidR="00802472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Jefe</w:t>
      </w:r>
      <w:proofErr w:type="gramEnd"/>
      <w:r w:rsidR="00802472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de los Fiscales, sobre los servicios y reglamentación del CPTC.</w:t>
      </w: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r w:rsidR="00713898"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</w:p>
    <w:p w14:paraId="69B3640E" w14:textId="1ACD8CE7" w:rsidR="00713898" w:rsidRPr="002C1E7D" w:rsidRDefault="00713898" w:rsidP="00713898">
      <w:pPr>
        <w:ind w:left="108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0C6EE72B" w14:textId="240F4F87" w:rsidR="00A14091" w:rsidRPr="002C1E7D" w:rsidRDefault="00802472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2C1E7D">
        <w:rPr>
          <w:rFonts w:ascii="Book Antiqua" w:hAnsi="Book Antiqua"/>
          <w:color w:val="000000"/>
          <w:szCs w:val="24"/>
          <w:lang w:val="es-PR"/>
        </w:rPr>
        <w:lastRenderedPageBreak/>
        <w:t xml:space="preserve">2. Hogar de Víctimas de Delito: El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Director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 del Programa, en coordinación con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el  Administrador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 del HVDD y la Oficina de Compensación y Servicios a las Víctimas</w:t>
      </w:r>
      <w:r w:rsidR="00813EEF">
        <w:rPr>
          <w:rFonts w:ascii="Book Antiqua" w:hAnsi="Book Antiqua"/>
          <w:color w:val="000000"/>
          <w:szCs w:val="24"/>
          <w:lang w:val="es-PR"/>
        </w:rPr>
        <w:t xml:space="preserve"> y </w:t>
      </w:r>
      <w:r w:rsidRPr="002C1E7D">
        <w:rPr>
          <w:rFonts w:ascii="Book Antiqua" w:hAnsi="Book Antiqua"/>
          <w:color w:val="000000"/>
          <w:szCs w:val="24"/>
          <w:lang w:val="es-PR"/>
        </w:rPr>
        <w:t>Testigos de Delito, tendrá los siguientes deberes y facultades:</w:t>
      </w:r>
    </w:p>
    <w:p w14:paraId="6F4BB5C2" w14:textId="77777777" w:rsidR="00802472" w:rsidRPr="002C1E7D" w:rsidRDefault="00802472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5BB2DEE2" w14:textId="55B10414" w:rsidR="00802472" w:rsidRPr="002C1E7D" w:rsidRDefault="00802472" w:rsidP="00802472">
      <w:pPr>
        <w:pStyle w:val="ListParagraph"/>
        <w:numPr>
          <w:ilvl w:val="0"/>
          <w:numId w:val="3"/>
        </w:numPr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Evaluará cada caso que le sea referido y determinará los servicios que ofrecerá a las víctimas de delito. La evaluación de cada caso se realizará conforme a las normas que establezca el </w:t>
      </w:r>
      <w:proofErr w:type="gram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Secretario</w:t>
      </w:r>
      <w:proofErr w:type="gram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, mediante reglamento u orden interna.</w:t>
      </w:r>
    </w:p>
    <w:p w14:paraId="3EF5CB1A" w14:textId="77777777" w:rsidR="00802472" w:rsidRPr="002C1E7D" w:rsidRDefault="00802472" w:rsidP="00802472">
      <w:pPr>
        <w:pStyle w:val="ListParagraph"/>
        <w:ind w:left="108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44B67DF9" w14:textId="00EC8BD5" w:rsidR="00802472" w:rsidRPr="002C1E7D" w:rsidRDefault="00802472" w:rsidP="00802472">
      <w:pPr>
        <w:pStyle w:val="ListParagraph"/>
        <w:numPr>
          <w:ilvl w:val="0"/>
          <w:numId w:val="3"/>
        </w:numPr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Tendrá la facultad, con la asistencia técnica de la Secretaría Auxiliar de Asesoramiento, para promulgar los reglamentos y directrices internas que sean necesarias para establecer los requisitos de admisión, los procesos de referido, normas internas y de administración que regirán las operaciones del HVDD. </w:t>
      </w:r>
    </w:p>
    <w:p w14:paraId="280B9F96" w14:textId="77777777" w:rsidR="00802472" w:rsidRPr="002C1E7D" w:rsidRDefault="00802472" w:rsidP="00802472">
      <w:pPr>
        <w:pStyle w:val="ListParagraph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304A31A7" w14:textId="63BA661E" w:rsidR="00802472" w:rsidRPr="002C1E7D" w:rsidRDefault="00802472" w:rsidP="00802472">
      <w:pPr>
        <w:pStyle w:val="ListParagraph"/>
        <w:numPr>
          <w:ilvl w:val="0"/>
          <w:numId w:val="3"/>
        </w:numPr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Coordinará la asignación de los Técnicos de Servicio a Víctimas y los Técnicos de Compensación que ofrecerán servicios a las víctimas residentes en el HVDD y las visitas que sean necesarias. </w:t>
      </w:r>
    </w:p>
    <w:p w14:paraId="295FA245" w14:textId="77777777" w:rsidR="00802472" w:rsidRPr="002C1E7D" w:rsidRDefault="00802472" w:rsidP="00802472">
      <w:pPr>
        <w:pStyle w:val="ListParagraph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578C6F83" w14:textId="6A3300EC" w:rsidR="00802472" w:rsidRPr="002C1E7D" w:rsidRDefault="00802472" w:rsidP="00802472">
      <w:pPr>
        <w:pStyle w:val="ListParagraph"/>
        <w:numPr>
          <w:ilvl w:val="0"/>
          <w:numId w:val="3"/>
        </w:numPr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Identificará, con la asistencia técnica del </w:t>
      </w:r>
      <w:proofErr w:type="gram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Director</w:t>
      </w:r>
      <w:proofErr w:type="gram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de la Oficina de Recursos Externos, fuentes de fondos federales y estatales para la operación del HVDD y proveerá apoyo técnico al Administrador para la redacción de propuestas</w:t>
      </w:r>
      <w:r w:rsidR="00813EEF">
        <w:rPr>
          <w:rFonts w:ascii="Book Antiqua" w:hAnsi="Book Antiqua"/>
          <w:color w:val="000000"/>
          <w:sz w:val="24"/>
          <w:szCs w:val="24"/>
          <w:lang w:val="es-PR"/>
        </w:rPr>
        <w:t xml:space="preserve"> e</w:t>
      </w:r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informes federales. </w:t>
      </w:r>
    </w:p>
    <w:p w14:paraId="419EE056" w14:textId="77777777" w:rsidR="00802472" w:rsidRPr="002C1E7D" w:rsidRDefault="00802472" w:rsidP="00802472">
      <w:pPr>
        <w:pStyle w:val="ListParagraph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5B5BDDFA" w14:textId="45F01743" w:rsidR="00802472" w:rsidRPr="002C1E7D" w:rsidRDefault="00802472" w:rsidP="00802472">
      <w:pPr>
        <w:pStyle w:val="ListParagraph"/>
        <w:ind w:left="1080" w:hanging="36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e. Estará cargo de supervisar al Administrador designado para el HVDD; supervisará la recopilación de estadísticas y la redacción de propuestas federales y estatales; tramitará los contratos necesarios para ofrecer los servicios; mantendrá informado al </w:t>
      </w:r>
      <w:proofErr w:type="gram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Secretario</w:t>
      </w:r>
      <w:proofErr w:type="gram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sobre las operaciones del HVDD; realizará las gestiones </w:t>
      </w:r>
      <w:proofErr w:type="spell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interagenciales</w:t>
      </w:r>
      <w:proofErr w:type="spell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necesarias para la operación; y orientará a la comunidad y a los profesionales que trabajan con víctimas de delito sobre los servicios y reglamentación del CPTC.</w:t>
      </w:r>
    </w:p>
    <w:p w14:paraId="3F37D10E" w14:textId="77777777" w:rsidR="00802472" w:rsidRPr="002C1E7D" w:rsidRDefault="00802472" w:rsidP="00802472">
      <w:pPr>
        <w:pStyle w:val="ListParagraph"/>
        <w:ind w:left="108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50B96484" w14:textId="77777777" w:rsidR="002F5A37" w:rsidRPr="002C1E7D" w:rsidRDefault="00802472" w:rsidP="00802472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2C1E7D">
        <w:rPr>
          <w:rFonts w:ascii="Book Antiqua" w:hAnsi="Book Antiqua"/>
          <w:color w:val="000000"/>
          <w:szCs w:val="24"/>
          <w:lang w:val="es-PR"/>
        </w:rPr>
        <w:t xml:space="preserve">3. Administración: </w:t>
      </w:r>
    </w:p>
    <w:p w14:paraId="2CCD61B6" w14:textId="77777777" w:rsidR="002F5A37" w:rsidRPr="002C1E7D" w:rsidRDefault="002F5A37" w:rsidP="00802472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2D27330E" w14:textId="7352066C" w:rsidR="00802472" w:rsidRPr="002C1E7D" w:rsidRDefault="00802472" w:rsidP="00D56C8B">
      <w:pPr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 w:rsidRPr="002C1E7D">
        <w:rPr>
          <w:rFonts w:ascii="Book Antiqua" w:hAnsi="Book Antiqua"/>
          <w:color w:val="000000"/>
          <w:szCs w:val="24"/>
          <w:lang w:val="es-PR"/>
        </w:rPr>
        <w:t xml:space="preserve">La sección del CPTC estará a cargo de un Administrador designado por el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, quien coordinará la fase administrativa según lo aquí dispuesto, bajo la supervisión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del  Director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 del Programa. Por su parte, la sección del HVDD estará a cargo de otro Administrador designado por el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, quien coordinará la fase administrativa según lo aquí dispuesto, bajo la supervisión del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Director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 del Programa, en coordinación con la Oficina de Compensación y Servicios a las Víctimas y Testigos de Delito. </w:t>
      </w:r>
    </w:p>
    <w:p w14:paraId="194BA706" w14:textId="77777777" w:rsidR="00802472" w:rsidRPr="002C1E7D" w:rsidRDefault="00802472" w:rsidP="00802472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4F16E79E" w14:textId="26B94241" w:rsidR="00802472" w:rsidRPr="002C1E7D" w:rsidRDefault="00802472" w:rsidP="00802472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2C1E7D">
        <w:rPr>
          <w:rFonts w:ascii="Book Antiqua" w:hAnsi="Book Antiqua"/>
          <w:color w:val="000000"/>
          <w:szCs w:val="24"/>
          <w:lang w:val="es-PR"/>
        </w:rPr>
        <w:lastRenderedPageBreak/>
        <w:t xml:space="preserve">4. </w:t>
      </w:r>
      <w:r w:rsidR="00D56C8B" w:rsidRPr="002C1E7D">
        <w:rPr>
          <w:rFonts w:ascii="Book Antiqua" w:hAnsi="Book Antiqua"/>
          <w:color w:val="000000"/>
          <w:szCs w:val="24"/>
          <w:lang w:val="es-PR"/>
        </w:rPr>
        <w:tab/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Área Técnica: El Área Técnica comprende todo el personal responsable de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ofrecer  directamente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 los servicios que se proveen a los usuarios de las secciones del CPTC y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el  HVDD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, conforme a la disponibilidad de fondos y las normas fiscales aplicables. El Área Técnica de cada sección, que estará bajo la supervisión del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Director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, se subdivide en los siguientes componentes: </w:t>
      </w:r>
    </w:p>
    <w:p w14:paraId="3DF9BF30" w14:textId="77777777" w:rsidR="00802472" w:rsidRPr="002C1E7D" w:rsidRDefault="00802472" w:rsidP="00802472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739AF50" w14:textId="30D1A104" w:rsidR="002F5A37" w:rsidRPr="002C1E7D" w:rsidRDefault="00802472" w:rsidP="00D56C8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Componente de Seguridad: Estará compuesto por personal de seguridad designado o contratado por el </w:t>
      </w:r>
      <w:proofErr w:type="gram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Secretario</w:t>
      </w:r>
      <w:proofErr w:type="gram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, quienes serán responsables de la seguridad interna y externa de las secciones. Este componente también será</w:t>
      </w:r>
      <w:r w:rsidR="002F5A37"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responsable de la bóveda de armas y equipo de seguridad.</w:t>
      </w:r>
    </w:p>
    <w:p w14:paraId="33851382" w14:textId="77777777" w:rsidR="00D56C8B" w:rsidRPr="002C1E7D" w:rsidRDefault="00D56C8B" w:rsidP="00D56C8B">
      <w:pPr>
        <w:pStyle w:val="ListParagraph"/>
        <w:spacing w:after="0" w:line="240" w:lineRule="auto"/>
        <w:ind w:left="117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027D72E4" w14:textId="1DA0D0AF" w:rsidR="002F5A37" w:rsidRPr="002C1E7D" w:rsidRDefault="002F5A37" w:rsidP="00D56C8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Componente de Servicios Profesionales: Estará compuesto por los </w:t>
      </w:r>
      <w:proofErr w:type="gramStart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profesionales  responsables</w:t>
      </w:r>
      <w:proofErr w:type="gramEnd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de velar por la salud mental y física de los residentes de las secciones. Se clasificarán ahí los técnicos de asistencia a víctimas, trabajadores sociales, psicólogos y enfermeras. Estos puestos, así como cualquier otro que el </w:t>
      </w:r>
      <w:proofErr w:type="gramStart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>Secretario</w:t>
      </w:r>
      <w:proofErr w:type="gramEnd"/>
      <w:r w:rsidRPr="002C1E7D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estime necesario, se designarán de acuerdo con el presupuesto y las necesidades de cada una de las secciones.</w:t>
      </w:r>
    </w:p>
    <w:p w14:paraId="3BDE5E11" w14:textId="77777777" w:rsidR="00D56C8B" w:rsidRPr="002C1E7D" w:rsidRDefault="00D56C8B" w:rsidP="00D56C8B">
      <w:pPr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08AD9E1" w14:textId="3250944A" w:rsidR="00D56C8B" w:rsidRPr="002C1E7D" w:rsidRDefault="002F5A37" w:rsidP="00D56C8B">
      <w:pPr>
        <w:pStyle w:val="ListParagraph"/>
        <w:numPr>
          <w:ilvl w:val="0"/>
          <w:numId w:val="4"/>
        </w:numPr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Componente de Archivo y Coordinación: Estará compuesto de por lo menos un Coordinador de Servicios, nombrado o contratado por el </w:t>
      </w:r>
      <w:proofErr w:type="gram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Secretario</w:t>
      </w:r>
      <w:proofErr w:type="gram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o por </w:t>
      </w:r>
      <w:proofErr w:type="gram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el  Director</w:t>
      </w:r>
      <w:proofErr w:type="gram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del Programa. El Coordinador será responsable del control de </w:t>
      </w:r>
      <w:proofErr w:type="gram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los  expedientes</w:t>
      </w:r>
      <w:proofErr w:type="gram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confidenciales de los participantes del Programa, a los que solo podrán accederse a petición del </w:t>
      </w:r>
      <w:proofErr w:type="gram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Secretario</w:t>
      </w:r>
      <w:proofErr w:type="gram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de Justicia, la Oficina del </w:t>
      </w:r>
      <w:proofErr w:type="gram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Jefe</w:t>
      </w:r>
      <w:proofErr w:type="gram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de </w:t>
      </w:r>
      <w:proofErr w:type="gram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los  Fiscales</w:t>
      </w:r>
      <w:proofErr w:type="gram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, el </w:t>
      </w:r>
      <w:proofErr w:type="gram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Director</w:t>
      </w:r>
      <w:proofErr w:type="gram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del Programa o el personal designado por estos. Este funcionario coordinará los servicios de salud, vivienda, asistencia económica y otros que sean necesarios y a los que tengan derecho las víctimas con las agencias estatales, federales y extranjeras. También coordinará las citaciones y la transportación aérea, marítima y terrestre. El </w:t>
      </w:r>
      <w:proofErr w:type="gramStart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>Director</w:t>
      </w:r>
      <w:proofErr w:type="gramEnd"/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del Programa podrá asignar otras funciones al Coordinador de Servicios, según surja la necesidad. </w:t>
      </w:r>
    </w:p>
    <w:p w14:paraId="1DD8C264" w14:textId="77777777" w:rsidR="002F5A37" w:rsidRPr="002C1E7D" w:rsidRDefault="002F5A37" w:rsidP="00D56C8B">
      <w:pPr>
        <w:ind w:left="81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70214992" w14:textId="6AA9D2E3" w:rsidR="002F5A37" w:rsidRPr="002C1E7D" w:rsidRDefault="00D56C8B" w:rsidP="00D56C8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2F5A37"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Componente Pagador Especial: Estará a cargo de un empleado, autorizado por el Departamento de Hacienda. Será responsable de recibir, tramitar y desembolsar las peticiones de fondos destinadas a cubrir la operación y los servicios provistos por el Albergue. Será custodio de la caja menuda y preparará todos los informes que sean necesarios para el Departamento de Hacienda y uso del </w:t>
      </w:r>
      <w:proofErr w:type="gramStart"/>
      <w:r w:rsidR="002F5A37" w:rsidRPr="002C1E7D">
        <w:rPr>
          <w:rFonts w:ascii="Book Antiqua" w:hAnsi="Book Antiqua"/>
          <w:color w:val="000000"/>
          <w:sz w:val="24"/>
          <w:szCs w:val="24"/>
          <w:lang w:val="es-PR"/>
        </w:rPr>
        <w:t>Director</w:t>
      </w:r>
      <w:proofErr w:type="gramEnd"/>
      <w:r w:rsidR="002F5A37"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. Asistirá al Administrador en la recopilación de </w:t>
      </w:r>
      <w:proofErr w:type="gramStart"/>
      <w:r w:rsidR="002F5A37" w:rsidRPr="002C1E7D">
        <w:rPr>
          <w:rFonts w:ascii="Book Antiqua" w:hAnsi="Book Antiqua"/>
          <w:color w:val="000000"/>
          <w:sz w:val="24"/>
          <w:szCs w:val="24"/>
          <w:lang w:val="es-PR"/>
        </w:rPr>
        <w:t>estadísticas  financieras</w:t>
      </w:r>
      <w:proofErr w:type="gramEnd"/>
      <w:r w:rsidR="002F5A37"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y coordinará la obtención de estas con la División de Finanzas.</w:t>
      </w:r>
    </w:p>
    <w:p w14:paraId="29CFFD16" w14:textId="77777777" w:rsidR="00D56C8B" w:rsidRPr="002C1E7D" w:rsidRDefault="00D56C8B" w:rsidP="00D56C8B">
      <w:pPr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36C5A0BA" w14:textId="79D362A5" w:rsidR="002F5A37" w:rsidRPr="002C1E7D" w:rsidRDefault="002F5A37" w:rsidP="00D56C8B">
      <w:pPr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 w:rsidRPr="002C1E7D">
        <w:rPr>
          <w:rFonts w:ascii="Book Antiqua" w:hAnsi="Book Antiqua"/>
          <w:color w:val="000000"/>
          <w:szCs w:val="24"/>
          <w:lang w:val="es-PR"/>
        </w:rPr>
        <w:lastRenderedPageBreak/>
        <w:t xml:space="preserve">Esta organización administrativa será la mínima requerida para la operación del Programa y no representa una enumeración taxativa que limite la facultad del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 para modificar la estructura administrativa, según lo requieran las necesidades del Programa.</w:t>
      </w:r>
    </w:p>
    <w:p w14:paraId="11149A7F" w14:textId="77777777" w:rsidR="002F5A37" w:rsidRPr="002C1E7D" w:rsidRDefault="002F5A37" w:rsidP="00D56C8B">
      <w:pPr>
        <w:pStyle w:val="ListParagraph"/>
        <w:spacing w:after="0" w:line="240" w:lineRule="auto"/>
        <w:ind w:left="117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0463D8CE" w14:textId="1A7884CD" w:rsidR="000A1C62" w:rsidRPr="002C1E7D" w:rsidRDefault="000A1C62" w:rsidP="00D56C8B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Artículo 7.- </w:t>
      </w:r>
      <w:r w:rsidR="00D56C8B"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Sección del </w:t>
      </w:r>
      <w:r w:rsidRPr="002C1E7D">
        <w:rPr>
          <w:rFonts w:ascii="Book Antiqua" w:eastAsia="Times New Roman" w:hAnsi="Book Antiqua"/>
          <w:color w:val="000000"/>
          <w:szCs w:val="24"/>
          <w:lang w:val="es-PR"/>
        </w:rPr>
        <w:t>Hogar de Víctimas de Delito.</w:t>
      </w:r>
    </w:p>
    <w:p w14:paraId="2D9B9488" w14:textId="77777777" w:rsidR="00D56C8B" w:rsidRPr="002C1E7D" w:rsidRDefault="00D56C8B" w:rsidP="00D56C8B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25B52E2C" w14:textId="77777777" w:rsidR="00D56C8B" w:rsidRPr="002C1E7D" w:rsidRDefault="00D56C8B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2C1E7D">
        <w:rPr>
          <w:rFonts w:ascii="Book Antiqua" w:hAnsi="Book Antiqua"/>
          <w:color w:val="000000"/>
          <w:szCs w:val="24"/>
          <w:lang w:val="es-PR"/>
        </w:rPr>
        <w:t xml:space="preserve">El HVDD se destinará a la protección de víctimas de delito que, por recomendación técnica de la Oficina de Compensación y Servicios a las Víctimas y Testigos de Delito o la Oficina del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Jefe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 de los Fiscales, deben ser protegidas mientras cooperan con una investigación criminal o proceso judicial, tengan necesidad de protección y albergue de emergencia o que por razones de seguridad deban relocalizarse a otra vivienda o jurisdicción. El HVDD tendrá un área separada para hombres adultos y adolescentes y otra para mujeres adultas y adolescentes y familias. </w:t>
      </w:r>
    </w:p>
    <w:p w14:paraId="0222F362" w14:textId="77777777" w:rsidR="00D56C8B" w:rsidRPr="002C1E7D" w:rsidRDefault="00D56C8B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7AEBB5DA" w14:textId="32B919E3" w:rsidR="00D56C8B" w:rsidRPr="002C1E7D" w:rsidRDefault="00D56C8B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  <w:r w:rsidRPr="002C1E7D">
        <w:rPr>
          <w:rFonts w:ascii="Book Antiqua" w:hAnsi="Book Antiqua"/>
          <w:color w:val="000000"/>
          <w:szCs w:val="24"/>
          <w:lang w:val="es-PR"/>
        </w:rPr>
        <w:t xml:space="preserve">El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, con la recomendación de la Oficina de Compensación y Servicios a las Víctimas y Testigos de Delito, designará un Administrador del HVDD para dirigir la operación de la sección del HVDD, que estará bajo la supervisión directa del </w:t>
      </w:r>
      <w:proofErr w:type="gramStart"/>
      <w:r w:rsidRPr="002C1E7D">
        <w:rPr>
          <w:rFonts w:ascii="Book Antiqua" w:hAnsi="Book Antiqua"/>
          <w:color w:val="000000"/>
          <w:szCs w:val="24"/>
          <w:lang w:val="es-PR"/>
        </w:rPr>
        <w:t>Director</w:t>
      </w:r>
      <w:proofErr w:type="gramEnd"/>
      <w:r w:rsidRPr="002C1E7D">
        <w:rPr>
          <w:rFonts w:ascii="Book Antiqua" w:hAnsi="Book Antiqua"/>
          <w:color w:val="000000"/>
          <w:szCs w:val="24"/>
          <w:lang w:val="es-PR"/>
        </w:rPr>
        <w:t xml:space="preserve"> del Programa. El Administrador tendrá los siguientes deberes y responsabilidades:</w:t>
      </w:r>
    </w:p>
    <w:p w14:paraId="25953D68" w14:textId="77777777" w:rsidR="00D56C8B" w:rsidRPr="002C1E7D" w:rsidRDefault="00D56C8B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32D52803" w14:textId="366CBA8E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1. Establecerá, supervisará y someterá para la aprobación del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del Programa, en coordinación con 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Compensación y Servicios a las Víctimas y Testigos de Delito, todas las medidas de seguridad necesarias para la protección de las víctimas. Asignará y coordinará los turnos de trabajo y las labores del contingente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de  seguridad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que dará servicio a dicha sección. </w:t>
      </w:r>
    </w:p>
    <w:p w14:paraId="4D3BD83A" w14:textId="77777777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55278544" w14:textId="77777777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2. Respecto a las compras, se dispone que el Administrador se mantendrá en constante comunicación con el oficial enlace de compras entre el Departamento de Justicia y la Administración de Servicios Generales que se designe para atender las necesidades del HVDD, conforme a la disponibilidad de recursos. </w:t>
      </w:r>
    </w:p>
    <w:p w14:paraId="261A284B" w14:textId="77777777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1D7A3D5F" w14:textId="3F4794EE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3. Establecerá y someterá para la aprobación del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="006D73B2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del Programa, en coordinación con 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Compensación y Servicios a las Víctimas y Testigos del Delito, las reglas para la administración y uso de las instalaciones de comedor, lavandería, habitación, recreación, educación y entradas y salidas separadas para estos residentes. Además, asegurará el cumplimiento continuo con tales reglas. </w:t>
      </w:r>
    </w:p>
    <w:p w14:paraId="5A4D5585" w14:textId="77777777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4AAC19AA" w14:textId="393B5E88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4. Recopilará las estadísticas sobre la operación de las secciones y preparará las propuestas necesarias para obtener fondos estatales y federales. Rendirá informes trimestrales y proveerá la información necesaria para que se completen los informes federales y estatales que le sean requeridos. </w:t>
      </w:r>
    </w:p>
    <w:p w14:paraId="7E165156" w14:textId="77777777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0FC95358" w14:textId="2C2FBA6D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 xml:space="preserve">5. Coordinará los servicios a ser ofrecidos en el HVDD, los horarios de visita y autorización de salidas. </w:t>
      </w:r>
    </w:p>
    <w:p w14:paraId="42D7E353" w14:textId="77777777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1426870E" w14:textId="6C376109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6. Coordinará, a través del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del Programa, con 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la Oficina de Compensación y Servicios a las Víctimas y Testigos del Delito, los servicios psicológicos, transportación, citas médicas y cualquier otro servicio requerido por las víctimas residentes. </w:t>
      </w:r>
    </w:p>
    <w:p w14:paraId="20B809D6" w14:textId="77777777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49EF83DF" w14:textId="77777777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7. Recomendará la expulsión de cualquier víctima residente en el HVDD que incumpla con los reglamentos y normas establecidas, conforme a la reglamentación aplicable. </w:t>
      </w:r>
    </w:p>
    <w:p w14:paraId="79B60AE3" w14:textId="77777777" w:rsidR="00D56C8B" w:rsidRPr="002C1E7D" w:rsidRDefault="00D56C8B" w:rsidP="00D56C8B">
      <w:pPr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562D2DE5" w14:textId="5ECFBA90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8. Ejercerá cualquier otra función y asignación adicional que designe 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o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el  Director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del Programa para la administración del HVDD o que se disponga mediante reglamentación.</w:t>
      </w:r>
    </w:p>
    <w:p w14:paraId="18E6F921" w14:textId="77777777" w:rsidR="00D56C8B" w:rsidRPr="002C1E7D" w:rsidRDefault="00D56C8B" w:rsidP="00D56C8B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0E30831A" w14:textId="61CD417A" w:rsidR="000A1C62" w:rsidRPr="002C1E7D" w:rsidRDefault="000A1C62" w:rsidP="00F22EA9">
      <w:pPr>
        <w:ind w:firstLine="36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Artículo 8.- </w:t>
      </w:r>
      <w:r w:rsidR="00D56C8B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Sección del Centro de Protección a Testigos Cooperadores</w:t>
      </w:r>
    </w:p>
    <w:p w14:paraId="0EC6948A" w14:textId="62A07A43" w:rsidR="00A85313" w:rsidRPr="002C1E7D" w:rsidRDefault="00A85313" w:rsidP="00A85313">
      <w:pPr>
        <w:ind w:firstLine="36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4BEBEABD" w14:textId="30C42712" w:rsidR="00A85313" w:rsidRPr="002C1E7D" w:rsidRDefault="00A85313" w:rsidP="00A85313">
      <w:pPr>
        <w:ind w:firstLine="36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CPTC se </w:t>
      </w:r>
      <w:r w:rsidR="00813EEF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encargará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específicamente de la protección de testigos cooperadores, con o sin expediente criminal, que por recomendación de un fiscal deben ser protegidos mientras cooperan con una investigación y/o un proceso judicial.  Además, tendrá un área separada para hombres adultos y adolescentes y otra para mujeres adultas, adolescentes, familias y adultos mayores.</w:t>
      </w:r>
    </w:p>
    <w:p w14:paraId="6B1A149C" w14:textId="77777777" w:rsidR="00A85313" w:rsidRPr="002C1E7D" w:rsidRDefault="00A85313" w:rsidP="00A85313">
      <w:pPr>
        <w:ind w:firstLine="36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1DDDE56C" w14:textId="742E38DA" w:rsidR="00A85313" w:rsidRPr="002C1E7D" w:rsidRDefault="00A85313" w:rsidP="00CA5127">
      <w:pPr>
        <w:ind w:firstLine="36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Justicia, con la recomendación de la Oficina del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Jefe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los Fiscales, designar</w:t>
      </w:r>
      <w:r w:rsidR="00386178">
        <w:rPr>
          <w:rFonts w:ascii="Book Antiqua" w:eastAsia="Courier New" w:hAnsi="Book Antiqua" w:cs="Courier New"/>
          <w:color w:val="000000"/>
          <w:szCs w:val="24"/>
          <w:lang w:val="es-PR"/>
        </w:rPr>
        <w:t>á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un Administrador del CPTC para dirigir su operación.  El </w:t>
      </w:r>
      <w:r w:rsidR="00813EEF">
        <w:rPr>
          <w:rFonts w:ascii="Book Antiqua" w:eastAsia="Courier New" w:hAnsi="Book Antiqua" w:cs="Courier New"/>
          <w:color w:val="000000"/>
          <w:szCs w:val="24"/>
          <w:lang w:val="es-PR"/>
        </w:rPr>
        <w:t>A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dministrador, que responderá </w:t>
      </w:r>
      <w:r w:rsidR="00E43D3B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al </w:t>
      </w:r>
      <w:proofErr w:type="gramStart"/>
      <w:r w:rsidR="00E43D3B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Director</w:t>
      </w:r>
      <w:proofErr w:type="gramEnd"/>
      <w:r w:rsidR="00E43D3B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del Programa, tendrá los siguientes deberes y responsabilidades:</w:t>
      </w:r>
    </w:p>
    <w:p w14:paraId="30796F62" w14:textId="77777777" w:rsidR="00E43D3B" w:rsidRPr="002C1E7D" w:rsidRDefault="00E43D3B" w:rsidP="00A85313">
      <w:pPr>
        <w:ind w:firstLine="36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0DA0BC30" w14:textId="44B74F9C" w:rsidR="00E43D3B" w:rsidRPr="00D50C5D" w:rsidRDefault="00E43D3B" w:rsidP="00386178">
      <w:pPr>
        <w:pStyle w:val="NoSpacing"/>
        <w:numPr>
          <w:ilvl w:val="0"/>
          <w:numId w:val="7"/>
        </w:numPr>
        <w:jc w:val="both"/>
        <w:rPr>
          <w:rFonts w:ascii="Book Antiqua" w:hAnsi="Book Antiqua"/>
          <w:lang w:val="es-PR"/>
        </w:rPr>
      </w:pPr>
      <w:r w:rsidRPr="00D50C5D">
        <w:rPr>
          <w:rFonts w:ascii="Book Antiqua" w:hAnsi="Book Antiqua"/>
          <w:lang w:val="es-PR"/>
        </w:rPr>
        <w:t xml:space="preserve">Supervisará todas las medidas de seguridad que se establezcan para la protección de los testigos cooperadores.  Además, asignará y </w:t>
      </w:r>
      <w:r w:rsidR="00813EEF" w:rsidRPr="00D50C5D">
        <w:rPr>
          <w:rFonts w:ascii="Book Antiqua" w:hAnsi="Book Antiqua"/>
          <w:lang w:val="es-PR"/>
        </w:rPr>
        <w:t>coordinará</w:t>
      </w:r>
      <w:r w:rsidRPr="00D50C5D">
        <w:rPr>
          <w:rFonts w:ascii="Book Antiqua" w:hAnsi="Book Antiqua"/>
          <w:lang w:val="es-PR"/>
        </w:rPr>
        <w:t xml:space="preserve"> los turnos de trabajo y las labores del contingente de seguridad que dará servicio a dicha sección.</w:t>
      </w:r>
    </w:p>
    <w:p w14:paraId="7E404F73" w14:textId="77777777" w:rsidR="00C420FD" w:rsidRPr="00D50C5D" w:rsidRDefault="00C420FD" w:rsidP="00D50C5D">
      <w:pPr>
        <w:pStyle w:val="NoSpacing"/>
        <w:rPr>
          <w:rFonts w:ascii="Book Antiqua" w:hAnsi="Book Antiqua"/>
          <w:lang w:val="es-PR"/>
        </w:rPr>
      </w:pPr>
    </w:p>
    <w:p w14:paraId="4617E825" w14:textId="10A7EFBC" w:rsidR="00C420FD" w:rsidRPr="00D50C5D" w:rsidRDefault="00E43D3B" w:rsidP="00386178">
      <w:pPr>
        <w:pStyle w:val="NoSpacing"/>
        <w:numPr>
          <w:ilvl w:val="0"/>
          <w:numId w:val="7"/>
        </w:numPr>
        <w:jc w:val="both"/>
        <w:rPr>
          <w:rFonts w:ascii="Book Antiqua" w:hAnsi="Book Antiqua"/>
          <w:lang w:val="es-PR"/>
        </w:rPr>
      </w:pPr>
      <w:r w:rsidRPr="00D50C5D">
        <w:rPr>
          <w:rFonts w:ascii="Book Antiqua" w:hAnsi="Book Antiqua"/>
          <w:lang w:val="es-PR"/>
        </w:rPr>
        <w:t>Tendrá a su cargo la supervisión directa del personal de oficina, compras, transportación, cocina, jardinería, mantenimiento, mensajería y otros asuntos afines, según la disponibilidad de recursos y conforme</w:t>
      </w:r>
      <w:r w:rsidR="003A2B2B" w:rsidRPr="00D50C5D">
        <w:rPr>
          <w:rFonts w:ascii="Book Antiqua" w:hAnsi="Book Antiqua"/>
          <w:lang w:val="es-PR"/>
        </w:rPr>
        <w:t xml:space="preserve"> a la estructura operacional del Programa.</w:t>
      </w:r>
    </w:p>
    <w:p w14:paraId="4B0407FF" w14:textId="77777777" w:rsidR="00C420FD" w:rsidRPr="00D50C5D" w:rsidRDefault="00C420FD" w:rsidP="00386178">
      <w:pPr>
        <w:pStyle w:val="NoSpacing"/>
        <w:jc w:val="both"/>
        <w:rPr>
          <w:rFonts w:ascii="Book Antiqua" w:hAnsi="Book Antiqua"/>
          <w:lang w:val="es-PR"/>
        </w:rPr>
      </w:pPr>
    </w:p>
    <w:p w14:paraId="378D46E0" w14:textId="32CDC8FA" w:rsidR="00C420FD" w:rsidRPr="00D50C5D" w:rsidRDefault="003A2B2B" w:rsidP="00386178">
      <w:pPr>
        <w:pStyle w:val="NoSpacing"/>
        <w:numPr>
          <w:ilvl w:val="0"/>
          <w:numId w:val="7"/>
        </w:numPr>
        <w:jc w:val="both"/>
        <w:rPr>
          <w:rFonts w:ascii="Book Antiqua" w:hAnsi="Book Antiqua"/>
          <w:lang w:val="es-PR"/>
        </w:rPr>
      </w:pPr>
      <w:r w:rsidRPr="00D50C5D">
        <w:rPr>
          <w:rFonts w:ascii="Book Antiqua" w:hAnsi="Book Antiqua"/>
          <w:lang w:val="es-PR"/>
        </w:rPr>
        <w:t>Recopilará las estadísticas sobre la operación de las secciones y preparará las propuestas necesarias para obtener fondos estatales y federales.  Rendirá informes trimestrales y proveerá la información necesaria par</w:t>
      </w:r>
      <w:r w:rsidR="00386178">
        <w:rPr>
          <w:rFonts w:ascii="Book Antiqua" w:hAnsi="Book Antiqua"/>
          <w:lang w:val="es-PR"/>
        </w:rPr>
        <w:t>a</w:t>
      </w:r>
      <w:r w:rsidRPr="00D50C5D">
        <w:rPr>
          <w:rFonts w:ascii="Book Antiqua" w:hAnsi="Book Antiqua"/>
          <w:lang w:val="es-PR"/>
        </w:rPr>
        <w:t xml:space="preserve"> el cumplimiento de los informes federales y estatales que sean requeridos.</w:t>
      </w:r>
    </w:p>
    <w:p w14:paraId="5DF641C7" w14:textId="77777777" w:rsidR="00C420FD" w:rsidRPr="00D50C5D" w:rsidRDefault="00C420FD" w:rsidP="00386178">
      <w:pPr>
        <w:pStyle w:val="NoSpacing"/>
        <w:jc w:val="both"/>
        <w:rPr>
          <w:rFonts w:ascii="Book Antiqua" w:hAnsi="Book Antiqua"/>
          <w:lang w:val="es-PR"/>
        </w:rPr>
      </w:pPr>
    </w:p>
    <w:p w14:paraId="7A9AE6BA" w14:textId="3BB940CB" w:rsidR="00C420FD" w:rsidRDefault="003A2B2B" w:rsidP="00386178">
      <w:pPr>
        <w:pStyle w:val="NoSpacing"/>
        <w:numPr>
          <w:ilvl w:val="0"/>
          <w:numId w:val="7"/>
        </w:numPr>
        <w:jc w:val="both"/>
        <w:rPr>
          <w:rFonts w:ascii="Book Antiqua" w:hAnsi="Book Antiqua"/>
          <w:lang w:val="es-PR"/>
        </w:rPr>
      </w:pPr>
      <w:r w:rsidRPr="00D50C5D">
        <w:rPr>
          <w:rFonts w:ascii="Book Antiqua" w:hAnsi="Book Antiqua"/>
          <w:lang w:val="es-PR"/>
        </w:rPr>
        <w:lastRenderedPageBreak/>
        <w:t>Coordinará los servicios a ser ofrecidos en el CPTC, los horarios de visita y autorización de salidas.</w:t>
      </w:r>
    </w:p>
    <w:p w14:paraId="07120E8E" w14:textId="77777777" w:rsidR="00D50C5D" w:rsidRPr="00D50C5D" w:rsidRDefault="00D50C5D" w:rsidP="00386178">
      <w:pPr>
        <w:pStyle w:val="NoSpacing"/>
        <w:jc w:val="both"/>
        <w:rPr>
          <w:rFonts w:ascii="Book Antiqua" w:hAnsi="Book Antiqua"/>
          <w:lang w:val="es-PR"/>
        </w:rPr>
      </w:pPr>
    </w:p>
    <w:p w14:paraId="3E94E59F" w14:textId="6CF3BBB9" w:rsidR="00C420FD" w:rsidRDefault="003A2B2B" w:rsidP="00386178">
      <w:pPr>
        <w:pStyle w:val="NoSpacing"/>
        <w:numPr>
          <w:ilvl w:val="0"/>
          <w:numId w:val="7"/>
        </w:numPr>
        <w:jc w:val="both"/>
        <w:rPr>
          <w:rFonts w:ascii="Book Antiqua" w:hAnsi="Book Antiqua"/>
          <w:lang w:val="es-PR"/>
        </w:rPr>
      </w:pPr>
      <w:r w:rsidRPr="00D50C5D">
        <w:rPr>
          <w:rFonts w:ascii="Book Antiqua" w:hAnsi="Book Antiqua"/>
          <w:lang w:val="es-PR"/>
        </w:rPr>
        <w:t>Coordinará los servicios psicológicos, de transportación, citas médicas y cualquier otro servicio</w:t>
      </w:r>
      <w:r w:rsidR="00C420FD" w:rsidRPr="00D50C5D">
        <w:rPr>
          <w:rFonts w:ascii="Book Antiqua" w:hAnsi="Book Antiqua"/>
          <w:lang w:val="es-PR"/>
        </w:rPr>
        <w:t xml:space="preserve"> requerido por los testigos cooperadores.  </w:t>
      </w:r>
    </w:p>
    <w:p w14:paraId="03342423" w14:textId="77777777" w:rsidR="00D50C5D" w:rsidRPr="00D50C5D" w:rsidRDefault="00D50C5D" w:rsidP="00386178">
      <w:pPr>
        <w:pStyle w:val="NoSpacing"/>
        <w:jc w:val="both"/>
        <w:rPr>
          <w:rFonts w:ascii="Book Antiqua" w:hAnsi="Book Antiqua"/>
          <w:lang w:val="es-PR"/>
        </w:rPr>
      </w:pPr>
    </w:p>
    <w:p w14:paraId="2B59CB9D" w14:textId="4F137F45" w:rsidR="00D50C5D" w:rsidRDefault="00C420FD" w:rsidP="00386178">
      <w:pPr>
        <w:pStyle w:val="NoSpacing"/>
        <w:numPr>
          <w:ilvl w:val="0"/>
          <w:numId w:val="7"/>
        </w:numPr>
        <w:jc w:val="both"/>
        <w:rPr>
          <w:rFonts w:ascii="Book Antiqua" w:hAnsi="Book Antiqua"/>
          <w:lang w:val="es-PR"/>
        </w:rPr>
      </w:pPr>
      <w:r w:rsidRPr="00D50C5D">
        <w:rPr>
          <w:rFonts w:ascii="Book Antiqua" w:hAnsi="Book Antiqua"/>
          <w:lang w:val="es-PR"/>
        </w:rPr>
        <w:t xml:space="preserve">Recomendará al </w:t>
      </w:r>
      <w:proofErr w:type="gramStart"/>
      <w:r w:rsidRPr="00D50C5D">
        <w:rPr>
          <w:rFonts w:ascii="Book Antiqua" w:hAnsi="Book Antiqua"/>
          <w:lang w:val="es-PR"/>
        </w:rPr>
        <w:t>Director</w:t>
      </w:r>
      <w:proofErr w:type="gramEnd"/>
      <w:r w:rsidRPr="00D50C5D">
        <w:rPr>
          <w:rFonts w:ascii="Book Antiqua" w:hAnsi="Book Antiqua"/>
          <w:lang w:val="es-PR"/>
        </w:rPr>
        <w:t xml:space="preserve"> del Programa la expulsión de cualquier testigo cooperador residente en el CPTC que incumpla con los reglamentos y normas establecidas, conforme a la reglamentación aplicable.</w:t>
      </w:r>
    </w:p>
    <w:p w14:paraId="78B1E8BA" w14:textId="77777777" w:rsidR="00D50C5D" w:rsidRPr="00D50C5D" w:rsidRDefault="00D50C5D" w:rsidP="00386178">
      <w:pPr>
        <w:pStyle w:val="NoSpacing"/>
        <w:jc w:val="both"/>
        <w:rPr>
          <w:rFonts w:ascii="Book Antiqua" w:hAnsi="Book Antiqua"/>
          <w:lang w:val="es-PR"/>
        </w:rPr>
      </w:pPr>
    </w:p>
    <w:p w14:paraId="601D5DF3" w14:textId="2A9DE57C" w:rsidR="00D56C8B" w:rsidRDefault="00C420FD" w:rsidP="00386178">
      <w:pPr>
        <w:pStyle w:val="NoSpacing"/>
        <w:numPr>
          <w:ilvl w:val="0"/>
          <w:numId w:val="7"/>
        </w:numPr>
        <w:jc w:val="both"/>
        <w:rPr>
          <w:rFonts w:ascii="Book Antiqua" w:hAnsi="Book Antiqua"/>
          <w:lang w:val="es-PR"/>
        </w:rPr>
      </w:pPr>
      <w:r w:rsidRPr="00D50C5D">
        <w:rPr>
          <w:rFonts w:ascii="Book Antiqua" w:hAnsi="Book Antiqua"/>
          <w:lang w:val="es-PR"/>
        </w:rPr>
        <w:t xml:space="preserve">Ejercerá cualquier otra función y asignación adicional que designe el </w:t>
      </w:r>
      <w:proofErr w:type="gramStart"/>
      <w:r w:rsidRPr="00D50C5D">
        <w:rPr>
          <w:rFonts w:ascii="Book Antiqua" w:hAnsi="Book Antiqua"/>
          <w:lang w:val="es-PR"/>
        </w:rPr>
        <w:t>Secretario</w:t>
      </w:r>
      <w:proofErr w:type="gramEnd"/>
      <w:r w:rsidRPr="00D50C5D">
        <w:rPr>
          <w:rFonts w:ascii="Book Antiqua" w:hAnsi="Book Antiqua"/>
          <w:lang w:val="es-PR"/>
        </w:rPr>
        <w:t xml:space="preserve"> o el </w:t>
      </w:r>
      <w:proofErr w:type="gramStart"/>
      <w:r w:rsidRPr="00D50C5D">
        <w:rPr>
          <w:rFonts w:ascii="Book Antiqua" w:hAnsi="Book Antiqua"/>
          <w:lang w:val="es-PR"/>
        </w:rPr>
        <w:t>Director</w:t>
      </w:r>
      <w:proofErr w:type="gramEnd"/>
      <w:r w:rsidRPr="00D50C5D">
        <w:rPr>
          <w:rFonts w:ascii="Book Antiqua" w:hAnsi="Book Antiqua"/>
          <w:lang w:val="es-PR"/>
        </w:rPr>
        <w:t xml:space="preserve"> del Programa para la administración del CPTC o que se disponga mediante reglamentación.</w:t>
      </w:r>
    </w:p>
    <w:p w14:paraId="78E29D62" w14:textId="77777777" w:rsidR="00D50C5D" w:rsidRPr="00D50C5D" w:rsidRDefault="00D50C5D" w:rsidP="00D50C5D">
      <w:pPr>
        <w:pStyle w:val="NoSpacing"/>
        <w:rPr>
          <w:rFonts w:ascii="Book Antiqua" w:hAnsi="Book Antiqua"/>
          <w:lang w:val="es-PR"/>
        </w:rPr>
      </w:pPr>
    </w:p>
    <w:p w14:paraId="731A6CDC" w14:textId="77777777" w:rsidR="000A1C62" w:rsidRPr="002C1E7D" w:rsidRDefault="000A1C62" w:rsidP="00F22EA9">
      <w:pPr>
        <w:ind w:firstLine="36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Artículo 9.- Línea de Emergencia de Servicio a Víctimas y Testigos.</w:t>
      </w:r>
    </w:p>
    <w:p w14:paraId="6F6EB5EB" w14:textId="77777777" w:rsidR="00C420FD" w:rsidRPr="002C1E7D" w:rsidRDefault="00C420FD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57CF1600" w14:textId="777777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Departamento de Justicia, podrá establecer, si los recursos lo permiten, una línea de emergencia al servicio de víctimas de delitos y testigos, ante cualquier amenaza </w:t>
      </w:r>
      <w:r w:rsidRPr="002C1E7D">
        <w:rPr>
          <w:rFonts w:ascii="Book Antiqua" w:hAnsi="Book Antiqua"/>
          <w:color w:val="000000"/>
          <w:szCs w:val="24"/>
          <w:lang w:val="es-PR"/>
        </w:rPr>
        <w:t>contra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sus vidas.</w:t>
      </w:r>
    </w:p>
    <w:p w14:paraId="64E898FB" w14:textId="77777777" w:rsidR="00C420FD" w:rsidRPr="002C1E7D" w:rsidRDefault="00C420FD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3E8BF55C" w14:textId="777777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Toda persona que cualifique para asistencia o protección al amparo de esta Ley deberá ser orientada sobre la existencia y utilización de la línea de emergencia.</w:t>
      </w:r>
    </w:p>
    <w:p w14:paraId="565CD9E9" w14:textId="77777777" w:rsidR="00C420FD" w:rsidRPr="002C1E7D" w:rsidRDefault="00C420FD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1A50B1D3" w14:textId="77777777" w:rsidR="000A1C62" w:rsidRPr="002C1E7D" w:rsidRDefault="000A1C62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Artículo 10.- Facultad del </w:t>
      </w:r>
      <w:proofErr w:type="gramStart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 de Justicia para Activar otros Servicios.</w:t>
      </w:r>
    </w:p>
    <w:p w14:paraId="54316147" w14:textId="77777777" w:rsidR="00C420FD" w:rsidRPr="002C1E7D" w:rsidRDefault="00C420FD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24C2B89B" w14:textId="777777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podrá tomar las medidas necesarias con el fin de brindar protección y servicios a las personas que cualifiquen bajo las disposiciones de esta Ley, tales como, pero sin limitarse a:</w:t>
      </w:r>
    </w:p>
    <w:p w14:paraId="611BA24D" w14:textId="77777777" w:rsidR="00C420FD" w:rsidRPr="002C1E7D" w:rsidRDefault="00C420FD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5D30DAB0" w14:textId="17A67ECA" w:rsidR="000A1C62" w:rsidRPr="002C1E7D" w:rsidRDefault="000A1C62" w:rsidP="00C420FD">
      <w:pPr>
        <w:pStyle w:val="ListParagraph"/>
        <w:numPr>
          <w:ilvl w:val="0"/>
          <w:numId w:val="6"/>
        </w:numPr>
        <w:jc w:val="both"/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Adquirir por compra, arrendamiento o cualquier otra forma, propiedad mueble o inmueble con el propósito de establecer facilidades de alojamiento o albergue temporero a las víctimas y testigos, por el tiempo que sea necesario, cuando la seguridad y vida de estos se encuentre amenazada.</w:t>
      </w:r>
    </w:p>
    <w:p w14:paraId="185BDFD4" w14:textId="77777777" w:rsidR="00C420FD" w:rsidRPr="002C1E7D" w:rsidRDefault="00C420FD" w:rsidP="00C420FD">
      <w:pPr>
        <w:pStyle w:val="ListParagraph"/>
        <w:ind w:left="1068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46439AEA" w14:textId="637C88C6" w:rsidR="00C420FD" w:rsidRPr="002C1E7D" w:rsidRDefault="000A1C62" w:rsidP="00C420FD">
      <w:pPr>
        <w:pStyle w:val="ListParagraph"/>
        <w:numPr>
          <w:ilvl w:val="0"/>
          <w:numId w:val="6"/>
        </w:numPr>
        <w:jc w:val="both"/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Reubicar a las personas protegidas fuera del área geográfica donde estos han residido, incluyendo fuera de Puerto Rico, siempre y cuando tenga fondos disponibles para proveer ese servicio.</w:t>
      </w:r>
    </w:p>
    <w:p w14:paraId="4DC240DC" w14:textId="77777777" w:rsidR="00C420FD" w:rsidRPr="002C1E7D" w:rsidRDefault="00C420FD" w:rsidP="00C420FD">
      <w:pPr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52E79DEE" w14:textId="11226DA1" w:rsidR="00C420FD" w:rsidRPr="002C1E7D" w:rsidRDefault="000A1C62" w:rsidP="00C420FD">
      <w:pPr>
        <w:pStyle w:val="ListParagraph"/>
        <w:numPr>
          <w:ilvl w:val="0"/>
          <w:numId w:val="6"/>
        </w:numPr>
        <w:jc w:val="both"/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 xml:space="preserve">Brindar a las víctimas de delito acceso a los servicios de compensación para cubrir los gastos de relocalización, médicos, psicológicos, fúnebres y cualquier otro gasto que pueda ser cubierto por la Oficina de Compensación y Servicios </w:t>
      </w: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lastRenderedPageBreak/>
        <w:t xml:space="preserve">a las </w:t>
      </w:r>
      <w:r w:rsidRPr="002C1E7D">
        <w:rPr>
          <w:rFonts w:ascii="Book Antiqua" w:hAnsi="Book Antiqua"/>
          <w:color w:val="000000"/>
          <w:sz w:val="24"/>
          <w:szCs w:val="24"/>
          <w:lang w:val="es-PR"/>
        </w:rPr>
        <w:t>Víctimas</w:t>
      </w: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 xml:space="preserve"> y Testigos de Delito y para los que cualifiquen, según lo dispongan la ley y las reglas pertinentes.</w:t>
      </w:r>
    </w:p>
    <w:p w14:paraId="109490C5" w14:textId="77777777" w:rsidR="00C420FD" w:rsidRPr="002C1E7D" w:rsidRDefault="00C420FD" w:rsidP="00C420FD">
      <w:pPr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4B7C8919" w14:textId="7BCE176A" w:rsidR="000A1C62" w:rsidRPr="002C1E7D" w:rsidRDefault="000A1C62" w:rsidP="00C420FD">
      <w:pPr>
        <w:pStyle w:val="ListParagraph"/>
        <w:numPr>
          <w:ilvl w:val="0"/>
          <w:numId w:val="6"/>
        </w:numPr>
        <w:jc w:val="both"/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Realizar acuerdos colaborativos con el Departamento de Seguridad Pública para que la Policía</w:t>
      </w:r>
      <w:r w:rsidR="003C1135"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 xml:space="preserve"> de Puerto Rico</w:t>
      </w: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 xml:space="preserve"> y</w:t>
      </w:r>
      <w:r w:rsidR="008E279F"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/</w:t>
      </w: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o el N</w:t>
      </w:r>
      <w:r w:rsidR="00C420FD"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 xml:space="preserve">egociado de </w:t>
      </w: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I</w:t>
      </w:r>
      <w:r w:rsidR="00C420FD"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 xml:space="preserve">nvestigaciones </w:t>
      </w: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E</w:t>
      </w:r>
      <w:r w:rsidR="00C420FD"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speciales</w:t>
      </w: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, o cualquier otra agencia gubernamental, para la asignación de funcionarios con el propósito de asis</w:t>
      </w:r>
      <w:r w:rsidRPr="002C1E7D">
        <w:rPr>
          <w:rFonts w:ascii="Book Antiqua" w:hAnsi="Book Antiqua"/>
          <w:color w:val="000000"/>
          <w:sz w:val="24"/>
          <w:szCs w:val="24"/>
          <w:lang w:val="es-PR"/>
        </w:rPr>
        <w:t>ti</w:t>
      </w: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r y proteger a las</w:t>
      </w:r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víctimas y testigos.</w:t>
      </w:r>
    </w:p>
    <w:p w14:paraId="1F42BE77" w14:textId="77777777" w:rsidR="00C420FD" w:rsidRPr="002C1E7D" w:rsidRDefault="00C420FD" w:rsidP="00C420FD">
      <w:pPr>
        <w:ind w:left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2E899D52" w14:textId="1AED1F56" w:rsidR="00137035" w:rsidRPr="002C1E7D" w:rsidRDefault="000A1C62" w:rsidP="00137035">
      <w:pPr>
        <w:pStyle w:val="ListParagraph"/>
        <w:numPr>
          <w:ilvl w:val="0"/>
          <w:numId w:val="6"/>
        </w:numPr>
        <w:jc w:val="both"/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 xml:space="preserve">Proveer los servicios de acompañamiento, referidos, intercesores legales, coordinación de servicios </w:t>
      </w:r>
      <w:proofErr w:type="spellStart"/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interagenciales</w:t>
      </w:r>
      <w:proofErr w:type="spellEnd"/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 xml:space="preserve"> y cualquier otro servicio disponible en la División de Asistencia a Víctimas de la Oficina de Compensación y Servicios a las</w:t>
      </w:r>
      <w:r w:rsidRPr="002C1E7D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Víc</w:t>
      </w:r>
      <w:r w:rsidRPr="002C1E7D">
        <w:rPr>
          <w:rFonts w:ascii="Book Antiqua" w:hAnsi="Book Antiqua"/>
          <w:color w:val="000000"/>
          <w:sz w:val="24"/>
          <w:szCs w:val="24"/>
          <w:lang w:val="es-PR"/>
        </w:rPr>
        <w:t>timas</w:t>
      </w: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 xml:space="preserve"> y Testigos de Delito.</w:t>
      </w:r>
    </w:p>
    <w:p w14:paraId="157D680B" w14:textId="77777777" w:rsidR="00137035" w:rsidRPr="002C1E7D" w:rsidRDefault="00137035" w:rsidP="00137035">
      <w:pPr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154C7392" w14:textId="0F0AEE8D" w:rsidR="00137035" w:rsidRPr="002C1E7D" w:rsidRDefault="000A1C62" w:rsidP="00137035">
      <w:pPr>
        <w:pStyle w:val="ListParagraph"/>
        <w:numPr>
          <w:ilvl w:val="0"/>
          <w:numId w:val="6"/>
        </w:numPr>
        <w:jc w:val="both"/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Coordinar y/o con</w:t>
      </w:r>
      <w:r w:rsidRPr="002C1E7D">
        <w:rPr>
          <w:rFonts w:ascii="Book Antiqua" w:hAnsi="Book Antiqua"/>
          <w:color w:val="000000"/>
          <w:sz w:val="24"/>
          <w:szCs w:val="24"/>
          <w:lang w:val="es-PR"/>
        </w:rPr>
        <w:t>t</w:t>
      </w: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ratar servicios médicos con el Departamento de Salud o instituciones privadas para beneficio de las víctimas y testigos de delito.</w:t>
      </w:r>
    </w:p>
    <w:p w14:paraId="7164B688" w14:textId="77777777" w:rsidR="00137035" w:rsidRPr="002C1E7D" w:rsidRDefault="00137035" w:rsidP="00137035">
      <w:pPr>
        <w:pStyle w:val="ListParagraph"/>
        <w:ind w:left="1068"/>
        <w:jc w:val="both"/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</w:pPr>
    </w:p>
    <w:p w14:paraId="6F656480" w14:textId="13FC90F6" w:rsidR="00137035" w:rsidRPr="002C1E7D" w:rsidRDefault="000A1C62" w:rsidP="00137035">
      <w:pPr>
        <w:pStyle w:val="ListParagraph"/>
        <w:numPr>
          <w:ilvl w:val="0"/>
          <w:numId w:val="6"/>
        </w:numPr>
        <w:jc w:val="both"/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 xml:space="preserve">Coordinar cualquier otro servicio </w:t>
      </w:r>
      <w:proofErr w:type="spellStart"/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>interagencial</w:t>
      </w:r>
      <w:proofErr w:type="spellEnd"/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 xml:space="preserve"> o existente en el Departamento que sea para el beneficio de las víctimas y testigos de delito.</w:t>
      </w:r>
    </w:p>
    <w:p w14:paraId="61615C23" w14:textId="77777777" w:rsidR="00137035" w:rsidRPr="002C1E7D" w:rsidRDefault="00137035" w:rsidP="00137035">
      <w:pPr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6F8EE370" w14:textId="5B2A1015" w:rsidR="000A1C62" w:rsidRPr="002C1E7D" w:rsidRDefault="000A1C62" w:rsidP="00137035">
      <w:pPr>
        <w:pStyle w:val="ListParagraph"/>
        <w:numPr>
          <w:ilvl w:val="0"/>
          <w:numId w:val="6"/>
        </w:numPr>
        <w:jc w:val="both"/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 w:val="24"/>
          <w:szCs w:val="24"/>
          <w:lang w:val="es-PR"/>
        </w:rPr>
        <w:t xml:space="preserve">Aceptar cualquier donación hecha a nombre o para uso del CPTC y el HVDD para fines exclusivamente de las unidades. </w:t>
      </w:r>
    </w:p>
    <w:p w14:paraId="467A415B" w14:textId="77777777" w:rsidR="00137035" w:rsidRPr="002C1E7D" w:rsidRDefault="00137035" w:rsidP="00137035">
      <w:pPr>
        <w:pStyle w:val="ListParagraph"/>
        <w:ind w:left="1068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57B83181" w14:textId="77777777" w:rsidR="000A1C62" w:rsidRPr="002C1E7D" w:rsidRDefault="000A1C62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Artículo 11.- Acuerdos </w:t>
      </w:r>
      <w:proofErr w:type="spellStart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>Interagenciales</w:t>
      </w:r>
      <w:proofErr w:type="spellEnd"/>
      <w:r w:rsidRPr="002C1E7D">
        <w:rPr>
          <w:rFonts w:ascii="Book Antiqua" w:eastAsia="Times New Roman" w:hAnsi="Book Antiqua"/>
          <w:color w:val="000000"/>
          <w:szCs w:val="24"/>
          <w:lang w:val="es-PR"/>
        </w:rPr>
        <w:t xml:space="preserve"> de asistencia y colaboración.</w:t>
      </w:r>
    </w:p>
    <w:p w14:paraId="103E5943" w14:textId="77777777" w:rsidR="00137035" w:rsidRPr="002C1E7D" w:rsidRDefault="00137035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504FF868" w14:textId="0F4CA2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Se autoriza al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Se</w:t>
      </w:r>
      <w:r w:rsidRPr="002C1E7D">
        <w:rPr>
          <w:rFonts w:ascii="Book Antiqua" w:hAnsi="Book Antiqua"/>
          <w:color w:val="000000"/>
          <w:szCs w:val="24"/>
          <w:lang w:val="es-PR"/>
        </w:rPr>
        <w:t>cr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etario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a formalizar acuerdos de asistencia y colaboración con las agencias gube</w:t>
      </w:r>
      <w:r w:rsidRPr="002C1E7D">
        <w:rPr>
          <w:rFonts w:ascii="Book Antiqua" w:hAnsi="Book Antiqua"/>
          <w:color w:val="000000"/>
          <w:szCs w:val="24"/>
          <w:lang w:val="es-PR"/>
        </w:rPr>
        <w:t>rn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amentales enunciadas en este Ar</w:t>
      </w:r>
      <w:r w:rsidRPr="002C1E7D">
        <w:rPr>
          <w:rFonts w:ascii="Book Antiqua" w:hAnsi="Book Antiqua"/>
          <w:color w:val="000000"/>
          <w:szCs w:val="24"/>
          <w:lang w:val="es-PR"/>
        </w:rPr>
        <w:t>t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ículo mediante convenios o compromisos suscritos en</w:t>
      </w:r>
      <w:r w:rsidRPr="002C1E7D">
        <w:rPr>
          <w:rFonts w:ascii="Book Antiqua" w:hAnsi="Book Antiqua"/>
          <w:color w:val="000000"/>
          <w:szCs w:val="24"/>
          <w:lang w:val="es-PR"/>
        </w:rPr>
        <w:t>t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re las partes en beneficio de los residentes</w:t>
      </w:r>
      <w:r w:rsidR="00D50C5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del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137035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Albergue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, en los cuales se establecerá el protocolo a seguir cuando la administración de los albergues solicite los servicios, entre los demás asuntos pertinentes.</w:t>
      </w:r>
    </w:p>
    <w:p w14:paraId="6EFEA72F" w14:textId="77777777" w:rsidR="00137035" w:rsidRPr="002C1E7D" w:rsidRDefault="00137035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26F97FC1" w14:textId="0D104506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Para este propósito, se ordena a todas las agencias y entidades gubernamentales a proveer la ayuda que sea necesaria para que los albergues puedan cumplir con sus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encomiendas, incluyendo, pero sin limitarse a, apoyo técnico, médico o de enfermería, personal y operacional, medicamentos, materiales, equipo y servicios</w:t>
      </w:r>
      <w:r w:rsidR="00137035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, servicios psicológicos y educativos, así como mantenimiento de facilidades y documentos de identidad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. </w:t>
      </w:r>
    </w:p>
    <w:p w14:paraId="2982E775" w14:textId="77777777" w:rsidR="00137035" w:rsidRPr="002C1E7D" w:rsidRDefault="00137035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4CA6DE03" w14:textId="777777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Toda solicitud presentada por el Pr</w:t>
      </w:r>
      <w:r w:rsidRPr="002C1E7D">
        <w:rPr>
          <w:rFonts w:ascii="Book Antiqua" w:hAnsi="Book Antiqua"/>
          <w:color w:val="000000"/>
          <w:szCs w:val="24"/>
          <w:lang w:val="es-PR"/>
        </w:rPr>
        <w:t>ogr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ama del Albergue de Asistencia y Protección a Víctimas y Testigos a cualquier agencia o entidad se atenderá de forma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prioritaria y expedita por los jefes de dichas dependencias gube</w:t>
      </w:r>
      <w:r w:rsidRPr="002C1E7D">
        <w:rPr>
          <w:rFonts w:ascii="Book Antiqua" w:hAnsi="Book Antiqua"/>
          <w:color w:val="000000"/>
          <w:szCs w:val="24"/>
          <w:lang w:val="es-PR"/>
        </w:rPr>
        <w:t>rn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amentales. La colaboración o apoyo que se solicite será provista libre de costo, siempre que la reglamentación y legislación aplicable así lo permita. </w:t>
      </w:r>
    </w:p>
    <w:p w14:paraId="31A6962C" w14:textId="77777777" w:rsidR="00137035" w:rsidRPr="002C1E7D" w:rsidRDefault="00137035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</w:p>
    <w:p w14:paraId="389FFD32" w14:textId="777777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Todo organismo público que posea un bien inmueble en desuso que sea solicitado por el Departamento de Justicia para los fines de esta Ley, deberá traspasar o ceder el mismo libre de costo siguiendo las disposiciones legales y reglamentarias aplicables. El organismo público tendrá un término máximo de noventa (90) días para completar la cesión o traspaso del bien inmueble, contados a partir desde que el Departamento de Justicia presente su solicitud. </w:t>
      </w:r>
    </w:p>
    <w:p w14:paraId="3583CF39" w14:textId="77777777" w:rsidR="00137035" w:rsidRPr="002C1E7D" w:rsidRDefault="00137035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CC1346A" w14:textId="77777777" w:rsidR="000A1C62" w:rsidRPr="002C1E7D" w:rsidRDefault="000A1C62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>Artículo 12.- Elegibilidad para Asistencia y Protección al amparo de esta Ley.</w:t>
      </w:r>
    </w:p>
    <w:p w14:paraId="6351F011" w14:textId="77777777" w:rsidR="00137035" w:rsidRPr="002C1E7D" w:rsidRDefault="00137035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4B04AAC3" w14:textId="777777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, mediante reglamento, establecerá los criterios de admisión y el sistema de referidos al Programa del Albergue de Asistencia y Protección a Víc</w:t>
      </w:r>
      <w:r w:rsidRPr="002C1E7D">
        <w:rPr>
          <w:rFonts w:ascii="Book Antiqua" w:hAnsi="Book Antiqua"/>
          <w:color w:val="000000"/>
          <w:szCs w:val="24"/>
          <w:lang w:val="es-PR"/>
        </w:rPr>
        <w:t>tim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as y Testigos. Los referidos tendrán lugar cuando lo reco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miende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un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fiscal, la ví</w:t>
      </w:r>
      <w:r w:rsidRPr="002C1E7D">
        <w:rPr>
          <w:rFonts w:ascii="Book Antiqua" w:hAnsi="Book Antiqua"/>
          <w:color w:val="000000"/>
          <w:szCs w:val="24"/>
          <w:lang w:val="es-PR"/>
        </w:rPr>
        <w:t>ctima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lo solicite o se sospeche que una víctima, testigo y familiares de estos están en riesgo de amenaza, ataque o de otra forma de intimidación por parte del sospechoso, acusado, familiares,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amigo o asociados.</w:t>
      </w:r>
    </w:p>
    <w:p w14:paraId="42C1E3F4" w14:textId="77777777" w:rsidR="00137035" w:rsidRPr="002C1E7D" w:rsidRDefault="00137035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0D17D62E" w14:textId="77777777" w:rsidR="000A1C62" w:rsidRPr="002C1E7D" w:rsidRDefault="000A1C62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>Artículo 13.- Reglamentación.</w:t>
      </w:r>
    </w:p>
    <w:p w14:paraId="3BDAD1CA" w14:textId="77777777" w:rsidR="00137035" w:rsidRPr="002C1E7D" w:rsidRDefault="00137035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680664B" w14:textId="53611FA4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establecerá reglamentación para la ad</w:t>
      </w:r>
      <w:r w:rsidRPr="002C1E7D">
        <w:rPr>
          <w:rFonts w:ascii="Book Antiqua" w:hAnsi="Book Antiqua"/>
          <w:color w:val="000000"/>
          <w:szCs w:val="24"/>
          <w:lang w:val="es-PR"/>
        </w:rPr>
        <w:t>ministración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operación del Programa del Albergue de Asistencia y Protección a Víctimas y Testigos, de conformidad con esta Ley, durante los noventa (90) días siguientes a su aprobación.</w:t>
      </w:r>
      <w:r w:rsidR="00E4460F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La ausencia del reglamento no impedirá que esta Ley entre en vigor.</w:t>
      </w:r>
    </w:p>
    <w:p w14:paraId="5A3B3AF7" w14:textId="77777777" w:rsidR="00137035" w:rsidRPr="002C1E7D" w:rsidRDefault="00137035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6E1454D" w14:textId="77777777" w:rsidR="000A1C62" w:rsidRPr="002C1E7D" w:rsidRDefault="000A1C62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>Artículo 14.- Fondos.</w:t>
      </w:r>
    </w:p>
    <w:p w14:paraId="3C29BCA9" w14:textId="77777777" w:rsidR="00137035" w:rsidRPr="002C1E7D" w:rsidRDefault="00137035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B2C970D" w14:textId="1BA3F0B8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Los fondos estatales necesarios se consignarán en el presupuesto general de gastos del Departamento de Justicia.</w:t>
      </w:r>
    </w:p>
    <w:p w14:paraId="7024E7A5" w14:textId="77777777" w:rsidR="00137035" w:rsidRPr="002C1E7D" w:rsidRDefault="00137035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28ABC622" w14:textId="777777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El </w:t>
      </w:r>
      <w:proofErr w:type="gramStart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Secretario</w:t>
      </w:r>
      <w:proofErr w:type="gramEnd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o el funcionario a quien designe, gestionará los fondos federales correspondientes a víctimas y testigos para la </w:t>
      </w:r>
      <w:r w:rsidRPr="002C1E7D">
        <w:rPr>
          <w:rFonts w:ascii="Book Antiqua" w:hAnsi="Book Antiqua"/>
          <w:color w:val="000000"/>
          <w:szCs w:val="24"/>
          <w:lang w:val="es-PR"/>
        </w:rPr>
        <w:t>administración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u operación del Programa o para otros tipos de asistencia y protección a víctimas y testigos de delito.</w:t>
      </w:r>
    </w:p>
    <w:p w14:paraId="315842B2" w14:textId="77777777" w:rsidR="00137035" w:rsidRPr="002C1E7D" w:rsidRDefault="00137035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0DCDC4B" w14:textId="77777777" w:rsidR="000A1C62" w:rsidRPr="002C1E7D" w:rsidRDefault="000A1C62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>Artículo 15.- Interpretación de la Ley.</w:t>
      </w:r>
    </w:p>
    <w:p w14:paraId="7A2694E3" w14:textId="77777777" w:rsidR="00137035" w:rsidRPr="002C1E7D" w:rsidRDefault="00137035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13FC1033" w14:textId="777777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Las disposiciones de esta Ley serán interpretadas de la manera que resulte en el mayor beneficio de los residentes del CPTC y el HVDD, siempre que resulte cónsona y </w:t>
      </w:r>
      <w:r w:rsidRPr="002C1E7D">
        <w:rPr>
          <w:rFonts w:ascii="Book Antiqua" w:hAnsi="Book Antiqua"/>
          <w:color w:val="000000"/>
          <w:szCs w:val="24"/>
          <w:lang w:val="es-PR"/>
        </w:rPr>
        <w:t>afín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a los propósitos de la ley.</w:t>
      </w:r>
    </w:p>
    <w:p w14:paraId="44DFBFC3" w14:textId="77777777" w:rsidR="00137035" w:rsidRPr="002C1E7D" w:rsidRDefault="00137035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48063E08" w14:textId="77777777" w:rsidR="000A1C62" w:rsidRPr="002C1E7D" w:rsidRDefault="000A1C62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>Artículo 16.- Separabilidad.</w:t>
      </w:r>
    </w:p>
    <w:p w14:paraId="7DDC7998" w14:textId="77777777" w:rsidR="00137035" w:rsidRPr="002C1E7D" w:rsidRDefault="00137035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32869A04" w14:textId="77777777" w:rsidR="000A1C62" w:rsidRPr="002C1E7D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La declaración judicial de inconstitucionalidad sobre cualquier artículo o parte de esta Ley no invalidará sus disposiciones restantes.</w:t>
      </w:r>
    </w:p>
    <w:p w14:paraId="23D73B43" w14:textId="77777777" w:rsidR="00137035" w:rsidRPr="002C1E7D" w:rsidRDefault="00137035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70CF4E83" w14:textId="77777777" w:rsidR="000A1C62" w:rsidRPr="002C1E7D" w:rsidRDefault="000A1C62" w:rsidP="00F22EA9">
      <w:pPr>
        <w:ind w:firstLine="36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Artículo 17.- Cláusula derogatoria.</w:t>
      </w:r>
    </w:p>
    <w:p w14:paraId="67478333" w14:textId="77777777" w:rsidR="00137035" w:rsidRPr="002C1E7D" w:rsidRDefault="00137035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5C03E73B" w14:textId="0DE2DDA7" w:rsidR="000A1C62" w:rsidRDefault="000A1C62" w:rsidP="00F22EA9">
      <w:pPr>
        <w:ind w:firstLine="708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Se deroga la Ley Núm. 77 de 9 de julio de 1986, según enmendada,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conocida como</w:t>
      </w:r>
      <w:r w:rsidRPr="002C1E7D">
        <w:rPr>
          <w:rFonts w:ascii="Book Antiqua" w:hAnsi="Book Antiqua"/>
          <w:color w:val="000000"/>
          <w:szCs w:val="24"/>
          <w:lang w:val="es-PR"/>
        </w:rPr>
        <w:t xml:space="preserve"> “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Ley para la Protección de Víctimas y Testigos</w:t>
      </w:r>
      <w:r w:rsidRPr="002C1E7D">
        <w:rPr>
          <w:rFonts w:ascii="Book Antiqua" w:hAnsi="Book Antiqua"/>
          <w:color w:val="000000"/>
          <w:szCs w:val="24"/>
          <w:lang w:val="es-PR"/>
        </w:rPr>
        <w:t>”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.</w:t>
      </w:r>
    </w:p>
    <w:p w14:paraId="721D8C75" w14:textId="77777777" w:rsidR="00D50C5D" w:rsidRPr="002C1E7D" w:rsidRDefault="00D50C5D" w:rsidP="00F22EA9">
      <w:pPr>
        <w:ind w:firstLine="708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73CF77F6" w14:textId="77777777" w:rsidR="008D43B9" w:rsidRPr="002C1E7D" w:rsidRDefault="000A1C62" w:rsidP="00F22EA9">
      <w:pPr>
        <w:ind w:firstLine="360"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2C1E7D">
        <w:rPr>
          <w:rFonts w:ascii="Book Antiqua" w:eastAsia="Times New Roman" w:hAnsi="Book Antiqua"/>
          <w:color w:val="000000"/>
          <w:szCs w:val="24"/>
          <w:lang w:val="es-PR"/>
        </w:rPr>
        <w:t>Artículo 18.- Vigencia.</w:t>
      </w:r>
    </w:p>
    <w:p w14:paraId="5791C0C9" w14:textId="77777777" w:rsidR="00137035" w:rsidRPr="002C1E7D" w:rsidRDefault="00137035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6051189F" w14:textId="79C07F73" w:rsidR="008D43B9" w:rsidRPr="002C1E7D" w:rsidRDefault="00E4460F" w:rsidP="00F22EA9">
      <w:pPr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Esta Ley entrará en vigor </w:t>
      </w:r>
      <w:bookmarkEnd w:id="0"/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el 1 de julio de 202</w:t>
      </w:r>
      <w:r w:rsidR="00137035"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6</w:t>
      </w:r>
      <w:r w:rsidRPr="002C1E7D">
        <w:rPr>
          <w:rFonts w:ascii="Book Antiqua" w:eastAsia="Courier New" w:hAnsi="Book Antiqua" w:cs="Courier New"/>
          <w:color w:val="000000"/>
          <w:szCs w:val="24"/>
          <w:lang w:val="es-PR"/>
        </w:rPr>
        <w:t>.</w:t>
      </w:r>
      <w:bookmarkStart w:id="1" w:name="_Hlk80359695"/>
      <w:bookmarkStart w:id="2" w:name="_Hlk106092062"/>
      <w:bookmarkStart w:id="3" w:name="_Hlk106909138"/>
      <w:bookmarkStart w:id="4" w:name="_Hlk192258723"/>
    </w:p>
    <w:bookmarkEnd w:id="1"/>
    <w:bookmarkEnd w:id="2"/>
    <w:bookmarkEnd w:id="3"/>
    <w:bookmarkEnd w:id="4"/>
    <w:p w14:paraId="521D3CAA" w14:textId="4362AECF" w:rsidR="00D61E46" w:rsidRPr="008D43B9" w:rsidRDefault="00D61E46" w:rsidP="00F22EA9">
      <w:pPr>
        <w:suppressLineNumbers/>
        <w:ind w:left="2074" w:right="2434"/>
        <w:contextualSpacing/>
        <w:jc w:val="center"/>
        <w:rPr>
          <w:rFonts w:ascii="Book Antiqua" w:hAnsi="Book Antiqua" w:cs="Arial"/>
          <w:b/>
          <w:lang w:val="es-ES"/>
        </w:rPr>
      </w:pPr>
    </w:p>
    <w:sectPr w:rsidR="00D61E46" w:rsidRPr="008D43B9" w:rsidSect="00F22EA9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9AEBA" w14:textId="77777777" w:rsidR="000B5D10" w:rsidRDefault="000B5D10" w:rsidP="000A1C62">
      <w:r>
        <w:separator/>
      </w:r>
    </w:p>
  </w:endnote>
  <w:endnote w:type="continuationSeparator" w:id="0">
    <w:p w14:paraId="131046D7" w14:textId="77777777" w:rsidR="000B5D10" w:rsidRDefault="000B5D10" w:rsidP="000A1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6E1E6" w14:textId="77777777" w:rsidR="000B5D10" w:rsidRDefault="000B5D10" w:rsidP="000A1C62">
      <w:r>
        <w:separator/>
      </w:r>
    </w:p>
  </w:footnote>
  <w:footnote w:type="continuationSeparator" w:id="0">
    <w:p w14:paraId="0DF49B62" w14:textId="77777777" w:rsidR="000B5D10" w:rsidRDefault="000B5D10" w:rsidP="000A1C62">
      <w:r>
        <w:continuationSeparator/>
      </w:r>
    </w:p>
  </w:footnote>
  <w:footnote w:id="1">
    <w:p w14:paraId="7FD44188" w14:textId="2B1E6268" w:rsidR="000A1C62" w:rsidRPr="008E57A7" w:rsidRDefault="000A1C62" w:rsidP="008E57A7">
      <w:pPr>
        <w:pStyle w:val="footnotedescription"/>
        <w:tabs>
          <w:tab w:val="left" w:pos="360"/>
        </w:tabs>
        <w:spacing w:line="240" w:lineRule="auto"/>
        <w:ind w:left="360" w:right="0" w:hanging="360"/>
        <w:rPr>
          <w:rFonts w:ascii="Book Antiqua" w:hAnsi="Book Antiqua"/>
          <w:szCs w:val="20"/>
        </w:rPr>
      </w:pPr>
      <w:r w:rsidRPr="008E57A7">
        <w:rPr>
          <w:rStyle w:val="footnotemark"/>
          <w:rFonts w:ascii="Book Antiqua" w:eastAsia="Calibri" w:hAnsi="Book Antiqua"/>
          <w:sz w:val="20"/>
          <w:szCs w:val="20"/>
        </w:rPr>
        <w:footnoteRef/>
      </w:r>
      <w:r w:rsidRPr="008E57A7">
        <w:rPr>
          <w:rFonts w:ascii="Book Antiqua" w:hAnsi="Book Antiqua"/>
          <w:szCs w:val="20"/>
        </w:rPr>
        <w:t xml:space="preserve"> </w:t>
      </w:r>
      <w:r w:rsidR="008E57A7">
        <w:rPr>
          <w:rFonts w:ascii="Book Antiqua" w:hAnsi="Book Antiqua"/>
          <w:szCs w:val="20"/>
        </w:rPr>
        <w:tab/>
      </w:r>
      <w:r w:rsidRPr="008E57A7">
        <w:rPr>
          <w:rFonts w:ascii="Book Antiqua" w:hAnsi="Book Antiqua"/>
          <w:szCs w:val="20"/>
        </w:rPr>
        <w:t>Ley para la Protección de Víctimas y Testigos, Ley Núm. 77 de 9 de julio de 1986, según enmendada. Artículo 5</w:t>
      </w:r>
      <w:r w:rsidR="00BA16E3" w:rsidRPr="00F22EA9">
        <w:rPr>
          <w:rFonts w:ascii="Book Antiqua" w:hAnsi="Book Antiqua"/>
          <w:szCs w:val="20"/>
        </w:rPr>
        <w:t>,</w:t>
      </w:r>
      <w:r w:rsidRPr="008E57A7">
        <w:rPr>
          <w:rFonts w:ascii="Book Antiqua" w:hAnsi="Book Antiqua"/>
          <w:szCs w:val="20"/>
        </w:rPr>
        <w:t xml:space="preserve"> </w:t>
      </w:r>
      <w:r w:rsidRPr="008E57A7">
        <w:rPr>
          <w:rFonts w:ascii="Book Antiqua" w:eastAsia="Courier New" w:hAnsi="Book Antiqua" w:cs="Courier New"/>
          <w:szCs w:val="20"/>
        </w:rPr>
        <w:t>Otros servicios de protección.</w:t>
      </w:r>
    </w:p>
  </w:footnote>
  <w:footnote w:id="2">
    <w:p w14:paraId="0CE2FC4A" w14:textId="779970CF" w:rsidR="000A1C62" w:rsidRPr="008E57A7" w:rsidRDefault="000A1C62" w:rsidP="008E57A7">
      <w:pPr>
        <w:pStyle w:val="footnotedescription"/>
        <w:tabs>
          <w:tab w:val="left" w:pos="360"/>
        </w:tabs>
        <w:spacing w:line="240" w:lineRule="auto"/>
        <w:ind w:left="360" w:right="0" w:hanging="360"/>
        <w:rPr>
          <w:rFonts w:ascii="Book Antiqua" w:hAnsi="Book Antiqua"/>
          <w:szCs w:val="20"/>
        </w:rPr>
      </w:pPr>
      <w:r w:rsidRPr="008E57A7">
        <w:rPr>
          <w:rStyle w:val="footnotemark"/>
          <w:rFonts w:ascii="Book Antiqua" w:eastAsia="Calibri" w:hAnsi="Book Antiqua"/>
          <w:sz w:val="20"/>
          <w:szCs w:val="20"/>
        </w:rPr>
        <w:footnoteRef/>
      </w:r>
      <w:r w:rsidRPr="008E57A7">
        <w:rPr>
          <w:rFonts w:ascii="Book Antiqua" w:hAnsi="Book Antiqua"/>
          <w:szCs w:val="20"/>
        </w:rPr>
        <w:t xml:space="preserve"> </w:t>
      </w:r>
      <w:r w:rsidR="008E57A7">
        <w:rPr>
          <w:rFonts w:ascii="Book Antiqua" w:hAnsi="Book Antiqua"/>
          <w:szCs w:val="20"/>
        </w:rPr>
        <w:tab/>
      </w:r>
      <w:r w:rsidRPr="008E57A7">
        <w:rPr>
          <w:rFonts w:ascii="Book Antiqua" w:hAnsi="Book Antiqua"/>
          <w:szCs w:val="20"/>
        </w:rPr>
        <w:t>Véase, Ley Núm. 28 de 19 de julio de 1987, Sección I - Enmienda al inciso (a) del Artículo 5 de la Ley</w:t>
      </w:r>
      <w:r w:rsidR="00305F81">
        <w:rPr>
          <w:rFonts w:ascii="Book Antiqua" w:hAnsi="Book Antiqua"/>
          <w:szCs w:val="20"/>
        </w:rPr>
        <w:t> </w:t>
      </w:r>
      <w:r w:rsidRPr="008E57A7">
        <w:rPr>
          <w:rFonts w:ascii="Book Antiqua" w:hAnsi="Book Antiqua"/>
          <w:szCs w:val="20"/>
        </w:rPr>
        <w:t xml:space="preserve">Núm. 77 de </w:t>
      </w:r>
      <w:r w:rsidRPr="008E57A7">
        <w:rPr>
          <w:rFonts w:ascii="Book Antiqua" w:eastAsia="Courier New" w:hAnsi="Book Antiqua" w:cs="Courier New"/>
          <w:szCs w:val="20"/>
        </w:rPr>
        <w:t xml:space="preserve">9 de julio de 1986. </w:t>
      </w:r>
      <w:r w:rsidRPr="008E57A7">
        <w:rPr>
          <w:rFonts w:ascii="Book Antiqua" w:hAnsi="Book Antiqua"/>
          <w:noProof/>
          <w:szCs w:val="20"/>
        </w:rPr>
        <w:drawing>
          <wp:inline distT="0" distB="0" distL="0" distR="0" wp14:anchorId="76D7E9F8" wp14:editId="300789C0">
            <wp:extent cx="14605" cy="14605"/>
            <wp:effectExtent l="0" t="0" r="0" b="0"/>
            <wp:docPr id="17908905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4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footnote>
  <w:footnote w:id="3">
    <w:p w14:paraId="7AF55C59" w14:textId="13041486" w:rsidR="000A1C62" w:rsidRPr="008E57A7" w:rsidRDefault="000A1C62" w:rsidP="008E57A7">
      <w:pPr>
        <w:pStyle w:val="footnotedescription"/>
        <w:tabs>
          <w:tab w:val="left" w:pos="360"/>
        </w:tabs>
        <w:spacing w:line="240" w:lineRule="auto"/>
        <w:ind w:left="0" w:right="0"/>
        <w:rPr>
          <w:rFonts w:ascii="Book Antiqua" w:hAnsi="Book Antiqua"/>
          <w:szCs w:val="20"/>
        </w:rPr>
      </w:pPr>
      <w:r w:rsidRPr="008E57A7">
        <w:rPr>
          <w:rStyle w:val="footnotemark"/>
          <w:rFonts w:ascii="Book Antiqua" w:eastAsia="Calibri" w:hAnsi="Book Antiqua"/>
          <w:sz w:val="20"/>
          <w:szCs w:val="20"/>
        </w:rPr>
        <w:footnoteRef/>
      </w:r>
      <w:r w:rsidRPr="008E57A7">
        <w:rPr>
          <w:rFonts w:ascii="Book Antiqua" w:hAnsi="Book Antiqua"/>
          <w:szCs w:val="20"/>
        </w:rPr>
        <w:t xml:space="preserve"> </w:t>
      </w:r>
      <w:r w:rsidR="008E57A7">
        <w:rPr>
          <w:rFonts w:ascii="Book Antiqua" w:hAnsi="Book Antiqua"/>
          <w:szCs w:val="20"/>
        </w:rPr>
        <w:tab/>
      </w:r>
      <w:r w:rsidRPr="008E57A7">
        <w:rPr>
          <w:rFonts w:ascii="Book Antiqua" w:hAnsi="Book Antiqua"/>
          <w:szCs w:val="20"/>
        </w:rPr>
        <w:t xml:space="preserve">Véase, Ley Núm. 28, </w:t>
      </w:r>
      <w:r w:rsidR="00BA16E3" w:rsidRPr="00F22EA9">
        <w:rPr>
          <w:rFonts w:ascii="Book Antiqua" w:hAnsi="Book Antiqua"/>
          <w:i/>
          <w:iCs/>
          <w:szCs w:val="20"/>
        </w:rPr>
        <w:t>supra</w:t>
      </w:r>
      <w:r w:rsidRPr="008E57A7">
        <w:rPr>
          <w:rFonts w:ascii="Book Antiqua" w:hAnsi="Book Antiqua"/>
          <w:szCs w:val="20"/>
        </w:rPr>
        <w:t xml:space="preserve">, Sección 2 - Enmienda al Articulo IO de la Ley Núm. 77 de 1986. </w:t>
      </w:r>
    </w:p>
  </w:footnote>
  <w:footnote w:id="4">
    <w:p w14:paraId="31E4CEC0" w14:textId="7B9757CD" w:rsidR="000A1C62" w:rsidRPr="008E57A7" w:rsidRDefault="000A1C62" w:rsidP="008E57A7">
      <w:pPr>
        <w:pStyle w:val="FootnoteText"/>
        <w:tabs>
          <w:tab w:val="left" w:pos="360"/>
        </w:tabs>
        <w:ind w:left="0" w:right="0" w:firstLine="0"/>
        <w:rPr>
          <w:rFonts w:ascii="Book Antiqua" w:hAnsi="Book Antiqua"/>
        </w:rPr>
      </w:pPr>
      <w:r w:rsidRPr="008E57A7">
        <w:rPr>
          <w:rStyle w:val="FootnoteReference"/>
          <w:rFonts w:ascii="Book Antiqua" w:hAnsi="Book Antiqua"/>
        </w:rPr>
        <w:footnoteRef/>
      </w:r>
      <w:r w:rsidRPr="008E57A7">
        <w:rPr>
          <w:rFonts w:ascii="Book Antiqua" w:hAnsi="Book Antiqua"/>
        </w:rPr>
        <w:t xml:space="preserve"> </w:t>
      </w:r>
      <w:r w:rsidR="008E57A7">
        <w:rPr>
          <w:rFonts w:ascii="Book Antiqua" w:hAnsi="Book Antiqua"/>
        </w:rPr>
        <w:tab/>
      </w:r>
      <w:r w:rsidRPr="008E57A7">
        <w:rPr>
          <w:rFonts w:ascii="Book Antiqua" w:hAnsi="Book Antiqua"/>
        </w:rPr>
        <w:t xml:space="preserve">Véase, Plan de Reorganización Núm. 5 del 27 de diciembre de 2011, Artículo 39, </w:t>
      </w:r>
      <w:r w:rsidRPr="008E57A7">
        <w:rPr>
          <w:rFonts w:ascii="Book Antiqua" w:hAnsi="Book Antiqua"/>
          <w:i/>
          <w:iCs/>
        </w:rPr>
        <w:t xml:space="preserve">et </w:t>
      </w:r>
      <w:r w:rsidRPr="008E57A7">
        <w:rPr>
          <w:rFonts w:ascii="Book Antiqua" w:hAnsi="Book Antiqua"/>
          <w:i/>
          <w:iCs/>
        </w:rPr>
        <w:t>seq</w:t>
      </w:r>
      <w:r w:rsidRPr="008E57A7">
        <w:rPr>
          <w:rFonts w:ascii="Book Antiqua" w:hAnsi="Book Antiq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C5E83" w14:textId="77777777" w:rsidR="000A1C62" w:rsidRPr="00E75C08" w:rsidRDefault="000A1C62">
    <w:pPr>
      <w:pStyle w:val="Header"/>
      <w:jc w:val="center"/>
      <w:rPr>
        <w:rFonts w:ascii="Book Antiqua" w:hAnsi="Book Antiqua"/>
      </w:rPr>
    </w:pPr>
    <w:r w:rsidRPr="00E75C08">
      <w:rPr>
        <w:rStyle w:val="PageNumber"/>
        <w:rFonts w:ascii="Book Antiqua" w:hAnsi="Book Antiqua"/>
      </w:rPr>
      <w:fldChar w:fldCharType="begin"/>
    </w:r>
    <w:r w:rsidRPr="00E75C08">
      <w:rPr>
        <w:rStyle w:val="PageNumber"/>
        <w:rFonts w:ascii="Book Antiqua" w:hAnsi="Book Antiqua"/>
      </w:rPr>
      <w:instrText xml:space="preserve"> PAGE </w:instrText>
    </w:r>
    <w:r w:rsidRPr="00E75C08">
      <w:rPr>
        <w:rStyle w:val="PageNumber"/>
        <w:rFonts w:ascii="Book Antiqua" w:hAnsi="Book Antiqua"/>
      </w:rPr>
      <w:fldChar w:fldCharType="separate"/>
    </w:r>
    <w:r w:rsidRPr="00E75C08">
      <w:rPr>
        <w:rStyle w:val="PageNumber"/>
        <w:rFonts w:ascii="Book Antiqua" w:hAnsi="Book Antiqua"/>
        <w:noProof/>
      </w:rPr>
      <w:t>6</w:t>
    </w:r>
    <w:r w:rsidRPr="00E75C08">
      <w:rPr>
        <w:rStyle w:val="PageNumber"/>
        <w:rFonts w:ascii="Book Antiqua" w:hAnsi="Book Antiqu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EF51C" w14:textId="253238AB" w:rsidR="000A1C62" w:rsidRPr="00955896" w:rsidRDefault="000A1C62" w:rsidP="00955896">
    <w:pPr>
      <w:pStyle w:val="Header"/>
      <w:jc w:val="right"/>
      <w:rPr>
        <w:rFonts w:ascii="Book Antiqua" w:hAnsi="Book Antiqua"/>
        <w:b/>
        <w:color w:val="EE0000"/>
        <w:sz w:val="36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638C0"/>
    <w:multiLevelType w:val="hybridMultilevel"/>
    <w:tmpl w:val="3D86CA70"/>
    <w:lvl w:ilvl="0" w:tplc="9E6C1920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60D52D7"/>
    <w:multiLevelType w:val="hybridMultilevel"/>
    <w:tmpl w:val="8B943CE2"/>
    <w:lvl w:ilvl="0" w:tplc="F6E2E9D6">
      <w:start w:val="1"/>
      <w:numFmt w:val="lowerLetter"/>
      <w:lvlText w:val="%1)"/>
      <w:lvlJc w:val="left"/>
      <w:pPr>
        <w:ind w:left="780" w:hanging="510"/>
      </w:pPr>
      <w:rPr>
        <w:rFonts w:ascii="Book Antiqua" w:eastAsia="Times New Roman" w:hAnsi="Book Antiqua" w:cstheme="minorBidi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85651FB"/>
    <w:multiLevelType w:val="hybridMultilevel"/>
    <w:tmpl w:val="873C6AB8"/>
    <w:lvl w:ilvl="0" w:tplc="C6589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4A6F53"/>
    <w:multiLevelType w:val="hybridMultilevel"/>
    <w:tmpl w:val="6D9A46EA"/>
    <w:lvl w:ilvl="0" w:tplc="1E70066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3F3676D"/>
    <w:multiLevelType w:val="hybridMultilevel"/>
    <w:tmpl w:val="192CF5E8"/>
    <w:lvl w:ilvl="0" w:tplc="08A865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81D4F09"/>
    <w:multiLevelType w:val="hybridMultilevel"/>
    <w:tmpl w:val="A4CA55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0C005E"/>
    <w:multiLevelType w:val="hybridMultilevel"/>
    <w:tmpl w:val="9100526A"/>
    <w:lvl w:ilvl="0" w:tplc="F87EC2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66696106">
    <w:abstractNumId w:val="1"/>
  </w:num>
  <w:num w:numId="2" w16cid:durableId="406803301">
    <w:abstractNumId w:val="3"/>
  </w:num>
  <w:num w:numId="3" w16cid:durableId="2036999143">
    <w:abstractNumId w:val="6"/>
  </w:num>
  <w:num w:numId="4" w16cid:durableId="2028091083">
    <w:abstractNumId w:val="0"/>
  </w:num>
  <w:num w:numId="5" w16cid:durableId="723328981">
    <w:abstractNumId w:val="2"/>
  </w:num>
  <w:num w:numId="6" w16cid:durableId="305285171">
    <w:abstractNumId w:val="4"/>
  </w:num>
  <w:num w:numId="7" w16cid:durableId="1835222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C62"/>
    <w:rsid w:val="00044893"/>
    <w:rsid w:val="000A1C62"/>
    <w:rsid w:val="000B1C14"/>
    <w:rsid w:val="000B5D10"/>
    <w:rsid w:val="000C6837"/>
    <w:rsid w:val="00137035"/>
    <w:rsid w:val="00144054"/>
    <w:rsid w:val="0014769E"/>
    <w:rsid w:val="00182A6B"/>
    <w:rsid w:val="00183200"/>
    <w:rsid w:val="00184016"/>
    <w:rsid w:val="00190224"/>
    <w:rsid w:val="001B7502"/>
    <w:rsid w:val="001D2A3B"/>
    <w:rsid w:val="001E2260"/>
    <w:rsid w:val="001F4DD8"/>
    <w:rsid w:val="00205A6E"/>
    <w:rsid w:val="00264935"/>
    <w:rsid w:val="00265A00"/>
    <w:rsid w:val="00270216"/>
    <w:rsid w:val="002719DE"/>
    <w:rsid w:val="002C1E7D"/>
    <w:rsid w:val="002D33E1"/>
    <w:rsid w:val="002E0E67"/>
    <w:rsid w:val="002E5F06"/>
    <w:rsid w:val="002F5A37"/>
    <w:rsid w:val="00302077"/>
    <w:rsid w:val="00305F81"/>
    <w:rsid w:val="00314F69"/>
    <w:rsid w:val="00343B62"/>
    <w:rsid w:val="0038265E"/>
    <w:rsid w:val="00386178"/>
    <w:rsid w:val="003921B4"/>
    <w:rsid w:val="003A2B2B"/>
    <w:rsid w:val="003C1135"/>
    <w:rsid w:val="003C378C"/>
    <w:rsid w:val="003E4881"/>
    <w:rsid w:val="00427BEF"/>
    <w:rsid w:val="004C0D98"/>
    <w:rsid w:val="004E5E34"/>
    <w:rsid w:val="004F0691"/>
    <w:rsid w:val="004F0B53"/>
    <w:rsid w:val="005008E4"/>
    <w:rsid w:val="0053075C"/>
    <w:rsid w:val="00544AD2"/>
    <w:rsid w:val="00545251"/>
    <w:rsid w:val="005651D1"/>
    <w:rsid w:val="005C5F2C"/>
    <w:rsid w:val="005F1E84"/>
    <w:rsid w:val="0063096E"/>
    <w:rsid w:val="0068625B"/>
    <w:rsid w:val="00696CC1"/>
    <w:rsid w:val="006D73B2"/>
    <w:rsid w:val="00713898"/>
    <w:rsid w:val="00732471"/>
    <w:rsid w:val="007A063B"/>
    <w:rsid w:val="007A120A"/>
    <w:rsid w:val="007A58A3"/>
    <w:rsid w:val="007B18C4"/>
    <w:rsid w:val="007D478E"/>
    <w:rsid w:val="007F4E44"/>
    <w:rsid w:val="00802472"/>
    <w:rsid w:val="00813EEF"/>
    <w:rsid w:val="00886B35"/>
    <w:rsid w:val="008962AD"/>
    <w:rsid w:val="008B7CDC"/>
    <w:rsid w:val="008C41AF"/>
    <w:rsid w:val="008D43B9"/>
    <w:rsid w:val="008E279F"/>
    <w:rsid w:val="008E57A7"/>
    <w:rsid w:val="009410D1"/>
    <w:rsid w:val="0094638D"/>
    <w:rsid w:val="00955896"/>
    <w:rsid w:val="0098001D"/>
    <w:rsid w:val="00982323"/>
    <w:rsid w:val="009D1ACF"/>
    <w:rsid w:val="009E7CC7"/>
    <w:rsid w:val="009F63DE"/>
    <w:rsid w:val="00A04804"/>
    <w:rsid w:val="00A14091"/>
    <w:rsid w:val="00A20552"/>
    <w:rsid w:val="00A24A87"/>
    <w:rsid w:val="00A36C7D"/>
    <w:rsid w:val="00A46BFB"/>
    <w:rsid w:val="00A85313"/>
    <w:rsid w:val="00A91319"/>
    <w:rsid w:val="00AA51CC"/>
    <w:rsid w:val="00AC4CE4"/>
    <w:rsid w:val="00B2147D"/>
    <w:rsid w:val="00B35D1C"/>
    <w:rsid w:val="00BA16E3"/>
    <w:rsid w:val="00C420FD"/>
    <w:rsid w:val="00CA5127"/>
    <w:rsid w:val="00D16CD1"/>
    <w:rsid w:val="00D37B7E"/>
    <w:rsid w:val="00D50C5D"/>
    <w:rsid w:val="00D56C8B"/>
    <w:rsid w:val="00D61E46"/>
    <w:rsid w:val="00D64980"/>
    <w:rsid w:val="00D858B3"/>
    <w:rsid w:val="00DB4D2A"/>
    <w:rsid w:val="00DE74BD"/>
    <w:rsid w:val="00E43D3B"/>
    <w:rsid w:val="00E4460F"/>
    <w:rsid w:val="00E502D1"/>
    <w:rsid w:val="00E60278"/>
    <w:rsid w:val="00E75C08"/>
    <w:rsid w:val="00E76D37"/>
    <w:rsid w:val="00E917C2"/>
    <w:rsid w:val="00E945F6"/>
    <w:rsid w:val="00E9700F"/>
    <w:rsid w:val="00EA0DC3"/>
    <w:rsid w:val="00EA3423"/>
    <w:rsid w:val="00EA37F2"/>
    <w:rsid w:val="00EA5B3C"/>
    <w:rsid w:val="00EB2E87"/>
    <w:rsid w:val="00EB5C6D"/>
    <w:rsid w:val="00F1564D"/>
    <w:rsid w:val="00F22EA9"/>
    <w:rsid w:val="00F27C0B"/>
    <w:rsid w:val="00F430A3"/>
    <w:rsid w:val="00F53686"/>
    <w:rsid w:val="00F6053C"/>
    <w:rsid w:val="00F86D11"/>
    <w:rsid w:val="00FA6298"/>
    <w:rsid w:val="00FF4DEB"/>
    <w:rsid w:val="00FF60B9"/>
    <w:rsid w:val="0743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22758"/>
  <w15:chartTrackingRefBased/>
  <w15:docId w15:val="{E679AAC6-481B-4C4E-ABEB-2CC1A8A0F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C62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1C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1C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C6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1C6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1C6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1C6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1C6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1C6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1C6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1C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1C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1C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1C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C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1C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1C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1C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1C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1C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A1C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1C6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A1C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1C6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A1C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1C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A1C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1C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1C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1C62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0A1C62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0A1C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A1C62"/>
    <w:rPr>
      <w:rFonts w:ascii="Times New Roman" w:eastAsia="Batang" w:hAnsi="Times New Roman" w:cs="Times New Roman"/>
      <w:kern w:val="0"/>
      <w:sz w:val="24"/>
      <w:szCs w:val="20"/>
      <w14:ligatures w14:val="none"/>
    </w:rPr>
  </w:style>
  <w:style w:type="character" w:styleId="PageNumber">
    <w:name w:val="page number"/>
    <w:basedOn w:val="DefaultParagraphFont"/>
    <w:rsid w:val="000A1C62"/>
  </w:style>
  <w:style w:type="paragraph" w:customStyle="1" w:styleId="footnotedescription">
    <w:name w:val="footnote description"/>
    <w:next w:val="Normal"/>
    <w:link w:val="footnotedescriptionChar"/>
    <w:hidden/>
    <w:rsid w:val="000A1C62"/>
    <w:pPr>
      <w:spacing w:after="0"/>
      <w:ind w:left="187" w:right="136"/>
      <w:jc w:val="both"/>
    </w:pPr>
    <w:rPr>
      <w:rFonts w:ascii="Times New Roman" w:eastAsia="Times New Roman" w:hAnsi="Times New Roman" w:cs="Times New Roman"/>
      <w:color w:val="000000"/>
      <w:kern w:val="0"/>
      <w:sz w:val="20"/>
      <w:lang w:val="es-PR" w:eastAsia="es-PR"/>
      <w14:ligatures w14:val="none"/>
    </w:rPr>
  </w:style>
  <w:style w:type="character" w:customStyle="1" w:styleId="footnotedescriptionChar">
    <w:name w:val="footnote description Char"/>
    <w:link w:val="footnotedescription"/>
    <w:rsid w:val="000A1C62"/>
    <w:rPr>
      <w:rFonts w:ascii="Times New Roman" w:eastAsia="Times New Roman" w:hAnsi="Times New Roman" w:cs="Times New Roman"/>
      <w:color w:val="000000"/>
      <w:kern w:val="0"/>
      <w:sz w:val="20"/>
      <w:lang w:val="es-PR" w:eastAsia="es-PR"/>
      <w14:ligatures w14:val="none"/>
    </w:rPr>
  </w:style>
  <w:style w:type="character" w:customStyle="1" w:styleId="footnotemark">
    <w:name w:val="footnote mark"/>
    <w:hidden/>
    <w:rsid w:val="000A1C62"/>
    <w:rPr>
      <w:rFonts w:ascii="Times New Roman" w:eastAsia="Times New Roman" w:hAnsi="Times New Roman" w:cs="Times New Roman"/>
      <w:color w:val="000000"/>
      <w:sz w:val="14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A1C62"/>
    <w:pPr>
      <w:ind w:left="82" w:right="330" w:hanging="10"/>
      <w:jc w:val="both"/>
    </w:pPr>
    <w:rPr>
      <w:rFonts w:ascii="Courier New" w:eastAsia="Courier New" w:hAnsi="Courier New" w:cs="Courier New"/>
      <w:color w:val="000000"/>
      <w:sz w:val="20"/>
      <w:lang w:val="es-PR" w:eastAsia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1C62"/>
    <w:rPr>
      <w:rFonts w:ascii="Courier New" w:eastAsia="Courier New" w:hAnsi="Courier New" w:cs="Courier New"/>
      <w:color w:val="000000"/>
      <w:kern w:val="0"/>
      <w:sz w:val="20"/>
      <w:szCs w:val="20"/>
      <w:lang w:val="es-PR" w:eastAsia="es-PR"/>
      <w14:ligatures w14:val="none"/>
    </w:rPr>
  </w:style>
  <w:style w:type="character" w:styleId="FootnoteReference">
    <w:name w:val="footnote reference"/>
    <w:uiPriority w:val="99"/>
    <w:semiHidden/>
    <w:unhideWhenUsed/>
    <w:rsid w:val="000A1C62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0A1C62"/>
  </w:style>
  <w:style w:type="paragraph" w:styleId="Footer">
    <w:name w:val="footer"/>
    <w:basedOn w:val="Normal"/>
    <w:link w:val="FooterChar"/>
    <w:uiPriority w:val="99"/>
    <w:unhideWhenUsed/>
    <w:rsid w:val="00E75C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5C08"/>
    <w:rPr>
      <w:rFonts w:ascii="Times New Roman" w:eastAsia="Batang" w:hAnsi="Times New Roman" w:cs="Times New Roman"/>
      <w:kern w:val="0"/>
      <w:sz w:val="24"/>
      <w:szCs w:val="20"/>
      <w14:ligatures w14:val="none"/>
    </w:rPr>
  </w:style>
  <w:style w:type="paragraph" w:styleId="NoSpacing">
    <w:name w:val="No Spacing"/>
    <w:uiPriority w:val="1"/>
    <w:qFormat/>
    <w:rsid w:val="00D50C5D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71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826A3-1382-499F-ABD3-590E2C532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4698</Words>
  <Characters>25794</Characters>
  <Application>Microsoft Office Word</Application>
  <DocSecurity>0</DocSecurity>
  <Lines>548</Lines>
  <Paragraphs>137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Doriví Sotomayor</dc:creator>
  <cp:keywords/>
  <dc:description/>
  <cp:lastModifiedBy>Kristal Rivera Sanchez</cp:lastModifiedBy>
  <cp:revision>2</cp:revision>
  <cp:lastPrinted>2026-03-04T18:42:00Z</cp:lastPrinted>
  <dcterms:created xsi:type="dcterms:W3CDTF">2026-03-09T14:10:00Z</dcterms:created>
  <dcterms:modified xsi:type="dcterms:W3CDTF">2026-03-09T14:10:00Z</dcterms:modified>
</cp:coreProperties>
</file>