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DBA51" w14:textId="77777777" w:rsidR="003047A6" w:rsidRPr="003047A6" w:rsidRDefault="003047A6" w:rsidP="003047A6">
      <w:pPr>
        <w:spacing w:after="0" w:line="240" w:lineRule="auto"/>
        <w:jc w:val="center"/>
        <w:rPr>
          <w:rFonts w:ascii="Book Antiqua" w:eastAsia="Times New Roman" w:hAnsi="Book Antiqua" w:cs="Times New Roman"/>
          <w:kern w:val="0"/>
          <w:sz w:val="28"/>
          <w:szCs w:val="28"/>
          <w14:ligatures w14:val="none"/>
        </w:rPr>
      </w:pPr>
      <w:bookmarkStart w:id="0" w:name="_Hlk143265443"/>
      <w:r w:rsidRPr="003047A6">
        <w:rPr>
          <w:rFonts w:ascii="Book Antiqua" w:eastAsia="Times New Roman" w:hAnsi="Book Antiqua" w:cs="Times New Roman"/>
          <w:kern w:val="0"/>
          <w:sz w:val="28"/>
          <w:szCs w:val="28"/>
          <w14:ligatures w14:val="none"/>
        </w:rPr>
        <w:t>(ENTIRILLADO ELECTRÓNICO)</w:t>
      </w:r>
    </w:p>
    <w:p w14:paraId="0B8A20DF" w14:textId="77777777" w:rsidR="003047A6" w:rsidRPr="003047A6" w:rsidRDefault="003047A6" w:rsidP="003047A6">
      <w:pPr>
        <w:spacing w:after="0" w:line="240" w:lineRule="auto"/>
        <w:jc w:val="center"/>
        <w:rPr>
          <w:rFonts w:ascii="Book Antiqua" w:eastAsia="Batang" w:hAnsi="Book Antiqua" w:cs="Times New Roman"/>
          <w:kern w:val="0"/>
          <w:sz w:val="28"/>
          <w:szCs w:val="28"/>
          <w:lang w:val="es-ES_tradnl"/>
          <w14:ligatures w14:val="none"/>
        </w:rPr>
      </w:pPr>
      <w:r w:rsidRPr="003047A6">
        <w:rPr>
          <w:rFonts w:ascii="Book Antiqua" w:eastAsia="Batang" w:hAnsi="Book Antiqua" w:cs="Times New Roman"/>
          <w:caps/>
          <w:kern w:val="0"/>
          <w:sz w:val="28"/>
          <w:szCs w:val="28"/>
          <w14:ligatures w14:val="none"/>
        </w:rPr>
        <w:t>GOBIERNO DE PUERTO RICO</w:t>
      </w:r>
    </w:p>
    <w:p w14:paraId="4D1BBFB0" w14:textId="77777777" w:rsidR="003047A6" w:rsidRPr="003047A6" w:rsidRDefault="003047A6" w:rsidP="003047A6">
      <w:pPr>
        <w:spacing w:after="0" w:line="240" w:lineRule="auto"/>
        <w:jc w:val="center"/>
        <w:rPr>
          <w:rFonts w:ascii="Book Antiqua" w:eastAsia="Batang" w:hAnsi="Book Antiqua" w:cs="Times New Roman"/>
          <w:kern w:val="0"/>
          <w:sz w:val="24"/>
          <w:szCs w:val="20"/>
          <w:lang w:val="es-ES_tradnl"/>
          <w14:ligatures w14:val="none"/>
        </w:rPr>
      </w:pPr>
    </w:p>
    <w:p w14:paraId="3C959103" w14:textId="77777777" w:rsidR="003047A6" w:rsidRPr="003047A6" w:rsidRDefault="003047A6" w:rsidP="003047A6">
      <w:pPr>
        <w:spacing w:after="0" w:line="240" w:lineRule="auto"/>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20</w:t>
      </w:r>
      <w:r w:rsidRPr="003047A6">
        <w:rPr>
          <w:rFonts w:ascii="Book Antiqua" w:eastAsia="Batang" w:hAnsi="Book Antiqua" w:cs="Times New Roman"/>
          <w:kern w:val="0"/>
          <w:sz w:val="24"/>
          <w:szCs w:val="20"/>
          <w:vertAlign w:val="superscript"/>
          <w:lang w:val="es-ES_tradnl"/>
          <w14:ligatures w14:val="none"/>
        </w:rPr>
        <w:t>ma</w:t>
      </w:r>
      <w:r w:rsidRPr="003047A6">
        <w:rPr>
          <w:rFonts w:ascii="Book Antiqua" w:eastAsia="Batang" w:hAnsi="Book Antiqua" w:cs="Times New Roman"/>
          <w:kern w:val="0"/>
          <w:sz w:val="24"/>
          <w:szCs w:val="20"/>
          <w:lang w:val="es-ES_tradnl"/>
          <w14:ligatures w14:val="none"/>
        </w:rPr>
        <w:t xml:space="preserve"> Asamblea</w:t>
      </w:r>
      <w:r w:rsidRPr="003047A6">
        <w:rPr>
          <w:rFonts w:ascii="Book Antiqua" w:eastAsia="Batang" w:hAnsi="Book Antiqua" w:cs="Times New Roman"/>
          <w:kern w:val="0"/>
          <w:sz w:val="24"/>
          <w:szCs w:val="20"/>
          <w:lang w:val="es-ES_tradnl"/>
          <w14:ligatures w14:val="none"/>
        </w:rPr>
        <w:tab/>
        <w:t xml:space="preserve">                                                                                               1</w:t>
      </w:r>
      <w:r w:rsidRPr="003047A6">
        <w:rPr>
          <w:rFonts w:ascii="Book Antiqua" w:eastAsia="Batang" w:hAnsi="Book Antiqua" w:cs="Times New Roman"/>
          <w:kern w:val="0"/>
          <w:sz w:val="24"/>
          <w:szCs w:val="20"/>
          <w:vertAlign w:val="superscript"/>
          <w:lang w:val="es-ES_tradnl"/>
          <w14:ligatures w14:val="none"/>
        </w:rPr>
        <w:t>ra</w:t>
      </w:r>
      <w:r w:rsidRPr="003047A6">
        <w:rPr>
          <w:rFonts w:ascii="Book Antiqua" w:eastAsia="Batang" w:hAnsi="Book Antiqua" w:cs="Times New Roman"/>
          <w:kern w:val="0"/>
          <w:sz w:val="24"/>
          <w:szCs w:val="20"/>
          <w:lang w:val="es-ES_tradnl"/>
          <w14:ligatures w14:val="none"/>
        </w:rPr>
        <w:t xml:space="preserve"> Sesión</w:t>
      </w:r>
    </w:p>
    <w:p w14:paraId="50E90445" w14:textId="77777777" w:rsidR="003047A6" w:rsidRPr="003047A6" w:rsidRDefault="003047A6" w:rsidP="003047A6">
      <w:pPr>
        <w:spacing w:after="0" w:line="240" w:lineRule="auto"/>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 xml:space="preserve">          Legislativa</w:t>
      </w:r>
      <w:r w:rsidRPr="003047A6">
        <w:rPr>
          <w:rFonts w:ascii="Book Antiqua" w:eastAsia="Batang" w:hAnsi="Book Antiqua" w:cs="Times New Roman"/>
          <w:kern w:val="0"/>
          <w:sz w:val="24"/>
          <w:szCs w:val="20"/>
          <w:lang w:val="es-ES_tradnl"/>
          <w14:ligatures w14:val="none"/>
        </w:rPr>
        <w:tab/>
      </w:r>
      <w:r w:rsidRPr="003047A6">
        <w:rPr>
          <w:rFonts w:ascii="Book Antiqua" w:eastAsia="Batang" w:hAnsi="Book Antiqua" w:cs="Times New Roman"/>
          <w:kern w:val="0"/>
          <w:sz w:val="24"/>
          <w:szCs w:val="20"/>
          <w:lang w:val="es-ES_tradnl"/>
          <w14:ligatures w14:val="none"/>
        </w:rPr>
        <w:tab/>
        <w:t xml:space="preserve">                                                                                          Ordinaria</w:t>
      </w:r>
    </w:p>
    <w:p w14:paraId="16559F4A" w14:textId="77777777" w:rsidR="003047A6" w:rsidRPr="003047A6" w:rsidRDefault="003047A6" w:rsidP="003047A6">
      <w:pPr>
        <w:spacing w:after="0" w:line="240" w:lineRule="auto"/>
        <w:jc w:val="both"/>
        <w:rPr>
          <w:rFonts w:ascii="Book Antiqua" w:eastAsia="Batang" w:hAnsi="Book Antiqua" w:cs="Times New Roman"/>
          <w:kern w:val="0"/>
          <w:sz w:val="24"/>
          <w:szCs w:val="20"/>
          <w:lang w:val="es-ES_tradnl"/>
          <w14:ligatures w14:val="none"/>
        </w:rPr>
      </w:pPr>
    </w:p>
    <w:p w14:paraId="6DCC93A6" w14:textId="77777777" w:rsidR="003047A6" w:rsidRPr="003047A6" w:rsidRDefault="003047A6" w:rsidP="003047A6">
      <w:pPr>
        <w:spacing w:after="0" w:line="240" w:lineRule="auto"/>
        <w:jc w:val="center"/>
        <w:rPr>
          <w:rFonts w:ascii="Book Antiqua" w:eastAsia="Batang" w:hAnsi="Book Antiqua" w:cs="Times New Roman"/>
          <w:b/>
          <w:kern w:val="0"/>
          <w:sz w:val="36"/>
          <w:szCs w:val="36"/>
          <w:lang w:val="es-ES_tradnl"/>
          <w14:ligatures w14:val="none"/>
        </w:rPr>
      </w:pPr>
      <w:r w:rsidRPr="003047A6">
        <w:rPr>
          <w:rFonts w:ascii="Book Antiqua" w:eastAsia="Batang" w:hAnsi="Book Antiqua" w:cs="Times New Roman"/>
          <w:b/>
          <w:kern w:val="0"/>
          <w:sz w:val="36"/>
          <w:szCs w:val="36"/>
          <w:lang w:val="es-ES_tradnl"/>
          <w14:ligatures w14:val="none"/>
        </w:rPr>
        <w:t>CÁMARA DE REPRESENTANTES</w:t>
      </w:r>
    </w:p>
    <w:p w14:paraId="5C49493B" w14:textId="77777777" w:rsidR="003047A6" w:rsidRPr="003047A6" w:rsidRDefault="003047A6" w:rsidP="003047A6">
      <w:pPr>
        <w:spacing w:after="0" w:line="240" w:lineRule="auto"/>
        <w:jc w:val="center"/>
        <w:rPr>
          <w:rFonts w:ascii="Book Antiqua" w:eastAsia="Batang" w:hAnsi="Book Antiqua" w:cs="Times New Roman"/>
          <w:kern w:val="0"/>
          <w:sz w:val="24"/>
          <w:szCs w:val="24"/>
          <w:lang w:val="es-ES_tradnl"/>
          <w14:ligatures w14:val="none"/>
        </w:rPr>
      </w:pPr>
    </w:p>
    <w:p w14:paraId="028B3514" w14:textId="77777777" w:rsidR="003047A6" w:rsidRPr="003047A6" w:rsidRDefault="003047A6" w:rsidP="003047A6">
      <w:pPr>
        <w:spacing w:after="0" w:line="240" w:lineRule="auto"/>
        <w:jc w:val="center"/>
        <w:rPr>
          <w:rFonts w:ascii="Book Antiqua" w:eastAsia="Batang" w:hAnsi="Book Antiqua" w:cs="Times New Roman"/>
          <w:b/>
          <w:kern w:val="0"/>
          <w:sz w:val="52"/>
          <w:szCs w:val="52"/>
          <w:lang w:val="es-ES_tradnl"/>
          <w14:ligatures w14:val="none"/>
        </w:rPr>
      </w:pPr>
      <w:r w:rsidRPr="003047A6">
        <w:rPr>
          <w:rFonts w:ascii="Book Antiqua" w:eastAsia="Batang" w:hAnsi="Book Antiqua" w:cs="Times New Roman"/>
          <w:b/>
          <w:kern w:val="0"/>
          <w:sz w:val="52"/>
          <w:szCs w:val="52"/>
          <w:lang w:val="es-ES_tradnl"/>
          <w14:ligatures w14:val="none"/>
        </w:rPr>
        <w:t>P. de la C. 19</w:t>
      </w:r>
    </w:p>
    <w:p w14:paraId="317FEF2C" w14:textId="77777777" w:rsidR="003047A6" w:rsidRPr="003047A6" w:rsidRDefault="003047A6" w:rsidP="003047A6">
      <w:pPr>
        <w:spacing w:after="0" w:line="240" w:lineRule="auto"/>
        <w:jc w:val="center"/>
        <w:rPr>
          <w:rFonts w:ascii="Book Antiqua" w:eastAsia="Batang" w:hAnsi="Book Antiqua" w:cs="Times New Roman"/>
          <w:kern w:val="0"/>
          <w:sz w:val="24"/>
          <w:szCs w:val="20"/>
          <w:lang w:val="es-ES_tradnl"/>
          <w14:ligatures w14:val="none"/>
        </w:rPr>
      </w:pPr>
    </w:p>
    <w:p w14:paraId="14073997" w14:textId="77777777" w:rsidR="003047A6" w:rsidRPr="003047A6" w:rsidRDefault="003047A6" w:rsidP="003047A6">
      <w:pPr>
        <w:spacing w:after="0" w:line="240" w:lineRule="auto"/>
        <w:jc w:val="center"/>
        <w:rPr>
          <w:rFonts w:ascii="Book Antiqua" w:eastAsia="Batang" w:hAnsi="Book Antiqua" w:cs="Times New Roman"/>
          <w:b/>
          <w:kern w:val="0"/>
          <w:sz w:val="48"/>
          <w:szCs w:val="20"/>
          <w:lang w:val="es-ES_tradnl"/>
          <w14:ligatures w14:val="none"/>
        </w:rPr>
      </w:pPr>
      <w:r w:rsidRPr="003047A6">
        <w:rPr>
          <w:rFonts w:ascii="Book Antiqua" w:eastAsia="Batang" w:hAnsi="Book Antiqua" w:cs="Times New Roman"/>
          <w:kern w:val="0"/>
          <w:sz w:val="24"/>
          <w:szCs w:val="20"/>
          <w:lang w:val="es-ES_tradnl"/>
          <w14:ligatures w14:val="none"/>
        </w:rPr>
        <w:t>2 DE ENERO DE 2025</w:t>
      </w:r>
    </w:p>
    <w:p w14:paraId="74390EB9" w14:textId="77777777" w:rsidR="003047A6" w:rsidRPr="003047A6" w:rsidRDefault="003047A6" w:rsidP="003047A6">
      <w:pPr>
        <w:spacing w:after="0" w:line="240" w:lineRule="auto"/>
        <w:jc w:val="center"/>
        <w:rPr>
          <w:rFonts w:ascii="Book Antiqua" w:eastAsia="Batang" w:hAnsi="Book Antiqua" w:cs="Times New Roman"/>
          <w:kern w:val="0"/>
          <w:sz w:val="24"/>
          <w:szCs w:val="20"/>
          <w:lang w:val="es-ES_tradnl"/>
          <w14:ligatures w14:val="none"/>
        </w:rPr>
      </w:pPr>
    </w:p>
    <w:p w14:paraId="4BF6CA3D" w14:textId="77777777" w:rsidR="003047A6" w:rsidRPr="003047A6" w:rsidRDefault="003047A6" w:rsidP="003047A6">
      <w:pPr>
        <w:spacing w:after="0" w:line="240" w:lineRule="auto"/>
        <w:jc w:val="center"/>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Presentado por el representante</w:t>
      </w:r>
      <w:r w:rsidRPr="003047A6">
        <w:rPr>
          <w:rFonts w:ascii="Book Antiqua" w:eastAsia="Batang" w:hAnsi="Book Antiqua" w:cs="Times New Roman"/>
          <w:i/>
          <w:kern w:val="0"/>
          <w:sz w:val="24"/>
          <w:szCs w:val="20"/>
          <w:lang w:val="es-ES_tradnl"/>
          <w14:ligatures w14:val="none"/>
        </w:rPr>
        <w:t xml:space="preserve"> Méndez Núñez </w:t>
      </w:r>
    </w:p>
    <w:p w14:paraId="55B969E4" w14:textId="77777777" w:rsidR="003047A6" w:rsidRPr="003047A6" w:rsidRDefault="003047A6" w:rsidP="003047A6">
      <w:pPr>
        <w:spacing w:after="0" w:line="240" w:lineRule="auto"/>
        <w:jc w:val="center"/>
        <w:rPr>
          <w:rFonts w:ascii="Book Antiqua" w:eastAsia="Batang" w:hAnsi="Book Antiqua" w:cs="Times New Roman"/>
          <w:kern w:val="0"/>
          <w:sz w:val="24"/>
          <w:szCs w:val="20"/>
          <w:lang w:val="es-ES_tradnl"/>
          <w14:ligatures w14:val="none"/>
        </w:rPr>
      </w:pPr>
    </w:p>
    <w:p w14:paraId="4520209A" w14:textId="77777777" w:rsidR="003047A6" w:rsidRPr="003047A6" w:rsidRDefault="003047A6" w:rsidP="003047A6">
      <w:pPr>
        <w:spacing w:after="0" w:line="240" w:lineRule="auto"/>
        <w:jc w:val="center"/>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Referido a las Comisiones de Gobierno; y de Recursos Naturales</w:t>
      </w:r>
    </w:p>
    <w:p w14:paraId="7C8F8670" w14:textId="77777777" w:rsidR="003047A6" w:rsidRPr="003047A6" w:rsidRDefault="003047A6" w:rsidP="003047A6">
      <w:pPr>
        <w:spacing w:after="0" w:line="240" w:lineRule="auto"/>
        <w:jc w:val="both"/>
        <w:rPr>
          <w:rFonts w:ascii="Book Antiqua" w:eastAsia="Batang" w:hAnsi="Book Antiqua" w:cs="Times New Roman"/>
          <w:kern w:val="0"/>
          <w:sz w:val="24"/>
          <w:szCs w:val="20"/>
          <w:lang w:val="es-ES_tradnl"/>
          <w14:ligatures w14:val="none"/>
        </w:rPr>
      </w:pPr>
    </w:p>
    <w:p w14:paraId="2925765E" w14:textId="77777777" w:rsidR="003047A6" w:rsidRPr="003047A6" w:rsidRDefault="003047A6" w:rsidP="003047A6">
      <w:pPr>
        <w:spacing w:after="0" w:line="240" w:lineRule="auto"/>
        <w:jc w:val="center"/>
        <w:rPr>
          <w:rFonts w:ascii="Book Antiqua" w:eastAsia="Batang" w:hAnsi="Book Antiqua" w:cs="Times New Roman"/>
          <w:b/>
          <w:kern w:val="0"/>
          <w:sz w:val="28"/>
          <w:szCs w:val="20"/>
          <w:lang w:val="es-ES_tradnl"/>
          <w14:ligatures w14:val="none"/>
        </w:rPr>
      </w:pPr>
      <w:r w:rsidRPr="003047A6">
        <w:rPr>
          <w:rFonts w:ascii="Book Antiqua" w:eastAsia="Batang" w:hAnsi="Book Antiqua" w:cs="Times New Roman"/>
          <w:b/>
          <w:kern w:val="0"/>
          <w:sz w:val="28"/>
          <w:szCs w:val="20"/>
          <w:lang w:val="es-ES_tradnl"/>
          <w14:ligatures w14:val="none"/>
        </w:rPr>
        <w:t>LEY</w:t>
      </w:r>
    </w:p>
    <w:p w14:paraId="1D3ABB68" w14:textId="77777777" w:rsidR="003047A6" w:rsidRPr="003047A6" w:rsidRDefault="003047A6" w:rsidP="003047A6">
      <w:pPr>
        <w:spacing w:after="0" w:line="240" w:lineRule="auto"/>
        <w:jc w:val="both"/>
        <w:rPr>
          <w:rFonts w:ascii="Book Antiqua" w:eastAsia="Batang" w:hAnsi="Book Antiqua" w:cs="Times New Roman"/>
          <w:kern w:val="0"/>
          <w:sz w:val="24"/>
          <w:szCs w:val="20"/>
          <w:lang w:val="es-ES_tradnl"/>
          <w14:ligatures w14:val="none"/>
        </w:rPr>
      </w:pPr>
    </w:p>
    <w:p w14:paraId="713454A7" w14:textId="4736E886" w:rsidR="003047A6" w:rsidRPr="003047A6" w:rsidRDefault="003047A6" w:rsidP="003047A6">
      <w:pPr>
        <w:spacing w:after="0" w:line="240" w:lineRule="auto"/>
        <w:ind w:left="720" w:hanging="600"/>
        <w:jc w:val="both"/>
        <w:rPr>
          <w:rFonts w:ascii="Book Antiqua" w:eastAsia="Batang" w:hAnsi="Book Antiqua" w:cs="Times New Roman"/>
          <w:kern w:val="0"/>
          <w:sz w:val="24"/>
          <w:szCs w:val="24"/>
          <w14:ligatures w14:val="none"/>
        </w:rPr>
      </w:pPr>
      <w:r w:rsidRPr="4C2058FC">
        <w:rPr>
          <w:rFonts w:ascii="Book Antiqua" w:eastAsia="Batang" w:hAnsi="Book Antiqua" w:cs="Times New Roman"/>
          <w:kern w:val="0"/>
          <w:sz w:val="24"/>
          <w:szCs w:val="24"/>
          <w:lang w:val="es-ES"/>
          <w14:ligatures w14:val="none"/>
        </w:rPr>
        <w:t xml:space="preserve">Para crear la “Ley de Estándares de Seguridad de Gomas y Neumáticos”, a los fines de reglamentar la venta y utilización de neumáticos en Puerto Rico; establecer unos estándares mínimos de calidad </w:t>
      </w:r>
      <w:r w:rsidRPr="4C2058FC">
        <w:rPr>
          <w:rFonts w:ascii="Book Antiqua" w:eastAsia="Batang" w:hAnsi="Book Antiqua" w:cs="Times New Roman"/>
          <w:strike/>
          <w:kern w:val="0"/>
          <w:sz w:val="24"/>
          <w:szCs w:val="24"/>
          <w:lang w:val="es-ES"/>
          <w14:ligatures w14:val="none"/>
        </w:rPr>
        <w:t>que deberán tener</w:t>
      </w:r>
      <w:r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i/>
          <w:iCs/>
          <w:kern w:val="0"/>
          <w:sz w:val="24"/>
          <w:szCs w:val="24"/>
          <w:u w:val="single"/>
          <w:lang w:val="es-ES"/>
          <w14:ligatures w14:val="none"/>
        </w:rPr>
        <w:t>para</w:t>
      </w:r>
      <w:r w:rsidRPr="4C2058FC">
        <w:rPr>
          <w:rFonts w:ascii="Book Antiqua" w:eastAsia="Batang" w:hAnsi="Book Antiqua" w:cs="Times New Roman"/>
          <w:kern w:val="0"/>
          <w:sz w:val="24"/>
          <w:szCs w:val="24"/>
          <w:lang w:val="es-ES"/>
          <w14:ligatures w14:val="none"/>
        </w:rPr>
        <w:t xml:space="preserve"> los neumáticos puestos a la venta; </w:t>
      </w:r>
      <w:r w:rsidRPr="4C2058FC">
        <w:rPr>
          <w:rFonts w:ascii="Book Antiqua" w:eastAsia="Batang" w:hAnsi="Book Antiqua" w:cs="Times New Roman"/>
          <w:strike/>
          <w:kern w:val="0"/>
          <w:sz w:val="24"/>
          <w:szCs w:val="24"/>
          <w:lang w:val="es-ES"/>
          <w14:ligatures w14:val="none"/>
        </w:rPr>
        <w:t>imponerle</w:t>
      </w:r>
      <w:r w:rsidRPr="4C2058FC">
        <w:rPr>
          <w:rFonts w:ascii="Book Antiqua" w:eastAsia="Batang" w:hAnsi="Book Antiqua" w:cs="Times New Roman"/>
          <w:kern w:val="0"/>
          <w:sz w:val="24"/>
          <w:szCs w:val="24"/>
          <w:lang w:val="es-ES"/>
          <w14:ligatures w14:val="none"/>
        </w:rPr>
        <w:t xml:space="preserve"> </w:t>
      </w:r>
      <w:r w:rsidR="005B7332" w:rsidRPr="4C2058FC">
        <w:rPr>
          <w:rFonts w:ascii="Book Antiqua" w:eastAsia="Batang" w:hAnsi="Book Antiqua" w:cs="Times New Roman"/>
          <w:i/>
          <w:iCs/>
          <w:kern w:val="0"/>
          <w:sz w:val="24"/>
          <w:szCs w:val="24"/>
          <w:u w:val="single"/>
          <w:lang w:val="es-ES"/>
          <w14:ligatures w14:val="none"/>
        </w:rPr>
        <w:t>imponer</w:t>
      </w:r>
      <w:r w:rsidR="005B7332"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kern w:val="0"/>
          <w:sz w:val="24"/>
          <w:szCs w:val="24"/>
          <w:lang w:val="es-ES"/>
          <w14:ligatures w14:val="none"/>
        </w:rPr>
        <w:t xml:space="preserve">al Secretario del Departamento de Transportación y Obras Públicas </w:t>
      </w:r>
      <w:r w:rsidRPr="4C2058FC">
        <w:rPr>
          <w:rFonts w:ascii="Book Antiqua" w:eastAsia="Batang" w:hAnsi="Book Antiqua" w:cs="Times New Roman"/>
          <w:i/>
          <w:iCs/>
          <w:kern w:val="0"/>
          <w:sz w:val="24"/>
          <w:szCs w:val="24"/>
          <w:u w:val="single"/>
          <w:lang w:val="es-ES"/>
          <w14:ligatures w14:val="none"/>
        </w:rPr>
        <w:t>(DTOP)</w:t>
      </w:r>
      <w:r w:rsidRPr="4C2058FC">
        <w:rPr>
          <w:rFonts w:ascii="Book Antiqua" w:eastAsia="Batang" w:hAnsi="Book Antiqua" w:cs="Times New Roman"/>
          <w:kern w:val="0"/>
          <w:sz w:val="24"/>
          <w:szCs w:val="24"/>
          <w:lang w:val="es-ES"/>
          <w14:ligatures w14:val="none"/>
        </w:rPr>
        <w:t>, en consulta con el Departamento de Recursos Naturales y Ambientales (DRNA)</w:t>
      </w:r>
      <w:r w:rsidRPr="4C2058FC">
        <w:rPr>
          <w:rFonts w:ascii="Book Antiqua" w:eastAsia="Batang" w:hAnsi="Book Antiqua" w:cs="Times New Roman"/>
          <w:i/>
          <w:iCs/>
          <w:kern w:val="0"/>
          <w:sz w:val="24"/>
          <w:szCs w:val="24"/>
          <w:u w:val="single"/>
          <w:lang w:val="es-ES"/>
          <w14:ligatures w14:val="none"/>
        </w:rPr>
        <w:t>,</w:t>
      </w:r>
      <w:r w:rsidRPr="4C2058FC">
        <w:rPr>
          <w:rFonts w:ascii="Book Antiqua" w:eastAsia="Batang" w:hAnsi="Book Antiqua" w:cs="Times New Roman"/>
          <w:kern w:val="0"/>
          <w:sz w:val="24"/>
          <w:szCs w:val="24"/>
          <w:lang w:val="es-ES"/>
          <w14:ligatures w14:val="none"/>
        </w:rPr>
        <w:t xml:space="preserve"> la responsabilidad de promulgar aquella reglamentación que </w:t>
      </w:r>
      <w:r w:rsidRPr="4C2058FC">
        <w:rPr>
          <w:rFonts w:ascii="Book Antiqua" w:eastAsia="Batang" w:hAnsi="Book Antiqua" w:cs="Times New Roman"/>
          <w:strike/>
          <w:kern w:val="0"/>
          <w:sz w:val="24"/>
          <w:szCs w:val="24"/>
          <w:lang w:val="es-ES"/>
          <w14:ligatures w14:val="none"/>
        </w:rPr>
        <w:t>se</w:t>
      </w:r>
      <w:r w:rsidRPr="4C2058FC">
        <w:rPr>
          <w:rFonts w:ascii="Book Antiqua" w:eastAsia="Batang" w:hAnsi="Book Antiqua" w:cs="Times New Roman"/>
          <w:kern w:val="0"/>
          <w:sz w:val="24"/>
          <w:szCs w:val="24"/>
          <w:lang w:val="es-ES"/>
          <w14:ligatures w14:val="none"/>
        </w:rPr>
        <w:t xml:space="preserve"> entienda necesaria para asegurar su efectiva consecución; enmendar el Artículo 19 de la Ley 41-2009, según enmendada, conocida como </w:t>
      </w:r>
      <w:r w:rsidRPr="4C2058FC">
        <w:rPr>
          <w:rFonts w:ascii="Book Antiqua" w:eastAsia="Batang" w:hAnsi="Book Antiqua" w:cs="Times New Roman"/>
          <w:strike/>
          <w:kern w:val="0"/>
          <w:sz w:val="24"/>
          <w:szCs w:val="24"/>
          <w:lang w:val="es-ES"/>
          <w14:ligatures w14:val="none"/>
        </w:rPr>
        <w:t>la</w:t>
      </w:r>
      <w:r w:rsidRPr="4C2058FC">
        <w:rPr>
          <w:rFonts w:ascii="Book Antiqua" w:eastAsia="Batang" w:hAnsi="Book Antiqua" w:cs="Times New Roman"/>
          <w:kern w:val="0"/>
          <w:sz w:val="24"/>
          <w:szCs w:val="24"/>
          <w:lang w:val="es-ES"/>
          <w14:ligatures w14:val="none"/>
        </w:rPr>
        <w:t xml:space="preserve"> “Ley para el Manejo Adecuado de Neumáticos Desechados de Puerto Rico”, con el propósito de atemperarla a </w:t>
      </w:r>
      <w:r w:rsidRPr="4C2058FC">
        <w:rPr>
          <w:rFonts w:ascii="Book Antiqua" w:eastAsia="Batang" w:hAnsi="Book Antiqua" w:cs="Times New Roman"/>
          <w:strike/>
          <w:kern w:val="0"/>
          <w:sz w:val="24"/>
          <w:szCs w:val="24"/>
          <w:lang w:val="es-ES"/>
          <w14:ligatures w14:val="none"/>
        </w:rPr>
        <w:t>esta</w:t>
      </w:r>
      <w:r w:rsidR="5FB61D78" w:rsidRPr="4C2058FC">
        <w:rPr>
          <w:rFonts w:ascii="Book Antiqua" w:eastAsia="Batang" w:hAnsi="Book Antiqua" w:cs="Times New Roman"/>
          <w:kern w:val="0"/>
          <w:sz w:val="24"/>
          <w:szCs w:val="24"/>
          <w:lang w:val="es-ES"/>
          <w14:ligatures w14:val="none"/>
        </w:rPr>
        <w:t xml:space="preserve"> </w:t>
      </w:r>
      <w:r w:rsidR="5FB61D78" w:rsidRPr="4C2058FC">
        <w:rPr>
          <w:rFonts w:ascii="Book Antiqua" w:eastAsia="Batang" w:hAnsi="Book Antiqua" w:cs="Times New Roman"/>
          <w:i/>
          <w:iCs/>
          <w:kern w:val="0"/>
          <w:sz w:val="24"/>
          <w:szCs w:val="24"/>
          <w:u w:val="single"/>
          <w:lang w:val="es-ES"/>
          <w14:ligatures w14:val="none"/>
        </w:rPr>
        <w:t>ésta</w:t>
      </w:r>
      <w:r w:rsidRPr="4C2058FC">
        <w:rPr>
          <w:rFonts w:ascii="Book Antiqua" w:eastAsia="Batang" w:hAnsi="Book Antiqua" w:cs="Times New Roman"/>
          <w:i/>
          <w:iCs/>
          <w:kern w:val="0"/>
          <w:sz w:val="24"/>
          <w:szCs w:val="24"/>
          <w:u w:val="single"/>
          <w:lang w:val="es-ES"/>
          <w14:ligatures w14:val="none"/>
        </w:rPr>
        <w:t>;</w:t>
      </w:r>
      <w:r w:rsidRPr="4C2058FC">
        <w:rPr>
          <w:rFonts w:ascii="Book Antiqua" w:eastAsia="Batang" w:hAnsi="Book Antiqua" w:cs="Times New Roman"/>
          <w:kern w:val="0"/>
          <w:sz w:val="24"/>
          <w:szCs w:val="24"/>
          <w:lang w:val="es-ES"/>
          <w14:ligatures w14:val="none"/>
        </w:rPr>
        <w:t xml:space="preserve"> </w:t>
      </w:r>
      <w:r w:rsidR="005B7332" w:rsidRPr="4C2058FC">
        <w:rPr>
          <w:rFonts w:ascii="Book Antiqua" w:eastAsia="Batang" w:hAnsi="Book Antiqua" w:cs="Times New Roman"/>
          <w:i/>
          <w:iCs/>
          <w:kern w:val="0"/>
          <w:sz w:val="24"/>
          <w:szCs w:val="24"/>
          <w:u w:val="single"/>
          <w:lang w:val="es-ES"/>
          <w14:ligatures w14:val="none"/>
        </w:rPr>
        <w:t>e</w:t>
      </w:r>
      <w:r w:rsidR="005B7332"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kern w:val="0"/>
          <w:sz w:val="24"/>
          <w:szCs w:val="24"/>
          <w:lang w:val="es-ES"/>
          <w14:ligatures w14:val="none"/>
        </w:rPr>
        <w:t>imponer penalidades</w:t>
      </w:r>
      <w:r w:rsidRPr="4C2058FC">
        <w:rPr>
          <w:rFonts w:ascii="Book Antiqua" w:eastAsia="Batang" w:hAnsi="Book Antiqua" w:cs="Times New Roman"/>
          <w:strike/>
          <w:kern w:val="0"/>
          <w:sz w:val="24"/>
          <w:szCs w:val="24"/>
          <w:lang w:val="es-ES"/>
          <w14:ligatures w14:val="none"/>
        </w:rPr>
        <w:t>; y para otros fines relacionados.</w:t>
      </w:r>
      <w:r w:rsidRPr="003047A6">
        <w:rPr>
          <w:rFonts w:ascii="Book Antiqua" w:eastAsia="Batang" w:hAnsi="Book Antiqua" w:cs="Times New Roman"/>
          <w:kern w:val="0"/>
          <w:sz w:val="24"/>
          <w:szCs w:val="24"/>
          <w14:ligatures w14:val="none"/>
        </w:rPr>
        <w:t xml:space="preserve">. </w:t>
      </w:r>
    </w:p>
    <w:p w14:paraId="7FA07CA1" w14:textId="77777777" w:rsidR="003047A6" w:rsidRPr="003047A6" w:rsidRDefault="003047A6" w:rsidP="003047A6">
      <w:pPr>
        <w:spacing w:after="0" w:line="240" w:lineRule="auto"/>
        <w:ind w:left="720" w:hanging="600"/>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 xml:space="preserve"> </w:t>
      </w:r>
    </w:p>
    <w:p w14:paraId="4ADA3754" w14:textId="77777777" w:rsidR="003047A6" w:rsidRPr="003047A6" w:rsidRDefault="003047A6" w:rsidP="003047A6">
      <w:pPr>
        <w:spacing w:after="0" w:line="240" w:lineRule="auto"/>
        <w:ind w:firstLine="360"/>
        <w:jc w:val="center"/>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 xml:space="preserve">EXPOSICIÓN DE MOTIVOS </w:t>
      </w:r>
    </w:p>
    <w:p w14:paraId="308981AF"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p>
    <w:p w14:paraId="2640ED31" w14:textId="122A73DF" w:rsidR="003047A6" w:rsidRPr="00CB26FF" w:rsidRDefault="003047A6" w:rsidP="003047A6">
      <w:pPr>
        <w:spacing w:after="0" w:line="240" w:lineRule="auto"/>
        <w:ind w:firstLine="360"/>
        <w:jc w:val="both"/>
        <w:rPr>
          <w:rFonts w:ascii="Book Antiqua" w:eastAsia="Batang" w:hAnsi="Book Antiqua" w:cs="Times New Roman"/>
          <w:i/>
          <w:iCs/>
          <w:kern w:val="0"/>
          <w:sz w:val="24"/>
          <w:szCs w:val="20"/>
          <w:u w:val="single"/>
          <w:lang w:val="es-ES_tradnl"/>
          <w14:ligatures w14:val="none"/>
        </w:rPr>
      </w:pPr>
      <w:r w:rsidRPr="003047A6">
        <w:rPr>
          <w:rFonts w:ascii="Book Antiqua" w:eastAsia="Batang" w:hAnsi="Book Antiqua" w:cs="Times New Roman"/>
          <w:kern w:val="0"/>
          <w:sz w:val="24"/>
          <w:szCs w:val="20"/>
          <w:lang w:val="es-ES_tradnl"/>
          <w14:ligatures w14:val="none"/>
        </w:rPr>
        <w:tab/>
        <w:t xml:space="preserve">La regulación estatal relacionada a la venta de neumáticos usados ha cogido auge durante los pasados años. </w:t>
      </w:r>
      <w:r w:rsidRPr="00CB26FF">
        <w:rPr>
          <w:rFonts w:ascii="Book Antiqua" w:eastAsia="Batang" w:hAnsi="Book Antiqua" w:cs="Times New Roman"/>
          <w:kern w:val="0"/>
          <w:sz w:val="24"/>
          <w:szCs w:val="20"/>
          <w:lang w:val="es-ES_tradnl"/>
          <w14:ligatures w14:val="none"/>
        </w:rPr>
        <w:t>Según</w:t>
      </w:r>
      <w:r w:rsidR="00CB26FF" w:rsidRPr="00CB26FF">
        <w:rPr>
          <w:rFonts w:ascii="Book Antiqua" w:eastAsia="Batang" w:hAnsi="Book Antiqua" w:cs="Times New Roman"/>
          <w:kern w:val="0"/>
          <w:sz w:val="24"/>
          <w:szCs w:val="20"/>
          <w:lang w:val="es-ES_tradnl"/>
          <w14:ligatures w14:val="none"/>
        </w:rPr>
        <w:t xml:space="preserve"> </w:t>
      </w:r>
      <w:r w:rsidRPr="003047A6">
        <w:rPr>
          <w:rFonts w:ascii="Book Antiqua" w:eastAsia="Batang" w:hAnsi="Book Antiqua" w:cs="Times New Roman"/>
          <w:kern w:val="0"/>
          <w:sz w:val="24"/>
          <w:szCs w:val="20"/>
          <w:lang w:val="es-ES_tradnl"/>
          <w14:ligatures w14:val="none"/>
        </w:rPr>
        <w:t xml:space="preserve">la Asociación de Fabricantes de Caucho (RMA, por sus siglas en inglés), siete (7) estados </w:t>
      </w:r>
      <w:r w:rsidRPr="00CB26FF">
        <w:rPr>
          <w:rFonts w:ascii="Book Antiqua" w:eastAsia="Batang" w:hAnsi="Book Antiqua" w:cs="Times New Roman"/>
          <w:strike/>
          <w:kern w:val="0"/>
          <w:sz w:val="24"/>
          <w:szCs w:val="20"/>
          <w:lang w:val="es-ES_tradnl"/>
          <w14:ligatures w14:val="none"/>
        </w:rPr>
        <w:t>están</w:t>
      </w:r>
      <w:r w:rsidRPr="003047A6">
        <w:rPr>
          <w:rFonts w:ascii="Book Antiqua" w:eastAsia="Batang" w:hAnsi="Book Antiqua" w:cs="Times New Roman"/>
          <w:kern w:val="0"/>
          <w:sz w:val="24"/>
          <w:szCs w:val="20"/>
          <w:lang w:val="es-ES_tradnl"/>
          <w14:ligatures w14:val="none"/>
        </w:rPr>
        <w:t xml:space="preserve"> </w:t>
      </w:r>
      <w:r w:rsidR="005B7332">
        <w:rPr>
          <w:rFonts w:ascii="Book Antiqua" w:eastAsia="Batang" w:hAnsi="Book Antiqua" w:cs="Times New Roman"/>
          <w:i/>
          <w:iCs/>
          <w:kern w:val="0"/>
          <w:sz w:val="24"/>
          <w:szCs w:val="20"/>
          <w:u w:val="single"/>
          <w:lang w:val="es-ES_tradnl"/>
          <w14:ligatures w14:val="none"/>
        </w:rPr>
        <w:t>estaban</w:t>
      </w:r>
      <w:r w:rsidR="00CB26FF">
        <w:rPr>
          <w:rFonts w:ascii="Book Antiqua" w:eastAsia="Batang" w:hAnsi="Book Antiqua" w:cs="Times New Roman"/>
          <w:kern w:val="0"/>
          <w:sz w:val="24"/>
          <w:szCs w:val="20"/>
          <w:lang w:val="es-ES_tradnl"/>
          <w14:ligatures w14:val="none"/>
        </w:rPr>
        <w:t xml:space="preserve"> </w:t>
      </w:r>
      <w:r w:rsidRPr="003047A6">
        <w:rPr>
          <w:rFonts w:ascii="Book Antiqua" w:eastAsia="Batang" w:hAnsi="Book Antiqua" w:cs="Times New Roman"/>
          <w:kern w:val="0"/>
          <w:sz w:val="24"/>
          <w:szCs w:val="20"/>
          <w:lang w:val="es-ES_tradnl"/>
          <w14:ligatures w14:val="none"/>
        </w:rPr>
        <w:t xml:space="preserve">considerando legislación para implantar estándares de seguridad para neumáticos usados y prohibir la venta de los que no </w:t>
      </w:r>
      <w:r w:rsidRPr="00CB26FF">
        <w:rPr>
          <w:rFonts w:ascii="Book Antiqua" w:eastAsia="Batang" w:hAnsi="Book Antiqua" w:cs="Times New Roman"/>
          <w:strike/>
          <w:kern w:val="0"/>
          <w:sz w:val="24"/>
          <w:szCs w:val="20"/>
          <w:lang w:val="es-ES_tradnl"/>
          <w14:ligatures w14:val="none"/>
        </w:rPr>
        <w:t>cumplan</w:t>
      </w:r>
      <w:r w:rsidRPr="003047A6">
        <w:rPr>
          <w:rFonts w:ascii="Book Antiqua" w:eastAsia="Batang" w:hAnsi="Book Antiqua" w:cs="Times New Roman"/>
          <w:kern w:val="0"/>
          <w:sz w:val="24"/>
          <w:szCs w:val="20"/>
          <w:lang w:val="es-ES_tradnl"/>
          <w14:ligatures w14:val="none"/>
        </w:rPr>
        <w:t xml:space="preserve"> </w:t>
      </w:r>
      <w:r w:rsidR="00CB26FF">
        <w:rPr>
          <w:rFonts w:ascii="Book Antiqua" w:eastAsia="Batang" w:hAnsi="Book Antiqua" w:cs="Times New Roman"/>
          <w:i/>
          <w:iCs/>
          <w:kern w:val="0"/>
          <w:sz w:val="24"/>
          <w:szCs w:val="20"/>
          <w:u w:val="single"/>
          <w:lang w:val="es-ES_tradnl"/>
          <w14:ligatures w14:val="none"/>
        </w:rPr>
        <w:t>cumpliesen</w:t>
      </w:r>
      <w:r w:rsidR="00CB26FF">
        <w:rPr>
          <w:rFonts w:ascii="Book Antiqua" w:eastAsia="Batang" w:hAnsi="Book Antiqua" w:cs="Times New Roman"/>
          <w:kern w:val="0"/>
          <w:sz w:val="24"/>
          <w:szCs w:val="20"/>
          <w:lang w:val="es-ES_tradnl"/>
          <w14:ligatures w14:val="none"/>
        </w:rPr>
        <w:t xml:space="preserve"> </w:t>
      </w:r>
      <w:r w:rsidRPr="003047A6">
        <w:rPr>
          <w:rFonts w:ascii="Book Antiqua" w:eastAsia="Batang" w:hAnsi="Book Antiqua" w:cs="Times New Roman"/>
          <w:kern w:val="0"/>
          <w:sz w:val="24"/>
          <w:szCs w:val="20"/>
          <w:lang w:val="es-ES_tradnl"/>
          <w14:ligatures w14:val="none"/>
        </w:rPr>
        <w:t xml:space="preserve">con estos. </w:t>
      </w:r>
      <w:r w:rsidRPr="00CB26FF">
        <w:rPr>
          <w:rFonts w:ascii="Book Antiqua" w:eastAsia="Batang" w:hAnsi="Book Antiqua" w:cs="Times New Roman"/>
          <w:strike/>
          <w:kern w:val="0"/>
          <w:sz w:val="24"/>
          <w:szCs w:val="20"/>
          <w:lang w:val="es-ES_tradnl"/>
          <w14:ligatures w14:val="none"/>
        </w:rPr>
        <w:t>Los</w:t>
      </w:r>
      <w:r w:rsidRPr="003047A6">
        <w:rPr>
          <w:rFonts w:ascii="Book Antiqua" w:eastAsia="Batang" w:hAnsi="Book Antiqua" w:cs="Times New Roman"/>
          <w:kern w:val="0"/>
          <w:sz w:val="24"/>
          <w:szCs w:val="20"/>
          <w:lang w:val="es-ES_tradnl"/>
          <w14:ligatures w14:val="none"/>
        </w:rPr>
        <w:t xml:space="preserve"> </w:t>
      </w:r>
      <w:r w:rsidR="00CB26FF">
        <w:rPr>
          <w:rFonts w:ascii="Book Antiqua" w:eastAsia="Batang" w:hAnsi="Book Antiqua" w:cs="Times New Roman"/>
          <w:i/>
          <w:iCs/>
          <w:kern w:val="0"/>
          <w:sz w:val="24"/>
          <w:szCs w:val="20"/>
          <w:u w:val="single"/>
          <w:lang w:val="es-ES_tradnl"/>
          <w14:ligatures w14:val="none"/>
        </w:rPr>
        <w:t>Así, los</w:t>
      </w:r>
      <w:r w:rsidR="00CB26FF">
        <w:rPr>
          <w:rFonts w:ascii="Book Antiqua" w:eastAsia="Batang" w:hAnsi="Book Antiqua" w:cs="Times New Roman"/>
          <w:kern w:val="0"/>
          <w:sz w:val="24"/>
          <w:szCs w:val="20"/>
          <w:lang w:val="es-ES_tradnl"/>
          <w14:ligatures w14:val="none"/>
        </w:rPr>
        <w:t xml:space="preserve"> </w:t>
      </w:r>
      <w:r w:rsidRPr="003047A6">
        <w:rPr>
          <w:rFonts w:ascii="Book Antiqua" w:eastAsia="Batang" w:hAnsi="Book Antiqua" w:cs="Times New Roman"/>
          <w:kern w:val="0"/>
          <w:sz w:val="24"/>
          <w:szCs w:val="20"/>
          <w:lang w:val="es-ES_tradnl"/>
          <w14:ligatures w14:val="none"/>
        </w:rPr>
        <w:t xml:space="preserve">estados de Florida, Georgia, Indiana, New Jersey, Oklahoma, South Carolina y Texas, se </w:t>
      </w:r>
      <w:r w:rsidRPr="00CB26FF">
        <w:rPr>
          <w:rFonts w:ascii="Book Antiqua" w:eastAsia="Batang" w:hAnsi="Book Antiqua" w:cs="Times New Roman"/>
          <w:strike/>
          <w:kern w:val="0"/>
          <w:sz w:val="24"/>
          <w:szCs w:val="20"/>
          <w:lang w:val="es-ES_tradnl"/>
          <w14:ligatures w14:val="none"/>
        </w:rPr>
        <w:t>unirán</w:t>
      </w:r>
      <w:r w:rsidRPr="003047A6">
        <w:rPr>
          <w:rFonts w:ascii="Book Antiqua" w:eastAsia="Batang" w:hAnsi="Book Antiqua" w:cs="Times New Roman"/>
          <w:kern w:val="0"/>
          <w:sz w:val="24"/>
          <w:szCs w:val="20"/>
          <w:lang w:val="es-ES_tradnl"/>
          <w14:ligatures w14:val="none"/>
        </w:rPr>
        <w:t xml:space="preserve"> </w:t>
      </w:r>
      <w:r w:rsidR="00CB26FF">
        <w:rPr>
          <w:rFonts w:ascii="Book Antiqua" w:eastAsia="Batang" w:hAnsi="Book Antiqua" w:cs="Times New Roman"/>
          <w:i/>
          <w:iCs/>
          <w:kern w:val="0"/>
          <w:sz w:val="24"/>
          <w:szCs w:val="20"/>
          <w:u w:val="single"/>
          <w:lang w:val="es-ES_tradnl"/>
          <w14:ligatures w14:val="none"/>
        </w:rPr>
        <w:t>unirían</w:t>
      </w:r>
      <w:r w:rsidR="00CB26FF">
        <w:rPr>
          <w:rFonts w:ascii="Book Antiqua" w:eastAsia="Batang" w:hAnsi="Book Antiqua" w:cs="Times New Roman"/>
          <w:kern w:val="0"/>
          <w:sz w:val="24"/>
          <w:szCs w:val="20"/>
          <w:lang w:val="es-ES_tradnl"/>
          <w14:ligatures w14:val="none"/>
        </w:rPr>
        <w:t xml:space="preserve"> </w:t>
      </w:r>
      <w:r w:rsidRPr="003047A6">
        <w:rPr>
          <w:rFonts w:ascii="Book Antiqua" w:eastAsia="Batang" w:hAnsi="Book Antiqua" w:cs="Times New Roman"/>
          <w:kern w:val="0"/>
          <w:sz w:val="24"/>
          <w:szCs w:val="20"/>
          <w:lang w:val="es-ES_tradnl"/>
          <w14:ligatures w14:val="none"/>
        </w:rPr>
        <w:t xml:space="preserve">a Colorado, que </w:t>
      </w:r>
      <w:r w:rsidRPr="005B7332">
        <w:rPr>
          <w:rFonts w:ascii="Book Antiqua" w:eastAsia="Batang" w:hAnsi="Book Antiqua" w:cs="Times New Roman"/>
          <w:strike/>
          <w:kern w:val="0"/>
          <w:sz w:val="24"/>
          <w:szCs w:val="20"/>
          <w:lang w:val="es-ES_tradnl"/>
          <w14:ligatures w14:val="none"/>
        </w:rPr>
        <w:t>aprobó una</w:t>
      </w:r>
      <w:r w:rsidRPr="003047A6">
        <w:rPr>
          <w:rFonts w:ascii="Book Antiqua" w:eastAsia="Batang" w:hAnsi="Book Antiqua" w:cs="Times New Roman"/>
          <w:kern w:val="0"/>
          <w:sz w:val="24"/>
          <w:szCs w:val="20"/>
          <w:lang w:val="es-ES_tradnl"/>
          <w14:ligatures w14:val="none"/>
        </w:rPr>
        <w:t xml:space="preserve"> </w:t>
      </w:r>
      <w:r w:rsidR="005B7332" w:rsidRPr="005B7332">
        <w:rPr>
          <w:rFonts w:ascii="Book Antiqua" w:eastAsia="Batang" w:hAnsi="Book Antiqua" w:cs="Times New Roman"/>
          <w:i/>
          <w:iCs/>
          <w:kern w:val="0"/>
          <w:sz w:val="24"/>
          <w:szCs w:val="20"/>
          <w:u w:val="single"/>
          <w:lang w:val="es-ES_tradnl"/>
          <w14:ligatures w14:val="none"/>
        </w:rPr>
        <w:t>había aprobado</w:t>
      </w:r>
      <w:r w:rsidR="005B7332">
        <w:rPr>
          <w:rFonts w:ascii="Book Antiqua" w:eastAsia="Batang" w:hAnsi="Book Antiqua" w:cs="Times New Roman"/>
          <w:kern w:val="0"/>
          <w:sz w:val="24"/>
          <w:szCs w:val="20"/>
          <w:lang w:val="es-ES_tradnl"/>
          <w14:ligatures w14:val="none"/>
        </w:rPr>
        <w:t xml:space="preserve"> </w:t>
      </w:r>
      <w:r w:rsidRPr="003047A6">
        <w:rPr>
          <w:rFonts w:ascii="Book Antiqua" w:eastAsia="Batang" w:hAnsi="Book Antiqua" w:cs="Times New Roman"/>
          <w:kern w:val="0"/>
          <w:sz w:val="24"/>
          <w:szCs w:val="20"/>
          <w:lang w:val="es-ES_tradnl"/>
          <w14:ligatures w14:val="none"/>
        </w:rPr>
        <w:t>legislación al respecto</w:t>
      </w:r>
      <w:r w:rsidRPr="00CB26FF">
        <w:rPr>
          <w:rFonts w:ascii="Book Antiqua" w:eastAsia="Batang" w:hAnsi="Book Antiqua" w:cs="Times New Roman"/>
          <w:strike/>
          <w:kern w:val="0"/>
          <w:sz w:val="24"/>
          <w:szCs w:val="20"/>
          <w:lang w:val="es-ES_tradnl"/>
          <w14:ligatures w14:val="none"/>
        </w:rPr>
        <w:t xml:space="preserve"> el año pasado</w:t>
      </w:r>
      <w:r w:rsidRPr="003047A6">
        <w:rPr>
          <w:rFonts w:ascii="Book Antiqua" w:eastAsia="Batang" w:hAnsi="Book Antiqua" w:cs="Times New Roman"/>
          <w:kern w:val="0"/>
          <w:sz w:val="24"/>
          <w:szCs w:val="20"/>
          <w:lang w:val="es-ES_tradnl"/>
          <w14:ligatures w14:val="none"/>
        </w:rPr>
        <w:t xml:space="preserve">. </w:t>
      </w:r>
      <w:r w:rsidR="005B7332">
        <w:rPr>
          <w:rFonts w:ascii="Book Antiqua" w:eastAsia="Batang" w:hAnsi="Book Antiqua" w:cs="Times New Roman"/>
          <w:i/>
          <w:iCs/>
          <w:kern w:val="0"/>
          <w:sz w:val="24"/>
          <w:szCs w:val="20"/>
          <w:u w:val="single"/>
          <w:lang w:val="es-ES_tradnl"/>
          <w14:ligatures w14:val="none"/>
        </w:rPr>
        <w:t>R</w:t>
      </w:r>
      <w:r w:rsidR="000D181C">
        <w:rPr>
          <w:rFonts w:ascii="Book Antiqua" w:eastAsia="Batang" w:hAnsi="Book Antiqua" w:cs="Times New Roman"/>
          <w:i/>
          <w:iCs/>
          <w:kern w:val="0"/>
          <w:sz w:val="24"/>
          <w:szCs w:val="20"/>
          <w:u w:val="single"/>
          <w:lang w:val="es-ES_tradnl"/>
          <w14:ligatures w14:val="none"/>
        </w:rPr>
        <w:t>ecientemente</w:t>
      </w:r>
      <w:r w:rsidR="005B7332">
        <w:rPr>
          <w:rFonts w:ascii="Book Antiqua" w:eastAsia="Batang" w:hAnsi="Book Antiqua" w:cs="Times New Roman"/>
          <w:i/>
          <w:iCs/>
          <w:kern w:val="0"/>
          <w:sz w:val="24"/>
          <w:szCs w:val="20"/>
          <w:u w:val="single"/>
          <w:lang w:val="es-ES_tradnl"/>
          <w14:ligatures w14:val="none"/>
        </w:rPr>
        <w:t>,</w:t>
      </w:r>
      <w:r w:rsidR="00CB26FF">
        <w:rPr>
          <w:rFonts w:ascii="Book Antiqua" w:eastAsia="Batang" w:hAnsi="Book Antiqua" w:cs="Times New Roman"/>
          <w:i/>
          <w:iCs/>
          <w:kern w:val="0"/>
          <w:sz w:val="24"/>
          <w:szCs w:val="20"/>
          <w:u w:val="single"/>
          <w:lang w:val="es-ES_tradnl"/>
          <w14:ligatures w14:val="none"/>
        </w:rPr>
        <w:t xml:space="preserve"> </w:t>
      </w:r>
      <w:r w:rsidR="000D181C">
        <w:rPr>
          <w:rFonts w:ascii="Book Antiqua" w:eastAsia="Batang" w:hAnsi="Book Antiqua" w:cs="Times New Roman"/>
          <w:i/>
          <w:iCs/>
          <w:kern w:val="0"/>
          <w:sz w:val="24"/>
          <w:szCs w:val="20"/>
          <w:u w:val="single"/>
          <w:lang w:val="es-ES_tradnl"/>
          <w14:ligatures w14:val="none"/>
        </w:rPr>
        <w:t xml:space="preserve">la </w:t>
      </w:r>
      <w:r w:rsidR="00CB26FF">
        <w:rPr>
          <w:rFonts w:ascii="Book Antiqua" w:eastAsia="Batang" w:hAnsi="Book Antiqua" w:cs="Times New Roman"/>
          <w:i/>
          <w:iCs/>
          <w:kern w:val="0"/>
          <w:sz w:val="24"/>
          <w:szCs w:val="20"/>
          <w:u w:val="single"/>
          <w:lang w:val="es-ES_tradnl"/>
          <w14:ligatures w14:val="none"/>
        </w:rPr>
        <w:t xml:space="preserve">Asociación de Manufactureros de Neumáticos de los Estados Unidos (USTMA, por sus siglas en inglés) </w:t>
      </w:r>
      <w:r w:rsidR="00B837AF">
        <w:rPr>
          <w:rFonts w:ascii="Book Antiqua" w:eastAsia="Batang" w:hAnsi="Book Antiqua" w:cs="Times New Roman"/>
          <w:i/>
          <w:iCs/>
          <w:kern w:val="0"/>
          <w:sz w:val="24"/>
          <w:szCs w:val="20"/>
          <w:u w:val="single"/>
          <w:lang w:val="es-ES_tradnl"/>
          <w14:ligatures w14:val="none"/>
        </w:rPr>
        <w:t>informó</w:t>
      </w:r>
      <w:r w:rsidR="00CB26FF">
        <w:rPr>
          <w:rFonts w:ascii="Book Antiqua" w:eastAsia="Batang" w:hAnsi="Book Antiqua" w:cs="Times New Roman"/>
          <w:i/>
          <w:iCs/>
          <w:kern w:val="0"/>
          <w:sz w:val="24"/>
          <w:szCs w:val="20"/>
          <w:u w:val="single"/>
          <w:lang w:val="es-ES_tradnl"/>
          <w14:ligatures w14:val="none"/>
        </w:rPr>
        <w:t xml:space="preserve"> que los estados de New Jersey, Ohio y California ya contaban con este tipo de legislación.</w:t>
      </w:r>
    </w:p>
    <w:p w14:paraId="23D849BE"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p>
    <w:p w14:paraId="3B91C8CD" w14:textId="26962C18"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lastRenderedPageBreak/>
        <w:t xml:space="preserve">Por otra parte, la RMA ha cabildeado insistentemente para que todos los estados de la </w:t>
      </w:r>
      <w:r w:rsidRPr="00CB26FF">
        <w:rPr>
          <w:rFonts w:ascii="Book Antiqua" w:eastAsia="Batang" w:hAnsi="Book Antiqua" w:cs="Times New Roman"/>
          <w:strike/>
          <w:kern w:val="0"/>
          <w:sz w:val="24"/>
          <w:szCs w:val="20"/>
          <w:lang w:val="es-ES_tradnl"/>
          <w14:ligatures w14:val="none"/>
        </w:rPr>
        <w:t>nación</w:t>
      </w:r>
      <w:r w:rsidRPr="003047A6">
        <w:rPr>
          <w:rFonts w:ascii="Book Antiqua" w:eastAsia="Batang" w:hAnsi="Book Antiqua" w:cs="Times New Roman"/>
          <w:kern w:val="0"/>
          <w:sz w:val="24"/>
          <w:szCs w:val="20"/>
          <w:lang w:val="es-ES_tradnl"/>
          <w14:ligatures w14:val="none"/>
        </w:rPr>
        <w:t xml:space="preserve"> </w:t>
      </w:r>
      <w:proofErr w:type="spellStart"/>
      <w:r w:rsidR="00CB26FF">
        <w:rPr>
          <w:rFonts w:ascii="Book Antiqua" w:eastAsia="Batang" w:hAnsi="Book Antiqua" w:cs="Times New Roman"/>
          <w:i/>
          <w:iCs/>
          <w:kern w:val="0"/>
          <w:sz w:val="24"/>
          <w:szCs w:val="20"/>
          <w:u w:val="single"/>
          <w:lang w:val="es-ES_tradnl"/>
          <w14:ligatures w14:val="none"/>
        </w:rPr>
        <w:t>Nación</w:t>
      </w:r>
      <w:proofErr w:type="spellEnd"/>
      <w:r w:rsidR="00CB26FF">
        <w:rPr>
          <w:rFonts w:ascii="Book Antiqua" w:eastAsia="Batang" w:hAnsi="Book Antiqua" w:cs="Times New Roman"/>
          <w:kern w:val="0"/>
          <w:sz w:val="24"/>
          <w:szCs w:val="20"/>
          <w:lang w:val="es-ES_tradnl"/>
          <w14:ligatures w14:val="none"/>
        </w:rPr>
        <w:t xml:space="preserve"> </w:t>
      </w:r>
      <w:r w:rsidRPr="003047A6">
        <w:rPr>
          <w:rFonts w:ascii="Book Antiqua" w:eastAsia="Batang" w:hAnsi="Book Antiqua" w:cs="Times New Roman"/>
          <w:kern w:val="0"/>
          <w:sz w:val="24"/>
          <w:szCs w:val="20"/>
          <w:lang w:val="es-ES_tradnl"/>
          <w14:ligatures w14:val="none"/>
        </w:rPr>
        <w:t>introduzcan y aprueben su modelo de legislación para mantener todo neumático usado considerado inseguro fuera de las carreteras. Dicho modelo de legislación establece una prohibición sobre la venta de neumáticos usados con una profundidad en su banda de rodamiento de 2/32</w:t>
      </w:r>
      <w:r w:rsidRPr="00D05D2E">
        <w:rPr>
          <w:rFonts w:ascii="Book Antiqua" w:eastAsia="Batang" w:hAnsi="Book Antiqua" w:cs="Times New Roman"/>
          <w:strike/>
          <w:kern w:val="0"/>
          <w:sz w:val="24"/>
          <w:szCs w:val="20"/>
          <w:vertAlign w:val="superscript"/>
          <w:lang w:val="es-ES_tradnl"/>
          <w14:ligatures w14:val="none"/>
        </w:rPr>
        <w:t>”</w:t>
      </w:r>
      <w:r w:rsidRPr="003047A6">
        <w:rPr>
          <w:rFonts w:ascii="Book Antiqua" w:eastAsia="Batang" w:hAnsi="Book Antiqua" w:cs="Times New Roman"/>
          <w:kern w:val="0"/>
          <w:sz w:val="24"/>
          <w:szCs w:val="20"/>
          <w:lang w:val="es-ES_tradnl"/>
          <w14:ligatures w14:val="none"/>
        </w:rPr>
        <w:t xml:space="preserve"> pulgadas o menos. También, prohíbe la venta de gomas que exhiben daños en sus cintas, bandas u otros componentes internos; neumáticos con reparaciones inadecuadas; y, neumáticos con chichones o golpes exteriores que indican daños internos. </w:t>
      </w:r>
    </w:p>
    <w:p w14:paraId="62D144F3"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p>
    <w:p w14:paraId="114F0E60" w14:textId="06B90441" w:rsidR="003047A6" w:rsidRPr="003047A6" w:rsidRDefault="003047A6" w:rsidP="4C2058FC">
      <w:pPr>
        <w:spacing w:after="0" w:line="240" w:lineRule="auto"/>
        <w:ind w:firstLine="360"/>
        <w:jc w:val="both"/>
        <w:rPr>
          <w:rFonts w:ascii="Book Antiqua" w:eastAsia="Batang" w:hAnsi="Book Antiqua" w:cs="Times New Roman"/>
          <w:kern w:val="0"/>
          <w:sz w:val="24"/>
          <w:szCs w:val="24"/>
          <w:lang w:val="es-ES"/>
          <w14:ligatures w14:val="none"/>
        </w:rPr>
      </w:pPr>
      <w:r w:rsidRPr="4C2058FC">
        <w:rPr>
          <w:rFonts w:ascii="Book Antiqua" w:eastAsia="Batang" w:hAnsi="Book Antiqua" w:cs="Times New Roman"/>
          <w:kern w:val="0"/>
          <w:sz w:val="24"/>
          <w:szCs w:val="24"/>
          <w:lang w:val="es-ES"/>
          <w14:ligatures w14:val="none"/>
        </w:rPr>
        <w:t>En este contexto, es necesario señalar que la Ley</w:t>
      </w:r>
      <w:r w:rsidR="5FEE2A8D"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kern w:val="0"/>
          <w:sz w:val="24"/>
          <w:szCs w:val="24"/>
          <w:lang w:val="es-ES"/>
          <w14:ligatures w14:val="none"/>
        </w:rPr>
        <w:t>8-2022, enmendó varias disposiciones de la Ley de Vehículos y Tránsito de Puerto Rico, Ley</w:t>
      </w:r>
      <w:r w:rsidR="68BDE6D1"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kern w:val="0"/>
          <w:sz w:val="24"/>
          <w:szCs w:val="24"/>
          <w:lang w:val="es-ES"/>
          <w14:ligatures w14:val="none"/>
        </w:rPr>
        <w:t xml:space="preserve">22-2000, según enmendada, para atemperarla a las condiciones requeridas para el uso de neumáticos, que hemos </w:t>
      </w:r>
      <w:r w:rsidRPr="4C2058FC">
        <w:rPr>
          <w:rFonts w:ascii="Book Antiqua" w:eastAsia="Batang" w:hAnsi="Book Antiqua" w:cs="Times New Roman"/>
          <w:strike/>
          <w:kern w:val="0"/>
          <w:sz w:val="24"/>
          <w:szCs w:val="24"/>
          <w:lang w:val="es-ES"/>
          <w14:ligatures w14:val="none"/>
        </w:rPr>
        <w:t>señalado</w:t>
      </w:r>
      <w:r w:rsidR="005B7332" w:rsidRPr="4C2058FC">
        <w:rPr>
          <w:rFonts w:ascii="Book Antiqua" w:eastAsia="Batang" w:hAnsi="Book Antiqua" w:cs="Times New Roman"/>
          <w:kern w:val="0"/>
          <w:sz w:val="24"/>
          <w:szCs w:val="24"/>
          <w:lang w:val="es-ES"/>
          <w14:ligatures w14:val="none"/>
        </w:rPr>
        <w:t xml:space="preserve"> </w:t>
      </w:r>
      <w:r w:rsidR="005B7332" w:rsidRPr="4C2058FC">
        <w:rPr>
          <w:rFonts w:ascii="Book Antiqua" w:eastAsia="Batang" w:hAnsi="Book Antiqua" w:cs="Times New Roman"/>
          <w:i/>
          <w:iCs/>
          <w:kern w:val="0"/>
          <w:sz w:val="24"/>
          <w:szCs w:val="24"/>
          <w:u w:val="single"/>
          <w:lang w:val="es-ES"/>
          <w14:ligatures w14:val="none"/>
        </w:rPr>
        <w:t>destacado</w:t>
      </w:r>
      <w:r w:rsidRPr="4C2058FC">
        <w:rPr>
          <w:rFonts w:ascii="Book Antiqua" w:eastAsia="Batang" w:hAnsi="Book Antiqua" w:cs="Times New Roman"/>
          <w:kern w:val="0"/>
          <w:sz w:val="24"/>
          <w:szCs w:val="24"/>
          <w:lang w:val="es-ES"/>
          <w14:ligatures w14:val="none"/>
        </w:rPr>
        <w:t xml:space="preserve">. De manera específica, </w:t>
      </w:r>
      <w:r w:rsidR="005B7332" w:rsidRPr="4C2058FC">
        <w:rPr>
          <w:rFonts w:ascii="Book Antiqua" w:eastAsia="Batang" w:hAnsi="Book Antiqua" w:cs="Times New Roman"/>
          <w:i/>
          <w:iCs/>
          <w:kern w:val="0"/>
          <w:sz w:val="24"/>
          <w:szCs w:val="24"/>
          <w:u w:val="single"/>
          <w:lang w:val="es-ES"/>
          <w14:ligatures w14:val="none"/>
        </w:rPr>
        <w:t>se</w:t>
      </w:r>
      <w:r w:rsidR="005B7332"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kern w:val="0"/>
          <w:sz w:val="24"/>
          <w:szCs w:val="24"/>
          <w:lang w:val="es-ES"/>
          <w14:ligatures w14:val="none"/>
        </w:rPr>
        <w:t>enmendó el inciso (i) del Artículo 22.05 de la Ley</w:t>
      </w:r>
      <w:r w:rsidR="005C45B0" w:rsidRPr="4C2058FC">
        <w:rPr>
          <w:rFonts w:ascii="Book Antiqua" w:eastAsia="Batang" w:hAnsi="Book Antiqua" w:cs="Times New Roman"/>
          <w:kern w:val="0"/>
          <w:sz w:val="24"/>
          <w:szCs w:val="24"/>
          <w:lang w:val="es-ES"/>
          <w14:ligatures w14:val="none"/>
        </w:rPr>
        <w:t xml:space="preserve"> </w:t>
      </w:r>
      <w:r w:rsidR="50BFA631" w:rsidRPr="4C2058FC">
        <w:rPr>
          <w:rFonts w:ascii="Book Antiqua" w:eastAsia="Batang" w:hAnsi="Book Antiqua" w:cs="Times New Roman"/>
          <w:kern w:val="0"/>
          <w:sz w:val="24"/>
          <w:szCs w:val="24"/>
          <w:lang w:val="es-ES"/>
          <w14:ligatures w14:val="none"/>
        </w:rPr>
        <w:t>2</w:t>
      </w:r>
      <w:r w:rsidRPr="4C2058FC">
        <w:rPr>
          <w:rFonts w:ascii="Book Antiqua" w:eastAsia="Batang" w:hAnsi="Book Antiqua" w:cs="Times New Roman"/>
          <w:kern w:val="0"/>
          <w:sz w:val="24"/>
          <w:szCs w:val="24"/>
          <w:lang w:val="es-ES"/>
          <w14:ligatures w14:val="none"/>
        </w:rPr>
        <w:t>2</w:t>
      </w:r>
      <w:r w:rsidRPr="4C2058FC">
        <w:rPr>
          <w:rFonts w:ascii="Book Antiqua" w:eastAsia="Batang" w:hAnsi="Book Antiqua" w:cs="Times New Roman"/>
          <w:strike/>
          <w:kern w:val="0"/>
          <w:sz w:val="24"/>
          <w:szCs w:val="24"/>
          <w:lang w:val="es-ES"/>
          <w14:ligatures w14:val="none"/>
        </w:rPr>
        <w:t>-2000,</w:t>
      </w:r>
      <w:r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strike/>
          <w:kern w:val="0"/>
          <w:sz w:val="24"/>
          <w:szCs w:val="24"/>
          <w:lang w:val="es-ES"/>
          <w14:ligatures w14:val="none"/>
        </w:rPr>
        <w:t>supra</w:t>
      </w:r>
      <w:r w:rsidR="005C45B0" w:rsidRPr="4C2058FC">
        <w:rPr>
          <w:rFonts w:ascii="Book Antiqua" w:eastAsia="Batang" w:hAnsi="Book Antiqua" w:cs="Times New Roman"/>
          <w:kern w:val="0"/>
          <w:sz w:val="24"/>
          <w:szCs w:val="24"/>
          <w:lang w:val="es-ES"/>
          <w14:ligatures w14:val="none"/>
        </w:rPr>
        <w:t xml:space="preserve"> </w:t>
      </w:r>
      <w:r w:rsidR="005C45B0" w:rsidRPr="00097579">
        <w:rPr>
          <w:rFonts w:ascii="Book Antiqua" w:eastAsia="Batang" w:hAnsi="Book Antiqua" w:cs="Times New Roman"/>
          <w:i/>
          <w:iCs/>
          <w:kern w:val="0"/>
          <w:sz w:val="24"/>
          <w:szCs w:val="24"/>
          <w:u w:val="single"/>
          <w:lang w:val="es-ES"/>
          <w14:ligatures w14:val="none"/>
        </w:rPr>
        <w:t>supra</w:t>
      </w:r>
      <w:r w:rsidRPr="4C2058FC">
        <w:rPr>
          <w:rFonts w:ascii="Book Antiqua" w:eastAsia="Batang" w:hAnsi="Book Antiqua" w:cs="Times New Roman"/>
          <w:kern w:val="0"/>
          <w:sz w:val="24"/>
          <w:szCs w:val="24"/>
          <w:lang w:val="es-ES"/>
          <w14:ligatures w14:val="none"/>
        </w:rPr>
        <w:t xml:space="preserve">, para incluir como parte de las limitaciones al uso vehículos de motor en autopistas de peaje, aquellos cuyos neumáticos tengan un desgaste menor de 2/32” en las ranuras principales de la banda de rodamiento, así como </w:t>
      </w:r>
      <w:r w:rsidR="005B7332" w:rsidRPr="4C2058FC">
        <w:rPr>
          <w:rFonts w:ascii="Book Antiqua" w:eastAsia="Batang" w:hAnsi="Book Antiqua" w:cs="Times New Roman"/>
          <w:i/>
          <w:iCs/>
          <w:kern w:val="0"/>
          <w:sz w:val="24"/>
          <w:szCs w:val="24"/>
          <w:u w:val="single"/>
          <w:lang w:val="es-ES"/>
          <w14:ligatures w14:val="none"/>
        </w:rPr>
        <w:t>para disponer</w:t>
      </w:r>
      <w:r w:rsidR="005B7332" w:rsidRPr="4C2058FC">
        <w:rPr>
          <w:rFonts w:ascii="Book Antiqua" w:eastAsia="Batang" w:hAnsi="Book Antiqua" w:cs="Times New Roman"/>
          <w:kern w:val="0"/>
          <w:sz w:val="24"/>
          <w:szCs w:val="24"/>
          <w:lang w:val="es-ES"/>
          <w14:ligatures w14:val="none"/>
        </w:rPr>
        <w:t xml:space="preserve"> </w:t>
      </w:r>
      <w:r w:rsidRPr="4C2058FC">
        <w:rPr>
          <w:rFonts w:ascii="Book Antiqua" w:eastAsia="Batang" w:hAnsi="Book Antiqua" w:cs="Times New Roman"/>
          <w:kern w:val="0"/>
          <w:sz w:val="24"/>
          <w:szCs w:val="24"/>
          <w:lang w:val="es-ES"/>
          <w14:ligatures w14:val="none"/>
        </w:rPr>
        <w:t xml:space="preserve">en su Artículo 14.14, “Ruedas de Goma”, </w:t>
      </w:r>
      <w:r w:rsidRPr="4C2058FC">
        <w:rPr>
          <w:rFonts w:ascii="Book Antiqua" w:eastAsia="Batang" w:hAnsi="Book Antiqua" w:cs="Times New Roman"/>
          <w:strike/>
          <w:kern w:val="0"/>
          <w:sz w:val="24"/>
          <w:szCs w:val="24"/>
          <w:lang w:val="es-ES"/>
          <w14:ligatures w14:val="none"/>
        </w:rPr>
        <w:t>disponer</w:t>
      </w:r>
      <w:r w:rsidRPr="4C2058FC">
        <w:rPr>
          <w:rFonts w:ascii="Book Antiqua" w:eastAsia="Batang" w:hAnsi="Book Antiqua" w:cs="Times New Roman"/>
          <w:kern w:val="0"/>
          <w:sz w:val="24"/>
          <w:szCs w:val="24"/>
          <w:lang w:val="es-ES"/>
          <w14:ligatures w14:val="none"/>
        </w:rPr>
        <w:t xml:space="preserve"> que ninguna de las gomas de los vehículos de motor que transiten por las vías públicas podrá tener un desgaste menor de 2/32”.    </w:t>
      </w:r>
    </w:p>
    <w:p w14:paraId="20E7222A"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 xml:space="preserve">  </w:t>
      </w:r>
    </w:p>
    <w:p w14:paraId="5E165BF4"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Además, es preciso reconocer que</w:t>
      </w:r>
      <w:r w:rsidRPr="005B7332">
        <w:rPr>
          <w:rFonts w:ascii="Book Antiqua" w:eastAsia="Batang" w:hAnsi="Book Antiqua" w:cs="Times New Roman"/>
          <w:strike/>
          <w:kern w:val="0"/>
          <w:sz w:val="24"/>
          <w:szCs w:val="20"/>
          <w:lang w:val="es-ES_tradnl"/>
          <w14:ligatures w14:val="none"/>
        </w:rPr>
        <w:t>,</w:t>
      </w:r>
      <w:r w:rsidRPr="003047A6">
        <w:rPr>
          <w:rFonts w:ascii="Book Antiqua" w:eastAsia="Batang" w:hAnsi="Book Antiqua" w:cs="Times New Roman"/>
          <w:kern w:val="0"/>
          <w:sz w:val="24"/>
          <w:szCs w:val="20"/>
          <w:lang w:val="es-ES_tradnl"/>
          <w14:ligatures w14:val="none"/>
        </w:rPr>
        <w:t xml:space="preserve"> en Puerto Rico, la industria de neumáticos usados ha crecido a grandes escalas durante la pasada década. La razón principal para ello es que los neumáticos usados son considerablemente más baratos que los nuevos, lo que se traduce en un ahorro significativo para el consumidor. Al presente, no existe ley alguna en Puerto Rico que regule la venta de estos neumáticos. Dicha desregulación representa un problema serio de seguridad pública, pues la data ofrecida por la RMA refleja que muchos de los neumáticos usados que son vendidos, incumplen con los estándares de calidad mínimos que se necesitan para garantizar la seguridad del conductor</w:t>
      </w:r>
    </w:p>
    <w:p w14:paraId="1AD29069"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p>
    <w:p w14:paraId="1AFACDC9"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Sin duda, la seguridad del conductor debe ser la prioridad principal dentro de la industria de venta de neumáticos. Por tanto, esta Asamblea Legislativa considera necesario aprobar una ley que detenga la venta desmedida de neumáticos usados y dañados, los cuales ponen en peligro la vida de las personas que transitan por las vías del país. A tales efectos, con esta Ley introducimos los estándares de calidad mínimos que deberán tener los neumáticos usados puestos a la venta.</w:t>
      </w:r>
    </w:p>
    <w:p w14:paraId="22B54FFE" w14:textId="77777777" w:rsidR="003047A6" w:rsidRPr="003047A6" w:rsidRDefault="003047A6" w:rsidP="003047A6">
      <w:pPr>
        <w:spacing w:after="0" w:line="240" w:lineRule="auto"/>
        <w:ind w:firstLine="360"/>
        <w:jc w:val="both"/>
        <w:rPr>
          <w:rFonts w:ascii="Book Antiqua" w:eastAsia="Batang" w:hAnsi="Book Antiqua" w:cs="Times New Roman"/>
          <w:kern w:val="0"/>
          <w:sz w:val="24"/>
          <w:szCs w:val="20"/>
          <w:lang w:val="es-ES_tradnl"/>
          <w14:ligatures w14:val="none"/>
        </w:rPr>
      </w:pPr>
    </w:p>
    <w:p w14:paraId="162B6808" w14:textId="77777777" w:rsidR="003047A6" w:rsidRPr="003047A6" w:rsidRDefault="003047A6" w:rsidP="4C2058FC">
      <w:pPr>
        <w:spacing w:after="0" w:line="480" w:lineRule="auto"/>
        <w:rPr>
          <w:rFonts w:ascii="Book Antiqua" w:eastAsia="Batang" w:hAnsi="Book Antiqua" w:cs="Times New Roman"/>
          <w:i/>
          <w:iCs/>
          <w:kern w:val="0"/>
          <w:sz w:val="24"/>
          <w:szCs w:val="24"/>
          <w:lang w:val="es-ES"/>
          <w14:ligatures w14:val="none"/>
        </w:rPr>
        <w:sectPr w:rsidR="003047A6" w:rsidRPr="003047A6" w:rsidSect="00592567">
          <w:headerReference w:type="default" r:id="rId8"/>
          <w:headerReference w:type="first" r:id="rId9"/>
          <w:pgSz w:w="12240" w:h="15840" w:code="1"/>
          <w:pgMar w:top="1440" w:right="1440" w:bottom="1440" w:left="1440" w:header="720" w:footer="720" w:gutter="0"/>
          <w:cols w:space="720"/>
          <w:titlePg/>
          <w:docGrid w:linePitch="299"/>
        </w:sectPr>
      </w:pPr>
      <w:r w:rsidRPr="4C2058FC">
        <w:rPr>
          <w:rFonts w:ascii="Book Antiqua" w:eastAsia="Batang" w:hAnsi="Book Antiqua" w:cs="Times New Roman"/>
          <w:i/>
          <w:iCs/>
          <w:kern w:val="0"/>
          <w:sz w:val="24"/>
          <w:szCs w:val="24"/>
          <w:lang w:val="es-ES"/>
          <w14:ligatures w14:val="none"/>
        </w:rPr>
        <w:t>DECRÉTASE POR LA ASAMBLEA LEGISLATIVA DE PUERTO RICO:</w:t>
      </w:r>
    </w:p>
    <w:p w14:paraId="1A42B940"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3047A6">
        <w:rPr>
          <w:rFonts w:ascii="Book Antiqua" w:eastAsia="Batang" w:hAnsi="Book Antiqua" w:cs="Times New Roman"/>
          <w:kern w:val="0"/>
          <w:sz w:val="24"/>
          <w:szCs w:val="24"/>
          <w14:ligatures w14:val="none"/>
        </w:rPr>
        <w:lastRenderedPageBreak/>
        <w:t>Artículo 1.-Título.</w:t>
      </w:r>
    </w:p>
    <w:p w14:paraId="0CC98486"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Esta Ley se conocerá y podrá ser citada como </w:t>
      </w:r>
      <w:r w:rsidRPr="005F11E3">
        <w:rPr>
          <w:rFonts w:ascii="Book Antiqua" w:eastAsia="Batang" w:hAnsi="Book Antiqua" w:cs="Times New Roman"/>
          <w:strike/>
          <w:kern w:val="0"/>
          <w:sz w:val="24"/>
          <w:szCs w:val="20"/>
          <w14:ligatures w14:val="none"/>
        </w:rPr>
        <w:t>la</w:t>
      </w:r>
      <w:r w:rsidRPr="003047A6">
        <w:rPr>
          <w:rFonts w:ascii="Book Antiqua" w:eastAsia="Batang" w:hAnsi="Book Antiqua" w:cs="Times New Roman"/>
          <w:kern w:val="0"/>
          <w:sz w:val="24"/>
          <w:szCs w:val="20"/>
          <w14:ligatures w14:val="none"/>
        </w:rPr>
        <w:t xml:space="preserve"> “Ley de Estándares de Seguridad de Gomas y Neumáticos”. </w:t>
      </w:r>
    </w:p>
    <w:p w14:paraId="29EDCBF8"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Artículo 2.-Propósito de la Ley.</w:t>
      </w:r>
    </w:p>
    <w:p w14:paraId="22B6A0EB"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Es el propósito de esta Ley, reglamentar la venta y utilización de los neumáticos usados en Puerto Rico y establecer unos estándares mínimos de calidad que deberán tener aquellos puestos a la venta por cualquier establecimiento comercial.</w:t>
      </w:r>
    </w:p>
    <w:p w14:paraId="53481736"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Artículo 3.-Prohibición.  </w:t>
      </w:r>
    </w:p>
    <w:p w14:paraId="0FAF432B" w14:textId="313E8A0B"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ab/>
        <w:t>Se prohíbe la instalación y venta de los siguientes neumáticos</w:t>
      </w:r>
      <w:r w:rsidR="005F11E3">
        <w:rPr>
          <w:rFonts w:ascii="Book Antiqua" w:eastAsia="Batang" w:hAnsi="Book Antiqua" w:cs="Times New Roman"/>
          <w:kern w:val="0"/>
          <w:sz w:val="24"/>
          <w:szCs w:val="20"/>
          <w14:ligatures w14:val="none"/>
        </w:rPr>
        <w:t xml:space="preserve"> </w:t>
      </w:r>
      <w:r w:rsidR="005F11E3">
        <w:rPr>
          <w:rFonts w:ascii="Book Antiqua" w:eastAsia="Batang" w:hAnsi="Book Antiqua" w:cs="Times New Roman"/>
          <w:i/>
          <w:iCs/>
          <w:kern w:val="0"/>
          <w:sz w:val="24"/>
          <w:szCs w:val="20"/>
          <w:u w:val="single"/>
          <w14:ligatures w14:val="none"/>
        </w:rPr>
        <w:t>usado</w:t>
      </w:r>
      <w:r w:rsidR="005E1E72">
        <w:rPr>
          <w:rFonts w:ascii="Book Antiqua" w:eastAsia="Batang" w:hAnsi="Book Antiqua" w:cs="Times New Roman"/>
          <w:i/>
          <w:iCs/>
          <w:kern w:val="0"/>
          <w:sz w:val="24"/>
          <w:szCs w:val="20"/>
          <w:u w:val="single"/>
          <w14:ligatures w14:val="none"/>
        </w:rPr>
        <w:t>s que</w:t>
      </w:r>
      <w:r w:rsidRPr="003047A6">
        <w:rPr>
          <w:rFonts w:ascii="Book Antiqua" w:eastAsia="Batang" w:hAnsi="Book Antiqua" w:cs="Times New Roman"/>
          <w:kern w:val="0"/>
          <w:sz w:val="24"/>
          <w:szCs w:val="20"/>
          <w14:ligatures w14:val="none"/>
        </w:rPr>
        <w:t xml:space="preserve">: </w:t>
      </w:r>
    </w:p>
    <w:p w14:paraId="51B08636" w14:textId="146B22FA" w:rsidR="003047A6" w:rsidRPr="005B7332"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kern w:val="0"/>
          <w:sz w:val="24"/>
          <w:szCs w:val="20"/>
          <w14:ligatures w14:val="none"/>
        </w:rPr>
        <w:t>1.</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tenga</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tengan</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 xml:space="preserve">una banda de rodamiento inferior a </w:t>
      </w:r>
      <w:r w:rsidRPr="005E1E72">
        <w:rPr>
          <w:rFonts w:ascii="Book Antiqua" w:eastAsia="Batang" w:hAnsi="Book Antiqua" w:cs="Times New Roman"/>
          <w:strike/>
          <w:kern w:val="0"/>
          <w:sz w:val="24"/>
          <w:szCs w:val="20"/>
          <w14:ligatures w14:val="none"/>
        </w:rPr>
        <w:t>4/32</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2/32</w:t>
      </w:r>
      <w:r w:rsidR="00065921">
        <w:rPr>
          <w:rFonts w:ascii="Book Antiqua" w:eastAsia="Batang" w:hAnsi="Book Antiqua" w:cs="Times New Roman"/>
          <w:i/>
          <w:iCs/>
          <w:kern w:val="0"/>
          <w:sz w:val="24"/>
          <w:szCs w:val="20"/>
          <w:u w:val="single"/>
          <w14:ligatures w14:val="none"/>
        </w:rPr>
        <w:t>”</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de pulgada de profundidad</w:t>
      </w:r>
      <w:r w:rsidRPr="005B7332">
        <w:rPr>
          <w:rFonts w:ascii="Book Antiqua" w:eastAsia="Batang" w:hAnsi="Book Antiqua" w:cs="Times New Roman"/>
          <w:strike/>
          <w:kern w:val="0"/>
          <w:sz w:val="24"/>
          <w:szCs w:val="20"/>
          <w14:ligatures w14:val="none"/>
        </w:rPr>
        <w:t>.</w:t>
      </w:r>
      <w:r w:rsidR="005B7332" w:rsidRPr="005B7332">
        <w:rPr>
          <w:rFonts w:ascii="Book Antiqua" w:eastAsia="Batang" w:hAnsi="Book Antiqua" w:cs="Times New Roman"/>
          <w:i/>
          <w:iCs/>
          <w:kern w:val="0"/>
          <w:sz w:val="24"/>
          <w:szCs w:val="20"/>
          <w:u w:val="single"/>
          <w14:ligatures w14:val="none"/>
        </w:rPr>
        <w:t>;</w:t>
      </w:r>
    </w:p>
    <w:p w14:paraId="7C19AB4B" w14:textId="22F94C7C" w:rsidR="003047A6" w:rsidRPr="005B7332"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kern w:val="0"/>
          <w:sz w:val="24"/>
          <w:szCs w:val="20"/>
          <w14:ligatures w14:val="none"/>
        </w:rPr>
        <w:t>2.</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presente</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presenten</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fragmentación, protuberancias, nudos o chichones que evidencian separación o daños de la cinta, capa o banda de rodadura u otro material adyacente</w:t>
      </w:r>
      <w:r w:rsidRPr="005B7332">
        <w:rPr>
          <w:rFonts w:ascii="Book Antiqua" w:eastAsia="Batang" w:hAnsi="Book Antiqua" w:cs="Times New Roman"/>
          <w:strike/>
          <w:kern w:val="0"/>
          <w:sz w:val="24"/>
          <w:szCs w:val="20"/>
          <w14:ligatures w14:val="none"/>
        </w:rPr>
        <w:t>.</w:t>
      </w:r>
      <w:r w:rsidR="005B7332" w:rsidRPr="005B7332">
        <w:rPr>
          <w:rFonts w:ascii="Book Antiqua" w:eastAsia="Batang" w:hAnsi="Book Antiqua" w:cs="Times New Roman"/>
          <w:i/>
          <w:iCs/>
          <w:kern w:val="0"/>
          <w:sz w:val="24"/>
          <w:szCs w:val="20"/>
          <w:u w:val="single"/>
          <w14:ligatures w14:val="none"/>
        </w:rPr>
        <w:t>;</w:t>
      </w:r>
    </w:p>
    <w:p w14:paraId="7FCD48BD" w14:textId="2FE7C352" w:rsidR="003047A6" w:rsidRPr="005B7332"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kern w:val="0"/>
          <w:sz w:val="24"/>
          <w:szCs w:val="20"/>
          <w14:ligatures w14:val="none"/>
        </w:rPr>
        <w:t>3.</w:t>
      </w:r>
      <w:r w:rsidRPr="003047A6">
        <w:rPr>
          <w:rFonts w:ascii="Book Antiqua" w:eastAsia="Batang" w:hAnsi="Book Antiqua" w:cs="Times New Roman"/>
          <w:kern w:val="0"/>
          <w:sz w:val="24"/>
          <w:szCs w:val="20"/>
          <w14:ligatures w14:val="none"/>
        </w:rPr>
        <w:tab/>
        <w:t xml:space="preserve"> </w:t>
      </w:r>
      <w:r w:rsidRPr="005E1E72">
        <w:rPr>
          <w:rFonts w:ascii="Book Antiqua" w:eastAsia="Batang" w:hAnsi="Book Antiqua" w:cs="Times New Roman"/>
          <w:strike/>
          <w:kern w:val="0"/>
          <w:sz w:val="24"/>
          <w:szCs w:val="20"/>
          <w14:ligatures w14:val="none"/>
        </w:rPr>
        <w:t>Que tenga</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tengan</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expuestos los cordones de los neumáticos o el material de la banda como resultado de daños al neumático</w:t>
      </w:r>
      <w:r w:rsidRPr="005B7332">
        <w:rPr>
          <w:rFonts w:ascii="Book Antiqua" w:eastAsia="Batang" w:hAnsi="Book Antiqua" w:cs="Times New Roman"/>
          <w:strike/>
          <w:kern w:val="0"/>
          <w:sz w:val="24"/>
          <w:szCs w:val="20"/>
          <w14:ligatures w14:val="none"/>
        </w:rPr>
        <w:t>.</w:t>
      </w:r>
      <w:r w:rsidR="005B7332" w:rsidRPr="005B7332">
        <w:rPr>
          <w:rFonts w:ascii="Book Antiqua" w:eastAsia="Batang" w:hAnsi="Book Antiqua" w:cs="Times New Roman"/>
          <w:i/>
          <w:iCs/>
          <w:kern w:val="0"/>
          <w:sz w:val="24"/>
          <w:szCs w:val="20"/>
          <w:u w:val="single"/>
          <w14:ligatures w14:val="none"/>
        </w:rPr>
        <w:t>;</w:t>
      </w:r>
    </w:p>
    <w:p w14:paraId="016C7B77" w14:textId="53213FB0" w:rsidR="003047A6" w:rsidRPr="005B7332"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kern w:val="0"/>
          <w:sz w:val="24"/>
          <w:szCs w:val="20"/>
          <w14:ligatures w14:val="none"/>
        </w:rPr>
        <w:t>4.</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haya sido reparada</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hayan sido reparados</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en el hombro de la banda de rodadura, la pared lateral, el área del borde o el borde del cinturón</w:t>
      </w:r>
      <w:r w:rsidRPr="005B7332">
        <w:rPr>
          <w:rFonts w:ascii="Book Antiqua" w:eastAsia="Batang" w:hAnsi="Book Antiqua" w:cs="Times New Roman"/>
          <w:strike/>
          <w:kern w:val="0"/>
          <w:sz w:val="24"/>
          <w:szCs w:val="20"/>
          <w14:ligatures w14:val="none"/>
        </w:rPr>
        <w:t>.</w:t>
      </w:r>
      <w:r w:rsidR="005B7332" w:rsidRPr="005B7332">
        <w:rPr>
          <w:rFonts w:ascii="Book Antiqua" w:eastAsia="Batang" w:hAnsi="Book Antiqua" w:cs="Times New Roman"/>
          <w:i/>
          <w:iCs/>
          <w:kern w:val="0"/>
          <w:sz w:val="24"/>
          <w:szCs w:val="20"/>
          <w:u w:val="single"/>
          <w14:ligatures w14:val="none"/>
        </w:rPr>
        <w:t xml:space="preserve">; </w:t>
      </w:r>
    </w:p>
    <w:p w14:paraId="39C940FF" w14:textId="0531B6AE" w:rsidR="003047A6" w:rsidRPr="003047A6" w:rsidRDefault="003047A6" w:rsidP="003047A6">
      <w:pPr>
        <w:spacing w:after="0" w:line="480" w:lineRule="auto"/>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      5.</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tenga</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tengan</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un pinchazo que no ha sido sellado o remendado en el interior con un vástago de goma curado o un tapón que se extiende a través de la superficie exterior.</w:t>
      </w:r>
    </w:p>
    <w:p w14:paraId="78CF5C63" w14:textId="609E39B5" w:rsidR="003047A6" w:rsidRPr="005B7332"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kern w:val="0"/>
          <w:sz w:val="24"/>
          <w:szCs w:val="20"/>
          <w14:ligatures w14:val="none"/>
        </w:rPr>
        <w:lastRenderedPageBreak/>
        <w:t>6.</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no muestre</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no muestren</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 xml:space="preserve">claramente el número de identificación del neumático del Departamento de Transporte de </w:t>
      </w:r>
      <w:r w:rsidR="005E1E72">
        <w:rPr>
          <w:rFonts w:ascii="Book Antiqua" w:eastAsia="Batang" w:hAnsi="Book Antiqua" w:cs="Times New Roman"/>
          <w:i/>
          <w:iCs/>
          <w:kern w:val="0"/>
          <w:sz w:val="24"/>
          <w:szCs w:val="20"/>
          <w:u w:val="single"/>
          <w14:ligatures w14:val="none"/>
        </w:rPr>
        <w:t>los</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Estados Unidos ubicado en el costado del neumático</w:t>
      </w:r>
      <w:r w:rsidRPr="005B7332">
        <w:rPr>
          <w:rFonts w:ascii="Book Antiqua" w:eastAsia="Batang" w:hAnsi="Book Antiqua" w:cs="Times New Roman"/>
          <w:strike/>
          <w:kern w:val="0"/>
          <w:sz w:val="24"/>
          <w:szCs w:val="20"/>
          <w14:ligatures w14:val="none"/>
        </w:rPr>
        <w:t>.</w:t>
      </w:r>
      <w:r w:rsidR="005B7332">
        <w:rPr>
          <w:rFonts w:ascii="Book Antiqua" w:eastAsia="Batang" w:hAnsi="Book Antiqua" w:cs="Times New Roman"/>
          <w:i/>
          <w:iCs/>
          <w:kern w:val="0"/>
          <w:sz w:val="24"/>
          <w:szCs w:val="20"/>
          <w:u w:val="single"/>
          <w14:ligatures w14:val="none"/>
        </w:rPr>
        <w:t>;</w:t>
      </w:r>
    </w:p>
    <w:p w14:paraId="461840E5" w14:textId="40A0B42E" w:rsidR="003047A6" w:rsidRPr="005B7332"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kern w:val="0"/>
          <w:sz w:val="24"/>
          <w:szCs w:val="20"/>
          <w14:ligatures w14:val="none"/>
        </w:rPr>
        <w:t>7.</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esté sujeto</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estén sujetos</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a un retiro de seguridad del fabricante</w:t>
      </w:r>
      <w:r w:rsidRPr="005B7332">
        <w:rPr>
          <w:rFonts w:ascii="Book Antiqua" w:eastAsia="Batang" w:hAnsi="Book Antiqua" w:cs="Times New Roman"/>
          <w:strike/>
          <w:kern w:val="0"/>
          <w:sz w:val="24"/>
          <w:szCs w:val="20"/>
          <w14:ligatures w14:val="none"/>
        </w:rPr>
        <w:t>.</w:t>
      </w:r>
      <w:r w:rsidR="005B7332">
        <w:rPr>
          <w:rFonts w:ascii="Book Antiqua" w:eastAsia="Batang" w:hAnsi="Book Antiqua" w:cs="Times New Roman"/>
          <w:i/>
          <w:iCs/>
          <w:kern w:val="0"/>
          <w:sz w:val="24"/>
          <w:szCs w:val="20"/>
          <w:u w:val="single"/>
          <w14:ligatures w14:val="none"/>
        </w:rPr>
        <w:t>;</w:t>
      </w:r>
    </w:p>
    <w:p w14:paraId="2B7E5FA5" w14:textId="3C24C443" w:rsidR="003047A6" w:rsidRPr="00065921"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kern w:val="0"/>
          <w:sz w:val="24"/>
          <w:szCs w:val="20"/>
          <w14:ligatures w14:val="none"/>
        </w:rPr>
        <w:t>8.</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tenga</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tengan</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un pinchazo de más de un cuarto de pulgada</w:t>
      </w:r>
      <w:r w:rsidRPr="00065921">
        <w:rPr>
          <w:rFonts w:ascii="Book Antiqua" w:eastAsia="Batang" w:hAnsi="Book Antiqua" w:cs="Times New Roman"/>
          <w:strike/>
          <w:kern w:val="0"/>
          <w:sz w:val="24"/>
          <w:szCs w:val="20"/>
          <w14:ligatures w14:val="none"/>
        </w:rPr>
        <w:t>.</w:t>
      </w:r>
      <w:r w:rsidR="00065921">
        <w:rPr>
          <w:rFonts w:ascii="Book Antiqua" w:eastAsia="Batang" w:hAnsi="Book Antiqua" w:cs="Times New Roman"/>
          <w:i/>
          <w:iCs/>
          <w:kern w:val="0"/>
          <w:sz w:val="24"/>
          <w:szCs w:val="20"/>
          <w:u w:val="single"/>
          <w14:ligatures w14:val="none"/>
        </w:rPr>
        <w:t>; o</w:t>
      </w:r>
    </w:p>
    <w:p w14:paraId="2A27F73D" w14:textId="4A882F5D"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9.</w:t>
      </w:r>
      <w:r w:rsidRPr="003047A6">
        <w:rPr>
          <w:rFonts w:ascii="Book Antiqua" w:eastAsia="Batang" w:hAnsi="Book Antiqua" w:cs="Times New Roman"/>
          <w:kern w:val="0"/>
          <w:sz w:val="24"/>
          <w:szCs w:val="20"/>
          <w14:ligatures w14:val="none"/>
        </w:rPr>
        <w:tab/>
      </w:r>
      <w:r w:rsidRPr="005E1E72">
        <w:rPr>
          <w:rFonts w:ascii="Book Antiqua" w:eastAsia="Batang" w:hAnsi="Book Antiqua" w:cs="Times New Roman"/>
          <w:strike/>
          <w:kern w:val="0"/>
          <w:sz w:val="24"/>
          <w:szCs w:val="20"/>
          <w14:ligatures w14:val="none"/>
        </w:rPr>
        <w:t>Que tenga</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tengan</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 xml:space="preserve">más de seis (6) años de </w:t>
      </w:r>
      <w:r w:rsidRPr="005E1E72">
        <w:rPr>
          <w:rFonts w:ascii="Book Antiqua" w:eastAsia="Batang" w:hAnsi="Book Antiqua" w:cs="Times New Roman"/>
          <w:strike/>
          <w:kern w:val="0"/>
          <w:sz w:val="24"/>
          <w:szCs w:val="20"/>
          <w14:ligatures w14:val="none"/>
        </w:rPr>
        <w:t>fabricada</w:t>
      </w:r>
      <w:r w:rsidRPr="003047A6">
        <w:rPr>
          <w:rFonts w:ascii="Book Antiqua" w:eastAsia="Batang" w:hAnsi="Book Antiqua" w:cs="Times New Roman"/>
          <w:kern w:val="0"/>
          <w:sz w:val="24"/>
          <w:szCs w:val="20"/>
          <w14:ligatures w14:val="none"/>
        </w:rPr>
        <w:t xml:space="preserve"> </w:t>
      </w:r>
      <w:r w:rsidR="005E1E72">
        <w:rPr>
          <w:rFonts w:ascii="Book Antiqua" w:eastAsia="Batang" w:hAnsi="Book Antiqua" w:cs="Times New Roman"/>
          <w:i/>
          <w:iCs/>
          <w:kern w:val="0"/>
          <w:sz w:val="24"/>
          <w:szCs w:val="20"/>
          <w:u w:val="single"/>
          <w14:ligatures w14:val="none"/>
        </w:rPr>
        <w:t>fabricadas</w:t>
      </w:r>
      <w:r w:rsidR="005E1E72">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o que haya transcurrido su fecha de expiración, lo que ocurra primero.</w:t>
      </w:r>
    </w:p>
    <w:p w14:paraId="5A449EC6" w14:textId="012C9CE2" w:rsidR="003047A6" w:rsidRPr="003047A6"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3047A6">
        <w:rPr>
          <w:rFonts w:ascii="Book Antiqua" w:eastAsia="Batang" w:hAnsi="Book Antiqua" w:cs="Times New Roman"/>
          <w:kern w:val="0"/>
          <w:sz w:val="24"/>
          <w:szCs w:val="24"/>
          <w14:ligatures w14:val="none"/>
        </w:rPr>
        <w:t>Se eximen de las prohibiciones antes enumeradas, aquellos neumáticos importados o vendidos localmente que son utilizados en carreras de vehículos de motor, según lo establecido en la Ley</w:t>
      </w:r>
      <w:r w:rsidR="005E1E72">
        <w:rPr>
          <w:rFonts w:ascii="Book Antiqua" w:eastAsia="Batang" w:hAnsi="Book Antiqua" w:cs="Times New Roman"/>
          <w:kern w:val="0"/>
          <w:sz w:val="24"/>
          <w:szCs w:val="24"/>
          <w14:ligatures w14:val="none"/>
        </w:rPr>
        <w:t xml:space="preserve"> </w:t>
      </w:r>
      <w:r w:rsidRPr="003047A6">
        <w:rPr>
          <w:rFonts w:ascii="Book Antiqua" w:eastAsia="Batang" w:hAnsi="Book Antiqua" w:cs="Times New Roman"/>
          <w:kern w:val="0"/>
          <w:sz w:val="24"/>
          <w:szCs w:val="24"/>
          <w14:ligatures w14:val="none"/>
        </w:rPr>
        <w:t xml:space="preserve">279-2012, según enmendada, conocida como “Ley del Deporte de Automovilismo en Puerto Rico”. </w:t>
      </w:r>
    </w:p>
    <w:p w14:paraId="158BF3F0" w14:textId="48E6EF7C" w:rsidR="003047A6" w:rsidRPr="003047A6"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3047A6">
        <w:rPr>
          <w:rFonts w:ascii="Book Antiqua" w:eastAsia="Batang" w:hAnsi="Book Antiqua" w:cs="Times New Roman"/>
          <w:kern w:val="0"/>
          <w:sz w:val="24"/>
          <w:szCs w:val="24"/>
          <w14:ligatures w14:val="none"/>
        </w:rPr>
        <w:t>No obstante, para propósitos de transitar por las vías públicas en Puerto Rico, se prohíbe el uso de gomas o neumáticos, con una banda de rodamiento inferior a 2/32</w:t>
      </w:r>
      <w:r w:rsidR="00065921" w:rsidRPr="4C2058FC">
        <w:rPr>
          <w:rFonts w:ascii="Book Antiqua" w:eastAsia="Batang" w:hAnsi="Book Antiqua" w:cs="Times New Roman"/>
          <w:i/>
          <w:iCs/>
          <w:kern w:val="0"/>
          <w:sz w:val="24"/>
          <w:szCs w:val="24"/>
          <w:u w:val="single"/>
          <w14:ligatures w14:val="none"/>
        </w:rPr>
        <w:t>”</w:t>
      </w:r>
      <w:r w:rsidRPr="003047A6">
        <w:rPr>
          <w:rFonts w:ascii="Book Antiqua" w:eastAsia="Batang" w:hAnsi="Book Antiqua" w:cs="Times New Roman"/>
          <w:kern w:val="0"/>
          <w:sz w:val="24"/>
          <w:szCs w:val="24"/>
          <w14:ligatures w14:val="none"/>
        </w:rPr>
        <w:t xml:space="preserve"> de pulgada de profundidad y que no cumplan con los otros estándares de seguridad antes enumerados</w:t>
      </w:r>
      <w:r w:rsidR="005E1E72" w:rsidRPr="4C2058FC">
        <w:rPr>
          <w:rFonts w:ascii="Book Antiqua" w:eastAsia="Batang" w:hAnsi="Book Antiqua" w:cs="Times New Roman"/>
          <w:i/>
          <w:iCs/>
          <w:kern w:val="0"/>
          <w:sz w:val="24"/>
          <w:szCs w:val="24"/>
          <w:u w:val="single"/>
          <w14:ligatures w14:val="none"/>
        </w:rPr>
        <w:t>,</w:t>
      </w:r>
      <w:r w:rsidRPr="003047A6">
        <w:rPr>
          <w:rFonts w:ascii="Book Antiqua" w:eastAsia="Batang" w:hAnsi="Book Antiqua" w:cs="Times New Roman"/>
          <w:kern w:val="0"/>
          <w:sz w:val="24"/>
          <w:szCs w:val="24"/>
          <w14:ligatures w14:val="none"/>
        </w:rPr>
        <w:t xml:space="preserve"> </w:t>
      </w:r>
      <w:proofErr w:type="gramStart"/>
      <w:r w:rsidRPr="003047A6">
        <w:rPr>
          <w:rFonts w:ascii="Book Antiqua" w:eastAsia="Batang" w:hAnsi="Book Antiqua" w:cs="Times New Roman"/>
          <w:kern w:val="0"/>
          <w:sz w:val="24"/>
          <w:szCs w:val="24"/>
          <w14:ligatures w14:val="none"/>
        </w:rPr>
        <w:t>y</w:t>
      </w:r>
      <w:proofErr w:type="gramEnd"/>
      <w:r w:rsidRPr="003047A6">
        <w:rPr>
          <w:rFonts w:ascii="Book Antiqua" w:eastAsia="Batang" w:hAnsi="Book Antiqua" w:cs="Times New Roman"/>
          <w:kern w:val="0"/>
          <w:sz w:val="24"/>
          <w:szCs w:val="24"/>
          <w14:ligatures w14:val="none"/>
        </w:rPr>
        <w:t xml:space="preserve"> por lo tanto</w:t>
      </w:r>
      <w:r w:rsidR="005E1E72" w:rsidRPr="4C2058FC">
        <w:rPr>
          <w:rFonts w:ascii="Book Antiqua" w:eastAsia="Batang" w:hAnsi="Book Antiqua" w:cs="Times New Roman"/>
          <w:i/>
          <w:iCs/>
          <w:kern w:val="0"/>
          <w:sz w:val="24"/>
          <w:szCs w:val="24"/>
          <w:u w:val="single"/>
          <w14:ligatures w14:val="none"/>
        </w:rPr>
        <w:t>,</w:t>
      </w:r>
      <w:r w:rsidRPr="003047A6">
        <w:rPr>
          <w:rFonts w:ascii="Book Antiqua" w:eastAsia="Batang" w:hAnsi="Book Antiqua" w:cs="Times New Roman"/>
          <w:kern w:val="0"/>
          <w:sz w:val="24"/>
          <w:szCs w:val="24"/>
          <w14:ligatures w14:val="none"/>
        </w:rPr>
        <w:t xml:space="preserve"> estén en violación a las disposiciones de esta Ley. Dichas condiciones</w:t>
      </w:r>
      <w:r w:rsidRPr="005E1E72">
        <w:rPr>
          <w:rFonts w:ascii="Book Antiqua" w:eastAsia="Batang" w:hAnsi="Book Antiqua" w:cs="Times New Roman"/>
          <w:strike/>
          <w:kern w:val="0"/>
          <w:sz w:val="24"/>
          <w:szCs w:val="24"/>
          <w14:ligatures w14:val="none"/>
        </w:rPr>
        <w:t>,</w:t>
      </w:r>
      <w:r w:rsidRPr="003047A6">
        <w:rPr>
          <w:rFonts w:ascii="Book Antiqua" w:eastAsia="Batang" w:hAnsi="Book Antiqua" w:cs="Times New Roman"/>
          <w:kern w:val="0"/>
          <w:sz w:val="24"/>
          <w:szCs w:val="24"/>
          <w14:ligatures w14:val="none"/>
        </w:rPr>
        <w:t xml:space="preserve"> serán parte de las inspecciones de vehículos de motor, según dispuestas en la Ley 22-2000, según enmendada, conocida como </w:t>
      </w:r>
      <w:r w:rsidRPr="005E1E72">
        <w:rPr>
          <w:rFonts w:ascii="Book Antiqua" w:eastAsia="Batang" w:hAnsi="Book Antiqua" w:cs="Times New Roman"/>
          <w:strike/>
          <w:kern w:val="0"/>
          <w:sz w:val="24"/>
          <w:szCs w:val="24"/>
          <w14:ligatures w14:val="none"/>
        </w:rPr>
        <w:t>la</w:t>
      </w:r>
      <w:r w:rsidRPr="003047A6">
        <w:rPr>
          <w:rFonts w:ascii="Book Antiqua" w:eastAsia="Batang" w:hAnsi="Book Antiqua" w:cs="Times New Roman"/>
          <w:kern w:val="0"/>
          <w:sz w:val="24"/>
          <w:szCs w:val="24"/>
          <w14:ligatures w14:val="none"/>
        </w:rPr>
        <w:t xml:space="preserve"> “Ley de Vehículos y Tránsito de Puerto Rico”, específicamente en el Manual de Inspección de Vehículos de Motor, aprobado conforme a dicha Ley.</w:t>
      </w:r>
    </w:p>
    <w:p w14:paraId="351A0825"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Artículo 4.-Reglamentación.</w:t>
      </w:r>
    </w:p>
    <w:p w14:paraId="42B731A2" w14:textId="3509BEFA" w:rsidR="003047A6" w:rsidRPr="003047A6"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3047A6">
        <w:rPr>
          <w:rFonts w:ascii="Book Antiqua" w:eastAsia="Batang" w:hAnsi="Book Antiqua" w:cs="Times New Roman"/>
          <w:kern w:val="0"/>
          <w:sz w:val="24"/>
          <w:szCs w:val="24"/>
          <w14:ligatures w14:val="none"/>
        </w:rPr>
        <w:t xml:space="preserve">El </w:t>
      </w:r>
      <w:proofErr w:type="gramStart"/>
      <w:r w:rsidRPr="003047A6">
        <w:rPr>
          <w:rFonts w:ascii="Book Antiqua" w:eastAsia="Batang" w:hAnsi="Book Antiqua" w:cs="Times New Roman"/>
          <w:kern w:val="0"/>
          <w:sz w:val="24"/>
          <w:szCs w:val="24"/>
          <w14:ligatures w14:val="none"/>
        </w:rPr>
        <w:t>Secretario</w:t>
      </w:r>
      <w:proofErr w:type="gramEnd"/>
      <w:r w:rsidRPr="003047A6">
        <w:rPr>
          <w:rFonts w:ascii="Book Antiqua" w:eastAsia="Batang" w:hAnsi="Book Antiqua" w:cs="Times New Roman"/>
          <w:kern w:val="0"/>
          <w:sz w:val="24"/>
          <w:szCs w:val="24"/>
          <w14:ligatures w14:val="none"/>
        </w:rPr>
        <w:t xml:space="preserve"> del Departamento de Transportación y Obras </w:t>
      </w:r>
      <w:r w:rsidRPr="00065921">
        <w:rPr>
          <w:rFonts w:ascii="Book Antiqua" w:eastAsia="Batang" w:hAnsi="Book Antiqua" w:cs="Times New Roman"/>
          <w:strike/>
          <w:kern w:val="0"/>
          <w:sz w:val="24"/>
          <w:szCs w:val="24"/>
          <w14:ligatures w14:val="none"/>
        </w:rPr>
        <w:t>Publicas</w:t>
      </w:r>
      <w:r w:rsidR="00B837AF" w:rsidRPr="00B837AF">
        <w:rPr>
          <w:rFonts w:ascii="Book Antiqua" w:eastAsia="Batang" w:hAnsi="Book Antiqua" w:cs="Times New Roman"/>
          <w:kern w:val="0"/>
          <w:sz w:val="24"/>
          <w:szCs w:val="24"/>
          <w14:ligatures w14:val="none"/>
        </w:rPr>
        <w:t xml:space="preserve"> </w:t>
      </w:r>
      <w:r w:rsidR="00065921" w:rsidRPr="4C2058FC">
        <w:rPr>
          <w:rFonts w:ascii="Book Antiqua" w:eastAsia="Batang" w:hAnsi="Book Antiqua" w:cs="Times New Roman"/>
          <w:i/>
          <w:iCs/>
          <w:kern w:val="0"/>
          <w:sz w:val="24"/>
          <w:szCs w:val="24"/>
          <w:u w:val="single"/>
          <w14:ligatures w14:val="none"/>
        </w:rPr>
        <w:t xml:space="preserve">Públicas </w:t>
      </w:r>
      <w:r w:rsidR="00B837AF" w:rsidRPr="4C2058FC">
        <w:rPr>
          <w:rFonts w:ascii="Book Antiqua" w:eastAsia="Batang" w:hAnsi="Book Antiqua" w:cs="Times New Roman"/>
          <w:i/>
          <w:iCs/>
          <w:kern w:val="0"/>
          <w:sz w:val="24"/>
          <w:szCs w:val="24"/>
          <w:u w:val="single"/>
          <w14:ligatures w14:val="none"/>
        </w:rPr>
        <w:t>(DTOP),</w:t>
      </w:r>
      <w:r w:rsidRPr="003047A6">
        <w:rPr>
          <w:rFonts w:ascii="Book Antiqua" w:eastAsia="Batang" w:hAnsi="Book Antiqua" w:cs="Times New Roman"/>
          <w:kern w:val="0"/>
          <w:sz w:val="24"/>
          <w:szCs w:val="24"/>
          <w14:ligatures w14:val="none"/>
        </w:rPr>
        <w:t xml:space="preserve"> en consulta con el Departamento de Recursos Naturales y Ambientales (DRNA), tendrá </w:t>
      </w:r>
      <w:r w:rsidRPr="003047A6">
        <w:rPr>
          <w:rFonts w:ascii="Book Antiqua" w:eastAsia="Batang" w:hAnsi="Book Antiqua" w:cs="Times New Roman"/>
          <w:kern w:val="0"/>
          <w:sz w:val="24"/>
          <w:szCs w:val="24"/>
          <w14:ligatures w14:val="none"/>
        </w:rPr>
        <w:lastRenderedPageBreak/>
        <w:t xml:space="preserve">la responsabilidad de promulgar aquella reglamentación que </w:t>
      </w:r>
      <w:r w:rsidRPr="00B837AF">
        <w:rPr>
          <w:rFonts w:ascii="Book Antiqua" w:eastAsia="Batang" w:hAnsi="Book Antiqua" w:cs="Times New Roman"/>
          <w:strike/>
          <w:kern w:val="0"/>
          <w:sz w:val="24"/>
          <w:szCs w:val="24"/>
          <w14:ligatures w14:val="none"/>
        </w:rPr>
        <w:t>se</w:t>
      </w:r>
      <w:r w:rsidRPr="003047A6">
        <w:rPr>
          <w:rFonts w:ascii="Book Antiqua" w:eastAsia="Batang" w:hAnsi="Book Antiqua" w:cs="Times New Roman"/>
          <w:kern w:val="0"/>
          <w:sz w:val="24"/>
          <w:szCs w:val="24"/>
          <w14:ligatures w14:val="none"/>
        </w:rPr>
        <w:t xml:space="preserve"> entienda pertinente para lograr la </w:t>
      </w:r>
      <w:r w:rsidRPr="00B837AF">
        <w:rPr>
          <w:rFonts w:ascii="Book Antiqua" w:eastAsia="Batang" w:hAnsi="Book Antiqua" w:cs="Times New Roman"/>
          <w:strike/>
          <w:kern w:val="0"/>
          <w:sz w:val="24"/>
          <w:szCs w:val="24"/>
          <w14:ligatures w14:val="none"/>
        </w:rPr>
        <w:t>efectiva</w:t>
      </w:r>
      <w:r w:rsidRPr="003047A6">
        <w:rPr>
          <w:rFonts w:ascii="Book Antiqua" w:eastAsia="Batang" w:hAnsi="Book Antiqua" w:cs="Times New Roman"/>
          <w:kern w:val="0"/>
          <w:sz w:val="24"/>
          <w:szCs w:val="24"/>
          <w14:ligatures w14:val="none"/>
        </w:rPr>
        <w:t xml:space="preserve"> consecución </w:t>
      </w:r>
      <w:r w:rsidR="00B837AF" w:rsidRPr="4C2058FC">
        <w:rPr>
          <w:rFonts w:ascii="Book Antiqua" w:eastAsia="Batang" w:hAnsi="Book Antiqua" w:cs="Times New Roman"/>
          <w:i/>
          <w:iCs/>
          <w:kern w:val="0"/>
          <w:sz w:val="24"/>
          <w:szCs w:val="24"/>
          <w:u w:val="single"/>
          <w14:ligatures w14:val="none"/>
        </w:rPr>
        <w:t>efectiva</w:t>
      </w:r>
      <w:r w:rsidR="00B837AF">
        <w:rPr>
          <w:rFonts w:ascii="Book Antiqua" w:eastAsia="Batang" w:hAnsi="Book Antiqua" w:cs="Times New Roman"/>
          <w:kern w:val="0"/>
          <w:sz w:val="24"/>
          <w:szCs w:val="24"/>
          <w14:ligatures w14:val="none"/>
        </w:rPr>
        <w:t xml:space="preserve"> </w:t>
      </w:r>
      <w:r w:rsidRPr="003047A6">
        <w:rPr>
          <w:rFonts w:ascii="Book Antiqua" w:eastAsia="Batang" w:hAnsi="Book Antiqua" w:cs="Times New Roman"/>
          <w:kern w:val="0"/>
          <w:sz w:val="24"/>
          <w:szCs w:val="24"/>
          <w14:ligatures w14:val="none"/>
        </w:rPr>
        <w:t>de las disposiciones contenidas en esta Ley. Esta</w:t>
      </w:r>
      <w:r w:rsidRPr="00B837AF">
        <w:rPr>
          <w:rFonts w:ascii="Book Antiqua" w:eastAsia="Batang" w:hAnsi="Book Antiqua" w:cs="Times New Roman"/>
          <w:strike/>
          <w:kern w:val="0"/>
          <w:sz w:val="24"/>
          <w:szCs w:val="24"/>
          <w14:ligatures w14:val="none"/>
        </w:rPr>
        <w:t>,</w:t>
      </w:r>
      <w:r w:rsidRPr="003047A6">
        <w:rPr>
          <w:rFonts w:ascii="Book Antiqua" w:eastAsia="Batang" w:hAnsi="Book Antiqua" w:cs="Times New Roman"/>
          <w:kern w:val="0"/>
          <w:sz w:val="24"/>
          <w:szCs w:val="24"/>
          <w14:ligatures w14:val="none"/>
        </w:rPr>
        <w:t xml:space="preserve"> se promulgará conforme a lo establecido en la Ley</w:t>
      </w:r>
      <w:r w:rsidR="2DAA4C66" w:rsidRPr="003047A6">
        <w:rPr>
          <w:rFonts w:ascii="Book Antiqua" w:eastAsia="Batang" w:hAnsi="Book Antiqua" w:cs="Times New Roman"/>
          <w:kern w:val="0"/>
          <w:sz w:val="24"/>
          <w:szCs w:val="24"/>
          <w14:ligatures w14:val="none"/>
        </w:rPr>
        <w:t xml:space="preserve"> </w:t>
      </w:r>
      <w:r w:rsidRPr="003047A6">
        <w:rPr>
          <w:rFonts w:ascii="Book Antiqua" w:eastAsia="Batang" w:hAnsi="Book Antiqua" w:cs="Times New Roman"/>
          <w:kern w:val="0"/>
          <w:sz w:val="24"/>
          <w:szCs w:val="24"/>
          <w14:ligatures w14:val="none"/>
        </w:rPr>
        <w:t>38-2017, según enmendada, conocida como “Ley de Procedimiento Administrativo Uniforme del Gobierno de Puerto</w:t>
      </w:r>
      <w:r w:rsidR="00B837AF">
        <w:rPr>
          <w:rFonts w:ascii="Book Antiqua" w:eastAsia="Batang" w:hAnsi="Book Antiqua" w:cs="Times New Roman"/>
          <w:kern w:val="0"/>
          <w:sz w:val="24"/>
          <w:szCs w:val="24"/>
          <w14:ligatures w14:val="none"/>
        </w:rPr>
        <w:t> </w:t>
      </w:r>
      <w:r w:rsidRPr="003047A6">
        <w:rPr>
          <w:rFonts w:ascii="Book Antiqua" w:eastAsia="Batang" w:hAnsi="Book Antiqua" w:cs="Times New Roman"/>
          <w:kern w:val="0"/>
          <w:sz w:val="24"/>
          <w:szCs w:val="24"/>
          <w14:ligatures w14:val="none"/>
        </w:rPr>
        <w:t>Rico”. Para propósitos de esta Ley</w:t>
      </w:r>
      <w:r w:rsidR="00B837AF" w:rsidRPr="4C2058FC">
        <w:rPr>
          <w:rFonts w:ascii="Book Antiqua" w:eastAsia="Batang" w:hAnsi="Book Antiqua" w:cs="Times New Roman"/>
          <w:i/>
          <w:iCs/>
          <w:kern w:val="0"/>
          <w:sz w:val="24"/>
          <w:szCs w:val="24"/>
          <w:u w:val="single"/>
          <w14:ligatures w14:val="none"/>
        </w:rPr>
        <w:t xml:space="preserve">, el </w:t>
      </w:r>
      <w:proofErr w:type="gramStart"/>
      <w:r w:rsidR="00B837AF" w:rsidRPr="4C2058FC">
        <w:rPr>
          <w:rFonts w:ascii="Book Antiqua" w:eastAsia="Batang" w:hAnsi="Book Antiqua" w:cs="Times New Roman"/>
          <w:i/>
          <w:iCs/>
          <w:kern w:val="0"/>
          <w:sz w:val="24"/>
          <w:szCs w:val="24"/>
          <w:u w:val="single"/>
          <w14:ligatures w14:val="none"/>
        </w:rPr>
        <w:t>Secretario</w:t>
      </w:r>
      <w:proofErr w:type="gramEnd"/>
      <w:r w:rsidR="00B837AF" w:rsidRPr="4C2058FC">
        <w:rPr>
          <w:rFonts w:ascii="Book Antiqua" w:eastAsia="Batang" w:hAnsi="Book Antiqua" w:cs="Times New Roman"/>
          <w:i/>
          <w:iCs/>
          <w:kern w:val="0"/>
          <w:sz w:val="24"/>
          <w:szCs w:val="24"/>
          <w:u w:val="single"/>
          <w14:ligatures w14:val="none"/>
        </w:rPr>
        <w:t xml:space="preserve"> </w:t>
      </w:r>
      <w:r w:rsidR="00065921" w:rsidRPr="4C2058FC">
        <w:rPr>
          <w:rFonts w:ascii="Book Antiqua" w:eastAsia="Batang" w:hAnsi="Book Antiqua" w:cs="Times New Roman"/>
          <w:i/>
          <w:iCs/>
          <w:kern w:val="0"/>
          <w:sz w:val="24"/>
          <w:szCs w:val="24"/>
          <w:u w:val="single"/>
          <w14:ligatures w14:val="none"/>
        </w:rPr>
        <w:t>del DTOP</w:t>
      </w:r>
      <w:r w:rsidRPr="003047A6">
        <w:rPr>
          <w:rFonts w:ascii="Book Antiqua" w:eastAsia="Batang" w:hAnsi="Book Antiqua" w:cs="Times New Roman"/>
          <w:kern w:val="0"/>
          <w:sz w:val="24"/>
          <w:szCs w:val="24"/>
          <w14:ligatures w14:val="none"/>
        </w:rPr>
        <w:t xml:space="preserve"> </w:t>
      </w:r>
      <w:r w:rsidRPr="00B837AF">
        <w:rPr>
          <w:rFonts w:ascii="Book Antiqua" w:eastAsia="Batang" w:hAnsi="Book Antiqua" w:cs="Times New Roman"/>
          <w:strike/>
          <w:kern w:val="0"/>
          <w:sz w:val="24"/>
          <w:szCs w:val="24"/>
          <w14:ligatures w14:val="none"/>
        </w:rPr>
        <w:t>deberá establecer</w:t>
      </w:r>
      <w:r w:rsidRPr="003047A6">
        <w:rPr>
          <w:rFonts w:ascii="Book Antiqua" w:eastAsia="Batang" w:hAnsi="Book Antiqua" w:cs="Times New Roman"/>
          <w:kern w:val="0"/>
          <w:sz w:val="24"/>
          <w:szCs w:val="24"/>
          <w14:ligatures w14:val="none"/>
        </w:rPr>
        <w:t xml:space="preserve"> </w:t>
      </w:r>
      <w:r w:rsidR="00B837AF" w:rsidRPr="4C2058FC">
        <w:rPr>
          <w:rFonts w:ascii="Book Antiqua" w:eastAsia="Batang" w:hAnsi="Book Antiqua" w:cs="Times New Roman"/>
          <w:i/>
          <w:iCs/>
          <w:kern w:val="0"/>
          <w:sz w:val="24"/>
          <w:szCs w:val="24"/>
          <w:u w:val="single"/>
          <w14:ligatures w14:val="none"/>
        </w:rPr>
        <w:t>establecerá, además,</w:t>
      </w:r>
      <w:r w:rsidR="00B837AF">
        <w:rPr>
          <w:rFonts w:ascii="Book Antiqua" w:eastAsia="Batang" w:hAnsi="Book Antiqua" w:cs="Times New Roman"/>
          <w:kern w:val="0"/>
          <w:sz w:val="24"/>
          <w:szCs w:val="24"/>
          <w14:ligatures w14:val="none"/>
        </w:rPr>
        <w:t xml:space="preserve"> </w:t>
      </w:r>
      <w:r w:rsidRPr="003047A6">
        <w:rPr>
          <w:rFonts w:ascii="Book Antiqua" w:eastAsia="Batang" w:hAnsi="Book Antiqua" w:cs="Times New Roman"/>
          <w:kern w:val="0"/>
          <w:sz w:val="24"/>
          <w:szCs w:val="24"/>
          <w14:ligatures w14:val="none"/>
        </w:rPr>
        <w:t>la debida coordinación</w:t>
      </w:r>
      <w:r w:rsidR="00B837AF">
        <w:rPr>
          <w:rFonts w:ascii="Book Antiqua" w:eastAsia="Batang" w:hAnsi="Book Antiqua" w:cs="Times New Roman"/>
          <w:kern w:val="0"/>
          <w:sz w:val="24"/>
          <w:szCs w:val="24"/>
          <w14:ligatures w14:val="none"/>
        </w:rPr>
        <w:t xml:space="preserve"> </w:t>
      </w:r>
      <w:r w:rsidRPr="003047A6">
        <w:rPr>
          <w:rFonts w:ascii="Book Antiqua" w:eastAsia="Batang" w:hAnsi="Book Antiqua" w:cs="Times New Roman"/>
          <w:kern w:val="0"/>
          <w:sz w:val="24"/>
          <w:szCs w:val="24"/>
          <w14:ligatures w14:val="none"/>
        </w:rPr>
        <w:t>con el Departamento de Asuntos del Consumidor</w:t>
      </w:r>
      <w:r w:rsidR="00B837AF">
        <w:rPr>
          <w:rFonts w:ascii="Book Antiqua" w:eastAsia="Batang" w:hAnsi="Book Antiqua" w:cs="Times New Roman"/>
          <w:kern w:val="0"/>
          <w:sz w:val="24"/>
          <w:szCs w:val="24"/>
          <w14:ligatures w14:val="none"/>
        </w:rPr>
        <w:t xml:space="preserve"> </w:t>
      </w:r>
      <w:r w:rsidR="00B837AF" w:rsidRPr="4C2058FC">
        <w:rPr>
          <w:rFonts w:ascii="Book Antiqua" w:eastAsia="Batang" w:hAnsi="Book Antiqua" w:cs="Times New Roman"/>
          <w:i/>
          <w:iCs/>
          <w:kern w:val="0"/>
          <w:sz w:val="24"/>
          <w:szCs w:val="24"/>
          <w:u w:val="single"/>
          <w14:ligatures w14:val="none"/>
        </w:rPr>
        <w:t>(DACO)</w:t>
      </w:r>
      <w:r w:rsidRPr="003047A6">
        <w:rPr>
          <w:rFonts w:ascii="Book Antiqua" w:eastAsia="Batang" w:hAnsi="Book Antiqua" w:cs="Times New Roman"/>
          <w:kern w:val="0"/>
          <w:sz w:val="24"/>
          <w:szCs w:val="24"/>
          <w14:ligatures w14:val="none"/>
        </w:rPr>
        <w:t xml:space="preserve"> para poder asegurar una fiscalización efectiva y el cumplimiento por parte de los establecimientos comerciales con las disposiciones de esta Ley. </w:t>
      </w:r>
    </w:p>
    <w:p w14:paraId="08F7E48E"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Artículo 5.-Penalidades.</w:t>
      </w:r>
    </w:p>
    <w:p w14:paraId="2907C0C1" w14:textId="43C7D072"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Cualquier persona, natural o jurídica, que viole las disposiciones de esta Ley o los reglamentos promulgados </w:t>
      </w:r>
      <w:r w:rsidRPr="00B837AF">
        <w:rPr>
          <w:rFonts w:ascii="Book Antiqua" w:eastAsia="Batang" w:hAnsi="Book Antiqua" w:cs="Times New Roman"/>
          <w:strike/>
          <w:kern w:val="0"/>
          <w:sz w:val="24"/>
          <w:szCs w:val="20"/>
          <w14:ligatures w14:val="none"/>
        </w:rPr>
        <w:t xml:space="preserve">al amparo de </w:t>
      </w:r>
      <w:proofErr w:type="gramStart"/>
      <w:r w:rsidRPr="00B837AF">
        <w:rPr>
          <w:rFonts w:ascii="Book Antiqua" w:eastAsia="Batang" w:hAnsi="Book Antiqua" w:cs="Times New Roman"/>
          <w:strike/>
          <w:kern w:val="0"/>
          <w:sz w:val="24"/>
          <w:szCs w:val="20"/>
          <w14:ligatures w14:val="none"/>
        </w:rPr>
        <w:t>la misma</w:t>
      </w:r>
      <w:proofErr w:type="gramEnd"/>
      <w:r w:rsidR="00B837AF">
        <w:rPr>
          <w:rFonts w:ascii="Book Antiqua" w:eastAsia="Batang" w:hAnsi="Book Antiqua" w:cs="Times New Roman"/>
          <w:kern w:val="0"/>
          <w:sz w:val="24"/>
          <w:szCs w:val="20"/>
          <w14:ligatures w14:val="none"/>
        </w:rPr>
        <w:t xml:space="preserve"> </w:t>
      </w:r>
      <w:r w:rsidR="00B837AF">
        <w:rPr>
          <w:rFonts w:ascii="Book Antiqua" w:eastAsia="Batang" w:hAnsi="Book Antiqua" w:cs="Times New Roman"/>
          <w:i/>
          <w:iCs/>
          <w:kern w:val="0"/>
          <w:sz w:val="24"/>
          <w:szCs w:val="20"/>
          <w:u w:val="single"/>
          <w14:ligatures w14:val="none"/>
        </w:rPr>
        <w:t>a su amparo</w:t>
      </w:r>
      <w:r w:rsidRPr="003047A6">
        <w:rPr>
          <w:rFonts w:ascii="Book Antiqua" w:eastAsia="Batang" w:hAnsi="Book Antiqua" w:cs="Times New Roman"/>
          <w:kern w:val="0"/>
          <w:sz w:val="24"/>
          <w:szCs w:val="20"/>
          <w14:ligatures w14:val="none"/>
        </w:rPr>
        <w:t>, se le impondrá una multa administrativa no menor de quinientos (500) dólares, ni mayor de cinco mil (5,000) dólares por cada violación.</w:t>
      </w:r>
    </w:p>
    <w:p w14:paraId="297A6330"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Artículo 6.-Aplicabilidad.</w:t>
      </w:r>
    </w:p>
    <w:p w14:paraId="573BEF52"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Esta Ley no será de aplicación al inventario de neumáticos adquiridos con anterioridad a su aprobación. </w:t>
      </w:r>
    </w:p>
    <w:p w14:paraId="3158F02F" w14:textId="0673FCF1" w:rsidR="003047A6" w:rsidRPr="003047A6"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3047A6">
        <w:rPr>
          <w:rFonts w:ascii="Book Antiqua" w:eastAsia="Batang" w:hAnsi="Book Antiqua" w:cs="Times New Roman"/>
          <w:kern w:val="0"/>
          <w:sz w:val="24"/>
          <w:szCs w:val="24"/>
          <w14:ligatures w14:val="none"/>
        </w:rPr>
        <w:t>Artículo 7.-Se enmienda el Artículo 19 de la Ley</w:t>
      </w:r>
      <w:r w:rsidR="00441036">
        <w:rPr>
          <w:rFonts w:ascii="Book Antiqua" w:eastAsia="Batang" w:hAnsi="Book Antiqua" w:cs="Times New Roman"/>
          <w:kern w:val="0"/>
          <w:sz w:val="24"/>
          <w:szCs w:val="24"/>
          <w14:ligatures w14:val="none"/>
        </w:rPr>
        <w:t xml:space="preserve"> </w:t>
      </w:r>
      <w:r w:rsidRPr="003047A6">
        <w:rPr>
          <w:rFonts w:ascii="Book Antiqua" w:eastAsia="Batang" w:hAnsi="Book Antiqua" w:cs="Times New Roman"/>
          <w:kern w:val="0"/>
          <w:sz w:val="24"/>
          <w:szCs w:val="24"/>
          <w14:ligatures w14:val="none"/>
        </w:rPr>
        <w:t>41-2009, según enmendada, para que se lea como sigue:</w:t>
      </w:r>
    </w:p>
    <w:p w14:paraId="3C031B48" w14:textId="5032C68A" w:rsidR="003047A6" w:rsidRPr="005B1357" w:rsidRDefault="003047A6" w:rsidP="4C2058FC">
      <w:pPr>
        <w:spacing w:after="0" w:line="480" w:lineRule="auto"/>
        <w:ind w:firstLine="360"/>
        <w:jc w:val="both"/>
        <w:rPr>
          <w:rFonts w:ascii="Book Antiqua" w:eastAsia="Batang" w:hAnsi="Book Antiqua" w:cs="Times New Roman"/>
          <w:b/>
          <w:bCs/>
          <w:i/>
          <w:iCs/>
          <w:kern w:val="0"/>
          <w:sz w:val="24"/>
          <w:szCs w:val="24"/>
          <w:u w:val="single"/>
          <w14:ligatures w14:val="none"/>
        </w:rPr>
      </w:pPr>
      <w:r w:rsidRPr="003047A6">
        <w:rPr>
          <w:rFonts w:ascii="Book Antiqua" w:eastAsia="Batang" w:hAnsi="Book Antiqua" w:cs="Times New Roman"/>
          <w:kern w:val="0"/>
          <w:sz w:val="24"/>
          <w:szCs w:val="24"/>
          <w14:ligatures w14:val="none"/>
        </w:rPr>
        <w:t>“</w:t>
      </w:r>
      <w:r w:rsidRPr="4C2058FC">
        <w:rPr>
          <w:rFonts w:ascii="Book Antiqua" w:eastAsia="Batang" w:hAnsi="Book Antiqua" w:cs="Times New Roman"/>
          <w:kern w:val="0"/>
          <w:sz w:val="24"/>
          <w:szCs w:val="24"/>
          <w14:ligatures w14:val="none"/>
        </w:rPr>
        <w:t>Artículo 19.-Requisito Especial.</w:t>
      </w:r>
      <w:r w:rsidRPr="003047A6">
        <w:rPr>
          <w:rFonts w:ascii="Book Antiqua" w:eastAsia="Batang" w:hAnsi="Book Antiqua" w:cs="Times New Roman"/>
          <w:kern w:val="0"/>
          <w:sz w:val="24"/>
          <w:szCs w:val="24"/>
          <w14:ligatures w14:val="none"/>
        </w:rPr>
        <w:t xml:space="preserve"> </w:t>
      </w:r>
    </w:p>
    <w:p w14:paraId="5E3A7BAF" w14:textId="4F51B0C3" w:rsidR="00135A72" w:rsidRPr="00135A72" w:rsidRDefault="52155201" w:rsidP="007828D7">
      <w:pPr>
        <w:tabs>
          <w:tab w:val="left" w:pos="360"/>
        </w:tabs>
        <w:spacing w:after="0" w:line="480" w:lineRule="auto"/>
        <w:ind w:firstLine="360"/>
        <w:jc w:val="both"/>
        <w:rPr>
          <w:rFonts w:ascii="Book Antiqua" w:eastAsia="Batang" w:hAnsi="Book Antiqua" w:cs="Times New Roman"/>
          <w:b/>
          <w:bCs/>
          <w:kern w:val="0"/>
          <w:sz w:val="24"/>
          <w:szCs w:val="24"/>
          <w14:ligatures w14:val="none"/>
        </w:rPr>
      </w:pPr>
      <w:r w:rsidRPr="003047A6">
        <w:rPr>
          <w:rFonts w:ascii="Book Antiqua" w:eastAsia="Batang" w:hAnsi="Book Antiqua" w:cs="Times New Roman"/>
          <w:b/>
          <w:bCs/>
          <w:kern w:val="0"/>
          <w:sz w:val="24"/>
          <w:szCs w:val="24"/>
          <w14:ligatures w14:val="none"/>
        </w:rPr>
        <w:t>[</w:t>
      </w:r>
      <w:r w:rsidR="003047A6" w:rsidRPr="003047A6">
        <w:rPr>
          <w:rFonts w:ascii="Book Antiqua" w:eastAsia="Batang" w:hAnsi="Book Antiqua" w:cs="Times New Roman"/>
          <w:b/>
          <w:bCs/>
          <w:kern w:val="0"/>
          <w:sz w:val="24"/>
          <w:szCs w:val="24"/>
          <w14:ligatures w14:val="none"/>
        </w:rPr>
        <w:t xml:space="preserve">Se le requiere, además, al Departamento de Transportación y Obras Públicas, y a la Autoridad de Carreteras y Transportación realizar un estudio para establecer la reglamentación pertinente, referente al mínimo de profundidad que debe contener la </w:t>
      </w:r>
      <w:r w:rsidR="003047A6" w:rsidRPr="003047A6">
        <w:rPr>
          <w:rFonts w:ascii="Book Antiqua" w:eastAsia="Batang" w:hAnsi="Book Antiqua" w:cs="Times New Roman"/>
          <w:b/>
          <w:bCs/>
          <w:kern w:val="0"/>
          <w:sz w:val="24"/>
          <w:szCs w:val="24"/>
          <w14:ligatures w14:val="none"/>
        </w:rPr>
        <w:lastRenderedPageBreak/>
        <w:t xml:space="preserve">banda de rodaje de un neumático para transitar por las carreteras de la Isla. Esto permitirá ofrecer un mayor grado de seguridad a los usuarios y pasajeros de los vehículos que transitan por nuestras vías de rodaje. El Departamento de Transportación y Obras Públicas, y la Autoridad de Carreteras y Transportación tendrán ciento ochenta (180) días, a partir de la vigencia de esta Ley, para realizar dicho estudio y crear la reglamentación necesaria para hacer cumplir los resultados </w:t>
      </w:r>
      <w:proofErr w:type="gramStart"/>
      <w:r w:rsidR="003047A6" w:rsidRPr="003047A6">
        <w:rPr>
          <w:rFonts w:ascii="Book Antiqua" w:eastAsia="Batang" w:hAnsi="Book Antiqua" w:cs="Times New Roman"/>
          <w:b/>
          <w:bCs/>
          <w:kern w:val="0"/>
          <w:sz w:val="24"/>
          <w:szCs w:val="24"/>
          <w14:ligatures w14:val="none"/>
        </w:rPr>
        <w:t>del mismo</w:t>
      </w:r>
      <w:proofErr w:type="gramEnd"/>
      <w:r w:rsidR="003047A6" w:rsidRPr="003047A6">
        <w:rPr>
          <w:rFonts w:ascii="Book Antiqua" w:eastAsia="Batang" w:hAnsi="Book Antiqua" w:cs="Times New Roman"/>
          <w:b/>
          <w:bCs/>
          <w:kern w:val="0"/>
          <w:sz w:val="24"/>
          <w:szCs w:val="24"/>
          <w14:ligatures w14:val="none"/>
        </w:rPr>
        <w:t>. Dicho estudio y reglamentación, específicamente, deben disponer sobre el grosor mínimo que debe tener un neumático para transitar las carreteras, sin ser una amenaza para la seguridad. Una vez creada la reglamentación apropiada, se someterá la misma</w:t>
      </w:r>
      <w:r w:rsidR="00C30E5F">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con</w:t>
      </w:r>
      <w:r w:rsidR="00C30E5F">
        <w:rPr>
          <w:rFonts w:ascii="Book Antiqua" w:eastAsia="Batang" w:hAnsi="Book Antiqua" w:cs="Times New Roman"/>
          <w:b/>
          <w:bCs/>
          <w:kern w:val="0"/>
          <w:sz w:val="24"/>
          <w:szCs w:val="24"/>
          <w14:ligatures w14:val="none"/>
        </w:rPr>
        <w:t xml:space="preserve"> </w:t>
      </w:r>
      <w:r w:rsidR="007828D7" w:rsidRPr="003047A6">
        <w:rPr>
          <w:rFonts w:ascii="Book Antiqua" w:eastAsia="Batang" w:hAnsi="Book Antiqua" w:cs="Times New Roman"/>
          <w:b/>
          <w:bCs/>
          <w:kern w:val="0"/>
          <w:sz w:val="24"/>
          <w:szCs w:val="24"/>
          <w14:ligatures w14:val="none"/>
        </w:rPr>
        <w:t xml:space="preserve">copia </w:t>
      </w:r>
      <w:r w:rsidR="007828D7">
        <w:rPr>
          <w:rFonts w:ascii="Book Antiqua" w:eastAsia="Batang" w:hAnsi="Book Antiqua" w:cs="Times New Roman"/>
          <w:b/>
          <w:bCs/>
          <w:kern w:val="0"/>
          <w:sz w:val="24"/>
          <w:szCs w:val="24"/>
          <w14:ligatures w14:val="none"/>
        </w:rPr>
        <w:t>del</w:t>
      </w:r>
      <w:r w:rsidR="00C30E5F">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estudio, a </w:t>
      </w:r>
      <w:r w:rsidR="00135A72" w:rsidRPr="003047A6">
        <w:rPr>
          <w:rFonts w:ascii="Book Antiqua" w:eastAsia="Batang" w:hAnsi="Book Antiqua" w:cs="Times New Roman"/>
          <w:b/>
          <w:bCs/>
          <w:kern w:val="0"/>
          <w:sz w:val="24"/>
          <w:szCs w:val="24"/>
          <w14:ligatures w14:val="none"/>
        </w:rPr>
        <w:t xml:space="preserve">ambos </w:t>
      </w:r>
      <w:r w:rsidR="00135A72">
        <w:rPr>
          <w:rFonts w:ascii="Book Antiqua" w:eastAsia="Batang" w:hAnsi="Book Antiqua" w:cs="Times New Roman"/>
          <w:b/>
          <w:bCs/>
          <w:kern w:val="0"/>
          <w:sz w:val="24"/>
          <w:szCs w:val="24"/>
          <w14:ligatures w14:val="none"/>
        </w:rPr>
        <w:t>Cuerpos</w:t>
      </w:r>
      <w:r w:rsidR="00135A72" w:rsidRPr="003047A6">
        <w:rPr>
          <w:rFonts w:ascii="Book Antiqua" w:eastAsia="Batang" w:hAnsi="Book Antiqua" w:cs="Times New Roman"/>
          <w:b/>
          <w:bCs/>
          <w:kern w:val="0"/>
          <w:sz w:val="24"/>
          <w:szCs w:val="24"/>
          <w14:ligatures w14:val="none"/>
        </w:rPr>
        <w:t xml:space="preserve"> </w:t>
      </w:r>
      <w:r w:rsidR="00135A72">
        <w:rPr>
          <w:rFonts w:ascii="Book Antiqua" w:eastAsia="Batang" w:hAnsi="Book Antiqua" w:cs="Times New Roman"/>
          <w:b/>
          <w:bCs/>
          <w:kern w:val="0"/>
          <w:sz w:val="24"/>
          <w:szCs w:val="24"/>
          <w14:ligatures w14:val="none"/>
        </w:rPr>
        <w:t>de</w:t>
      </w:r>
      <w:r w:rsidR="00135A72" w:rsidRPr="003047A6">
        <w:rPr>
          <w:rFonts w:ascii="Book Antiqua" w:eastAsia="Batang" w:hAnsi="Book Antiqua" w:cs="Times New Roman"/>
          <w:b/>
          <w:bCs/>
          <w:kern w:val="0"/>
          <w:sz w:val="24"/>
          <w:szCs w:val="24"/>
          <w14:ligatures w14:val="none"/>
        </w:rPr>
        <w:t xml:space="preserve"> </w:t>
      </w:r>
      <w:r w:rsidR="00135A72">
        <w:rPr>
          <w:rFonts w:ascii="Book Antiqua" w:eastAsia="Batang" w:hAnsi="Book Antiqua" w:cs="Times New Roman"/>
          <w:b/>
          <w:bCs/>
          <w:kern w:val="0"/>
          <w:sz w:val="24"/>
          <w:szCs w:val="24"/>
          <w14:ligatures w14:val="none"/>
        </w:rPr>
        <w:t xml:space="preserve">la </w:t>
      </w:r>
      <w:r w:rsidR="00135A72" w:rsidRPr="003047A6">
        <w:rPr>
          <w:rFonts w:ascii="Book Antiqua" w:eastAsia="Batang" w:hAnsi="Book Antiqua" w:cs="Times New Roman"/>
          <w:b/>
          <w:bCs/>
          <w:kern w:val="0"/>
          <w:sz w:val="24"/>
          <w:szCs w:val="24"/>
          <w14:ligatures w14:val="none"/>
        </w:rPr>
        <w:t>Asamblea</w:t>
      </w:r>
      <w:r w:rsidR="00135A72">
        <w:rPr>
          <w:rFonts w:ascii="Book Antiqua" w:eastAsia="Batang" w:hAnsi="Book Antiqua" w:cs="Times New Roman"/>
          <w:b/>
          <w:bCs/>
          <w:kern w:val="0"/>
          <w:sz w:val="24"/>
          <w:szCs w:val="24"/>
          <w14:ligatures w14:val="none"/>
        </w:rPr>
        <w:t xml:space="preserve"> </w:t>
      </w:r>
      <w:r w:rsidR="00135A72" w:rsidRPr="003047A6">
        <w:rPr>
          <w:rFonts w:ascii="Book Antiqua" w:eastAsia="Batang" w:hAnsi="Book Antiqua" w:cs="Times New Roman"/>
          <w:b/>
          <w:bCs/>
          <w:kern w:val="0"/>
          <w:sz w:val="24"/>
          <w:szCs w:val="24"/>
          <w14:ligatures w14:val="none"/>
        </w:rPr>
        <w:t>Legislativa</w:t>
      </w:r>
      <w:r w:rsidR="003047A6" w:rsidRPr="003047A6">
        <w:rPr>
          <w:rFonts w:ascii="Book Antiqua" w:eastAsia="Batang" w:hAnsi="Book Antiqua" w:cs="Times New Roman"/>
          <w:b/>
          <w:bCs/>
          <w:kern w:val="0"/>
          <w:sz w:val="24"/>
          <w:szCs w:val="24"/>
          <w14:ligatures w14:val="none"/>
        </w:rPr>
        <w:t>.</w:t>
      </w:r>
      <w:r w:rsidR="462C6088" w:rsidRPr="003047A6">
        <w:rPr>
          <w:rFonts w:ascii="Book Antiqua" w:eastAsia="Batang" w:hAnsi="Book Antiqua" w:cs="Times New Roman"/>
          <w:b/>
          <w:bCs/>
          <w:kern w:val="0"/>
          <w:sz w:val="24"/>
          <w:szCs w:val="24"/>
          <w14:ligatures w14:val="none"/>
        </w:rPr>
        <w:t xml:space="preserve">  </w:t>
      </w:r>
      <w:bookmarkStart w:id="1" w:name="_Hlk192838583"/>
      <w:r w:rsidR="00C30E5F" w:rsidRPr="4C2058FC">
        <w:rPr>
          <w:rFonts w:ascii="Book Antiqua" w:eastAsia="Batang" w:hAnsi="Book Antiqua" w:cs="Times New Roman"/>
          <w:b/>
          <w:bCs/>
          <w:kern w:val="0"/>
          <w:sz w:val="24"/>
          <w:szCs w:val="24"/>
          <w14:ligatures w14:val="none"/>
        </w:rPr>
        <w:t>El</w:t>
      </w:r>
      <w:r w:rsidR="00C30E5F" w:rsidRPr="00C30E5F">
        <w:rPr>
          <w:rFonts w:ascii="Book Antiqua" w:eastAsia="Batang" w:hAnsi="Book Antiqua" w:cs="Times New Roman"/>
          <w:b/>
          <w:bCs/>
          <w:kern w:val="0"/>
          <w:sz w:val="24"/>
          <w:szCs w:val="24"/>
          <w14:ligatures w14:val="none"/>
        </w:rPr>
        <w:t xml:space="preserve"> </w:t>
      </w:r>
      <w:bookmarkEnd w:id="1"/>
      <w:r w:rsidR="003047A6" w:rsidRPr="003047A6">
        <w:rPr>
          <w:rFonts w:ascii="Book Antiqua" w:eastAsia="Batang" w:hAnsi="Book Antiqua" w:cs="Times New Roman"/>
          <w:b/>
          <w:bCs/>
          <w:kern w:val="0"/>
          <w:sz w:val="24"/>
          <w:szCs w:val="24"/>
          <w14:ligatures w14:val="none"/>
        </w:rPr>
        <w:t>Departamento de Transportación y Obras Públicas, la Autoridad de Carreteras y</w:t>
      </w:r>
      <w:r w:rsidR="00224586">
        <w:rPr>
          <w:rFonts w:ascii="Book Antiqua" w:eastAsia="Batang" w:hAnsi="Book Antiqua" w:cs="Times New Roman"/>
          <w:b/>
          <w:bCs/>
          <w:kern w:val="0"/>
          <w:sz w:val="24"/>
          <w:szCs w:val="24"/>
          <w14:ligatures w14:val="none"/>
        </w:rPr>
        <w:t> </w:t>
      </w:r>
      <w:r w:rsidR="003047A6" w:rsidRPr="003047A6">
        <w:rPr>
          <w:rFonts w:ascii="Book Antiqua" w:eastAsia="Batang" w:hAnsi="Book Antiqua" w:cs="Times New Roman"/>
          <w:b/>
          <w:bCs/>
          <w:kern w:val="0"/>
          <w:sz w:val="24"/>
          <w:szCs w:val="24"/>
          <w14:ligatures w14:val="none"/>
        </w:rPr>
        <w:t>los municipios deberán utilizar neumático pulverizado como sustitución de al menos</w:t>
      </w:r>
      <w:r w:rsidR="00224586">
        <w:rPr>
          <w:rFonts w:ascii="Book Antiqua" w:eastAsia="Batang" w:hAnsi="Book Antiqua" w:cs="Times New Roman"/>
          <w:b/>
          <w:bCs/>
          <w:kern w:val="0"/>
          <w:sz w:val="24"/>
          <w:szCs w:val="24"/>
          <w14:ligatures w14:val="none"/>
        </w:rPr>
        <w:t> </w:t>
      </w:r>
      <w:r w:rsidR="003047A6" w:rsidRPr="003047A6">
        <w:rPr>
          <w:rFonts w:ascii="Book Antiqua" w:eastAsia="Batang" w:hAnsi="Book Antiqua" w:cs="Times New Roman"/>
          <w:b/>
          <w:bCs/>
          <w:kern w:val="0"/>
          <w:sz w:val="24"/>
          <w:szCs w:val="24"/>
          <w14:ligatures w14:val="none"/>
        </w:rPr>
        <w:t>el veinticinco por ciento (25%) del volumen de los</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agregados minerales</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usados</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con</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cemento</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o </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asfalto</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en</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la </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construcción </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de</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aceras,</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encintados</w:t>
      </w:r>
      <w:r w:rsidR="00224586">
        <w:rPr>
          <w:rFonts w:ascii="Book Antiqua" w:eastAsia="Batang" w:hAnsi="Book Antiqua" w:cs="Times New Roman"/>
          <w:b/>
          <w:bCs/>
          <w:kern w:val="0"/>
          <w:sz w:val="24"/>
          <w:szCs w:val="24"/>
          <w14:ligatures w14:val="none"/>
        </w:rPr>
        <w:t> </w:t>
      </w:r>
      <w:r w:rsidR="003047A6" w:rsidRPr="003047A6">
        <w:rPr>
          <w:rFonts w:ascii="Book Antiqua" w:eastAsia="Batang" w:hAnsi="Book Antiqua" w:cs="Times New Roman"/>
          <w:b/>
          <w:bCs/>
          <w:kern w:val="0"/>
          <w:sz w:val="24"/>
          <w:szCs w:val="24"/>
          <w14:ligatures w14:val="none"/>
        </w:rPr>
        <w:t>y</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canales y</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superficies</w:t>
      </w:r>
      <w:r w:rsidR="00224586">
        <w:rPr>
          <w:rFonts w:ascii="Book Antiqua" w:eastAsia="Batang" w:hAnsi="Book Antiqua" w:cs="Times New Roman"/>
          <w:b/>
          <w:bCs/>
          <w:kern w:val="0"/>
          <w:sz w:val="24"/>
          <w:szCs w:val="24"/>
          <w14:ligatures w14:val="none"/>
        </w:rPr>
        <w:t> </w:t>
      </w:r>
      <w:r w:rsidR="003047A6" w:rsidRPr="003047A6">
        <w:rPr>
          <w:rFonts w:ascii="Book Antiqua" w:eastAsia="Batang" w:hAnsi="Book Antiqua" w:cs="Times New Roman"/>
          <w:b/>
          <w:bCs/>
          <w:kern w:val="0"/>
          <w:sz w:val="24"/>
          <w:szCs w:val="24"/>
          <w14:ligatures w14:val="none"/>
        </w:rPr>
        <w:t>para</w:t>
      </w:r>
      <w:r w:rsidR="00224586">
        <w:rPr>
          <w:rFonts w:ascii="Book Antiqua" w:eastAsia="Batang" w:hAnsi="Book Antiqua" w:cs="Times New Roman"/>
          <w:b/>
          <w:bCs/>
          <w:kern w:val="0"/>
          <w:sz w:val="24"/>
          <w:szCs w:val="24"/>
          <w14:ligatures w14:val="none"/>
        </w:rPr>
        <w:t> </w:t>
      </w:r>
      <w:r w:rsidR="003047A6" w:rsidRPr="003047A6">
        <w:rPr>
          <w:rFonts w:ascii="Book Antiqua" w:eastAsia="Batang" w:hAnsi="Book Antiqua" w:cs="Times New Roman"/>
          <w:b/>
          <w:bCs/>
          <w:kern w:val="0"/>
          <w:sz w:val="24"/>
          <w:szCs w:val="24"/>
          <w14:ligatures w14:val="none"/>
        </w:rPr>
        <w:t>el</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manejo de escorrentías dentro de los</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primeros</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dos</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(2) años</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de vigencia de</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esta</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Ley</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hasta</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alcanzar un</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setenta y cinco</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por ciento</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(75%)</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al</w:t>
      </w:r>
      <w:r w:rsidR="00224586">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haber</w:t>
      </w:r>
      <w:r w:rsidR="000D5A34">
        <w:rPr>
          <w:rFonts w:ascii="Book Antiqua" w:eastAsia="Batang" w:hAnsi="Book Antiqua" w:cs="Times New Roman"/>
          <w:b/>
          <w:bCs/>
          <w:kern w:val="0"/>
          <w:sz w:val="24"/>
          <w:szCs w:val="24"/>
          <w14:ligatures w14:val="none"/>
        </w:rPr>
        <w:t> </w:t>
      </w:r>
      <w:r w:rsidR="003047A6" w:rsidRPr="003047A6">
        <w:rPr>
          <w:rFonts w:ascii="Book Antiqua" w:eastAsia="Batang" w:hAnsi="Book Antiqua" w:cs="Times New Roman"/>
          <w:b/>
          <w:bCs/>
          <w:kern w:val="0"/>
          <w:sz w:val="24"/>
          <w:szCs w:val="24"/>
          <w14:ligatures w14:val="none"/>
        </w:rPr>
        <w:t xml:space="preserve"> transcurrido</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cinco </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(5)</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años </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de </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la </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aprobación </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de</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esta</w:t>
      </w:r>
      <w:r w:rsidR="000D5A34">
        <w:rPr>
          <w:rFonts w:ascii="Book Antiqua" w:eastAsia="Batang" w:hAnsi="Book Antiqua" w:cs="Times New Roman"/>
          <w:b/>
          <w:bCs/>
          <w:kern w:val="0"/>
          <w:sz w:val="24"/>
          <w:szCs w:val="24"/>
          <w14:ligatures w14:val="none"/>
        </w:rPr>
        <w:t xml:space="preserve"> </w:t>
      </w:r>
      <w:r w:rsidR="003047A6" w:rsidRPr="003047A6">
        <w:rPr>
          <w:rFonts w:ascii="Book Antiqua" w:eastAsia="Batang" w:hAnsi="Book Antiqua" w:cs="Times New Roman"/>
          <w:b/>
          <w:bCs/>
          <w:kern w:val="0"/>
          <w:sz w:val="24"/>
          <w:szCs w:val="24"/>
          <w14:ligatures w14:val="none"/>
        </w:rPr>
        <w:t xml:space="preserve"> Ley.</w:t>
      </w:r>
      <w:r w:rsidR="34F23E94" w:rsidRPr="003047A6">
        <w:rPr>
          <w:rFonts w:ascii="Book Antiqua" w:eastAsia="Batang" w:hAnsi="Book Antiqua" w:cs="Times New Roman"/>
          <w:b/>
          <w:bCs/>
          <w:kern w:val="0"/>
          <w:sz w:val="24"/>
          <w:szCs w:val="24"/>
          <w14:ligatures w14:val="none"/>
        </w:rPr>
        <w:t xml:space="preserve"> </w:t>
      </w:r>
      <w:r w:rsidR="00224586" w:rsidRPr="4C2058FC">
        <w:rPr>
          <w:rFonts w:ascii="Book Antiqua" w:eastAsia="Batang" w:hAnsi="Book Antiqua" w:cs="Times New Roman"/>
          <w:b/>
          <w:bCs/>
          <w:kern w:val="0"/>
          <w:sz w:val="24"/>
          <w:szCs w:val="24"/>
          <w14:ligatures w14:val="none"/>
        </w:rPr>
        <w:t xml:space="preserve">El </w:t>
      </w:r>
      <w:proofErr w:type="gramStart"/>
      <w:r w:rsidR="003047A6" w:rsidRPr="4C2058FC">
        <w:rPr>
          <w:rFonts w:ascii="Book Antiqua" w:eastAsia="Batang" w:hAnsi="Book Antiqua" w:cs="Times New Roman"/>
          <w:b/>
          <w:bCs/>
          <w:kern w:val="0"/>
          <w:sz w:val="24"/>
          <w:szCs w:val="24"/>
          <w14:ligatures w14:val="none"/>
        </w:rPr>
        <w:t>Secretario</w:t>
      </w:r>
      <w:proofErr w:type="gramEnd"/>
      <w:r w:rsidR="003047A6" w:rsidRPr="4C2058FC">
        <w:rPr>
          <w:rFonts w:ascii="Book Antiqua" w:eastAsia="Batang" w:hAnsi="Book Antiqua" w:cs="Times New Roman"/>
          <w:b/>
          <w:bCs/>
          <w:kern w:val="0"/>
          <w:sz w:val="24"/>
          <w:szCs w:val="24"/>
          <w14:ligatures w14:val="none"/>
        </w:rPr>
        <w:t xml:space="preserve"> del</w:t>
      </w:r>
      <w:r w:rsidR="003047A6" w:rsidRPr="00224586">
        <w:rPr>
          <w:rFonts w:ascii="Book Antiqua" w:eastAsia="Batang" w:hAnsi="Book Antiqua" w:cs="Times New Roman"/>
          <w:b/>
          <w:bCs/>
          <w:kern w:val="0"/>
          <w:sz w:val="24"/>
          <w:szCs w:val="24"/>
          <w14:ligatures w14:val="none"/>
        </w:rPr>
        <w:t xml:space="preserve"> Departamento de Transportación y </w:t>
      </w:r>
      <w:r w:rsidR="003047A6" w:rsidRPr="003047A6">
        <w:rPr>
          <w:rFonts w:ascii="Book Antiqua" w:eastAsia="Batang" w:hAnsi="Book Antiqua" w:cs="Times New Roman"/>
          <w:b/>
          <w:bCs/>
          <w:kern w:val="0"/>
          <w:sz w:val="24"/>
          <w:szCs w:val="24"/>
          <w14:ligatures w14:val="none"/>
        </w:rPr>
        <w:t>Obras Públicas y el Comisionado de la Oficina de Asuntos Municipales rendirán un informe anualmente, a partir de la aprobación de esta medida, ante la Asamblea Legislativa, conteniendo la información estadística necesaria que demuestre los resultados del cumplimiento con las disposiciones de este requisito.]</w:t>
      </w:r>
    </w:p>
    <w:p w14:paraId="04A7E350" w14:textId="70C457E8" w:rsidR="003047A6" w:rsidRPr="003047A6" w:rsidRDefault="003047A6" w:rsidP="003047A6">
      <w:pPr>
        <w:spacing w:after="0" w:line="480" w:lineRule="auto"/>
        <w:ind w:firstLine="360"/>
        <w:jc w:val="both"/>
        <w:rPr>
          <w:rFonts w:ascii="Book Antiqua" w:eastAsia="Batang" w:hAnsi="Book Antiqua" w:cs="Times New Roman"/>
          <w:i/>
          <w:iCs/>
          <w:kern w:val="0"/>
          <w:sz w:val="24"/>
          <w:szCs w:val="20"/>
          <w:u w:val="single"/>
          <w14:ligatures w14:val="none"/>
        </w:rPr>
      </w:pPr>
      <w:r w:rsidRPr="003047A6">
        <w:rPr>
          <w:rFonts w:ascii="Book Antiqua" w:eastAsia="Batang" w:hAnsi="Book Antiqua" w:cs="Times New Roman"/>
          <w:i/>
          <w:iCs/>
          <w:kern w:val="0"/>
          <w:sz w:val="24"/>
          <w:szCs w:val="20"/>
          <w14:ligatures w14:val="none"/>
        </w:rPr>
        <w:lastRenderedPageBreak/>
        <w:t>El Departamento de Transportación y Obras Públicas, la Autoridad de Carreteras y los municipios deberán realizar las gestiones pertinentes para utilizar paulatinamente neumático pulverizado como sustitución, total o parcial, del volumen</w:t>
      </w:r>
      <w:r w:rsidRPr="00694EB9">
        <w:rPr>
          <w:rFonts w:ascii="Book Antiqua" w:eastAsia="Batang" w:hAnsi="Book Antiqua" w:cs="Times New Roman"/>
          <w:i/>
          <w:iCs/>
          <w:strike/>
          <w:kern w:val="0"/>
          <w:sz w:val="24"/>
          <w:szCs w:val="20"/>
          <w:u w:val="single"/>
          <w14:ligatures w14:val="none"/>
        </w:rPr>
        <w:t xml:space="preserve"> </w:t>
      </w:r>
      <w:r w:rsidRPr="003047A6">
        <w:rPr>
          <w:rFonts w:ascii="Book Antiqua" w:eastAsia="Batang" w:hAnsi="Book Antiqua" w:cs="Times New Roman"/>
          <w:i/>
          <w:iCs/>
          <w:kern w:val="0"/>
          <w:sz w:val="24"/>
          <w:szCs w:val="20"/>
          <w14:ligatures w14:val="none"/>
        </w:rPr>
        <w:t xml:space="preserve">de los agregados minerales usados con cemento o asfalto en la construcción de aceras, encintados y canales y superficies para el manejo de escorrentías; requisito de sustitución, total o parcial, cuyo mínimo de cumplimiento será de un veinticinco por ciento (25%) en los primeros tres (3) años de la vigencia de esta Ley, hasta llegar a un setenta y cinco por ciento (75%) a los </w:t>
      </w:r>
      <w:r w:rsidRPr="00694EB9">
        <w:rPr>
          <w:rFonts w:ascii="Book Antiqua" w:eastAsia="Batang" w:hAnsi="Book Antiqua" w:cs="Times New Roman"/>
          <w:i/>
          <w:iCs/>
          <w:strike/>
          <w:kern w:val="0"/>
          <w:sz w:val="24"/>
          <w:szCs w:val="20"/>
          <w14:ligatures w14:val="none"/>
        </w:rPr>
        <w:t>cinco</w:t>
      </w:r>
      <w:r w:rsidRPr="003047A6">
        <w:rPr>
          <w:rFonts w:ascii="Book Antiqua" w:eastAsia="Batang" w:hAnsi="Book Antiqua" w:cs="Times New Roman"/>
          <w:i/>
          <w:iCs/>
          <w:kern w:val="0"/>
          <w:sz w:val="24"/>
          <w:szCs w:val="20"/>
          <w14:ligatures w14:val="none"/>
        </w:rPr>
        <w:t xml:space="preserve"> </w:t>
      </w:r>
      <w:r w:rsidR="00694EB9">
        <w:rPr>
          <w:rFonts w:ascii="Book Antiqua" w:eastAsia="Batang" w:hAnsi="Book Antiqua" w:cs="Times New Roman"/>
          <w:i/>
          <w:iCs/>
          <w:kern w:val="0"/>
          <w:sz w:val="24"/>
          <w:szCs w:val="20"/>
          <w:u w:val="single"/>
          <w14:ligatures w14:val="none"/>
        </w:rPr>
        <w:t>seis</w:t>
      </w:r>
      <w:r w:rsidR="00694EB9">
        <w:rPr>
          <w:rFonts w:ascii="Book Antiqua" w:eastAsia="Batang" w:hAnsi="Book Antiqua" w:cs="Times New Roman"/>
          <w:i/>
          <w:iCs/>
          <w:kern w:val="0"/>
          <w:sz w:val="24"/>
          <w:szCs w:val="20"/>
          <w14:ligatures w14:val="none"/>
        </w:rPr>
        <w:t xml:space="preserve"> </w:t>
      </w:r>
      <w:r w:rsidRPr="003047A6">
        <w:rPr>
          <w:rFonts w:ascii="Book Antiqua" w:eastAsia="Batang" w:hAnsi="Book Antiqua" w:cs="Times New Roman"/>
          <w:i/>
          <w:iCs/>
          <w:kern w:val="0"/>
          <w:sz w:val="24"/>
          <w:szCs w:val="20"/>
          <w14:ligatures w14:val="none"/>
        </w:rPr>
        <w:t>(6) años, sólo prorrogables por causa justificada por escrito</w:t>
      </w:r>
      <w:r w:rsidRPr="00694EB9">
        <w:rPr>
          <w:rFonts w:ascii="Book Antiqua" w:eastAsia="Batang" w:hAnsi="Book Antiqua" w:cs="Times New Roman"/>
          <w:i/>
          <w:iCs/>
          <w:strike/>
          <w:kern w:val="0"/>
          <w:sz w:val="24"/>
          <w:szCs w:val="20"/>
          <w14:ligatures w14:val="none"/>
        </w:rPr>
        <w:t xml:space="preserve"> </w:t>
      </w:r>
      <w:r w:rsidRPr="003047A6">
        <w:rPr>
          <w:rFonts w:ascii="Book Antiqua" w:eastAsia="Batang" w:hAnsi="Book Antiqua" w:cs="Times New Roman"/>
          <w:i/>
          <w:iCs/>
          <w:kern w:val="0"/>
          <w:sz w:val="24"/>
          <w:szCs w:val="20"/>
          <w14:ligatures w14:val="none"/>
        </w:rPr>
        <w:t xml:space="preserve">. </w:t>
      </w:r>
    </w:p>
    <w:p w14:paraId="37C81568" w14:textId="338A2CD5" w:rsidR="003047A6" w:rsidRPr="003047A6" w:rsidRDefault="003047A6" w:rsidP="4C2058FC">
      <w:pPr>
        <w:spacing w:after="0" w:line="480" w:lineRule="auto"/>
        <w:ind w:firstLine="360"/>
        <w:jc w:val="both"/>
        <w:rPr>
          <w:rFonts w:ascii="Book Antiqua" w:eastAsia="Batang" w:hAnsi="Book Antiqua" w:cs="Times New Roman"/>
          <w:i/>
          <w:iCs/>
          <w:kern w:val="0"/>
          <w:sz w:val="24"/>
          <w:szCs w:val="24"/>
          <w14:ligatures w14:val="none"/>
        </w:rPr>
      </w:pPr>
      <w:r w:rsidRPr="4C2058FC">
        <w:rPr>
          <w:rFonts w:ascii="Book Antiqua" w:eastAsia="Batang" w:hAnsi="Book Antiqua" w:cs="Times New Roman"/>
          <w:i/>
          <w:iCs/>
          <w:kern w:val="0"/>
          <w:sz w:val="24"/>
          <w:szCs w:val="24"/>
          <w14:ligatures w14:val="none"/>
        </w:rPr>
        <w:t xml:space="preserve">El </w:t>
      </w:r>
      <w:proofErr w:type="gramStart"/>
      <w:r w:rsidRPr="4C2058FC">
        <w:rPr>
          <w:rFonts w:ascii="Book Antiqua" w:eastAsia="Batang" w:hAnsi="Book Antiqua" w:cs="Times New Roman"/>
          <w:i/>
          <w:iCs/>
          <w:kern w:val="0"/>
          <w:sz w:val="24"/>
          <w:szCs w:val="24"/>
          <w14:ligatures w14:val="none"/>
        </w:rPr>
        <w:t>Secretario</w:t>
      </w:r>
      <w:proofErr w:type="gramEnd"/>
      <w:r w:rsidRPr="4C2058FC">
        <w:rPr>
          <w:rFonts w:ascii="Book Antiqua" w:eastAsia="Batang" w:hAnsi="Book Antiqua" w:cs="Times New Roman"/>
          <w:i/>
          <w:iCs/>
          <w:kern w:val="0"/>
          <w:sz w:val="24"/>
          <w:szCs w:val="24"/>
          <w14:ligatures w14:val="none"/>
        </w:rPr>
        <w:t xml:space="preserve"> del Departamento de Transportación y Obras Públicas y el Director de la Oficina de Gerencia y Presupuesto rendirán un informe </w:t>
      </w:r>
      <w:r w:rsidRPr="4C2058FC">
        <w:rPr>
          <w:rFonts w:ascii="Book Antiqua" w:eastAsia="Batang" w:hAnsi="Book Antiqua" w:cs="Times New Roman"/>
          <w:i/>
          <w:iCs/>
          <w:strike/>
          <w:kern w:val="0"/>
          <w:sz w:val="24"/>
          <w:szCs w:val="24"/>
          <w14:ligatures w14:val="none"/>
        </w:rPr>
        <w:t>anualmente</w:t>
      </w:r>
      <w:r w:rsidR="00694EB9" w:rsidRPr="4C2058FC">
        <w:rPr>
          <w:rFonts w:ascii="Book Antiqua" w:eastAsia="Batang" w:hAnsi="Book Antiqua" w:cs="Times New Roman"/>
          <w:i/>
          <w:iCs/>
          <w:kern w:val="0"/>
          <w:sz w:val="24"/>
          <w:szCs w:val="24"/>
          <w14:ligatures w14:val="none"/>
        </w:rPr>
        <w:t xml:space="preserve"> </w:t>
      </w:r>
      <w:r w:rsidR="00694EB9" w:rsidRPr="4C2058FC">
        <w:rPr>
          <w:rFonts w:ascii="Book Antiqua" w:eastAsia="Batang" w:hAnsi="Book Antiqua" w:cs="Times New Roman"/>
          <w:i/>
          <w:iCs/>
          <w:kern w:val="0"/>
          <w:sz w:val="24"/>
          <w:szCs w:val="24"/>
          <w:u w:val="single"/>
          <w14:ligatures w14:val="none"/>
        </w:rPr>
        <w:t>anual</w:t>
      </w:r>
      <w:r w:rsidRPr="4C2058FC">
        <w:rPr>
          <w:rFonts w:ascii="Book Antiqua" w:eastAsia="Batang" w:hAnsi="Book Antiqua" w:cs="Times New Roman"/>
          <w:i/>
          <w:iCs/>
          <w:kern w:val="0"/>
          <w:sz w:val="24"/>
          <w:szCs w:val="24"/>
          <w14:ligatures w14:val="none"/>
        </w:rPr>
        <w:t xml:space="preserve">, a partir de la aprobación de esta Ley, ante la Asamblea Legislativa y el </w:t>
      </w:r>
      <w:r w:rsidRPr="4C2058FC">
        <w:rPr>
          <w:rFonts w:ascii="Book Antiqua" w:eastAsia="Batang" w:hAnsi="Book Antiqua" w:cs="Times New Roman"/>
          <w:i/>
          <w:iCs/>
          <w:strike/>
          <w:kern w:val="0"/>
          <w:sz w:val="24"/>
          <w:szCs w:val="24"/>
          <w14:ligatures w14:val="none"/>
        </w:rPr>
        <w:t>Gobernador(a)</w:t>
      </w:r>
      <w:r w:rsidRPr="4C2058FC">
        <w:rPr>
          <w:rFonts w:ascii="Book Antiqua" w:eastAsia="Batang" w:hAnsi="Book Antiqua" w:cs="Times New Roman"/>
          <w:i/>
          <w:iCs/>
          <w:kern w:val="0"/>
          <w:sz w:val="24"/>
          <w:szCs w:val="24"/>
          <w14:ligatures w14:val="none"/>
        </w:rPr>
        <w:t xml:space="preserve"> </w:t>
      </w:r>
      <w:r w:rsidR="00694EB9" w:rsidRPr="4C2058FC">
        <w:rPr>
          <w:rFonts w:ascii="Book Antiqua" w:eastAsia="Batang" w:hAnsi="Book Antiqua" w:cs="Times New Roman"/>
          <w:i/>
          <w:iCs/>
          <w:kern w:val="0"/>
          <w:sz w:val="24"/>
          <w:szCs w:val="24"/>
          <w:u w:val="single"/>
          <w14:ligatures w14:val="none"/>
        </w:rPr>
        <w:t>Gobernador</w:t>
      </w:r>
      <w:r w:rsidR="00694EB9" w:rsidRPr="4C2058FC">
        <w:rPr>
          <w:rFonts w:ascii="Book Antiqua" w:eastAsia="Batang" w:hAnsi="Book Antiqua" w:cs="Times New Roman"/>
          <w:i/>
          <w:iCs/>
          <w:kern w:val="0"/>
          <w:sz w:val="24"/>
          <w:szCs w:val="24"/>
          <w14:ligatures w14:val="none"/>
        </w:rPr>
        <w:t xml:space="preserve"> </w:t>
      </w:r>
      <w:r w:rsidRPr="4C2058FC">
        <w:rPr>
          <w:rFonts w:ascii="Book Antiqua" w:eastAsia="Batang" w:hAnsi="Book Antiqua" w:cs="Times New Roman"/>
          <w:i/>
          <w:iCs/>
          <w:strike/>
          <w:kern w:val="0"/>
          <w:sz w:val="24"/>
          <w:szCs w:val="24"/>
          <w14:ligatures w14:val="none"/>
        </w:rPr>
        <w:t>del Estado</w:t>
      </w:r>
      <w:r w:rsidR="69BE2EF8" w:rsidRPr="4C2058FC">
        <w:rPr>
          <w:rFonts w:ascii="Book Antiqua" w:eastAsia="Batang" w:hAnsi="Book Antiqua" w:cs="Times New Roman"/>
          <w:i/>
          <w:iCs/>
          <w:strike/>
          <w:kern w:val="0"/>
          <w:sz w:val="24"/>
          <w:szCs w:val="24"/>
          <w14:ligatures w14:val="none"/>
        </w:rPr>
        <w:t xml:space="preserve"> Libre Asociado</w:t>
      </w:r>
      <w:r w:rsidRPr="4C2058FC">
        <w:rPr>
          <w:rFonts w:ascii="Book Antiqua" w:eastAsia="Batang" w:hAnsi="Book Antiqua" w:cs="Times New Roman"/>
          <w:i/>
          <w:iCs/>
          <w:kern w:val="0"/>
          <w:sz w:val="24"/>
          <w:szCs w:val="24"/>
          <w14:ligatures w14:val="none"/>
        </w:rPr>
        <w:t xml:space="preserve"> de Puerto Rico, con los resultados de esta iniciativa</w:t>
      </w:r>
      <w:r w:rsidRPr="003047A6">
        <w:rPr>
          <w:rFonts w:ascii="Book Antiqua" w:eastAsia="Batang" w:hAnsi="Book Antiqua" w:cs="Times New Roman"/>
          <w:b/>
          <w:bCs/>
          <w:kern w:val="0"/>
          <w:sz w:val="24"/>
          <w:szCs w:val="24"/>
          <w14:ligatures w14:val="none"/>
        </w:rPr>
        <w:t xml:space="preserve"> </w:t>
      </w:r>
      <w:r w:rsidRPr="4C2058FC">
        <w:rPr>
          <w:rFonts w:ascii="Book Antiqua" w:eastAsia="Batang" w:hAnsi="Book Antiqua" w:cs="Times New Roman"/>
          <w:i/>
          <w:iCs/>
          <w:kern w:val="0"/>
          <w:sz w:val="24"/>
          <w:szCs w:val="24"/>
          <w14:ligatures w14:val="none"/>
        </w:rPr>
        <w:t>y la información estadística necesaria que demuestre su cumplimiento.</w:t>
      </w:r>
    </w:p>
    <w:p w14:paraId="11EA0A1B" w14:textId="45140655" w:rsidR="003047A6" w:rsidRPr="003047A6" w:rsidRDefault="003047A6" w:rsidP="003047A6">
      <w:pPr>
        <w:spacing w:after="0" w:line="480" w:lineRule="auto"/>
        <w:ind w:firstLine="360"/>
        <w:jc w:val="both"/>
        <w:rPr>
          <w:rFonts w:ascii="Book Antiqua" w:eastAsia="Batang" w:hAnsi="Book Antiqua" w:cs="Times New Roman"/>
          <w:i/>
          <w:iCs/>
          <w:kern w:val="0"/>
          <w:sz w:val="24"/>
          <w:szCs w:val="20"/>
          <w14:ligatures w14:val="none"/>
        </w:rPr>
      </w:pPr>
      <w:r w:rsidRPr="003047A6">
        <w:rPr>
          <w:rFonts w:ascii="Book Antiqua" w:eastAsia="Batang" w:hAnsi="Book Antiqua" w:cs="Times New Roman"/>
          <w:i/>
          <w:iCs/>
          <w:kern w:val="0"/>
          <w:sz w:val="24"/>
          <w:szCs w:val="20"/>
          <w14:ligatures w14:val="none"/>
        </w:rPr>
        <w:t xml:space="preserve"> A estos fines, el Departamento de Transportación y Obras Públicas, en primera instancia, coordinará con la Administración Federal de Carreteras del Departamento de Transportación y Obras Públicas de </w:t>
      </w:r>
      <w:r w:rsidR="00694EB9">
        <w:rPr>
          <w:rFonts w:ascii="Book Antiqua" w:eastAsia="Batang" w:hAnsi="Book Antiqua" w:cs="Times New Roman"/>
          <w:i/>
          <w:iCs/>
          <w:kern w:val="0"/>
          <w:sz w:val="24"/>
          <w:szCs w:val="20"/>
          <w:u w:val="single"/>
          <w14:ligatures w14:val="none"/>
        </w:rPr>
        <w:t>los</w:t>
      </w:r>
      <w:r w:rsidR="00694EB9">
        <w:rPr>
          <w:rFonts w:ascii="Book Antiqua" w:eastAsia="Batang" w:hAnsi="Book Antiqua" w:cs="Times New Roman"/>
          <w:i/>
          <w:iCs/>
          <w:kern w:val="0"/>
          <w:sz w:val="24"/>
          <w:szCs w:val="20"/>
          <w14:ligatures w14:val="none"/>
        </w:rPr>
        <w:t xml:space="preserve"> </w:t>
      </w:r>
      <w:r w:rsidRPr="003047A6">
        <w:rPr>
          <w:rFonts w:ascii="Book Antiqua" w:eastAsia="Batang" w:hAnsi="Book Antiqua" w:cs="Times New Roman"/>
          <w:i/>
          <w:iCs/>
          <w:kern w:val="0"/>
          <w:sz w:val="24"/>
          <w:szCs w:val="20"/>
          <w14:ligatures w14:val="none"/>
        </w:rPr>
        <w:t xml:space="preserve">Estados Unidos (FHWA-USDOT), para que se destaque el personal y se provean los recursos de laboratorio especializados y su debida calibración, para poder llevar a cabo las pruebas para caracterizar estos materiales en el diseño de las mezclas asfálticas en el uso de gomas trituradas. Esto, para satisfacer los requerimientos de la Asociación Americana de Oficiales de Carreteras Estatales y Transporte (AASHTO) y/o la Sociedad Americana para Pruebas y Materiales (ASTM); en la alternativa, se faculta al </w:t>
      </w:r>
      <w:r w:rsidRPr="00CD3DFD">
        <w:rPr>
          <w:rFonts w:ascii="Book Antiqua" w:eastAsia="Batang" w:hAnsi="Book Antiqua" w:cs="Times New Roman"/>
          <w:i/>
          <w:iCs/>
          <w:strike/>
          <w:kern w:val="0"/>
          <w:sz w:val="24"/>
          <w:szCs w:val="20"/>
          <w14:ligatures w14:val="none"/>
        </w:rPr>
        <w:t>departamento</w:t>
      </w:r>
      <w:r w:rsidRPr="003047A6">
        <w:rPr>
          <w:rFonts w:ascii="Book Antiqua" w:eastAsia="Batang" w:hAnsi="Book Antiqua" w:cs="Times New Roman"/>
          <w:i/>
          <w:iCs/>
          <w:kern w:val="0"/>
          <w:sz w:val="24"/>
          <w:szCs w:val="20"/>
          <w14:ligatures w14:val="none"/>
        </w:rPr>
        <w:t xml:space="preserve"> </w:t>
      </w:r>
      <w:r w:rsidR="00CD3DFD">
        <w:rPr>
          <w:rFonts w:ascii="Book Antiqua" w:eastAsia="Batang" w:hAnsi="Book Antiqua" w:cs="Times New Roman"/>
          <w:i/>
          <w:iCs/>
          <w:kern w:val="0"/>
          <w:sz w:val="24"/>
          <w:szCs w:val="20"/>
          <w:u w:val="single"/>
          <w14:ligatures w14:val="none"/>
        </w:rPr>
        <w:t xml:space="preserve">Departamento de Transportación </w:t>
      </w:r>
      <w:r w:rsidR="00CD3DFD">
        <w:rPr>
          <w:rFonts w:ascii="Book Antiqua" w:eastAsia="Batang" w:hAnsi="Book Antiqua" w:cs="Times New Roman"/>
          <w:i/>
          <w:iCs/>
          <w:kern w:val="0"/>
          <w:sz w:val="24"/>
          <w:szCs w:val="20"/>
          <w:u w:val="single"/>
          <w14:ligatures w14:val="none"/>
        </w:rPr>
        <w:lastRenderedPageBreak/>
        <w:t>y Obras Públicas con</w:t>
      </w:r>
      <w:r w:rsidR="00CD3DFD">
        <w:rPr>
          <w:rFonts w:ascii="Book Antiqua" w:eastAsia="Batang" w:hAnsi="Book Antiqua" w:cs="Times New Roman"/>
          <w:i/>
          <w:iCs/>
          <w:kern w:val="0"/>
          <w:sz w:val="24"/>
          <w:szCs w:val="20"/>
          <w14:ligatures w14:val="none"/>
        </w:rPr>
        <w:t xml:space="preserve"> </w:t>
      </w:r>
      <w:r w:rsidRPr="003047A6">
        <w:rPr>
          <w:rFonts w:ascii="Book Antiqua" w:eastAsia="Batang" w:hAnsi="Book Antiqua" w:cs="Times New Roman"/>
          <w:i/>
          <w:iCs/>
          <w:kern w:val="0"/>
          <w:sz w:val="24"/>
          <w:szCs w:val="20"/>
          <w14:ligatures w14:val="none"/>
        </w:rPr>
        <w:t xml:space="preserve">el poder </w:t>
      </w:r>
      <w:r w:rsidR="00CD3DFD">
        <w:rPr>
          <w:rFonts w:ascii="Book Antiqua" w:eastAsia="Batang" w:hAnsi="Book Antiqua" w:cs="Times New Roman"/>
          <w:i/>
          <w:iCs/>
          <w:kern w:val="0"/>
          <w:sz w:val="24"/>
          <w:szCs w:val="20"/>
          <w:u w:val="single"/>
          <w14:ligatures w14:val="none"/>
        </w:rPr>
        <w:t>para</w:t>
      </w:r>
      <w:r w:rsidR="00CD3DFD">
        <w:rPr>
          <w:rFonts w:ascii="Book Antiqua" w:eastAsia="Batang" w:hAnsi="Book Antiqua" w:cs="Times New Roman"/>
          <w:i/>
          <w:iCs/>
          <w:kern w:val="0"/>
          <w:sz w:val="24"/>
          <w:szCs w:val="20"/>
          <w14:ligatures w14:val="none"/>
        </w:rPr>
        <w:t xml:space="preserve"> </w:t>
      </w:r>
      <w:r w:rsidRPr="003047A6">
        <w:rPr>
          <w:rFonts w:ascii="Book Antiqua" w:eastAsia="Batang" w:hAnsi="Book Antiqua" w:cs="Times New Roman"/>
          <w:i/>
          <w:iCs/>
          <w:kern w:val="0"/>
          <w:sz w:val="24"/>
          <w:szCs w:val="20"/>
          <w14:ligatures w14:val="none"/>
        </w:rPr>
        <w:t>subcontratar con laboratorios independientes para la realización de estas pruebas</w:t>
      </w:r>
      <w:r w:rsidRPr="003047A6">
        <w:rPr>
          <w:rFonts w:ascii="Book Antiqua" w:eastAsia="Batang" w:hAnsi="Book Antiqua" w:cs="Times New Roman"/>
          <w:kern w:val="0"/>
          <w:sz w:val="24"/>
          <w:szCs w:val="20"/>
          <w14:ligatures w14:val="none"/>
        </w:rPr>
        <w:t>.”</w:t>
      </w:r>
      <w:r w:rsidRPr="003047A6">
        <w:rPr>
          <w:rFonts w:ascii="Book Antiqua" w:eastAsia="Batang" w:hAnsi="Book Antiqua" w:cs="Times New Roman"/>
          <w:i/>
          <w:iCs/>
          <w:kern w:val="0"/>
          <w:sz w:val="24"/>
          <w:szCs w:val="20"/>
          <w14:ligatures w14:val="none"/>
        </w:rPr>
        <w:t xml:space="preserve">    </w:t>
      </w:r>
    </w:p>
    <w:p w14:paraId="5A9260AF"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Artículo 8.-Derogación Tácita.</w:t>
      </w:r>
    </w:p>
    <w:p w14:paraId="3C94003A"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Por la presente se deroga cualquier ley, o parte de ley, que sea incompatible con ésta. </w:t>
      </w:r>
    </w:p>
    <w:p w14:paraId="14D98511"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Artículo 9.-Supremacía.</w:t>
      </w:r>
    </w:p>
    <w:p w14:paraId="77D2A867"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Las disposiciones de esta Ley prevalecerán sobre cualquier otra disposición de ley que no estuviere en armonía con lo aquí establecido.</w:t>
      </w:r>
    </w:p>
    <w:p w14:paraId="67935F57"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Artículo 10.-Cláusula de Salvedad. </w:t>
      </w:r>
    </w:p>
    <w:p w14:paraId="1BBD8A6A" w14:textId="31810204"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Si cualquier palabra, frase, oración, párrafo, artículo, o parte de esta Ley fuere </w:t>
      </w:r>
      <w:r w:rsidRPr="00441036">
        <w:rPr>
          <w:rFonts w:ascii="Book Antiqua" w:eastAsia="Batang" w:hAnsi="Book Antiqua" w:cs="Times New Roman"/>
          <w:strike/>
          <w:kern w:val="0"/>
          <w:sz w:val="24"/>
          <w:szCs w:val="20"/>
          <w14:ligatures w14:val="none"/>
        </w:rPr>
        <w:t>declarado</w:t>
      </w:r>
      <w:r w:rsidRPr="003047A6">
        <w:rPr>
          <w:rFonts w:ascii="Book Antiqua" w:eastAsia="Batang" w:hAnsi="Book Antiqua" w:cs="Times New Roman"/>
          <w:kern w:val="0"/>
          <w:sz w:val="24"/>
          <w:szCs w:val="20"/>
          <w14:ligatures w14:val="none"/>
        </w:rPr>
        <w:t xml:space="preserve"> </w:t>
      </w:r>
      <w:r w:rsidR="00441036">
        <w:rPr>
          <w:rFonts w:ascii="Book Antiqua" w:eastAsia="Batang" w:hAnsi="Book Antiqua" w:cs="Times New Roman"/>
          <w:i/>
          <w:iCs/>
          <w:kern w:val="0"/>
          <w:sz w:val="24"/>
          <w:szCs w:val="20"/>
          <w:u w:val="single"/>
          <w14:ligatures w14:val="none"/>
        </w:rPr>
        <w:t>declarada</w:t>
      </w:r>
      <w:r w:rsidR="00441036">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 xml:space="preserve">inconstitucional por un tribunal </w:t>
      </w:r>
      <w:r w:rsidRPr="00441036">
        <w:rPr>
          <w:rFonts w:ascii="Book Antiqua" w:eastAsia="Batang" w:hAnsi="Book Antiqua" w:cs="Times New Roman"/>
          <w:strike/>
          <w:kern w:val="0"/>
          <w:sz w:val="24"/>
          <w:szCs w:val="20"/>
          <w14:ligatures w14:val="none"/>
        </w:rPr>
        <w:t>competente</w:t>
      </w:r>
      <w:r w:rsidR="00441036">
        <w:rPr>
          <w:rFonts w:ascii="Book Antiqua" w:eastAsia="Batang" w:hAnsi="Book Antiqua" w:cs="Times New Roman"/>
          <w:kern w:val="0"/>
          <w:sz w:val="24"/>
          <w:szCs w:val="20"/>
          <w14:ligatures w14:val="none"/>
        </w:rPr>
        <w:t xml:space="preserve"> </w:t>
      </w:r>
      <w:r w:rsidR="00441036">
        <w:rPr>
          <w:rFonts w:ascii="Book Antiqua" w:eastAsia="Batang" w:hAnsi="Book Antiqua" w:cs="Times New Roman"/>
          <w:i/>
          <w:iCs/>
          <w:kern w:val="0"/>
          <w:sz w:val="24"/>
          <w:szCs w:val="20"/>
          <w:u w:val="single"/>
          <w14:ligatures w14:val="none"/>
        </w:rPr>
        <w:t>con jurisdicción</w:t>
      </w:r>
      <w:r w:rsidRPr="003047A6">
        <w:rPr>
          <w:rFonts w:ascii="Book Antiqua" w:eastAsia="Batang" w:hAnsi="Book Antiqua" w:cs="Times New Roman"/>
          <w:kern w:val="0"/>
          <w:sz w:val="24"/>
          <w:szCs w:val="20"/>
          <w14:ligatures w14:val="none"/>
        </w:rPr>
        <w:t xml:space="preserve">, la sentencia a tal efecto dictada no afectará, perjudicará, ni invalidará el resto de esta Ley. El efecto de dicha sentencia quedará limitado a la palabra, frase, oración, párrafo, artículo, o parte de </w:t>
      </w:r>
      <w:proofErr w:type="gramStart"/>
      <w:r w:rsidRPr="003047A6">
        <w:rPr>
          <w:rFonts w:ascii="Book Antiqua" w:eastAsia="Batang" w:hAnsi="Book Antiqua" w:cs="Times New Roman"/>
          <w:kern w:val="0"/>
          <w:sz w:val="24"/>
          <w:szCs w:val="20"/>
          <w14:ligatures w14:val="none"/>
        </w:rPr>
        <w:t>la misma</w:t>
      </w:r>
      <w:proofErr w:type="gramEnd"/>
      <w:r w:rsidRPr="003047A6">
        <w:rPr>
          <w:rFonts w:ascii="Book Antiqua" w:eastAsia="Batang" w:hAnsi="Book Antiqua" w:cs="Times New Roman"/>
          <w:kern w:val="0"/>
          <w:sz w:val="24"/>
          <w:szCs w:val="20"/>
          <w14:ligatures w14:val="none"/>
        </w:rPr>
        <w:t xml:space="preserve"> que así hubiere sido </w:t>
      </w:r>
      <w:r w:rsidRPr="00441036">
        <w:rPr>
          <w:rFonts w:ascii="Book Antiqua" w:eastAsia="Batang" w:hAnsi="Book Antiqua" w:cs="Times New Roman"/>
          <w:strike/>
          <w:kern w:val="0"/>
          <w:sz w:val="24"/>
          <w:szCs w:val="20"/>
          <w14:ligatures w14:val="none"/>
        </w:rPr>
        <w:t>declarado</w:t>
      </w:r>
      <w:r w:rsidRPr="003047A6">
        <w:rPr>
          <w:rFonts w:ascii="Book Antiqua" w:eastAsia="Batang" w:hAnsi="Book Antiqua" w:cs="Times New Roman"/>
          <w:kern w:val="0"/>
          <w:sz w:val="24"/>
          <w:szCs w:val="20"/>
          <w14:ligatures w14:val="none"/>
        </w:rPr>
        <w:t xml:space="preserve"> </w:t>
      </w:r>
      <w:r w:rsidR="00441036">
        <w:rPr>
          <w:rFonts w:ascii="Book Antiqua" w:eastAsia="Batang" w:hAnsi="Book Antiqua" w:cs="Times New Roman"/>
          <w:i/>
          <w:iCs/>
          <w:kern w:val="0"/>
          <w:sz w:val="24"/>
          <w:szCs w:val="20"/>
          <w:u w:val="single"/>
          <w14:ligatures w14:val="none"/>
        </w:rPr>
        <w:t>declarada</w:t>
      </w:r>
      <w:r w:rsidR="00441036">
        <w:rPr>
          <w:rFonts w:ascii="Book Antiqua" w:eastAsia="Batang" w:hAnsi="Book Antiqua" w:cs="Times New Roman"/>
          <w:kern w:val="0"/>
          <w:sz w:val="24"/>
          <w:szCs w:val="20"/>
          <w14:ligatures w14:val="none"/>
        </w:rPr>
        <w:t xml:space="preserve"> </w:t>
      </w:r>
      <w:r w:rsidRPr="003047A6">
        <w:rPr>
          <w:rFonts w:ascii="Book Antiqua" w:eastAsia="Batang" w:hAnsi="Book Antiqua" w:cs="Times New Roman"/>
          <w:kern w:val="0"/>
          <w:sz w:val="24"/>
          <w:szCs w:val="20"/>
          <w14:ligatures w14:val="none"/>
        </w:rPr>
        <w:t xml:space="preserve">inconstitucional. </w:t>
      </w:r>
    </w:p>
    <w:p w14:paraId="5173B702"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 xml:space="preserve">Artículo 11.- Vigencia. </w:t>
      </w:r>
    </w:p>
    <w:p w14:paraId="5F40B1E6" w14:textId="77777777" w:rsidR="003047A6" w:rsidRP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3047A6">
        <w:rPr>
          <w:rFonts w:ascii="Book Antiqua" w:eastAsia="Batang" w:hAnsi="Book Antiqua" w:cs="Times New Roman"/>
          <w:kern w:val="0"/>
          <w:sz w:val="24"/>
          <w:szCs w:val="20"/>
          <w14:ligatures w14:val="none"/>
        </w:rPr>
        <w:t>Esta Ley comenzará a regir inmediatamente después de su aprobación.</w:t>
      </w:r>
      <w:bookmarkEnd w:id="0"/>
    </w:p>
    <w:sectPr w:rsidR="003047A6" w:rsidRPr="003047A6" w:rsidSect="00D05D2E">
      <w:headerReference w:type="first" r:id="rId10"/>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8AF14" w14:textId="77777777" w:rsidR="00AA6224" w:rsidRDefault="00AA6224">
      <w:pPr>
        <w:spacing w:after="0" w:line="240" w:lineRule="auto"/>
      </w:pPr>
      <w:r>
        <w:separator/>
      </w:r>
    </w:p>
  </w:endnote>
  <w:endnote w:type="continuationSeparator" w:id="0">
    <w:p w14:paraId="545AA12F" w14:textId="77777777" w:rsidR="00AA6224" w:rsidRDefault="00AA6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Cambri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A5938" w14:textId="77777777" w:rsidR="00AA6224" w:rsidRDefault="00AA6224">
      <w:pPr>
        <w:spacing w:after="0" w:line="240" w:lineRule="auto"/>
      </w:pPr>
      <w:r>
        <w:separator/>
      </w:r>
    </w:p>
  </w:footnote>
  <w:footnote w:type="continuationSeparator" w:id="0">
    <w:p w14:paraId="1D181C60" w14:textId="77777777" w:rsidR="00AA6224" w:rsidRDefault="00AA6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9478778"/>
      <w:docPartObj>
        <w:docPartGallery w:val="Page Numbers (Top of Page)"/>
        <w:docPartUnique/>
      </w:docPartObj>
    </w:sdtPr>
    <w:sdtEndPr>
      <w:rPr>
        <w:noProof/>
      </w:rPr>
    </w:sdtEndPr>
    <w:sdtContent>
      <w:p w14:paraId="0BDFF695" w14:textId="7AC9D3B4" w:rsidR="00592567" w:rsidRDefault="005925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7077CD8" w14:textId="77777777" w:rsidR="00492F1A" w:rsidRDefault="00492F1A" w:rsidP="00492F1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F694B" w14:textId="5C02C690" w:rsidR="00592567" w:rsidRDefault="00592567">
    <w:pPr>
      <w:pStyle w:val="Header"/>
      <w:jc w:val="center"/>
    </w:pPr>
  </w:p>
  <w:p w14:paraId="30FEB401" w14:textId="0E9B3D7C" w:rsidR="00592567" w:rsidRDefault="00592567">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2169898"/>
      <w:docPartObj>
        <w:docPartGallery w:val="Page Numbers (Top of Page)"/>
        <w:docPartUnique/>
      </w:docPartObj>
    </w:sdtPr>
    <w:sdtEndPr>
      <w:rPr>
        <w:noProof/>
      </w:rPr>
    </w:sdtEndPr>
    <w:sdtContent>
      <w:p w14:paraId="51236B6C" w14:textId="43B534A7" w:rsidR="00592567" w:rsidRDefault="005925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A763C40" w14:textId="77777777" w:rsidR="00592567" w:rsidRDefault="0059256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47A4A"/>
    <w:multiLevelType w:val="hybridMultilevel"/>
    <w:tmpl w:val="71B0D4C8"/>
    <w:lvl w:ilvl="0" w:tplc="149E4B96">
      <w:start w:val="1"/>
      <w:numFmt w:val="lowerLetter"/>
      <w:lvlText w:val="(%1)"/>
      <w:lvlJc w:val="left"/>
      <w:pPr>
        <w:ind w:left="720" w:hanging="360"/>
      </w:pPr>
      <w:rPr>
        <w:rFonts w:ascii="Book Antiqua" w:eastAsia="Times New Roman" w:hAnsi="Book Antiqua" w:cs="Times New Roman"/>
      </w:rPr>
    </w:lvl>
    <w:lvl w:ilvl="1" w:tplc="80FE34E6">
      <w:start w:val="1"/>
      <w:numFmt w:val="lowerRoman"/>
      <w:lvlText w:val="%2."/>
      <w:lvlJc w:val="left"/>
      <w:pPr>
        <w:ind w:left="1440" w:hanging="360"/>
      </w:pPr>
      <w:rPr>
        <w:rFonts w:ascii="Book Antiqua" w:eastAsia="Times New Roman" w:hAnsi="Book Antiqua"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7296F"/>
    <w:multiLevelType w:val="hybridMultilevel"/>
    <w:tmpl w:val="EAF08AB2"/>
    <w:lvl w:ilvl="0" w:tplc="4F0E4C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AC0641"/>
    <w:multiLevelType w:val="hybridMultilevel"/>
    <w:tmpl w:val="F8569440"/>
    <w:lvl w:ilvl="0" w:tplc="4F0E4C78">
      <w:start w:val="1"/>
      <w:numFmt w:val="lowerLetter"/>
      <w:lvlText w:val="(%1)"/>
      <w:lvlJc w:val="left"/>
      <w:pPr>
        <w:ind w:left="144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52CC9"/>
    <w:multiLevelType w:val="hybridMultilevel"/>
    <w:tmpl w:val="80743FF6"/>
    <w:lvl w:ilvl="0" w:tplc="5EF6944C">
      <w:start w:val="1"/>
      <w:numFmt w:val="lowerLetter"/>
      <w:lvlText w:val="(%1)"/>
      <w:lvlJc w:val="left"/>
      <w:pPr>
        <w:ind w:left="720" w:hanging="360"/>
      </w:pPr>
      <w:rPr>
        <w:rFonts w:ascii="Times New Roman" w:eastAsia="MS Mincho" w:hAnsi="Times New Roman" w:cs="Times New Roman"/>
        <w:b w:val="0"/>
        <w:bCs w:val="0"/>
      </w:rPr>
    </w:lvl>
    <w:lvl w:ilvl="1" w:tplc="4F0E4C78">
      <w:start w:val="1"/>
      <w:numFmt w:val="lowerLetter"/>
      <w:lvlText w:val="(%2)"/>
      <w:lvlJc w:val="left"/>
      <w:pPr>
        <w:ind w:left="1440" w:hanging="360"/>
      </w:pPr>
      <w:rPr>
        <w:rFonts w:hint="default"/>
      </w:rPr>
    </w:lvl>
    <w:lvl w:ilvl="2" w:tplc="30E2CE1E">
      <w:start w:val="1"/>
      <w:numFmt w:val="lowerRoman"/>
      <w:lvlText w:val="%3."/>
      <w:lvlJc w:val="right"/>
      <w:pPr>
        <w:ind w:left="2160" w:hanging="180"/>
      </w:pPr>
      <w:rPr>
        <w:strike w:val="0"/>
      </w:rPr>
    </w:lvl>
    <w:lvl w:ilvl="3" w:tplc="FFFFFFFF">
      <w:start w:val="1"/>
      <w:numFmt w:val="lowerLetter"/>
      <w:lvlText w:val="(%4)"/>
      <w:lvlJc w:val="left"/>
      <w:pPr>
        <w:ind w:left="2880"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F400250"/>
    <w:multiLevelType w:val="hybridMultilevel"/>
    <w:tmpl w:val="2E04AA2E"/>
    <w:lvl w:ilvl="0" w:tplc="82300882">
      <w:start w:val="1"/>
      <w:numFmt w:val="lowerLetter"/>
      <w:lvlText w:val="(%1)"/>
      <w:lvlJc w:val="left"/>
      <w:pPr>
        <w:ind w:left="1080" w:hanging="360"/>
      </w:pPr>
      <w:rPr>
        <w:rFonts w:hint="default"/>
      </w:rPr>
    </w:lvl>
    <w:lvl w:ilvl="1" w:tplc="46B87194">
      <w:start w:val="1"/>
      <w:numFmt w:val="lowerRoman"/>
      <w:lvlText w:val="%2."/>
      <w:lvlJc w:val="right"/>
      <w:pPr>
        <w:ind w:left="1800" w:hanging="360"/>
      </w:pPr>
      <w:rPr>
        <w:lang w:val="es-PR"/>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A96DBB"/>
    <w:multiLevelType w:val="hybridMultilevel"/>
    <w:tmpl w:val="E11A60EA"/>
    <w:lvl w:ilvl="0" w:tplc="6D467F40">
      <w:start w:val="1"/>
      <w:numFmt w:val="lowerLetter"/>
      <w:lvlText w:val="(%1)"/>
      <w:lvlJc w:val="left"/>
      <w:pPr>
        <w:ind w:left="720" w:hanging="360"/>
      </w:pPr>
      <w:rPr>
        <w:rFonts w:ascii="Book Antiqua" w:eastAsia="Times New Roman" w:hAnsi="Book Antiqua"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E1B85"/>
    <w:multiLevelType w:val="hybridMultilevel"/>
    <w:tmpl w:val="F598782C"/>
    <w:lvl w:ilvl="0" w:tplc="4F0E4C7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64704E2"/>
    <w:multiLevelType w:val="hybridMultilevel"/>
    <w:tmpl w:val="371C9CFE"/>
    <w:lvl w:ilvl="0" w:tplc="4F0E4C7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3CE357A">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EF0187"/>
    <w:multiLevelType w:val="hybridMultilevel"/>
    <w:tmpl w:val="A102356C"/>
    <w:lvl w:ilvl="0" w:tplc="0409001B">
      <w:start w:val="1"/>
      <w:numFmt w:val="lowerRoman"/>
      <w:lvlText w:val="%1."/>
      <w:lvlJc w:val="right"/>
      <w:pPr>
        <w:ind w:left="1800" w:hanging="360"/>
      </w:pPr>
    </w:lvl>
    <w:lvl w:ilvl="1" w:tplc="500A0019" w:tentative="1">
      <w:start w:val="1"/>
      <w:numFmt w:val="lowerLetter"/>
      <w:lvlText w:val="%2."/>
      <w:lvlJc w:val="left"/>
      <w:pPr>
        <w:ind w:left="2520" w:hanging="360"/>
      </w:pPr>
    </w:lvl>
    <w:lvl w:ilvl="2" w:tplc="500A001B">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9" w15:restartNumberingAfterBreak="0">
    <w:nsid w:val="43525FBF"/>
    <w:multiLevelType w:val="hybridMultilevel"/>
    <w:tmpl w:val="AFFC0A5E"/>
    <w:lvl w:ilvl="0" w:tplc="25A0ACC4">
      <w:start w:val="1"/>
      <w:numFmt w:val="lowerLetter"/>
      <w:lvlText w:val="(%1)"/>
      <w:lvlJc w:val="left"/>
      <w:pPr>
        <w:ind w:left="720" w:hanging="360"/>
      </w:pPr>
      <w:rPr>
        <w:rFonts w:ascii="Book Antiqua" w:eastAsia="Times New Roman" w:hAnsi="Book Antiqua"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10597"/>
    <w:multiLevelType w:val="hybridMultilevel"/>
    <w:tmpl w:val="5228264C"/>
    <w:lvl w:ilvl="0" w:tplc="89CCDBDC">
      <w:start w:val="1"/>
      <w:numFmt w:val="lowerLetter"/>
      <w:lvlText w:val="(%1)"/>
      <w:lvlJc w:val="left"/>
      <w:pPr>
        <w:ind w:left="360" w:hanging="360"/>
      </w:pPr>
      <w:rPr>
        <w:rFonts w:ascii="Book Antiqua" w:eastAsia="Times New Roman" w:hAnsi="Book Antiqua" w:cs="Times New Roma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ACE8DA56">
      <w:start w:val="1"/>
      <w:numFmt w:val="upperLetter"/>
      <w:lvlText w:val="%6."/>
      <w:lvlJc w:val="left"/>
      <w:pPr>
        <w:ind w:left="4140" w:hanging="360"/>
      </w:pPr>
      <w:rPr>
        <w:rFonts w:hint="default"/>
        <w:color w:val="auto"/>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EFE4415"/>
    <w:multiLevelType w:val="hybridMultilevel"/>
    <w:tmpl w:val="953A39F4"/>
    <w:lvl w:ilvl="0" w:tplc="EDCA09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0CD47A5"/>
    <w:multiLevelType w:val="hybridMultilevel"/>
    <w:tmpl w:val="8514EC44"/>
    <w:lvl w:ilvl="0" w:tplc="77289A78">
      <w:start w:val="1"/>
      <w:numFmt w:val="lowerLetter"/>
      <w:lvlText w:val="(%1)"/>
      <w:lvlJc w:val="left"/>
      <w:pPr>
        <w:ind w:left="720" w:hanging="360"/>
      </w:pPr>
      <w:rPr>
        <w:rFonts w:ascii="Book Antiqua" w:eastAsia="Times New Roman" w:hAnsi="Book Antiqua" w:cs="Times New Roman"/>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2C4112E"/>
    <w:multiLevelType w:val="hybridMultilevel"/>
    <w:tmpl w:val="11541C6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3CD5645"/>
    <w:multiLevelType w:val="hybridMultilevel"/>
    <w:tmpl w:val="FEA2147C"/>
    <w:lvl w:ilvl="0" w:tplc="1DDC0732">
      <w:start w:val="1"/>
      <w:numFmt w:val="lowerLetter"/>
      <w:lvlText w:val="(%1)"/>
      <w:lvlJc w:val="left"/>
      <w:pPr>
        <w:ind w:left="720" w:hanging="360"/>
      </w:pPr>
      <w:rPr>
        <w:rFonts w:ascii="Times New Roman" w:eastAsia="MS Mincho" w:hAnsi="Times New Roman" w:cs="Times New Roman"/>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98A64E1"/>
    <w:multiLevelType w:val="hybridMultilevel"/>
    <w:tmpl w:val="94BA27D0"/>
    <w:lvl w:ilvl="0" w:tplc="E53244A4">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0405362">
    <w:abstractNumId w:val="1"/>
  </w:num>
  <w:num w:numId="2" w16cid:durableId="1410271350">
    <w:abstractNumId w:val="12"/>
  </w:num>
  <w:num w:numId="3" w16cid:durableId="1361053234">
    <w:abstractNumId w:val="4"/>
  </w:num>
  <w:num w:numId="4" w16cid:durableId="1669869204">
    <w:abstractNumId w:val="7"/>
  </w:num>
  <w:num w:numId="5" w16cid:durableId="841118973">
    <w:abstractNumId w:val="14"/>
  </w:num>
  <w:num w:numId="6" w16cid:durableId="1347560966">
    <w:abstractNumId w:val="3"/>
  </w:num>
  <w:num w:numId="7" w16cid:durableId="1906335218">
    <w:abstractNumId w:val="2"/>
  </w:num>
  <w:num w:numId="8" w16cid:durableId="1738672163">
    <w:abstractNumId w:val="6"/>
  </w:num>
  <w:num w:numId="9" w16cid:durableId="1553955067">
    <w:abstractNumId w:val="11"/>
  </w:num>
  <w:num w:numId="10" w16cid:durableId="188221163">
    <w:abstractNumId w:val="5"/>
  </w:num>
  <w:num w:numId="11" w16cid:durableId="618682234">
    <w:abstractNumId w:val="13"/>
  </w:num>
  <w:num w:numId="12" w16cid:durableId="592082557">
    <w:abstractNumId w:val="9"/>
  </w:num>
  <w:num w:numId="13" w16cid:durableId="2003852764">
    <w:abstractNumId w:val="0"/>
  </w:num>
  <w:num w:numId="14" w16cid:durableId="510333978">
    <w:abstractNumId w:val="10"/>
  </w:num>
  <w:num w:numId="15" w16cid:durableId="1454517023">
    <w:abstractNumId w:val="15"/>
  </w:num>
  <w:num w:numId="16" w16cid:durableId="20931136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46F"/>
    <w:rsid w:val="00065921"/>
    <w:rsid w:val="00097579"/>
    <w:rsid w:val="000B50C8"/>
    <w:rsid w:val="000D181C"/>
    <w:rsid w:val="000D5A34"/>
    <w:rsid w:val="00135A72"/>
    <w:rsid w:val="001E4074"/>
    <w:rsid w:val="00224586"/>
    <w:rsid w:val="002819DC"/>
    <w:rsid w:val="002A1AAE"/>
    <w:rsid w:val="003047A6"/>
    <w:rsid w:val="00305B97"/>
    <w:rsid w:val="0035201E"/>
    <w:rsid w:val="003D646F"/>
    <w:rsid w:val="00441036"/>
    <w:rsid w:val="00452F0D"/>
    <w:rsid w:val="00492F1A"/>
    <w:rsid w:val="004F66AA"/>
    <w:rsid w:val="00592567"/>
    <w:rsid w:val="005B1357"/>
    <w:rsid w:val="005B7332"/>
    <w:rsid w:val="005C45B0"/>
    <w:rsid w:val="005E1E72"/>
    <w:rsid w:val="005F11E3"/>
    <w:rsid w:val="0061019B"/>
    <w:rsid w:val="00616856"/>
    <w:rsid w:val="00694EB9"/>
    <w:rsid w:val="00721A61"/>
    <w:rsid w:val="007828D7"/>
    <w:rsid w:val="00847C84"/>
    <w:rsid w:val="008952AA"/>
    <w:rsid w:val="009C2597"/>
    <w:rsid w:val="009D6BA1"/>
    <w:rsid w:val="009E013D"/>
    <w:rsid w:val="00AA6224"/>
    <w:rsid w:val="00B837AF"/>
    <w:rsid w:val="00BC2F2E"/>
    <w:rsid w:val="00BF7544"/>
    <w:rsid w:val="00C30E5F"/>
    <w:rsid w:val="00CB26FF"/>
    <w:rsid w:val="00CD3DFD"/>
    <w:rsid w:val="00D05D2E"/>
    <w:rsid w:val="00DA0CF3"/>
    <w:rsid w:val="00E66F03"/>
    <w:rsid w:val="00F25226"/>
    <w:rsid w:val="00F721CA"/>
    <w:rsid w:val="0531046A"/>
    <w:rsid w:val="109F2155"/>
    <w:rsid w:val="163A76FB"/>
    <w:rsid w:val="1FED1065"/>
    <w:rsid w:val="25F1C072"/>
    <w:rsid w:val="2DAA4C66"/>
    <w:rsid w:val="34F23E94"/>
    <w:rsid w:val="3FD1F94E"/>
    <w:rsid w:val="414A9C22"/>
    <w:rsid w:val="4339EE79"/>
    <w:rsid w:val="462C6088"/>
    <w:rsid w:val="4A30EAFA"/>
    <w:rsid w:val="4C2058FC"/>
    <w:rsid w:val="50BFA631"/>
    <w:rsid w:val="52155201"/>
    <w:rsid w:val="5FB61D78"/>
    <w:rsid w:val="5FEE2A8D"/>
    <w:rsid w:val="673875BE"/>
    <w:rsid w:val="68BDE6D1"/>
    <w:rsid w:val="69BE2EF8"/>
    <w:rsid w:val="6D7E4C85"/>
    <w:rsid w:val="757F652F"/>
    <w:rsid w:val="797A1F31"/>
    <w:rsid w:val="7A77F6C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112C1"/>
  <w15:chartTrackingRefBased/>
  <w15:docId w15:val="{5B1B70E3-AE46-4D9B-90BD-0F8617D2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4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46F"/>
    <w:rPr>
      <w:rFonts w:eastAsiaTheme="majorEastAsia" w:cstheme="majorBidi"/>
      <w:color w:val="272727" w:themeColor="text1" w:themeTint="D8"/>
    </w:rPr>
  </w:style>
  <w:style w:type="paragraph" w:styleId="Title">
    <w:name w:val="Title"/>
    <w:basedOn w:val="Normal"/>
    <w:next w:val="Normal"/>
    <w:link w:val="TitleChar"/>
    <w:uiPriority w:val="10"/>
    <w:qFormat/>
    <w:rsid w:val="003D6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46F"/>
    <w:pPr>
      <w:spacing w:before="160"/>
      <w:jc w:val="center"/>
    </w:pPr>
    <w:rPr>
      <w:i/>
      <w:iCs/>
      <w:color w:val="404040" w:themeColor="text1" w:themeTint="BF"/>
    </w:rPr>
  </w:style>
  <w:style w:type="character" w:customStyle="1" w:styleId="QuoteChar">
    <w:name w:val="Quote Char"/>
    <w:basedOn w:val="DefaultParagraphFont"/>
    <w:link w:val="Quote"/>
    <w:uiPriority w:val="29"/>
    <w:rsid w:val="003D646F"/>
    <w:rPr>
      <w:i/>
      <w:iCs/>
      <w:color w:val="404040" w:themeColor="text1" w:themeTint="BF"/>
    </w:rPr>
  </w:style>
  <w:style w:type="paragraph" w:styleId="ListParagraph">
    <w:name w:val="List Paragraph"/>
    <w:basedOn w:val="Normal"/>
    <w:uiPriority w:val="34"/>
    <w:qFormat/>
    <w:rsid w:val="003D646F"/>
    <w:pPr>
      <w:ind w:left="720"/>
      <w:contextualSpacing/>
    </w:pPr>
  </w:style>
  <w:style w:type="character" w:styleId="IntenseEmphasis">
    <w:name w:val="Intense Emphasis"/>
    <w:basedOn w:val="DefaultParagraphFont"/>
    <w:uiPriority w:val="21"/>
    <w:qFormat/>
    <w:rsid w:val="003D646F"/>
    <w:rPr>
      <w:i/>
      <w:iCs/>
      <w:color w:val="0F4761" w:themeColor="accent1" w:themeShade="BF"/>
    </w:rPr>
  </w:style>
  <w:style w:type="paragraph" w:styleId="IntenseQuote">
    <w:name w:val="Intense Quote"/>
    <w:basedOn w:val="Normal"/>
    <w:next w:val="Normal"/>
    <w:link w:val="IntenseQuoteChar"/>
    <w:uiPriority w:val="30"/>
    <w:qFormat/>
    <w:rsid w:val="003D6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46F"/>
    <w:rPr>
      <w:i/>
      <w:iCs/>
      <w:color w:val="0F4761" w:themeColor="accent1" w:themeShade="BF"/>
    </w:rPr>
  </w:style>
  <w:style w:type="character" w:styleId="IntenseReference">
    <w:name w:val="Intense Reference"/>
    <w:basedOn w:val="DefaultParagraphFont"/>
    <w:uiPriority w:val="32"/>
    <w:qFormat/>
    <w:rsid w:val="003D646F"/>
    <w:rPr>
      <w:b/>
      <w:bCs/>
      <w:smallCaps/>
      <w:color w:val="0F4761" w:themeColor="accent1" w:themeShade="BF"/>
      <w:spacing w:val="5"/>
    </w:rPr>
  </w:style>
  <w:style w:type="paragraph" w:styleId="Header">
    <w:name w:val="header"/>
    <w:basedOn w:val="Normal"/>
    <w:link w:val="HeaderChar"/>
    <w:uiPriority w:val="99"/>
    <w:unhideWhenUsed/>
    <w:rsid w:val="003047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7A6"/>
  </w:style>
  <w:style w:type="character" w:styleId="PageNumber">
    <w:name w:val="page number"/>
    <w:basedOn w:val="DefaultParagraphFont"/>
    <w:rsid w:val="003047A6"/>
  </w:style>
  <w:style w:type="character" w:styleId="LineNumber">
    <w:name w:val="line number"/>
    <w:basedOn w:val="DefaultParagraphFont"/>
    <w:uiPriority w:val="99"/>
    <w:semiHidden/>
    <w:unhideWhenUsed/>
    <w:rsid w:val="003047A6"/>
  </w:style>
  <w:style w:type="paragraph" w:styleId="Footer">
    <w:name w:val="footer"/>
    <w:basedOn w:val="Normal"/>
    <w:link w:val="FooterChar"/>
    <w:uiPriority w:val="99"/>
    <w:unhideWhenUsed/>
    <w:rsid w:val="00492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08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C0E4A-DB4C-432E-AC3A-42AEA2564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2013</Words>
  <Characters>11475</Characters>
  <Application>Microsoft Office Word</Application>
  <DocSecurity>4</DocSecurity>
  <Lines>95</Lines>
  <Paragraphs>26</Paragraphs>
  <ScaleCrop>false</ScaleCrop>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Camyl Moreno Pantojas</cp:lastModifiedBy>
  <cp:revision>2</cp:revision>
  <dcterms:created xsi:type="dcterms:W3CDTF">2025-03-28T20:57:00Z</dcterms:created>
  <dcterms:modified xsi:type="dcterms:W3CDTF">2025-03-28T20:57:00Z</dcterms:modified>
</cp:coreProperties>
</file>