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4A092" w14:textId="77777777" w:rsidR="00BE5B8D" w:rsidRPr="00BE5B8D" w:rsidRDefault="00BE5B8D" w:rsidP="00BE5B8D">
      <w:pPr>
        <w:tabs>
          <w:tab w:val="center" w:pos="4680"/>
        </w:tabs>
        <w:spacing w:after="0" w:line="360" w:lineRule="auto"/>
        <w:jc w:val="center"/>
        <w:rPr>
          <w:rFonts w:ascii="Book Antiqua" w:eastAsia="Calibri" w:hAnsi="Book Antiqua" w:cs="Times New Roman"/>
          <w:b/>
          <w:bCs/>
          <w:kern w:val="0"/>
          <w:sz w:val="28"/>
          <w:szCs w:val="24"/>
          <w14:ligatures w14:val="none"/>
        </w:rPr>
      </w:pPr>
      <w:r w:rsidRPr="00BE5B8D">
        <w:rPr>
          <w:rFonts w:ascii="Book Antiqua" w:eastAsia="Calibri" w:hAnsi="Book Antiqua" w:cs="Times New Roman"/>
          <w:b/>
          <w:bCs/>
          <w:kern w:val="0"/>
          <w:sz w:val="28"/>
          <w:szCs w:val="28"/>
          <w14:ligatures w14:val="none"/>
        </w:rPr>
        <w:t>GOBIERNO DE PUERTO RICO</w:t>
      </w:r>
    </w:p>
    <w:p w14:paraId="21E4D268" w14:textId="3FFDAE3C" w:rsidR="00BE5B8D" w:rsidRPr="00BE5B8D" w:rsidRDefault="55052FD3" w:rsidP="0E964564">
      <w:pPr>
        <w:spacing w:after="0" w:line="240" w:lineRule="auto"/>
        <w:jc w:val="both"/>
        <w:rPr>
          <w:rFonts w:ascii="Book Antiqua" w:eastAsia="Book Antiqua" w:hAnsi="Book Antiqua" w:cs="Book Antiqua"/>
          <w:color w:val="000000" w:themeColor="text1"/>
          <w:sz w:val="24"/>
          <w:szCs w:val="24"/>
        </w:rPr>
      </w:pPr>
      <w:r w:rsidRPr="0E964564">
        <w:rPr>
          <w:rFonts w:ascii="Book Antiqua" w:eastAsia="Book Antiqua" w:hAnsi="Book Antiqua" w:cs="Book Antiqua"/>
          <w:color w:val="000000" w:themeColor="text1"/>
          <w:sz w:val="24"/>
          <w:szCs w:val="24"/>
          <w:lang w:val="es-ES"/>
        </w:rPr>
        <w:t>20</w:t>
      </w:r>
      <w:r w:rsidRPr="0E964564">
        <w:rPr>
          <w:rFonts w:ascii="Book Antiqua" w:eastAsia="Book Antiqua" w:hAnsi="Book Antiqua" w:cs="Book Antiqua"/>
          <w:color w:val="000000" w:themeColor="text1"/>
          <w:sz w:val="24"/>
          <w:szCs w:val="24"/>
          <w:vertAlign w:val="superscript"/>
          <w:lang w:val="es-ES"/>
        </w:rPr>
        <w:t>ma</w:t>
      </w:r>
      <w:r w:rsidRPr="0E964564">
        <w:rPr>
          <w:rFonts w:ascii="Book Antiqua" w:eastAsia="Book Antiqua" w:hAnsi="Book Antiqua" w:cs="Book Antiqua"/>
          <w:color w:val="000000" w:themeColor="text1"/>
          <w:sz w:val="24"/>
          <w:szCs w:val="24"/>
          <w:lang w:val="es-ES"/>
        </w:rPr>
        <w:t xml:space="preserve"> Asamblea</w:t>
      </w:r>
      <w:r w:rsidR="00BE5B8D">
        <w:tab/>
      </w:r>
      <w:r w:rsidRPr="0E964564">
        <w:rPr>
          <w:rFonts w:ascii="Book Antiqua" w:eastAsia="Book Antiqua" w:hAnsi="Book Antiqua" w:cs="Book Antiqua"/>
          <w:color w:val="000000" w:themeColor="text1"/>
          <w:sz w:val="24"/>
          <w:szCs w:val="24"/>
          <w:lang w:val="es-ES"/>
        </w:rPr>
        <w:t xml:space="preserve">                                                                                               1</w:t>
      </w:r>
      <w:r w:rsidRPr="0E964564">
        <w:rPr>
          <w:rFonts w:ascii="Book Antiqua" w:eastAsia="Book Antiqua" w:hAnsi="Book Antiqua" w:cs="Book Antiqua"/>
          <w:color w:val="000000" w:themeColor="text1"/>
          <w:sz w:val="24"/>
          <w:szCs w:val="24"/>
          <w:vertAlign w:val="superscript"/>
          <w:lang w:val="es-ES"/>
        </w:rPr>
        <w:t>ra</w:t>
      </w:r>
      <w:r w:rsidRPr="0E964564">
        <w:rPr>
          <w:rFonts w:ascii="Book Antiqua" w:eastAsia="Book Antiqua" w:hAnsi="Book Antiqua" w:cs="Book Antiqua"/>
          <w:color w:val="000000" w:themeColor="text1"/>
          <w:sz w:val="24"/>
          <w:szCs w:val="24"/>
          <w:lang w:val="es-ES"/>
        </w:rPr>
        <w:t xml:space="preserve"> Sesión</w:t>
      </w:r>
    </w:p>
    <w:p w14:paraId="3EB345D9" w14:textId="2E84C1B7" w:rsidR="00BE5B8D" w:rsidRPr="00BE5B8D" w:rsidRDefault="55052FD3" w:rsidP="0E964564">
      <w:pPr>
        <w:spacing w:after="0" w:line="240" w:lineRule="auto"/>
        <w:jc w:val="both"/>
        <w:rPr>
          <w:rFonts w:ascii="Book Antiqua" w:eastAsia="Book Antiqua" w:hAnsi="Book Antiqua" w:cs="Book Antiqua"/>
          <w:color w:val="000000" w:themeColor="text1"/>
          <w:sz w:val="24"/>
          <w:szCs w:val="24"/>
        </w:rPr>
      </w:pPr>
      <w:r w:rsidRPr="0E964564">
        <w:rPr>
          <w:rFonts w:ascii="Book Antiqua" w:eastAsia="Book Antiqua" w:hAnsi="Book Antiqua" w:cs="Book Antiqua"/>
          <w:color w:val="000000" w:themeColor="text1"/>
          <w:sz w:val="24"/>
          <w:szCs w:val="24"/>
          <w:lang w:val="es-ES"/>
        </w:rPr>
        <w:t xml:space="preserve">          Legislativa</w:t>
      </w:r>
      <w:r w:rsidR="00BE5B8D">
        <w:tab/>
      </w:r>
      <w:r w:rsidR="00BE5B8D">
        <w:tab/>
      </w:r>
      <w:r w:rsidRPr="0E964564">
        <w:rPr>
          <w:rFonts w:ascii="Book Antiqua" w:eastAsia="Book Antiqua" w:hAnsi="Book Antiqua" w:cs="Book Antiqua"/>
          <w:color w:val="000000" w:themeColor="text1"/>
          <w:sz w:val="24"/>
          <w:szCs w:val="24"/>
          <w:lang w:val="es-ES"/>
        </w:rPr>
        <w:t xml:space="preserve">                                                                                          Ordinaria</w:t>
      </w:r>
    </w:p>
    <w:p w14:paraId="2A6ABA86" w14:textId="6EAAD061" w:rsidR="00BE5B8D" w:rsidRPr="00BE5B8D" w:rsidRDefault="00BE5B8D" w:rsidP="0E964564">
      <w:pPr>
        <w:tabs>
          <w:tab w:val="left" w:pos="7560"/>
        </w:tabs>
        <w:spacing w:after="0" w:line="240" w:lineRule="auto"/>
        <w:jc w:val="both"/>
        <w:rPr>
          <w:rFonts w:ascii="Book Antiqua" w:eastAsia="Calibri" w:hAnsi="Book Antiqua" w:cs="Times New Roman"/>
          <w:kern w:val="0"/>
          <w:sz w:val="24"/>
          <w:szCs w:val="24"/>
          <w14:ligatures w14:val="none"/>
        </w:rPr>
      </w:pPr>
    </w:p>
    <w:p w14:paraId="5B82749B" w14:textId="5847EE02" w:rsidR="00BE5B8D" w:rsidRPr="00BE5B8D" w:rsidRDefault="00BE5B8D" w:rsidP="00BE5B8D">
      <w:pPr>
        <w:spacing w:after="0" w:line="360" w:lineRule="auto"/>
        <w:jc w:val="center"/>
        <w:rPr>
          <w:rFonts w:ascii="Book Antiqua" w:eastAsia="Calibri" w:hAnsi="Book Antiqua" w:cs="Times New Roman"/>
          <w:b/>
          <w:kern w:val="0"/>
          <w:sz w:val="36"/>
          <w:szCs w:val="36"/>
          <w14:ligatures w14:val="none"/>
        </w:rPr>
      </w:pPr>
      <w:r w:rsidRPr="00BE5B8D">
        <w:rPr>
          <w:rFonts w:ascii="Book Antiqua" w:eastAsia="Calibri" w:hAnsi="Book Antiqua" w:cs="Times New Roman"/>
          <w:b/>
          <w:kern w:val="0"/>
          <w:sz w:val="36"/>
          <w:szCs w:val="36"/>
          <w14:ligatures w14:val="none"/>
        </w:rPr>
        <w:t>CÁMARA DE REPRESENTANTES</w:t>
      </w:r>
    </w:p>
    <w:p w14:paraId="36C0348D" w14:textId="6103D58B" w:rsidR="00BE5B8D" w:rsidRPr="00BE5B8D" w:rsidRDefault="00BE5B8D" w:rsidP="00BE5B8D">
      <w:pPr>
        <w:spacing w:after="0" w:line="360" w:lineRule="auto"/>
        <w:jc w:val="center"/>
        <w:rPr>
          <w:rFonts w:ascii="Book Antiqua" w:eastAsia="Times New Roman" w:hAnsi="Book Antiqua" w:cs="Times New Roman"/>
          <w:b/>
          <w:kern w:val="0"/>
          <w:sz w:val="52"/>
          <w:szCs w:val="52"/>
          <w14:ligatures w14:val="none"/>
        </w:rPr>
      </w:pPr>
      <w:r w:rsidRPr="00BE5B8D">
        <w:rPr>
          <w:rFonts w:ascii="Book Antiqua" w:eastAsia="Times New Roman" w:hAnsi="Book Antiqua" w:cs="Times New Roman"/>
          <w:b/>
          <w:kern w:val="0"/>
          <w:sz w:val="52"/>
          <w:szCs w:val="52"/>
          <w14:ligatures w14:val="none"/>
        </w:rPr>
        <w:t>P. de la C. 1</w:t>
      </w:r>
      <w:r w:rsidR="00377EB3">
        <w:rPr>
          <w:rFonts w:ascii="Book Antiqua" w:eastAsia="Times New Roman" w:hAnsi="Book Antiqua" w:cs="Times New Roman"/>
          <w:b/>
          <w:kern w:val="0"/>
          <w:sz w:val="52"/>
          <w:szCs w:val="52"/>
          <w14:ligatures w14:val="none"/>
        </w:rPr>
        <w:t>9</w:t>
      </w:r>
    </w:p>
    <w:p w14:paraId="06ACE1B0" w14:textId="77777777" w:rsidR="00BE5B8D" w:rsidRPr="00BE5B8D" w:rsidRDefault="00BE5B8D" w:rsidP="00BE5B8D">
      <w:pPr>
        <w:spacing w:after="0" w:line="360" w:lineRule="auto"/>
        <w:jc w:val="center"/>
        <w:rPr>
          <w:rFonts w:ascii="Book Antiqua" w:eastAsia="Times New Roman" w:hAnsi="Book Antiqua" w:cs="Times New Roman"/>
          <w:b/>
          <w:kern w:val="0"/>
          <w:sz w:val="24"/>
          <w:szCs w:val="24"/>
          <w14:ligatures w14:val="none"/>
        </w:rPr>
      </w:pPr>
      <w:r w:rsidRPr="00BE5B8D">
        <w:rPr>
          <w:rFonts w:ascii="Book Antiqua" w:eastAsia="Times New Roman" w:hAnsi="Book Antiqua" w:cs="Times New Roman"/>
          <w:b/>
          <w:kern w:val="0"/>
          <w:sz w:val="28"/>
          <w:szCs w:val="28"/>
          <w14:ligatures w14:val="none"/>
        </w:rPr>
        <w:t>INFORME POSITIVO</w:t>
      </w:r>
    </w:p>
    <w:p w14:paraId="315AD5F6" w14:textId="655E9648" w:rsidR="00BE5B8D" w:rsidRPr="00BE5B8D" w:rsidRDefault="000F4C52" w:rsidP="00AD5E8E">
      <w:pPr>
        <w:spacing w:after="0" w:line="240" w:lineRule="auto"/>
        <w:contextualSpacing/>
        <w:jc w:val="center"/>
        <w:rPr>
          <w:rFonts w:ascii="Book Antiqua" w:eastAsia="Times New Roman" w:hAnsi="Book Antiqua" w:cs="Times New Roman"/>
          <w:kern w:val="0"/>
          <w:sz w:val="24"/>
          <w:szCs w:val="24"/>
          <w14:ligatures w14:val="none"/>
        </w:rPr>
      </w:pPr>
      <w:r>
        <w:rPr>
          <w:rFonts w:ascii="Book Antiqua" w:eastAsia="Times New Roman" w:hAnsi="Book Antiqua" w:cs="Times New Roman"/>
          <w:kern w:val="0"/>
          <w:sz w:val="24"/>
          <w:szCs w:val="24"/>
          <w14:ligatures w14:val="none"/>
        </w:rPr>
        <w:t>28</w:t>
      </w:r>
      <w:r w:rsidR="00BE5B8D" w:rsidRPr="00BE5B8D">
        <w:rPr>
          <w:rFonts w:ascii="Book Antiqua" w:eastAsia="Times New Roman" w:hAnsi="Book Antiqua" w:cs="Times New Roman"/>
          <w:kern w:val="0"/>
          <w:sz w:val="24"/>
          <w:szCs w:val="24"/>
          <w14:ligatures w14:val="none"/>
        </w:rPr>
        <w:t xml:space="preserve"> de marzo de 202</w:t>
      </w:r>
      <w:r w:rsidR="7F6E93D1" w:rsidRPr="00BE5B8D">
        <w:rPr>
          <w:rFonts w:ascii="Book Antiqua" w:eastAsia="Times New Roman" w:hAnsi="Book Antiqua" w:cs="Times New Roman"/>
          <w:kern w:val="0"/>
          <w:sz w:val="24"/>
          <w:szCs w:val="24"/>
          <w14:ligatures w14:val="none"/>
        </w:rPr>
        <w:t>5</w:t>
      </w:r>
    </w:p>
    <w:p w14:paraId="04CEFA9D" w14:textId="77777777" w:rsidR="00BE5B8D" w:rsidRDefault="00BE5B8D" w:rsidP="00AD5E8E">
      <w:pPr>
        <w:spacing w:after="0" w:line="240" w:lineRule="auto"/>
        <w:contextualSpacing/>
        <w:jc w:val="both"/>
        <w:rPr>
          <w:rFonts w:ascii="Book Antiqua" w:eastAsia="Times New Roman" w:hAnsi="Book Antiqua" w:cs="Times New Roman"/>
          <w:b/>
          <w:kern w:val="0"/>
          <w:sz w:val="24"/>
          <w:szCs w:val="24"/>
          <w14:ligatures w14:val="none"/>
        </w:rPr>
      </w:pPr>
    </w:p>
    <w:p w14:paraId="6D9F2EFB" w14:textId="77777777" w:rsidR="00AD5E8E" w:rsidRPr="00BE5B8D" w:rsidRDefault="00AD5E8E" w:rsidP="00AD5E8E">
      <w:pPr>
        <w:spacing w:after="0" w:line="240" w:lineRule="auto"/>
        <w:contextualSpacing/>
        <w:jc w:val="both"/>
        <w:rPr>
          <w:rFonts w:ascii="Book Antiqua" w:eastAsia="Times New Roman" w:hAnsi="Book Antiqua" w:cs="Times New Roman"/>
          <w:b/>
          <w:kern w:val="0"/>
          <w:sz w:val="24"/>
          <w:szCs w:val="24"/>
          <w14:ligatures w14:val="none"/>
        </w:rPr>
      </w:pPr>
    </w:p>
    <w:p w14:paraId="13710E03" w14:textId="77777777" w:rsidR="00BE5B8D" w:rsidRPr="00BE5B8D" w:rsidRDefault="00BE5B8D" w:rsidP="00AD5E8E">
      <w:pPr>
        <w:spacing w:after="0" w:line="240" w:lineRule="auto"/>
        <w:contextualSpacing/>
        <w:jc w:val="both"/>
        <w:rPr>
          <w:rFonts w:ascii="Book Antiqua" w:eastAsia="Times New Roman" w:hAnsi="Book Antiqua" w:cs="Times New Roman"/>
          <w:kern w:val="0"/>
          <w:sz w:val="24"/>
          <w:szCs w:val="24"/>
          <w14:ligatures w14:val="none"/>
        </w:rPr>
      </w:pPr>
      <w:r w:rsidRPr="00BE5B8D">
        <w:rPr>
          <w:rFonts w:ascii="Book Antiqua" w:eastAsia="Times New Roman" w:hAnsi="Book Antiqua" w:cs="Times New Roman"/>
          <w:b/>
          <w:kern w:val="0"/>
          <w:sz w:val="24"/>
          <w:szCs w:val="24"/>
          <w14:ligatures w14:val="none"/>
        </w:rPr>
        <w:t>A LA CÁMARA DE REPRESENTANTES DE PUERTO RICO:</w:t>
      </w:r>
    </w:p>
    <w:p w14:paraId="73334CAC" w14:textId="77777777" w:rsidR="00BE5B8D" w:rsidRPr="00BE5B8D" w:rsidRDefault="00BE5B8D" w:rsidP="00AD5E8E">
      <w:pPr>
        <w:spacing w:after="0" w:line="240" w:lineRule="auto"/>
        <w:ind w:firstLine="720"/>
        <w:contextualSpacing/>
        <w:jc w:val="both"/>
        <w:rPr>
          <w:rFonts w:ascii="Book Antiqua" w:eastAsia="Times New Roman" w:hAnsi="Book Antiqua" w:cs="Times New Roman"/>
          <w:kern w:val="0"/>
          <w:sz w:val="16"/>
          <w:szCs w:val="24"/>
          <w14:ligatures w14:val="none"/>
        </w:rPr>
      </w:pPr>
    </w:p>
    <w:p w14:paraId="12115C8C" w14:textId="2B031126" w:rsidR="00BE5B8D" w:rsidRPr="000959F8" w:rsidRDefault="00BE5B8D" w:rsidP="00AD5E8E">
      <w:pPr>
        <w:spacing w:after="0" w:line="240" w:lineRule="auto"/>
        <w:contextualSpacing/>
        <w:jc w:val="both"/>
        <w:rPr>
          <w:rFonts w:ascii="Book Antiqua" w:eastAsia="Times New Roman" w:hAnsi="Book Antiqua" w:cs="Times New Roman"/>
          <w:kern w:val="0"/>
          <w:sz w:val="24"/>
          <w:szCs w:val="24"/>
          <w14:ligatures w14:val="none"/>
        </w:rPr>
      </w:pPr>
      <w:r w:rsidRPr="00BE5B8D">
        <w:rPr>
          <w:rFonts w:ascii="Book Antiqua" w:eastAsia="Times New Roman" w:hAnsi="Book Antiqua" w:cs="Times New Roman"/>
          <w:kern w:val="0"/>
          <w:sz w:val="24"/>
          <w:szCs w:val="24"/>
          <w14:ligatures w14:val="none"/>
        </w:rPr>
        <w:t xml:space="preserve">La </w:t>
      </w:r>
      <w:r w:rsidRPr="00BE5B8D">
        <w:rPr>
          <w:rFonts w:ascii="Book Antiqua" w:eastAsia="Calibri" w:hAnsi="Book Antiqua" w:cs="Times New Roman"/>
          <w:kern w:val="0"/>
          <w:sz w:val="24"/>
          <w:szCs w:val="24"/>
          <w14:ligatures w14:val="none"/>
        </w:rPr>
        <w:t>Comisión de Gobierno de la Cámara de Representantes de Puerto Rico,</w:t>
      </w:r>
      <w:r w:rsidRPr="00BE5B8D">
        <w:rPr>
          <w:rFonts w:ascii="Book Antiqua" w:eastAsia="Times New Roman" w:hAnsi="Book Antiqua" w:cs="Times New Roman"/>
          <w:kern w:val="0"/>
          <w:sz w:val="24"/>
          <w:szCs w:val="24"/>
          <w14:ligatures w14:val="none"/>
        </w:rPr>
        <w:t xml:space="preserve"> </w:t>
      </w:r>
      <w:r w:rsidR="001E7F29">
        <w:rPr>
          <w:rFonts w:ascii="Book Antiqua" w:eastAsia="Times New Roman" w:hAnsi="Book Antiqua" w:cs="Times New Roman"/>
          <w:kern w:val="0"/>
          <w:sz w:val="24"/>
          <w:szCs w:val="24"/>
          <w14:ligatures w14:val="none"/>
        </w:rPr>
        <w:t>p</w:t>
      </w:r>
      <w:r w:rsidR="00952481">
        <w:rPr>
          <w:rFonts w:ascii="Book Antiqua" w:eastAsia="Times New Roman" w:hAnsi="Book Antiqua" w:cs="Times New Roman"/>
          <w:kern w:val="0"/>
          <w:sz w:val="24"/>
          <w:szCs w:val="24"/>
          <w14:ligatures w14:val="none"/>
        </w:rPr>
        <w:t>re</w:t>
      </w:r>
      <w:r w:rsidRPr="00BE5B8D">
        <w:rPr>
          <w:rFonts w:ascii="Book Antiqua" w:eastAsia="Times New Roman" w:hAnsi="Book Antiqua" w:cs="Times New Roman"/>
          <w:kern w:val="0"/>
          <w:sz w:val="24"/>
          <w:szCs w:val="24"/>
          <w14:ligatures w14:val="none"/>
        </w:rPr>
        <w:t xml:space="preserve">vio </w:t>
      </w:r>
      <w:r w:rsidR="46CFF806" w:rsidRPr="00BE5B8D">
        <w:rPr>
          <w:rFonts w:ascii="Book Antiqua" w:eastAsia="Times New Roman" w:hAnsi="Book Antiqua" w:cs="Times New Roman"/>
          <w:kern w:val="0"/>
          <w:sz w:val="24"/>
          <w:szCs w:val="24"/>
          <w14:ligatures w14:val="none"/>
        </w:rPr>
        <w:t>el</w:t>
      </w:r>
      <w:r w:rsidRPr="00BE5B8D">
        <w:rPr>
          <w:rFonts w:ascii="Book Antiqua" w:eastAsia="Times New Roman" w:hAnsi="Book Antiqua" w:cs="Times New Roman"/>
          <w:kern w:val="0"/>
          <w:sz w:val="24"/>
          <w:szCs w:val="24"/>
          <w14:ligatures w14:val="none"/>
        </w:rPr>
        <w:t xml:space="preserve"> estudio y consideración tiene a bien someter a este Honorable Cuerpo Legislativo el presente Informe Positivo, con sus hallazgos, recomendaciones y conclusiones, solicitando su aprobación con las enmiendas sugeridas en el entirillado electrónico que le acompaña. </w:t>
      </w:r>
      <w:r w:rsidRPr="0E964564">
        <w:rPr>
          <w:rFonts w:ascii="Book Antiqua" w:eastAsia="Calibri" w:hAnsi="Book Antiqua" w:cs="Times New Roman"/>
          <w:i/>
          <w:iCs/>
          <w:kern w:val="0"/>
          <w:sz w:val="24"/>
          <w:szCs w:val="24"/>
          <w14:ligatures w14:val="none"/>
        </w:rPr>
        <w:t xml:space="preserve">     </w:t>
      </w:r>
    </w:p>
    <w:p w14:paraId="3F18164A" w14:textId="77777777" w:rsidR="00BE5B8D" w:rsidRPr="00BE5B8D" w:rsidRDefault="00BE5B8D" w:rsidP="00AD5E8E">
      <w:pPr>
        <w:spacing w:after="0" w:line="240" w:lineRule="auto"/>
        <w:ind w:firstLine="720"/>
        <w:contextualSpacing/>
        <w:rPr>
          <w:rFonts w:ascii="Book Antiqua" w:eastAsia="Calibri" w:hAnsi="Book Antiqua" w:cs="Times New Roman"/>
          <w:b/>
          <w:kern w:val="0"/>
          <w:sz w:val="24"/>
          <w:szCs w:val="20"/>
          <w14:ligatures w14:val="none"/>
        </w:rPr>
      </w:pPr>
    </w:p>
    <w:p w14:paraId="1A1BEDE6" w14:textId="77777777" w:rsidR="00BE5B8D" w:rsidRPr="00BE5B8D" w:rsidRDefault="00BE5B8D" w:rsidP="00AD5E8E">
      <w:pPr>
        <w:spacing w:after="0" w:line="240" w:lineRule="auto"/>
        <w:contextualSpacing/>
        <w:jc w:val="center"/>
        <w:rPr>
          <w:rFonts w:ascii="Book Antiqua" w:eastAsia="Times New Roman" w:hAnsi="Book Antiqua" w:cs="Times New Roman"/>
          <w:kern w:val="0"/>
          <w:sz w:val="24"/>
          <w:szCs w:val="24"/>
          <w14:ligatures w14:val="none"/>
        </w:rPr>
      </w:pPr>
      <w:r w:rsidRPr="00BE5B8D">
        <w:rPr>
          <w:rFonts w:ascii="Book Antiqua" w:eastAsia="Times New Roman" w:hAnsi="Book Antiqua" w:cs="Times New Roman"/>
          <w:b/>
          <w:kern w:val="0"/>
          <w:sz w:val="24"/>
          <w:szCs w:val="24"/>
          <w14:ligatures w14:val="none"/>
        </w:rPr>
        <w:t>ALCANCE DE LA MEDIDA</w:t>
      </w:r>
    </w:p>
    <w:p w14:paraId="3C82624D" w14:textId="77777777" w:rsidR="00BE5B8D" w:rsidRPr="00BE5B8D" w:rsidRDefault="00BE5B8D" w:rsidP="00AD5E8E">
      <w:pPr>
        <w:spacing w:after="0" w:line="240" w:lineRule="auto"/>
        <w:contextualSpacing/>
        <w:jc w:val="both"/>
        <w:rPr>
          <w:rFonts w:ascii="Book Antiqua" w:eastAsia="Times New Roman" w:hAnsi="Book Antiqua" w:cs="Times New Roman"/>
          <w:kern w:val="0"/>
          <w:sz w:val="24"/>
          <w:szCs w:val="20"/>
          <w14:ligatures w14:val="none"/>
        </w:rPr>
      </w:pPr>
    </w:p>
    <w:p w14:paraId="71020454" w14:textId="5A8681B5" w:rsidR="00BE5B8D" w:rsidRPr="00BE5B8D" w:rsidRDefault="00BE5B8D" w:rsidP="00AD5E8E">
      <w:pPr>
        <w:spacing w:after="0" w:line="240" w:lineRule="auto"/>
        <w:contextualSpacing/>
        <w:jc w:val="both"/>
        <w:rPr>
          <w:rFonts w:ascii="Book Antiqua" w:eastAsia="Times New Roman" w:hAnsi="Book Antiqua" w:cs="Times New Roman"/>
          <w:kern w:val="0"/>
          <w:sz w:val="24"/>
          <w:szCs w:val="20"/>
          <w14:ligatures w14:val="none"/>
        </w:rPr>
      </w:pPr>
      <w:r w:rsidRPr="00BE5B8D">
        <w:rPr>
          <w:rFonts w:ascii="Book Antiqua" w:eastAsia="Times New Roman" w:hAnsi="Book Antiqua" w:cs="Times New Roman"/>
          <w:kern w:val="0"/>
          <w:sz w:val="24"/>
          <w:szCs w:val="20"/>
          <w14:ligatures w14:val="none"/>
        </w:rPr>
        <w:t xml:space="preserve">El </w:t>
      </w:r>
      <w:r w:rsidRPr="00BE5B8D">
        <w:rPr>
          <w:rFonts w:ascii="Book Antiqua" w:eastAsia="Times New Roman" w:hAnsi="Book Antiqua" w:cs="Times New Roman"/>
          <w:b/>
          <w:bCs/>
          <w:kern w:val="0"/>
          <w:sz w:val="24"/>
          <w:szCs w:val="20"/>
          <w14:ligatures w14:val="none"/>
        </w:rPr>
        <w:t>Proyecto d</w:t>
      </w:r>
      <w:r w:rsidRPr="00BE5B8D">
        <w:rPr>
          <w:rFonts w:ascii="Book Antiqua" w:eastAsia="Times New Roman" w:hAnsi="Book Antiqua" w:cs="Times New Roman"/>
          <w:b/>
          <w:kern w:val="0"/>
          <w:sz w:val="24"/>
          <w:szCs w:val="20"/>
          <w14:ligatures w14:val="none"/>
        </w:rPr>
        <w:t>e la Cámara 1</w:t>
      </w:r>
      <w:r>
        <w:rPr>
          <w:rFonts w:ascii="Book Antiqua" w:eastAsia="Times New Roman" w:hAnsi="Book Antiqua" w:cs="Times New Roman"/>
          <w:b/>
          <w:kern w:val="0"/>
          <w:sz w:val="24"/>
          <w:szCs w:val="20"/>
          <w14:ligatures w14:val="none"/>
        </w:rPr>
        <w:t>9</w:t>
      </w:r>
      <w:r w:rsidR="007064C4">
        <w:rPr>
          <w:rFonts w:ascii="Book Antiqua" w:eastAsia="Times New Roman" w:hAnsi="Book Antiqua" w:cs="Times New Roman"/>
          <w:kern w:val="0"/>
          <w:sz w:val="24"/>
          <w:szCs w:val="20"/>
          <w14:ligatures w14:val="none"/>
        </w:rPr>
        <w:t xml:space="preserve">, que constituye un proyecto de Administración, </w:t>
      </w:r>
      <w:r w:rsidRPr="00BE5B8D">
        <w:rPr>
          <w:rFonts w:ascii="Book Antiqua" w:eastAsia="Times New Roman" w:hAnsi="Book Antiqua" w:cs="Times New Roman"/>
          <w:kern w:val="0"/>
          <w:sz w:val="24"/>
          <w:szCs w:val="20"/>
          <w14:ligatures w14:val="none"/>
        </w:rPr>
        <w:t>tiene el propósito de:</w:t>
      </w:r>
    </w:p>
    <w:p w14:paraId="756CFAFB" w14:textId="77777777" w:rsidR="00BE5B8D" w:rsidRPr="00BE5B8D" w:rsidRDefault="00BE5B8D" w:rsidP="00AD5E8E">
      <w:pPr>
        <w:spacing w:after="0" w:line="240" w:lineRule="auto"/>
        <w:contextualSpacing/>
        <w:jc w:val="both"/>
        <w:rPr>
          <w:rFonts w:ascii="Book Antiqua" w:eastAsia="Times New Roman" w:hAnsi="Book Antiqua" w:cs="Times New Roman"/>
          <w:kern w:val="0"/>
          <w:sz w:val="24"/>
          <w:szCs w:val="20"/>
          <w14:ligatures w14:val="none"/>
        </w:rPr>
      </w:pPr>
    </w:p>
    <w:p w14:paraId="70E561BF" w14:textId="1117026D" w:rsidR="00BE5B8D" w:rsidRPr="00BE5B8D" w:rsidRDefault="00BE5B8D" w:rsidP="00AD5E8E">
      <w:pPr>
        <w:spacing w:after="0" w:line="240" w:lineRule="auto"/>
        <w:ind w:left="540" w:right="360"/>
        <w:contextualSpacing/>
        <w:jc w:val="both"/>
        <w:rPr>
          <w:rFonts w:ascii="Book Antiqua" w:eastAsia="Times New Roman" w:hAnsi="Book Antiqua" w:cs="Times New Roman"/>
          <w:b/>
          <w:kern w:val="0"/>
          <w:sz w:val="24"/>
          <w:szCs w:val="20"/>
          <w:lang w:val="es-ES_tradnl"/>
          <w14:ligatures w14:val="none"/>
        </w:rPr>
      </w:pPr>
      <w:r w:rsidRPr="00BE5B8D">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crear la “Ley de Estándares de Seguridad de Gomas y Neumáticos”, a los fines de reglamentar la venta y utilización de neumáticos en Puerto Rico; establecer unos estándares mínimos de calidad que deberán tener los neumáticos puestos a la venta; imponerle al Secretario del Depart</w:t>
      </w:r>
      <w:r w:rsidR="009B19DE">
        <w:rPr>
          <w:rFonts w:ascii="Book Antiqua" w:eastAsia="Times New Roman" w:hAnsi="Book Antiqua" w:cs="Times New Roman"/>
          <w:kern w:val="0"/>
          <w14:ligatures w14:val="none"/>
        </w:rPr>
        <w:t>a</w:t>
      </w:r>
      <w:r>
        <w:rPr>
          <w:rFonts w:ascii="Book Antiqua" w:eastAsia="Times New Roman" w:hAnsi="Book Antiqua" w:cs="Times New Roman"/>
          <w:kern w:val="0"/>
          <w14:ligatures w14:val="none"/>
        </w:rPr>
        <w:t>mento de Transportación y Obra Públicas, en consulta con el Departamento de Recursos Naturales y Ambientales (DRNA) la responsabilidad de promulgar aquella reglamentación que se entiend</w:t>
      </w:r>
      <w:r w:rsidR="009B19DE">
        <w:rPr>
          <w:rFonts w:ascii="Book Antiqua" w:eastAsia="Times New Roman" w:hAnsi="Book Antiqua" w:cs="Times New Roman"/>
          <w:kern w:val="0"/>
          <w14:ligatures w14:val="none"/>
        </w:rPr>
        <w:t>a</w:t>
      </w:r>
      <w:r>
        <w:rPr>
          <w:rFonts w:ascii="Book Antiqua" w:eastAsia="Times New Roman" w:hAnsi="Book Antiqua" w:cs="Times New Roman"/>
          <w:kern w:val="0"/>
          <w14:ligatures w14:val="none"/>
        </w:rPr>
        <w:t xml:space="preserve"> necesaria para asegurar su efectiva consecución; enmendar el Artículo 19</w:t>
      </w:r>
      <w:r w:rsidRPr="009B19DE">
        <w:rPr>
          <w:rFonts w:ascii="Book Antiqua" w:eastAsia="Times New Roman" w:hAnsi="Book Antiqua" w:cs="Times New Roman"/>
          <w:b/>
          <w:bCs/>
          <w:kern w:val="0"/>
          <w14:ligatures w14:val="none"/>
        </w:rPr>
        <w:t xml:space="preserve"> </w:t>
      </w:r>
      <w:r>
        <w:rPr>
          <w:rFonts w:ascii="Book Antiqua" w:eastAsia="Times New Roman" w:hAnsi="Book Antiqua" w:cs="Times New Roman"/>
          <w:kern w:val="0"/>
          <w14:ligatures w14:val="none"/>
        </w:rPr>
        <w:t>de la Ley</w:t>
      </w:r>
      <w:r w:rsidR="00AD1715">
        <w:rPr>
          <w:rFonts w:ascii="Book Antiqua" w:eastAsia="Times New Roman" w:hAnsi="Book Antiqua" w:cs="Times New Roman"/>
          <w:kern w:val="0"/>
          <w14:ligatures w14:val="none"/>
        </w:rPr>
        <w:t xml:space="preserve"> [Núm.]</w:t>
      </w:r>
      <w:r>
        <w:rPr>
          <w:rFonts w:ascii="Book Antiqua" w:eastAsia="Times New Roman" w:hAnsi="Book Antiqua" w:cs="Times New Roman"/>
          <w:kern w:val="0"/>
          <w14:ligatures w14:val="none"/>
        </w:rPr>
        <w:t xml:space="preserve"> 41-2009, según enmendada,</w:t>
      </w:r>
      <w:r w:rsidR="00302A25">
        <w:rPr>
          <w:rFonts w:ascii="Book Antiqua" w:eastAsia="Times New Roman" w:hAnsi="Book Antiqua" w:cs="Times New Roman"/>
          <w:kern w:val="0"/>
          <w14:ligatures w14:val="none"/>
        </w:rPr>
        <w:t>[</w:t>
      </w:r>
      <w:r w:rsidR="009B19DE" w:rsidRPr="009B19DE">
        <w:rPr>
          <w:rStyle w:val="FootnoteReference"/>
          <w:rFonts w:ascii="Book Antiqua" w:eastAsia="Times New Roman" w:hAnsi="Book Antiqua" w:cs="Times New Roman"/>
          <w:b/>
          <w:bCs/>
          <w:kern w:val="0"/>
          <w14:ligatures w14:val="none"/>
        </w:rPr>
        <w:footnoteReference w:id="1"/>
      </w:r>
      <w:r w:rsidR="00302A25">
        <w:rPr>
          <w:rFonts w:ascii="Book Antiqua" w:eastAsia="Times New Roman" w:hAnsi="Book Antiqua" w:cs="Times New Roman"/>
          <w:kern w:val="0"/>
          <w14:ligatures w14:val="none"/>
        </w:rPr>
        <w:t>]</w:t>
      </w:r>
      <w:r w:rsidRPr="009B19DE">
        <w:rPr>
          <w:rFonts w:ascii="Book Antiqua" w:eastAsia="Times New Roman" w:hAnsi="Book Antiqua" w:cs="Times New Roman"/>
          <w:b/>
          <w:bCs/>
          <w:kern w:val="0"/>
          <w14:ligatures w14:val="none"/>
        </w:rPr>
        <w:t xml:space="preserve"> </w:t>
      </w:r>
      <w:r>
        <w:rPr>
          <w:rFonts w:ascii="Book Antiqua" w:eastAsia="Times New Roman" w:hAnsi="Book Antiqua" w:cs="Times New Roman"/>
          <w:kern w:val="0"/>
          <w14:ligatures w14:val="none"/>
        </w:rPr>
        <w:t>conocida como la “</w:t>
      </w:r>
      <w:r w:rsidR="009B19DE">
        <w:rPr>
          <w:rFonts w:ascii="Book Antiqua" w:eastAsia="Times New Roman" w:hAnsi="Book Antiqua" w:cs="Times New Roman"/>
          <w:kern w:val="0"/>
          <w14:ligatures w14:val="none"/>
        </w:rPr>
        <w:t>L</w:t>
      </w:r>
      <w:r>
        <w:rPr>
          <w:rFonts w:ascii="Book Antiqua" w:eastAsia="Times New Roman" w:hAnsi="Book Antiqua" w:cs="Times New Roman"/>
          <w:kern w:val="0"/>
          <w14:ligatures w14:val="none"/>
        </w:rPr>
        <w:t>ey para el Manejo Adecuado de Neumáticos Desechados de Puerto Rico”, con el propósito de atemperarla a esta, imponer penalidades; y para otros fines relacionados.</w:t>
      </w:r>
    </w:p>
    <w:p w14:paraId="2AE3D240" w14:textId="77777777" w:rsidR="00BE5B8D" w:rsidRPr="00BE5B8D" w:rsidRDefault="00BE5B8D" w:rsidP="00AD5E8E">
      <w:pPr>
        <w:spacing w:after="0" w:line="240" w:lineRule="auto"/>
        <w:contextualSpacing/>
        <w:jc w:val="center"/>
        <w:rPr>
          <w:rFonts w:ascii="Book Antiqua" w:eastAsia="Times New Roman" w:hAnsi="Book Antiqua" w:cs="Times New Roman"/>
          <w:b/>
          <w:kern w:val="0"/>
          <w:sz w:val="24"/>
          <w:szCs w:val="20"/>
          <w:lang w:val="es-ES_tradnl"/>
          <w14:ligatures w14:val="none"/>
        </w:rPr>
      </w:pPr>
    </w:p>
    <w:p w14:paraId="21BC9D72" w14:textId="757007F1" w:rsidR="00A24298" w:rsidRDefault="00A24298"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La parte expositiva del P. de la C. 19 expresa que</w:t>
      </w:r>
      <w:r w:rsidR="0031203F">
        <w:rPr>
          <w:rFonts w:ascii="Book Antiqua" w:eastAsia="Calibri" w:hAnsi="Book Antiqua" w:cs="Times New Roman"/>
          <w:kern w:val="0"/>
          <w:sz w:val="24"/>
          <w:szCs w:val="24"/>
          <w14:ligatures w14:val="none"/>
        </w:rPr>
        <w:t xml:space="preserve"> existe un </w:t>
      </w:r>
      <w:r>
        <w:rPr>
          <w:rFonts w:ascii="Book Antiqua" w:eastAsia="Calibri" w:hAnsi="Book Antiqua" w:cs="Times New Roman"/>
          <w:kern w:val="0"/>
          <w:sz w:val="24"/>
          <w:szCs w:val="24"/>
          <w14:ligatures w14:val="none"/>
        </w:rPr>
        <w:t>auge</w:t>
      </w:r>
      <w:r w:rsidR="006446F2">
        <w:rPr>
          <w:rFonts w:ascii="Book Antiqua" w:eastAsia="Calibri" w:hAnsi="Book Antiqua" w:cs="Times New Roman"/>
          <w:kern w:val="0"/>
          <w:sz w:val="24"/>
          <w:szCs w:val="24"/>
          <w14:ligatures w14:val="none"/>
        </w:rPr>
        <w:t xml:space="preserve"> en la aprobación</w:t>
      </w:r>
      <w:r>
        <w:rPr>
          <w:rFonts w:ascii="Book Antiqua" w:eastAsia="Calibri" w:hAnsi="Book Antiqua" w:cs="Times New Roman"/>
          <w:kern w:val="0"/>
          <w:sz w:val="24"/>
          <w:szCs w:val="24"/>
          <w14:ligatures w14:val="none"/>
        </w:rPr>
        <w:t xml:space="preserve"> </w:t>
      </w:r>
      <w:r w:rsidR="006446F2">
        <w:rPr>
          <w:rFonts w:ascii="Book Antiqua" w:eastAsia="Calibri" w:hAnsi="Book Antiqua" w:cs="Times New Roman"/>
          <w:kern w:val="0"/>
          <w:sz w:val="24"/>
          <w:szCs w:val="24"/>
          <w14:ligatures w14:val="none"/>
        </w:rPr>
        <w:t>de</w:t>
      </w:r>
      <w:r>
        <w:rPr>
          <w:rFonts w:ascii="Book Antiqua" w:eastAsia="Calibri" w:hAnsi="Book Antiqua" w:cs="Times New Roman"/>
          <w:kern w:val="0"/>
          <w:sz w:val="24"/>
          <w:szCs w:val="24"/>
          <w14:ligatures w14:val="none"/>
        </w:rPr>
        <w:t xml:space="preserve"> regulación estatal sobre la venta de neumáticos usados</w:t>
      </w:r>
      <w:r w:rsidR="0031203F">
        <w:rPr>
          <w:rFonts w:ascii="Book Antiqua" w:eastAsia="Calibri" w:hAnsi="Book Antiqua" w:cs="Times New Roman"/>
          <w:kern w:val="0"/>
          <w:sz w:val="24"/>
          <w:szCs w:val="24"/>
          <w14:ligatures w14:val="none"/>
        </w:rPr>
        <w:t>; y que</w:t>
      </w:r>
      <w:r>
        <w:rPr>
          <w:rFonts w:ascii="Book Antiqua" w:eastAsia="Calibri" w:hAnsi="Book Antiqua" w:cs="Times New Roman"/>
          <w:kern w:val="0"/>
          <w:sz w:val="24"/>
          <w:szCs w:val="24"/>
          <w14:ligatures w14:val="none"/>
        </w:rPr>
        <w:t xml:space="preserve"> </w:t>
      </w:r>
      <w:r w:rsidR="00357C40">
        <w:rPr>
          <w:rFonts w:ascii="Book Antiqua" w:eastAsia="Calibri" w:hAnsi="Book Antiqua" w:cs="Times New Roman"/>
          <w:kern w:val="0"/>
          <w:sz w:val="24"/>
          <w:szCs w:val="24"/>
          <w14:ligatures w14:val="none"/>
        </w:rPr>
        <w:t xml:space="preserve">según la Asociación de Fabricantes de Caucho (RMA, por sus siglas en inglés), </w:t>
      </w:r>
      <w:r w:rsidR="006446F2">
        <w:rPr>
          <w:rFonts w:ascii="Book Antiqua" w:eastAsia="Calibri" w:hAnsi="Book Antiqua" w:cs="Times New Roman"/>
          <w:kern w:val="0"/>
          <w:sz w:val="24"/>
          <w:szCs w:val="24"/>
          <w14:ligatures w14:val="none"/>
        </w:rPr>
        <w:t>siete</w:t>
      </w:r>
      <w:r>
        <w:rPr>
          <w:rFonts w:ascii="Book Antiqua" w:eastAsia="Calibri" w:hAnsi="Book Antiqua" w:cs="Times New Roman"/>
          <w:kern w:val="0"/>
          <w:sz w:val="24"/>
          <w:szCs w:val="24"/>
          <w14:ligatures w14:val="none"/>
        </w:rPr>
        <w:t xml:space="preserve"> </w:t>
      </w:r>
      <w:r w:rsidR="00357C40">
        <w:rPr>
          <w:rFonts w:ascii="Book Antiqua" w:eastAsia="Calibri" w:hAnsi="Book Antiqua" w:cs="Times New Roman"/>
          <w:kern w:val="0"/>
          <w:sz w:val="24"/>
          <w:szCs w:val="24"/>
          <w14:ligatures w14:val="none"/>
        </w:rPr>
        <w:t>jurisdicciones estatales</w:t>
      </w:r>
      <w:r>
        <w:rPr>
          <w:rFonts w:ascii="Book Antiqua" w:eastAsia="Calibri" w:hAnsi="Book Antiqua" w:cs="Times New Roman"/>
          <w:kern w:val="0"/>
          <w:sz w:val="24"/>
          <w:szCs w:val="24"/>
          <w14:ligatures w14:val="none"/>
        </w:rPr>
        <w:t xml:space="preserve"> </w:t>
      </w:r>
      <w:r w:rsidR="00703AB7">
        <w:rPr>
          <w:rFonts w:ascii="Book Antiqua" w:eastAsia="Calibri" w:hAnsi="Book Antiqua" w:cs="Times New Roman"/>
          <w:kern w:val="0"/>
          <w:sz w:val="24"/>
          <w:szCs w:val="24"/>
          <w14:ligatures w14:val="none"/>
        </w:rPr>
        <w:t>están</w:t>
      </w:r>
      <w:r>
        <w:rPr>
          <w:rFonts w:ascii="Book Antiqua" w:eastAsia="Calibri" w:hAnsi="Book Antiqua" w:cs="Times New Roman"/>
          <w:kern w:val="0"/>
          <w:sz w:val="24"/>
          <w:szCs w:val="24"/>
          <w14:ligatures w14:val="none"/>
        </w:rPr>
        <w:t xml:space="preserve"> considerando legislación para implantar estándares de seguridad </w:t>
      </w:r>
      <w:r w:rsidR="00357C40">
        <w:rPr>
          <w:rFonts w:ascii="Book Antiqua" w:eastAsia="Calibri" w:hAnsi="Book Antiqua" w:cs="Times New Roman"/>
          <w:kern w:val="0"/>
          <w:sz w:val="24"/>
          <w:szCs w:val="24"/>
          <w14:ligatures w14:val="none"/>
        </w:rPr>
        <w:t xml:space="preserve">a </w:t>
      </w:r>
      <w:r>
        <w:rPr>
          <w:rFonts w:ascii="Book Antiqua" w:eastAsia="Calibri" w:hAnsi="Book Antiqua" w:cs="Times New Roman"/>
          <w:kern w:val="0"/>
          <w:sz w:val="24"/>
          <w:szCs w:val="24"/>
          <w14:ligatures w14:val="none"/>
        </w:rPr>
        <w:t xml:space="preserve">los neumáticos </w:t>
      </w:r>
      <w:r>
        <w:rPr>
          <w:rFonts w:ascii="Book Antiqua" w:eastAsia="Calibri" w:hAnsi="Book Antiqua" w:cs="Times New Roman"/>
          <w:kern w:val="0"/>
          <w:sz w:val="24"/>
          <w:szCs w:val="24"/>
          <w14:ligatures w14:val="none"/>
        </w:rPr>
        <w:lastRenderedPageBreak/>
        <w:t>usados</w:t>
      </w:r>
      <w:r w:rsidR="0031203F">
        <w:rPr>
          <w:rFonts w:ascii="Book Antiqua" w:eastAsia="Calibri" w:hAnsi="Book Antiqua" w:cs="Times New Roman"/>
          <w:kern w:val="0"/>
          <w:sz w:val="24"/>
          <w:szCs w:val="24"/>
          <w14:ligatures w14:val="none"/>
        </w:rPr>
        <w:t>, además de</w:t>
      </w:r>
      <w:r>
        <w:rPr>
          <w:rFonts w:ascii="Book Antiqua" w:eastAsia="Calibri" w:hAnsi="Book Antiqua" w:cs="Times New Roman"/>
          <w:kern w:val="0"/>
          <w:sz w:val="24"/>
          <w:szCs w:val="24"/>
          <w14:ligatures w14:val="none"/>
        </w:rPr>
        <w:t xml:space="preserve"> vedar la venta de los que </w:t>
      </w:r>
      <w:r w:rsidR="006446F2">
        <w:rPr>
          <w:rFonts w:ascii="Book Antiqua" w:eastAsia="Calibri" w:hAnsi="Book Antiqua" w:cs="Times New Roman"/>
          <w:kern w:val="0"/>
          <w:sz w:val="24"/>
          <w:szCs w:val="24"/>
          <w14:ligatures w14:val="none"/>
        </w:rPr>
        <w:t xml:space="preserve">incumplan </w:t>
      </w:r>
      <w:r>
        <w:rPr>
          <w:rFonts w:ascii="Book Antiqua" w:eastAsia="Calibri" w:hAnsi="Book Antiqua" w:cs="Times New Roman"/>
          <w:kern w:val="0"/>
          <w:sz w:val="24"/>
          <w:szCs w:val="24"/>
          <w14:ligatures w14:val="none"/>
        </w:rPr>
        <w:t xml:space="preserve">con </w:t>
      </w:r>
      <w:r w:rsidR="0031203F">
        <w:rPr>
          <w:rFonts w:ascii="Book Antiqua" w:eastAsia="Calibri" w:hAnsi="Book Antiqua" w:cs="Times New Roman"/>
          <w:kern w:val="0"/>
          <w:sz w:val="24"/>
          <w:szCs w:val="24"/>
          <w14:ligatures w14:val="none"/>
        </w:rPr>
        <w:t>estos</w:t>
      </w:r>
      <w:r>
        <w:rPr>
          <w:rFonts w:ascii="Book Antiqua" w:eastAsia="Calibri" w:hAnsi="Book Antiqua" w:cs="Times New Roman"/>
          <w:kern w:val="0"/>
          <w:sz w:val="24"/>
          <w:szCs w:val="24"/>
          <w14:ligatures w14:val="none"/>
        </w:rPr>
        <w:t>.</w:t>
      </w:r>
      <w:r w:rsidR="00357C40">
        <w:rPr>
          <w:rFonts w:ascii="Book Antiqua" w:eastAsia="Calibri" w:hAnsi="Book Antiqua" w:cs="Times New Roman"/>
          <w:kern w:val="0"/>
          <w:sz w:val="24"/>
          <w:szCs w:val="24"/>
          <w14:ligatures w14:val="none"/>
        </w:rPr>
        <w:t xml:space="preserve"> </w:t>
      </w:r>
      <w:r w:rsidR="3B97CC48">
        <w:rPr>
          <w:rFonts w:ascii="Book Antiqua" w:eastAsia="Calibri" w:hAnsi="Book Antiqua" w:cs="Times New Roman"/>
          <w:kern w:val="0"/>
          <w:sz w:val="24"/>
          <w:szCs w:val="24"/>
          <w14:ligatures w14:val="none"/>
        </w:rPr>
        <w:t>Según expuesto</w:t>
      </w:r>
      <w:r w:rsidR="0031203F">
        <w:rPr>
          <w:rFonts w:ascii="Book Antiqua" w:eastAsia="Calibri" w:hAnsi="Book Antiqua" w:cs="Times New Roman"/>
          <w:kern w:val="0"/>
          <w:sz w:val="24"/>
          <w:szCs w:val="24"/>
          <w14:ligatures w14:val="none"/>
        </w:rPr>
        <w:t xml:space="preserve"> </w:t>
      </w:r>
      <w:r w:rsidR="00357C40">
        <w:rPr>
          <w:rFonts w:ascii="Book Antiqua" w:eastAsia="Calibri" w:hAnsi="Book Antiqua" w:cs="Times New Roman"/>
          <w:kern w:val="0"/>
          <w:sz w:val="24"/>
          <w:szCs w:val="24"/>
          <w14:ligatures w14:val="none"/>
        </w:rPr>
        <w:t xml:space="preserve">los estados de Florida, Georgia, Indiana, New Jersey, Oklahoma, South Carolina y Texas, se unirán al de Colorado, que ya aprobó una ley </w:t>
      </w:r>
      <w:r w:rsidR="00C53ABC">
        <w:rPr>
          <w:rFonts w:ascii="Book Antiqua" w:eastAsia="Calibri" w:hAnsi="Book Antiqua" w:cs="Times New Roman"/>
          <w:kern w:val="0"/>
          <w:sz w:val="24"/>
          <w:szCs w:val="24"/>
          <w14:ligatures w14:val="none"/>
        </w:rPr>
        <w:t>para dicho propósito</w:t>
      </w:r>
      <w:r w:rsidR="00357C40">
        <w:rPr>
          <w:rFonts w:ascii="Book Antiqua" w:eastAsia="Calibri" w:hAnsi="Book Antiqua" w:cs="Times New Roman"/>
          <w:kern w:val="0"/>
          <w:sz w:val="24"/>
          <w:szCs w:val="24"/>
          <w14:ligatures w14:val="none"/>
        </w:rPr>
        <w:t>.</w:t>
      </w:r>
      <w:r w:rsidR="00C53ABC" w:rsidRPr="00C53ABC">
        <w:rPr>
          <w:rStyle w:val="FootnoteReference"/>
          <w:rFonts w:ascii="Book Antiqua" w:eastAsia="Calibri" w:hAnsi="Book Antiqua" w:cs="Times New Roman"/>
          <w:b/>
          <w:bCs/>
          <w:kern w:val="0"/>
          <w:sz w:val="24"/>
          <w:szCs w:val="24"/>
          <w14:ligatures w14:val="none"/>
        </w:rPr>
        <w:footnoteReference w:id="2"/>
      </w:r>
      <w:r w:rsidR="00357C40" w:rsidRPr="00C53ABC">
        <w:rPr>
          <w:rFonts w:ascii="Book Antiqua" w:eastAsia="Calibri" w:hAnsi="Book Antiqua" w:cs="Times New Roman"/>
          <w:b/>
          <w:bCs/>
          <w:kern w:val="0"/>
          <w:sz w:val="24"/>
          <w:szCs w:val="24"/>
          <w14:ligatures w14:val="none"/>
        </w:rPr>
        <w:t xml:space="preserve"> </w:t>
      </w:r>
      <w:r w:rsidR="006446F2" w:rsidRPr="00C53ABC">
        <w:rPr>
          <w:rFonts w:ascii="Book Antiqua" w:eastAsia="Calibri" w:hAnsi="Book Antiqua" w:cs="Times New Roman"/>
          <w:b/>
          <w:bCs/>
          <w:kern w:val="0"/>
          <w:sz w:val="24"/>
          <w:szCs w:val="24"/>
          <w14:ligatures w14:val="none"/>
        </w:rPr>
        <w:t xml:space="preserve"> </w:t>
      </w:r>
    </w:p>
    <w:p w14:paraId="4528F607" w14:textId="77777777" w:rsidR="00A24298" w:rsidRDefault="00A24298" w:rsidP="00AD5E8E">
      <w:pPr>
        <w:spacing w:after="0" w:line="240" w:lineRule="auto"/>
        <w:contextualSpacing/>
        <w:jc w:val="both"/>
        <w:rPr>
          <w:rFonts w:ascii="Book Antiqua" w:eastAsia="Calibri" w:hAnsi="Book Antiqua" w:cs="Times New Roman"/>
          <w:kern w:val="0"/>
          <w:sz w:val="24"/>
          <w:szCs w:val="20"/>
          <w14:ligatures w14:val="none"/>
        </w:rPr>
      </w:pPr>
    </w:p>
    <w:p w14:paraId="156C25C2" w14:textId="0867633D" w:rsidR="00A24298" w:rsidRDefault="00C53ABC"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Cabe señalar que la medida manifiesta que la RMA ha cabildeado de forma insistente para que todos los estados de la Nación presenten y aprueben su modelo de legislación</w:t>
      </w:r>
      <w:r w:rsidR="00826335">
        <w:rPr>
          <w:rFonts w:ascii="Book Antiqua" w:eastAsia="Calibri" w:hAnsi="Book Antiqua" w:cs="Times New Roman"/>
          <w:kern w:val="0"/>
          <w:sz w:val="24"/>
          <w:szCs w:val="24"/>
          <w14:ligatures w14:val="none"/>
        </w:rPr>
        <w:t xml:space="preserve"> dirigido a </w:t>
      </w:r>
      <w:r>
        <w:rPr>
          <w:rFonts w:ascii="Book Antiqua" w:eastAsia="Calibri" w:hAnsi="Book Antiqua" w:cs="Times New Roman"/>
          <w:kern w:val="0"/>
          <w:sz w:val="24"/>
          <w:szCs w:val="24"/>
          <w14:ligatures w14:val="none"/>
        </w:rPr>
        <w:t>mantener fuera de las carreteras todo neumático usado considerado inseguro. Disponiéndose, que el referido modelo</w:t>
      </w:r>
      <w:r w:rsidR="00826335">
        <w:rPr>
          <w:rFonts w:ascii="Book Antiqua" w:eastAsia="Calibri" w:hAnsi="Book Antiqua" w:cs="Times New Roman"/>
          <w:kern w:val="0"/>
          <w:sz w:val="24"/>
          <w:szCs w:val="24"/>
          <w14:ligatures w14:val="none"/>
        </w:rPr>
        <w:t xml:space="preserve"> fija una prohibición sobre la venta de neumáticos usados que</w:t>
      </w:r>
      <w:r w:rsidR="00AD1715">
        <w:rPr>
          <w:rFonts w:ascii="Book Antiqua" w:eastAsia="Calibri" w:hAnsi="Book Antiqua" w:cs="Times New Roman"/>
          <w:kern w:val="0"/>
          <w:sz w:val="24"/>
          <w:szCs w:val="24"/>
          <w14:ligatures w14:val="none"/>
        </w:rPr>
        <w:t xml:space="preserve"> </w:t>
      </w:r>
      <w:r w:rsidR="00826335">
        <w:rPr>
          <w:rFonts w:ascii="Book Antiqua" w:eastAsia="Calibri" w:hAnsi="Book Antiqua" w:cs="Times New Roman"/>
          <w:kern w:val="0"/>
          <w:sz w:val="24"/>
          <w:szCs w:val="24"/>
          <w14:ligatures w14:val="none"/>
        </w:rPr>
        <w:t>tengan una profundidad en su banda de rodamiento de 2/3</w:t>
      </w:r>
      <w:r w:rsidR="00911C42">
        <w:rPr>
          <w:rFonts w:ascii="Book Antiqua" w:eastAsia="Calibri" w:hAnsi="Book Antiqua" w:cs="Times New Roman"/>
          <w:kern w:val="0"/>
          <w:sz w:val="24"/>
          <w:szCs w:val="24"/>
          <w14:ligatures w14:val="none"/>
        </w:rPr>
        <w:t>2</w:t>
      </w:r>
      <w:r w:rsidR="00302A25">
        <w:rPr>
          <w:rFonts w:ascii="Book Antiqua" w:eastAsia="Calibri" w:hAnsi="Book Antiqua" w:cs="Times New Roman"/>
          <w:kern w:val="0"/>
          <w:sz w:val="24"/>
          <w:szCs w:val="24"/>
          <w14:ligatures w14:val="none"/>
        </w:rPr>
        <w:t>”</w:t>
      </w:r>
      <w:r w:rsidR="00826335">
        <w:rPr>
          <w:rFonts w:ascii="Book Antiqua" w:eastAsia="Calibri" w:hAnsi="Book Antiqua" w:cs="Times New Roman"/>
          <w:kern w:val="0"/>
          <w:sz w:val="24"/>
          <w:szCs w:val="24"/>
          <w14:ligatures w14:val="none"/>
        </w:rPr>
        <w:t xml:space="preserve"> pulgadas o menos; exhiban daños en sus cintas, bandas u otros componentes internos; hayan sufrido reparaciones inadecuadas; o cuenten con chichones o golpes exteriores indicativos de daños internos.</w:t>
      </w:r>
    </w:p>
    <w:p w14:paraId="5CBD103C" w14:textId="77777777" w:rsidR="00FB7BD5" w:rsidRDefault="00FB7BD5" w:rsidP="00AD5E8E">
      <w:pPr>
        <w:spacing w:after="0" w:line="240" w:lineRule="auto"/>
        <w:contextualSpacing/>
        <w:jc w:val="both"/>
        <w:rPr>
          <w:rFonts w:ascii="Book Antiqua" w:eastAsia="Calibri" w:hAnsi="Book Antiqua" w:cs="Times New Roman"/>
          <w:kern w:val="0"/>
          <w:sz w:val="24"/>
          <w:szCs w:val="20"/>
          <w14:ligatures w14:val="none"/>
        </w:rPr>
      </w:pPr>
    </w:p>
    <w:p w14:paraId="067C1BAA" w14:textId="65954163" w:rsidR="00FB7BD5" w:rsidRDefault="00FB7BD5"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 xml:space="preserve">A nivel local, la medida afirma que la Ley 8-2022 </w:t>
      </w:r>
      <w:r w:rsidR="00C05EA1">
        <w:rPr>
          <w:rFonts w:ascii="Book Antiqua" w:eastAsia="Calibri" w:hAnsi="Book Antiqua" w:cs="Times New Roman"/>
          <w:kern w:val="0"/>
          <w:sz w:val="24"/>
          <w:szCs w:val="24"/>
          <w14:ligatures w14:val="none"/>
        </w:rPr>
        <w:t>había enmendado</w:t>
      </w:r>
      <w:r>
        <w:rPr>
          <w:rFonts w:ascii="Book Antiqua" w:eastAsia="Calibri" w:hAnsi="Book Antiqua" w:cs="Times New Roman"/>
          <w:kern w:val="0"/>
          <w:sz w:val="24"/>
          <w:szCs w:val="24"/>
          <w14:ligatures w14:val="none"/>
        </w:rPr>
        <w:t xml:space="preserve"> varias disposiciones de la Ley 22-2000, según enmendada,</w:t>
      </w:r>
      <w:r w:rsidR="00FB7B6B" w:rsidRPr="00FB7B6B">
        <w:rPr>
          <w:rStyle w:val="FootnoteReference"/>
          <w:rFonts w:ascii="Book Antiqua" w:eastAsia="Calibri" w:hAnsi="Book Antiqua" w:cs="Times New Roman"/>
          <w:b/>
          <w:bCs/>
          <w:kern w:val="0"/>
          <w:sz w:val="24"/>
          <w:szCs w:val="24"/>
          <w14:ligatures w14:val="none"/>
        </w:rPr>
        <w:footnoteReference w:id="3"/>
      </w:r>
      <w:r>
        <w:rPr>
          <w:rFonts w:ascii="Book Antiqua" w:eastAsia="Calibri" w:hAnsi="Book Antiqua" w:cs="Times New Roman"/>
          <w:kern w:val="0"/>
          <w:sz w:val="24"/>
          <w:szCs w:val="24"/>
          <w14:ligatures w14:val="none"/>
        </w:rPr>
        <w:t xml:space="preserve"> conocida como “Ley de Vehículos y Tránsito de Puerto Rico”, con el </w:t>
      </w:r>
      <w:r w:rsidR="00C05EA1">
        <w:rPr>
          <w:rFonts w:ascii="Book Antiqua" w:eastAsia="Calibri" w:hAnsi="Book Antiqua" w:cs="Times New Roman"/>
          <w:kern w:val="0"/>
          <w:sz w:val="24"/>
          <w:szCs w:val="24"/>
          <w14:ligatures w14:val="none"/>
        </w:rPr>
        <w:t>propósito de atemperarla a las condiciones requeridas, previamente dispuestas, para el uso de neumáticos. En particular, se aduce que enmendó los Artículos 22.05(i)</w:t>
      </w:r>
      <w:r w:rsidR="00FB7B6B" w:rsidRPr="00FB7B6B">
        <w:rPr>
          <w:rStyle w:val="FootnoteReference"/>
          <w:rFonts w:ascii="Book Antiqua" w:eastAsia="Calibri" w:hAnsi="Book Antiqua" w:cs="Times New Roman"/>
          <w:b/>
          <w:bCs/>
          <w:kern w:val="0"/>
          <w:sz w:val="24"/>
          <w:szCs w:val="24"/>
          <w14:ligatures w14:val="none"/>
        </w:rPr>
        <w:footnoteReference w:id="4"/>
      </w:r>
      <w:r w:rsidR="00C05EA1">
        <w:rPr>
          <w:rFonts w:ascii="Book Antiqua" w:eastAsia="Calibri" w:hAnsi="Book Antiqua" w:cs="Times New Roman"/>
          <w:kern w:val="0"/>
          <w:sz w:val="24"/>
          <w:szCs w:val="24"/>
          <w14:ligatures w14:val="none"/>
        </w:rPr>
        <w:t xml:space="preserve"> y 14.14</w:t>
      </w:r>
      <w:r w:rsidR="00FB7B6B" w:rsidRPr="00FB7B6B">
        <w:rPr>
          <w:rStyle w:val="FootnoteReference"/>
          <w:rFonts w:ascii="Book Antiqua" w:eastAsia="Calibri" w:hAnsi="Book Antiqua" w:cs="Times New Roman"/>
          <w:b/>
          <w:bCs/>
          <w:kern w:val="0"/>
          <w:sz w:val="24"/>
          <w:szCs w:val="24"/>
          <w14:ligatures w14:val="none"/>
        </w:rPr>
        <w:footnoteReference w:id="5"/>
      </w:r>
      <w:r w:rsidR="00C05EA1" w:rsidRPr="00FB7B6B">
        <w:rPr>
          <w:rFonts w:ascii="Book Antiqua" w:eastAsia="Calibri" w:hAnsi="Book Antiqua" w:cs="Times New Roman"/>
          <w:b/>
          <w:bCs/>
          <w:kern w:val="0"/>
          <w:sz w:val="24"/>
          <w:szCs w:val="24"/>
          <w14:ligatures w14:val="none"/>
        </w:rPr>
        <w:t xml:space="preserve"> </w:t>
      </w:r>
      <w:r w:rsidR="00C05EA1">
        <w:rPr>
          <w:rFonts w:ascii="Book Antiqua" w:eastAsia="Calibri" w:hAnsi="Book Antiqua" w:cs="Times New Roman"/>
          <w:kern w:val="0"/>
          <w:sz w:val="24"/>
          <w:szCs w:val="24"/>
          <w14:ligatures w14:val="none"/>
        </w:rPr>
        <w:t>de la Ley Núm. 22, respectivamente, a fin de incluir, como parte de las limitaciones al uso de vehículos de motor en autopistas de peaje, aquellos con gomas que tengan un desgaste menor de 2/32” en las ranuras principales de la banda de rodamiento; y disponer que ninguna de las gomas de los vehículos de motor que transiten por las vías públicas podrá tener un desgaste menor de 2/32”.</w:t>
      </w:r>
    </w:p>
    <w:p w14:paraId="50514B38" w14:textId="77777777" w:rsidR="009B11B3" w:rsidRDefault="009B11B3" w:rsidP="00AD5E8E">
      <w:pPr>
        <w:spacing w:after="0" w:line="240" w:lineRule="auto"/>
        <w:contextualSpacing/>
        <w:jc w:val="both"/>
        <w:rPr>
          <w:rFonts w:ascii="Book Antiqua" w:eastAsia="Calibri" w:hAnsi="Book Antiqua" w:cs="Times New Roman"/>
          <w:kern w:val="0"/>
          <w:sz w:val="24"/>
          <w:szCs w:val="20"/>
          <w14:ligatures w14:val="none"/>
        </w:rPr>
      </w:pPr>
    </w:p>
    <w:p w14:paraId="24294F1E" w14:textId="41340297" w:rsidR="009B11B3" w:rsidRDefault="009B11B3"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De otra parte, el P. de la C. 19 reconoce que la industria de neumáticos usados ha crecido grandemente durante la pasada década en Puerto Rico. Ello, mayormente </w:t>
      </w:r>
      <w:r w:rsidR="00AD1715">
        <w:rPr>
          <w:rFonts w:ascii="Book Antiqua" w:eastAsia="Calibri" w:hAnsi="Book Antiqua" w:cs="Times New Roman"/>
          <w:kern w:val="0"/>
          <w:sz w:val="24"/>
          <w:szCs w:val="20"/>
          <w14:ligatures w14:val="none"/>
        </w:rPr>
        <w:t>por</w:t>
      </w:r>
      <w:r>
        <w:rPr>
          <w:rFonts w:ascii="Book Antiqua" w:eastAsia="Calibri" w:hAnsi="Book Antiqua" w:cs="Times New Roman"/>
          <w:kern w:val="0"/>
          <w:sz w:val="24"/>
          <w:szCs w:val="20"/>
          <w14:ligatures w14:val="none"/>
        </w:rPr>
        <w:t>que los neumáticos usados son significativamente más baratos que los nuevos, traduciéndose esto a un ahorro considerable para el consumidor. Sin embargo, se aclara que hoy día no existe legislación en Puerto Rico que regule la venta de estos neumáticos, lo cual representa un problema serio de seguridad pública. Esto último, en atención a que la data suministrada por la RMA refleja que numerosas gomas usadas vendidas, incumplen con los estándares mínimos de calidad necesarios para garantizar la seguridad del conductor.</w:t>
      </w:r>
    </w:p>
    <w:p w14:paraId="0C023F9F" w14:textId="77777777" w:rsidR="009B11B3" w:rsidRDefault="009B11B3" w:rsidP="00AD5E8E">
      <w:pPr>
        <w:spacing w:after="0" w:line="240" w:lineRule="auto"/>
        <w:contextualSpacing/>
        <w:jc w:val="both"/>
        <w:rPr>
          <w:rFonts w:ascii="Book Antiqua" w:eastAsia="Calibri" w:hAnsi="Book Antiqua" w:cs="Times New Roman"/>
          <w:kern w:val="0"/>
          <w:sz w:val="24"/>
          <w:szCs w:val="20"/>
          <w14:ligatures w14:val="none"/>
        </w:rPr>
      </w:pPr>
    </w:p>
    <w:p w14:paraId="6F3214EE" w14:textId="2E9FB87D" w:rsidR="0E964564" w:rsidRDefault="009B11B3" w:rsidP="00203A2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Cierra la parte expositiva declarando que</w:t>
      </w:r>
      <w:r w:rsidR="00302A25">
        <w:rPr>
          <w:rFonts w:ascii="Book Antiqua" w:eastAsia="Calibri" w:hAnsi="Book Antiqua" w:cs="Times New Roman"/>
          <w:kern w:val="0"/>
          <w:sz w:val="24"/>
          <w:szCs w:val="20"/>
          <w14:ligatures w14:val="none"/>
        </w:rPr>
        <w:t>,</w:t>
      </w:r>
      <w:r>
        <w:rPr>
          <w:rFonts w:ascii="Book Antiqua" w:eastAsia="Calibri" w:hAnsi="Book Antiqua" w:cs="Times New Roman"/>
          <w:kern w:val="0"/>
          <w:sz w:val="24"/>
          <w:szCs w:val="20"/>
          <w14:ligatures w14:val="none"/>
        </w:rPr>
        <w:t xml:space="preserve"> </w:t>
      </w:r>
      <w:r w:rsidR="00AD1715">
        <w:rPr>
          <w:rFonts w:ascii="Book Antiqua" w:eastAsia="Calibri" w:hAnsi="Book Antiqua" w:cs="Times New Roman"/>
          <w:kern w:val="0"/>
          <w:sz w:val="24"/>
          <w:szCs w:val="20"/>
          <w14:ligatures w14:val="none"/>
        </w:rPr>
        <w:t>indudablemente</w:t>
      </w:r>
      <w:r w:rsidR="00302A25">
        <w:rPr>
          <w:rFonts w:ascii="Book Antiqua" w:eastAsia="Calibri" w:hAnsi="Book Antiqua" w:cs="Times New Roman"/>
          <w:kern w:val="0"/>
          <w:sz w:val="24"/>
          <w:szCs w:val="20"/>
          <w14:ligatures w14:val="none"/>
        </w:rPr>
        <w:t>,</w:t>
      </w:r>
      <w:r w:rsidR="00AD1715">
        <w:rPr>
          <w:rFonts w:ascii="Book Antiqua" w:eastAsia="Calibri" w:hAnsi="Book Antiqua" w:cs="Times New Roman"/>
          <w:kern w:val="0"/>
          <w:sz w:val="24"/>
          <w:szCs w:val="20"/>
          <w14:ligatures w14:val="none"/>
        </w:rPr>
        <w:t xml:space="preserve"> </w:t>
      </w:r>
      <w:r>
        <w:rPr>
          <w:rFonts w:ascii="Book Antiqua" w:eastAsia="Calibri" w:hAnsi="Book Antiqua" w:cs="Times New Roman"/>
          <w:kern w:val="0"/>
          <w:sz w:val="24"/>
          <w:szCs w:val="20"/>
          <w14:ligatures w14:val="none"/>
        </w:rPr>
        <w:t xml:space="preserve">la seguridad del conductor debe ser la prioridad principal dentro de la industria de </w:t>
      </w:r>
      <w:r w:rsidR="0057627D">
        <w:rPr>
          <w:rFonts w:ascii="Book Antiqua" w:eastAsia="Calibri" w:hAnsi="Book Antiqua" w:cs="Times New Roman"/>
          <w:kern w:val="0"/>
          <w:sz w:val="24"/>
          <w:szCs w:val="20"/>
          <w14:ligatures w14:val="none"/>
        </w:rPr>
        <w:t>venta de neumáticos; y que por dicho motivo, la Asamblea Legislativa considera necesario aprobar una ley que</w:t>
      </w:r>
      <w:r w:rsidR="00DC271B">
        <w:rPr>
          <w:rFonts w:ascii="Book Antiqua" w:eastAsia="Calibri" w:hAnsi="Book Antiqua" w:cs="Times New Roman"/>
          <w:kern w:val="0"/>
          <w:sz w:val="24"/>
          <w:szCs w:val="20"/>
          <w14:ligatures w14:val="none"/>
        </w:rPr>
        <w:t xml:space="preserve"> introduzca los estándares mínimos de calidad que deberán observarse en los neumáticos usados puestos a la venta en Puerto Rico, en aras de detener </w:t>
      </w:r>
      <w:r w:rsidR="0057627D">
        <w:rPr>
          <w:rFonts w:ascii="Book Antiqua" w:eastAsia="Calibri" w:hAnsi="Book Antiqua" w:cs="Times New Roman"/>
          <w:kern w:val="0"/>
          <w:sz w:val="24"/>
          <w:szCs w:val="20"/>
          <w14:ligatures w14:val="none"/>
        </w:rPr>
        <w:t xml:space="preserve">la venta desmedida de </w:t>
      </w:r>
      <w:r w:rsidR="0057627D">
        <w:rPr>
          <w:rFonts w:ascii="Book Antiqua" w:eastAsia="Calibri" w:hAnsi="Book Antiqua" w:cs="Times New Roman"/>
          <w:kern w:val="0"/>
          <w:sz w:val="24"/>
          <w:szCs w:val="20"/>
          <w14:ligatures w14:val="none"/>
        </w:rPr>
        <w:lastRenderedPageBreak/>
        <w:t>neumáticos usados y dañados, que ponen en peligro la vida de las personas que transitan por las vías del país.</w:t>
      </w:r>
    </w:p>
    <w:p w14:paraId="73298AB7" w14:textId="77777777" w:rsidR="00203A2E" w:rsidRDefault="00203A2E" w:rsidP="00203A2E">
      <w:pPr>
        <w:spacing w:after="0" w:line="240" w:lineRule="auto"/>
        <w:contextualSpacing/>
        <w:jc w:val="both"/>
        <w:rPr>
          <w:rFonts w:ascii="Book Antiqua" w:eastAsia="Times New Roman" w:hAnsi="Book Antiqua" w:cs="Times New Roman"/>
          <w:b/>
          <w:bCs/>
          <w:sz w:val="24"/>
          <w:szCs w:val="24"/>
          <w:lang w:val="es-ES"/>
        </w:rPr>
      </w:pPr>
    </w:p>
    <w:p w14:paraId="5D1ED6B5" w14:textId="5C6DA1A2" w:rsidR="00BE5B8D" w:rsidRPr="00BE5B8D" w:rsidRDefault="004C1F90" w:rsidP="00AD5E8E">
      <w:pPr>
        <w:spacing w:after="0" w:line="240" w:lineRule="auto"/>
        <w:contextualSpacing/>
        <w:jc w:val="center"/>
        <w:rPr>
          <w:rFonts w:ascii="Book Antiqua" w:eastAsia="Times New Roman" w:hAnsi="Book Antiqua" w:cs="Times New Roman"/>
          <w:b/>
          <w:kern w:val="0"/>
          <w:sz w:val="24"/>
          <w:szCs w:val="20"/>
          <w:lang w:val="es-ES_tradnl"/>
          <w14:ligatures w14:val="none"/>
        </w:rPr>
      </w:pPr>
      <w:r>
        <w:rPr>
          <w:rFonts w:ascii="Book Antiqua" w:eastAsia="Times New Roman" w:hAnsi="Book Antiqua" w:cs="Times New Roman"/>
          <w:b/>
          <w:kern w:val="0"/>
          <w:sz w:val="24"/>
          <w:szCs w:val="20"/>
          <w:lang w:val="es-ES_tradnl"/>
          <w14:ligatures w14:val="none"/>
        </w:rPr>
        <w:t>ANÁLISIS DE LA MEDIDA</w:t>
      </w:r>
    </w:p>
    <w:p w14:paraId="031FBE91" w14:textId="77777777" w:rsidR="00BE5B8D" w:rsidRPr="00BE5B8D" w:rsidRDefault="00BE5B8D" w:rsidP="00AD5E8E">
      <w:pPr>
        <w:spacing w:after="0" w:line="240" w:lineRule="auto"/>
        <w:contextualSpacing/>
        <w:jc w:val="both"/>
        <w:rPr>
          <w:rFonts w:ascii="Book Antiqua" w:eastAsia="Calibri" w:hAnsi="Book Antiqua" w:cs="Times New Roman"/>
          <w:kern w:val="0"/>
          <w:sz w:val="24"/>
          <w:szCs w:val="20"/>
          <w14:ligatures w14:val="none"/>
        </w:rPr>
      </w:pPr>
    </w:p>
    <w:p w14:paraId="73BD5686" w14:textId="309BC27A" w:rsidR="00965377" w:rsidRDefault="00BA3821"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En resumen, el P. de la C. 19 establece una nueva “Ley de Estándares de Seguridad de Gomas y Neumáticos”</w:t>
      </w:r>
      <w:r w:rsidR="004841A2">
        <w:rPr>
          <w:rFonts w:ascii="Book Antiqua" w:eastAsia="Calibri" w:hAnsi="Book Antiqua" w:cs="Times New Roman"/>
          <w:kern w:val="0"/>
          <w:sz w:val="24"/>
          <w:szCs w:val="20"/>
          <w14:ligatures w14:val="none"/>
        </w:rPr>
        <w:t>, cuyo objetivo es “reglamentar la venta y utilización de los neumáticos usados en Puerto Rico y establecer unos estándares mínimos de calidad que deberán tener aquellos puestos a la venta por cualquier establecimiento comercial.”</w:t>
      </w:r>
      <w:r w:rsidR="004841A2" w:rsidRPr="004841A2">
        <w:rPr>
          <w:rStyle w:val="FootnoteReference"/>
          <w:rFonts w:ascii="Book Antiqua" w:eastAsia="Calibri" w:hAnsi="Book Antiqua" w:cs="Times New Roman"/>
          <w:b/>
          <w:bCs/>
          <w:kern w:val="0"/>
          <w:sz w:val="24"/>
          <w:szCs w:val="20"/>
          <w14:ligatures w14:val="none"/>
        </w:rPr>
        <w:footnoteReference w:id="6"/>
      </w:r>
      <w:r w:rsidR="004841A2">
        <w:rPr>
          <w:rFonts w:ascii="Book Antiqua" w:eastAsia="Calibri" w:hAnsi="Book Antiqua" w:cs="Times New Roman"/>
          <w:kern w:val="0"/>
          <w:sz w:val="24"/>
          <w:szCs w:val="20"/>
          <w14:ligatures w14:val="none"/>
        </w:rPr>
        <w:t xml:space="preserve"> </w:t>
      </w:r>
    </w:p>
    <w:p w14:paraId="319396F3" w14:textId="77777777" w:rsidR="00965377" w:rsidRDefault="00965377" w:rsidP="00AD5E8E">
      <w:pPr>
        <w:spacing w:after="0" w:line="240" w:lineRule="auto"/>
        <w:contextualSpacing/>
        <w:jc w:val="both"/>
        <w:rPr>
          <w:rFonts w:ascii="Book Antiqua" w:eastAsia="Calibri" w:hAnsi="Book Antiqua" w:cs="Times New Roman"/>
          <w:kern w:val="0"/>
          <w:sz w:val="24"/>
          <w:szCs w:val="20"/>
          <w14:ligatures w14:val="none"/>
        </w:rPr>
      </w:pPr>
    </w:p>
    <w:p w14:paraId="25965324" w14:textId="303A0146" w:rsidR="00717605" w:rsidRDefault="000075B1"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El</w:t>
      </w:r>
      <w:r w:rsidR="004841A2">
        <w:rPr>
          <w:rFonts w:ascii="Book Antiqua" w:eastAsia="Calibri" w:hAnsi="Book Antiqua" w:cs="Times New Roman"/>
          <w:kern w:val="0"/>
          <w:sz w:val="24"/>
          <w:szCs w:val="20"/>
          <w14:ligatures w14:val="none"/>
        </w:rPr>
        <w:t xml:space="preserve"> </w:t>
      </w:r>
      <w:r w:rsidR="004841A2" w:rsidRPr="00C339D6">
        <w:rPr>
          <w:rFonts w:ascii="Book Antiqua" w:eastAsia="Calibri" w:hAnsi="Book Antiqua" w:cs="Times New Roman"/>
          <w:i/>
          <w:iCs/>
          <w:kern w:val="0"/>
          <w:sz w:val="24"/>
          <w:szCs w:val="20"/>
          <w14:ligatures w14:val="none"/>
        </w:rPr>
        <w:t>Artículo 3</w:t>
      </w:r>
      <w:r w:rsidR="004841A2">
        <w:rPr>
          <w:rFonts w:ascii="Book Antiqua" w:eastAsia="Calibri" w:hAnsi="Book Antiqua" w:cs="Times New Roman"/>
          <w:kern w:val="0"/>
          <w:sz w:val="24"/>
          <w:szCs w:val="20"/>
          <w14:ligatures w14:val="none"/>
        </w:rPr>
        <w:t xml:space="preserve"> </w:t>
      </w:r>
      <w:r>
        <w:rPr>
          <w:rFonts w:ascii="Book Antiqua" w:eastAsia="Calibri" w:hAnsi="Book Antiqua" w:cs="Times New Roman"/>
          <w:kern w:val="0"/>
          <w:sz w:val="24"/>
          <w:szCs w:val="20"/>
          <w14:ligatures w14:val="none"/>
        </w:rPr>
        <w:t xml:space="preserve">de la medida </w:t>
      </w:r>
      <w:r w:rsidR="004841A2">
        <w:rPr>
          <w:rFonts w:ascii="Book Antiqua" w:eastAsia="Calibri" w:hAnsi="Book Antiqua" w:cs="Times New Roman"/>
          <w:kern w:val="0"/>
          <w:sz w:val="24"/>
          <w:szCs w:val="20"/>
          <w14:ligatures w14:val="none"/>
        </w:rPr>
        <w:t xml:space="preserve">veda </w:t>
      </w:r>
      <w:r w:rsidR="00CA64B3">
        <w:rPr>
          <w:rFonts w:ascii="Book Antiqua" w:eastAsia="Calibri" w:hAnsi="Book Antiqua" w:cs="Times New Roman"/>
          <w:kern w:val="0"/>
          <w:sz w:val="24"/>
          <w:szCs w:val="20"/>
          <w14:ligatures w14:val="none"/>
        </w:rPr>
        <w:t>l</w:t>
      </w:r>
      <w:r w:rsidR="004841A2">
        <w:rPr>
          <w:rFonts w:ascii="Book Antiqua" w:eastAsia="Calibri" w:hAnsi="Book Antiqua" w:cs="Times New Roman"/>
          <w:kern w:val="0"/>
          <w:sz w:val="24"/>
          <w:szCs w:val="20"/>
          <w14:ligatures w14:val="none"/>
        </w:rPr>
        <w:t>a instalación y venta de los neumáticos que:</w:t>
      </w:r>
      <w:r w:rsidR="00965377" w:rsidRPr="00717605">
        <w:rPr>
          <w:rFonts w:ascii="Book Antiqua" w:eastAsia="Calibri" w:hAnsi="Book Antiqua" w:cs="Times New Roman"/>
          <w:b/>
          <w:bCs/>
          <w:kern w:val="0"/>
          <w14:ligatures w14:val="none"/>
        </w:rPr>
        <w:t xml:space="preserve"> </w:t>
      </w:r>
      <w:r w:rsidR="004841A2">
        <w:rPr>
          <w:rFonts w:ascii="Book Antiqua" w:eastAsia="Calibri" w:hAnsi="Book Antiqua" w:cs="Times New Roman"/>
          <w:kern w:val="0"/>
          <w:sz w:val="24"/>
          <w:szCs w:val="20"/>
          <w14:ligatures w14:val="none"/>
        </w:rPr>
        <w:t xml:space="preserve"> </w:t>
      </w:r>
    </w:p>
    <w:p w14:paraId="103626D9" w14:textId="77777777" w:rsidR="00717605" w:rsidRDefault="00717605" w:rsidP="00AD5E8E">
      <w:pPr>
        <w:spacing w:after="0" w:line="240" w:lineRule="auto"/>
        <w:contextualSpacing/>
        <w:jc w:val="both"/>
        <w:rPr>
          <w:rFonts w:ascii="Book Antiqua" w:eastAsia="Calibri" w:hAnsi="Book Antiqua" w:cs="Times New Roman"/>
          <w:kern w:val="0"/>
          <w:sz w:val="24"/>
          <w:szCs w:val="20"/>
          <w14:ligatures w14:val="none"/>
        </w:rPr>
      </w:pPr>
    </w:p>
    <w:p w14:paraId="42FCCD1E" w14:textId="286FE9A3"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4841A2" w:rsidRPr="00717605">
        <w:rPr>
          <w:rFonts w:ascii="Book Antiqua" w:eastAsia="Calibri" w:hAnsi="Book Antiqua" w:cs="Times New Roman"/>
          <w:kern w:val="0"/>
          <w14:ligatures w14:val="none"/>
        </w:rPr>
        <w:t>1</w:t>
      </w:r>
      <w:r>
        <w:rPr>
          <w:rFonts w:ascii="Book Antiqua" w:eastAsia="Calibri" w:hAnsi="Book Antiqua" w:cs="Times New Roman"/>
          <w:kern w:val="0"/>
          <w14:ligatures w14:val="none"/>
        </w:rPr>
        <w:t>.</w:t>
      </w:r>
      <w:r w:rsidR="004841A2"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4841A2" w:rsidRPr="00717605">
        <w:rPr>
          <w:rFonts w:ascii="Book Antiqua" w:eastAsia="Calibri" w:hAnsi="Book Antiqua" w:cs="Times New Roman"/>
          <w:kern w:val="0"/>
          <w14:ligatures w14:val="none"/>
        </w:rPr>
        <w:t>tenga</w:t>
      </w:r>
      <w:r>
        <w:rPr>
          <w:rFonts w:ascii="Book Antiqua" w:eastAsia="Calibri" w:hAnsi="Book Antiqua" w:cs="Times New Roman"/>
          <w:kern w:val="0"/>
          <w14:ligatures w14:val="none"/>
        </w:rPr>
        <w:t>[</w:t>
      </w:r>
      <w:r w:rsidR="004841A2" w:rsidRPr="00717605">
        <w:rPr>
          <w:rFonts w:ascii="Book Antiqua" w:eastAsia="Calibri" w:hAnsi="Book Antiqua" w:cs="Times New Roman"/>
          <w:kern w:val="0"/>
          <w14:ligatures w14:val="none"/>
        </w:rPr>
        <w:t>n</w:t>
      </w:r>
      <w:r>
        <w:rPr>
          <w:rFonts w:ascii="Book Antiqua" w:eastAsia="Calibri" w:hAnsi="Book Antiqua" w:cs="Times New Roman"/>
          <w:kern w:val="0"/>
          <w14:ligatures w14:val="none"/>
        </w:rPr>
        <w:t>]</w:t>
      </w:r>
      <w:r w:rsidR="004841A2" w:rsidRPr="00717605">
        <w:rPr>
          <w:rFonts w:ascii="Book Antiqua" w:eastAsia="Calibri" w:hAnsi="Book Antiqua" w:cs="Times New Roman"/>
          <w:kern w:val="0"/>
          <w14:ligatures w14:val="none"/>
        </w:rPr>
        <w:t xml:space="preserve"> una banda de rodamiento inferior a </w:t>
      </w:r>
      <w:r w:rsidR="000D49EA" w:rsidRPr="00717605">
        <w:rPr>
          <w:rFonts w:ascii="Book Antiqua" w:eastAsia="Calibri" w:hAnsi="Book Antiqua" w:cs="Times New Roman"/>
          <w:kern w:val="0"/>
          <w14:ligatures w14:val="none"/>
        </w:rPr>
        <w:t>4/32</w:t>
      </w:r>
      <w:r>
        <w:rPr>
          <w:rFonts w:ascii="Book Antiqua" w:eastAsia="Calibri" w:hAnsi="Book Antiqua" w:cs="Times New Roman"/>
          <w:kern w:val="0"/>
          <w14:ligatures w14:val="none"/>
        </w:rPr>
        <w:t xml:space="preserve"> de pulgada</w:t>
      </w:r>
      <w:r w:rsidR="000D49EA" w:rsidRPr="00717605">
        <w:rPr>
          <w:rFonts w:ascii="Book Antiqua" w:eastAsia="Calibri" w:hAnsi="Book Antiqua" w:cs="Times New Roman"/>
          <w:kern w:val="0"/>
          <w14:ligatures w14:val="none"/>
        </w:rPr>
        <w:t xml:space="preserve"> </w:t>
      </w:r>
      <w:r w:rsidR="004841A2" w:rsidRPr="00717605">
        <w:rPr>
          <w:rFonts w:ascii="Book Antiqua" w:eastAsia="Calibri" w:hAnsi="Book Antiqua" w:cs="Times New Roman"/>
          <w:kern w:val="0"/>
          <w14:ligatures w14:val="none"/>
        </w:rPr>
        <w:t>de profundidad</w:t>
      </w:r>
      <w:r>
        <w:rPr>
          <w:rFonts w:ascii="Book Antiqua" w:eastAsia="Calibri" w:hAnsi="Book Antiqua" w:cs="Times New Roman"/>
          <w:kern w:val="0"/>
          <w14:ligatures w14:val="none"/>
        </w:rPr>
        <w:t>.</w:t>
      </w:r>
      <w:r w:rsidR="004841A2" w:rsidRPr="00717605">
        <w:rPr>
          <w:rFonts w:ascii="Book Antiqua" w:eastAsia="Calibri" w:hAnsi="Book Antiqua" w:cs="Times New Roman"/>
          <w:kern w:val="0"/>
          <w14:ligatures w14:val="none"/>
        </w:rPr>
        <w:t xml:space="preserve"> </w:t>
      </w:r>
    </w:p>
    <w:p w14:paraId="30C103D4" w14:textId="0661FD0A"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4841A2" w:rsidRPr="00717605">
        <w:rPr>
          <w:rFonts w:ascii="Book Antiqua" w:eastAsia="Calibri" w:hAnsi="Book Antiqua" w:cs="Times New Roman"/>
          <w:kern w:val="0"/>
          <w14:ligatures w14:val="none"/>
        </w:rPr>
        <w:t>2</w:t>
      </w:r>
      <w:r>
        <w:rPr>
          <w:rFonts w:ascii="Book Antiqua" w:eastAsia="Calibri" w:hAnsi="Book Antiqua" w:cs="Times New Roman"/>
          <w:kern w:val="0"/>
          <w14:ligatures w14:val="none"/>
        </w:rPr>
        <w:t>. …</w:t>
      </w:r>
      <w:r w:rsidR="004841A2" w:rsidRPr="00717605">
        <w:rPr>
          <w:rFonts w:ascii="Book Antiqua" w:eastAsia="Calibri" w:hAnsi="Book Antiqua" w:cs="Times New Roman"/>
          <w:kern w:val="0"/>
          <w14:ligatures w14:val="none"/>
        </w:rPr>
        <w:t xml:space="preserve"> presenten fragmentación</w:t>
      </w:r>
      <w:r w:rsidR="00CA64B3" w:rsidRPr="00717605">
        <w:rPr>
          <w:rFonts w:ascii="Book Antiqua" w:eastAsia="Calibri" w:hAnsi="Book Antiqua" w:cs="Times New Roman"/>
          <w:kern w:val="0"/>
          <w14:ligatures w14:val="none"/>
        </w:rPr>
        <w:t>, protuberancias, nudos o chichones que evidencian separación o daños de la cinta, capa o banda de rodadura u otro material adyacente</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p>
    <w:p w14:paraId="19DF0F2B" w14:textId="783510DE"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CA64B3" w:rsidRPr="00717605">
        <w:rPr>
          <w:rFonts w:ascii="Book Antiqua" w:eastAsia="Calibri" w:hAnsi="Book Antiqua" w:cs="Times New Roman"/>
          <w:kern w:val="0"/>
          <w14:ligatures w14:val="none"/>
        </w:rPr>
        <w:t>3</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CA64B3" w:rsidRPr="00717605">
        <w:rPr>
          <w:rFonts w:ascii="Book Antiqua" w:eastAsia="Calibri" w:hAnsi="Book Antiqua" w:cs="Times New Roman"/>
          <w:kern w:val="0"/>
          <w14:ligatures w14:val="none"/>
        </w:rPr>
        <w:t>tenga</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n</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expuestos los cordones de los neumáticos o el material de la banda como resultado de daños al neumático</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p>
    <w:p w14:paraId="7B7E9D4C" w14:textId="26D5033F"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CA64B3" w:rsidRPr="00717605">
        <w:rPr>
          <w:rFonts w:ascii="Book Antiqua" w:eastAsia="Calibri" w:hAnsi="Book Antiqua" w:cs="Times New Roman"/>
          <w:kern w:val="0"/>
          <w14:ligatures w14:val="none"/>
        </w:rPr>
        <w:t>4</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CA64B3" w:rsidRPr="00717605">
        <w:rPr>
          <w:rFonts w:ascii="Book Antiqua" w:eastAsia="Calibri" w:hAnsi="Book Antiqua" w:cs="Times New Roman"/>
          <w:kern w:val="0"/>
          <w14:ligatures w14:val="none"/>
        </w:rPr>
        <w:t>haya</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n</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sido reparada</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s</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en el hombro de la banda de rodadura, la pared lateral, el área del borde o el borde del cinturón</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p>
    <w:p w14:paraId="44992BFD" w14:textId="54EA3F42"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CA64B3" w:rsidRPr="00717605">
        <w:rPr>
          <w:rFonts w:ascii="Book Antiqua" w:eastAsia="Calibri" w:hAnsi="Book Antiqua" w:cs="Times New Roman"/>
          <w:kern w:val="0"/>
          <w14:ligatures w14:val="none"/>
        </w:rPr>
        <w:t>5</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CA64B3" w:rsidRPr="00717605">
        <w:rPr>
          <w:rFonts w:ascii="Book Antiqua" w:eastAsia="Calibri" w:hAnsi="Book Antiqua" w:cs="Times New Roman"/>
          <w:kern w:val="0"/>
          <w14:ligatures w14:val="none"/>
        </w:rPr>
        <w:t>tengan un pinchazo que no ha sido sellado o remendado en e</w:t>
      </w:r>
      <w:r>
        <w:rPr>
          <w:rFonts w:ascii="Book Antiqua" w:eastAsia="Calibri" w:hAnsi="Book Antiqua" w:cs="Times New Roman"/>
          <w:kern w:val="0"/>
          <w14:ligatures w14:val="none"/>
        </w:rPr>
        <w:t>l</w:t>
      </w:r>
      <w:r w:rsidR="00CA64B3" w:rsidRPr="00717605">
        <w:rPr>
          <w:rFonts w:ascii="Book Antiqua" w:eastAsia="Calibri" w:hAnsi="Book Antiqua" w:cs="Times New Roman"/>
          <w:kern w:val="0"/>
          <w14:ligatures w14:val="none"/>
        </w:rPr>
        <w:t xml:space="preserve"> interior con un vástago de goma curado o un tapón que se extiende a través d</w:t>
      </w:r>
      <w:r w:rsidR="00717605" w:rsidRPr="00717605">
        <w:rPr>
          <w:rFonts w:ascii="Book Antiqua" w:eastAsia="Calibri" w:hAnsi="Book Antiqua" w:cs="Times New Roman"/>
          <w:kern w:val="0"/>
          <w14:ligatures w14:val="none"/>
        </w:rPr>
        <w:t xml:space="preserve">e </w:t>
      </w:r>
      <w:r w:rsidR="00CA64B3" w:rsidRPr="00717605">
        <w:rPr>
          <w:rFonts w:ascii="Book Antiqua" w:eastAsia="Calibri" w:hAnsi="Book Antiqua" w:cs="Times New Roman"/>
          <w:kern w:val="0"/>
          <w14:ligatures w14:val="none"/>
        </w:rPr>
        <w:t>la superficie exterior</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p>
    <w:p w14:paraId="0B9C90C7" w14:textId="3989A9BC"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CA64B3" w:rsidRPr="00717605">
        <w:rPr>
          <w:rFonts w:ascii="Book Antiqua" w:eastAsia="Calibri" w:hAnsi="Book Antiqua" w:cs="Times New Roman"/>
          <w:kern w:val="0"/>
          <w14:ligatures w14:val="none"/>
        </w:rPr>
        <w:t>6</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CA64B3" w:rsidRPr="00717605">
        <w:rPr>
          <w:rFonts w:ascii="Book Antiqua" w:eastAsia="Calibri" w:hAnsi="Book Antiqua" w:cs="Times New Roman"/>
          <w:kern w:val="0"/>
          <w14:ligatures w14:val="none"/>
        </w:rPr>
        <w:t>no muestre</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n</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claramente el número de identificación del neumático del Departamento de Transporte de</w:t>
      </w:r>
      <w:r w:rsidR="00717605"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w:t>
      </w:r>
      <w:r w:rsidR="00717605" w:rsidRPr="00717605">
        <w:rPr>
          <w:rFonts w:ascii="Book Antiqua" w:eastAsia="Calibri" w:hAnsi="Book Antiqua" w:cs="Times New Roman"/>
          <w:kern w:val="0"/>
          <w14:ligatures w14:val="none"/>
        </w:rPr>
        <w:t>los</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Estados Unidos ubicado en el costado del neumático</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p>
    <w:p w14:paraId="702FBA5D" w14:textId="71415435"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CA64B3" w:rsidRPr="00717605">
        <w:rPr>
          <w:rFonts w:ascii="Book Antiqua" w:eastAsia="Calibri" w:hAnsi="Book Antiqua" w:cs="Times New Roman"/>
          <w:kern w:val="0"/>
          <w14:ligatures w14:val="none"/>
        </w:rPr>
        <w:t>7</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CA64B3" w:rsidRPr="00717605">
        <w:rPr>
          <w:rFonts w:ascii="Book Antiqua" w:eastAsia="Calibri" w:hAnsi="Book Antiqua" w:cs="Times New Roman"/>
          <w:kern w:val="0"/>
          <w14:ligatures w14:val="none"/>
        </w:rPr>
        <w:t>esté</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n</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sujetos a un retiro de seguridad del fabricante</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p>
    <w:p w14:paraId="0680AF4A" w14:textId="724856F5" w:rsidR="00717605"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CA64B3" w:rsidRPr="00717605">
        <w:rPr>
          <w:rFonts w:ascii="Book Antiqua" w:eastAsia="Calibri" w:hAnsi="Book Antiqua" w:cs="Times New Roman"/>
          <w:kern w:val="0"/>
          <w14:ligatures w14:val="none"/>
        </w:rPr>
        <w:t>8</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CA64B3" w:rsidRPr="00717605">
        <w:rPr>
          <w:rFonts w:ascii="Book Antiqua" w:eastAsia="Calibri" w:hAnsi="Book Antiqua" w:cs="Times New Roman"/>
          <w:kern w:val="0"/>
          <w14:ligatures w14:val="none"/>
        </w:rPr>
        <w:t>tengan un pinchazo de más de</w:t>
      </w:r>
      <w:r>
        <w:rPr>
          <w:rFonts w:ascii="Book Antiqua" w:eastAsia="Calibri" w:hAnsi="Book Antiqua" w:cs="Times New Roman"/>
          <w:kern w:val="0"/>
          <w14:ligatures w14:val="none"/>
        </w:rPr>
        <w:t xml:space="preserve"> un cuarto de pulgada</w:t>
      </w:r>
      <w:r w:rsidR="00CA64B3"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¼”</w:t>
      </w:r>
      <w:r>
        <w:rPr>
          <w:rFonts w:ascii="Book Antiqua" w:eastAsia="Calibri" w:hAnsi="Book Antiqua" w:cs="Times New Roman"/>
          <w:kern w:val="0"/>
          <w14:ligatures w14:val="none"/>
        </w:rPr>
        <w:t>].</w:t>
      </w:r>
      <w:r w:rsidR="00CA64B3" w:rsidRPr="00717605">
        <w:rPr>
          <w:rFonts w:ascii="Book Antiqua" w:eastAsia="Calibri" w:hAnsi="Book Antiqua" w:cs="Times New Roman"/>
          <w:kern w:val="0"/>
          <w14:ligatures w14:val="none"/>
        </w:rPr>
        <w:t xml:space="preserve"> </w:t>
      </w:r>
    </w:p>
    <w:p w14:paraId="0359A2A1" w14:textId="33A5422D" w:rsidR="004841A2" w:rsidRPr="00717605" w:rsidRDefault="00C339D6" w:rsidP="00AD5E8E">
      <w:pPr>
        <w:tabs>
          <w:tab w:val="left" w:pos="1080"/>
        </w:tabs>
        <w:spacing w:after="0" w:line="240" w:lineRule="auto"/>
        <w:ind w:left="720" w:right="720"/>
        <w:contextualSpacing/>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ab/>
      </w:r>
      <w:r w:rsidR="00CA64B3" w:rsidRPr="00717605">
        <w:rPr>
          <w:rFonts w:ascii="Book Antiqua" w:eastAsia="Calibri" w:hAnsi="Book Antiqua" w:cs="Times New Roman"/>
          <w:kern w:val="0"/>
          <w14:ligatures w14:val="none"/>
        </w:rPr>
        <w:t>9</w:t>
      </w:r>
      <w:r>
        <w:rPr>
          <w:rFonts w:ascii="Book Antiqua" w:eastAsia="Calibri" w:hAnsi="Book Antiqua" w:cs="Times New Roman"/>
          <w:kern w:val="0"/>
          <w14:ligatures w14:val="none"/>
        </w:rPr>
        <w:t>.</w:t>
      </w:r>
      <w:r w:rsidR="000D49EA" w:rsidRPr="00717605">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 </w:t>
      </w:r>
      <w:r w:rsidR="000D49EA" w:rsidRPr="00717605">
        <w:rPr>
          <w:rFonts w:ascii="Book Antiqua" w:eastAsia="Calibri" w:hAnsi="Book Antiqua" w:cs="Times New Roman"/>
          <w:kern w:val="0"/>
          <w14:ligatures w14:val="none"/>
        </w:rPr>
        <w:t>tengan más de seis</w:t>
      </w:r>
      <w:r>
        <w:rPr>
          <w:rFonts w:ascii="Book Antiqua" w:eastAsia="Calibri" w:hAnsi="Book Antiqua" w:cs="Times New Roman"/>
          <w:kern w:val="0"/>
          <w14:ligatures w14:val="none"/>
        </w:rPr>
        <w:t xml:space="preserve"> (6)</w:t>
      </w:r>
      <w:r w:rsidR="000D49EA" w:rsidRPr="00717605">
        <w:rPr>
          <w:rFonts w:ascii="Book Antiqua" w:eastAsia="Calibri" w:hAnsi="Book Antiqua" w:cs="Times New Roman"/>
          <w:kern w:val="0"/>
          <w14:ligatures w14:val="none"/>
        </w:rPr>
        <w:t xml:space="preserve"> años de fabricada o que haya transcurrido su fecha de expiración, lo que ocurra primero.</w:t>
      </w:r>
      <w:r w:rsidR="000075B1" w:rsidRPr="00717605">
        <w:rPr>
          <w:rStyle w:val="FootnoteReference"/>
          <w:rFonts w:ascii="Book Antiqua" w:eastAsia="Calibri" w:hAnsi="Book Antiqua" w:cs="Times New Roman"/>
          <w:b/>
          <w:bCs/>
          <w:kern w:val="0"/>
          <w14:ligatures w14:val="none"/>
        </w:rPr>
        <w:footnoteReference w:id="7"/>
      </w:r>
      <w:r w:rsidR="00CA64B3" w:rsidRPr="00717605">
        <w:rPr>
          <w:rFonts w:ascii="Book Antiqua" w:eastAsia="Calibri" w:hAnsi="Book Antiqua" w:cs="Times New Roman"/>
          <w:b/>
          <w:bCs/>
          <w:kern w:val="0"/>
          <w14:ligatures w14:val="none"/>
        </w:rPr>
        <w:t xml:space="preserve">  </w:t>
      </w:r>
    </w:p>
    <w:p w14:paraId="1C2EFF46" w14:textId="77777777" w:rsidR="004841A2" w:rsidRDefault="004841A2" w:rsidP="00AD5E8E">
      <w:pPr>
        <w:spacing w:after="0" w:line="240" w:lineRule="auto"/>
        <w:contextualSpacing/>
        <w:jc w:val="both"/>
        <w:rPr>
          <w:rFonts w:ascii="Book Antiqua" w:eastAsia="Calibri" w:hAnsi="Book Antiqua" w:cs="Times New Roman"/>
          <w:kern w:val="0"/>
          <w:sz w:val="24"/>
          <w:szCs w:val="20"/>
          <w14:ligatures w14:val="none"/>
        </w:rPr>
      </w:pPr>
    </w:p>
    <w:p w14:paraId="7A4F4125" w14:textId="0470EABB" w:rsidR="004841A2" w:rsidRDefault="000D49EA"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Ahora bien, e</w:t>
      </w:r>
      <w:r w:rsidR="005D0679">
        <w:rPr>
          <w:rFonts w:ascii="Book Antiqua" w:eastAsia="Calibri" w:hAnsi="Book Antiqua" w:cs="Times New Roman"/>
          <w:kern w:val="0"/>
          <w:sz w:val="24"/>
          <w:szCs w:val="24"/>
          <w14:ligatures w14:val="none"/>
        </w:rPr>
        <w:t xml:space="preserve">ste precepto </w:t>
      </w:r>
      <w:r>
        <w:rPr>
          <w:rFonts w:ascii="Book Antiqua" w:eastAsia="Calibri" w:hAnsi="Book Antiqua" w:cs="Times New Roman"/>
          <w:kern w:val="0"/>
          <w:sz w:val="24"/>
          <w:szCs w:val="24"/>
          <w14:ligatures w14:val="none"/>
        </w:rPr>
        <w:t>exime de las prohibiciones previamente desglosadas, a aquellos neumáticos importados o vendidos localmente que son utilizados en carreras de vehículos de motor, conforme a lo dispuesto por la Ley</w:t>
      </w:r>
      <w:r w:rsidR="3233E880">
        <w:rPr>
          <w:rFonts w:ascii="Book Antiqua" w:eastAsia="Calibri" w:hAnsi="Book Antiqua" w:cs="Times New Roman"/>
          <w:kern w:val="0"/>
          <w:sz w:val="24"/>
          <w:szCs w:val="24"/>
          <w14:ligatures w14:val="none"/>
        </w:rPr>
        <w:t xml:space="preserve"> </w:t>
      </w:r>
      <w:r w:rsidR="00717605">
        <w:rPr>
          <w:rFonts w:ascii="Book Antiqua" w:eastAsia="Calibri" w:hAnsi="Book Antiqua" w:cs="Times New Roman"/>
          <w:kern w:val="0"/>
          <w:sz w:val="24"/>
          <w:szCs w:val="24"/>
          <w14:ligatures w14:val="none"/>
        </w:rPr>
        <w:t>279-2012, según enmendada,</w:t>
      </w:r>
      <w:r w:rsidR="005D0679" w:rsidRPr="005D0679">
        <w:rPr>
          <w:rStyle w:val="FootnoteReference"/>
          <w:rFonts w:ascii="Book Antiqua" w:eastAsia="Calibri" w:hAnsi="Book Antiqua" w:cs="Times New Roman"/>
          <w:b/>
          <w:bCs/>
          <w:kern w:val="0"/>
          <w:sz w:val="24"/>
          <w:szCs w:val="24"/>
          <w14:ligatures w14:val="none"/>
        </w:rPr>
        <w:footnoteReference w:id="8"/>
      </w:r>
      <w:r w:rsidR="00717605">
        <w:rPr>
          <w:rFonts w:ascii="Book Antiqua" w:eastAsia="Calibri" w:hAnsi="Book Antiqua" w:cs="Times New Roman"/>
          <w:kern w:val="0"/>
          <w:sz w:val="24"/>
          <w:szCs w:val="24"/>
          <w14:ligatures w14:val="none"/>
        </w:rPr>
        <w:t xml:space="preserve"> conocida como “Ley del Deporte de Automovilismo Deportivo de Puerto</w:t>
      </w:r>
      <w:r w:rsidR="00EF153D">
        <w:rPr>
          <w:rFonts w:ascii="Book Antiqua" w:eastAsia="Calibri" w:hAnsi="Book Antiqua" w:cs="Times New Roman"/>
          <w:kern w:val="0"/>
          <w:sz w:val="24"/>
          <w:szCs w:val="24"/>
          <w14:ligatures w14:val="none"/>
        </w:rPr>
        <w:t> </w:t>
      </w:r>
      <w:r w:rsidR="00717605">
        <w:rPr>
          <w:rFonts w:ascii="Book Antiqua" w:eastAsia="Calibri" w:hAnsi="Book Antiqua" w:cs="Times New Roman"/>
          <w:kern w:val="0"/>
          <w:sz w:val="24"/>
          <w:szCs w:val="24"/>
          <w14:ligatures w14:val="none"/>
        </w:rPr>
        <w:t>Rico”.</w:t>
      </w:r>
      <w:r>
        <w:rPr>
          <w:rFonts w:ascii="Book Antiqua" w:eastAsia="Calibri" w:hAnsi="Book Antiqua" w:cs="Times New Roman"/>
          <w:kern w:val="0"/>
          <w:sz w:val="24"/>
          <w:szCs w:val="24"/>
          <w14:ligatures w14:val="none"/>
        </w:rPr>
        <w:t xml:space="preserve"> </w:t>
      </w:r>
      <w:r w:rsidR="005D0679">
        <w:rPr>
          <w:rFonts w:ascii="Book Antiqua" w:eastAsia="Calibri" w:hAnsi="Book Antiqua" w:cs="Times New Roman"/>
          <w:kern w:val="0"/>
          <w:sz w:val="24"/>
          <w:szCs w:val="24"/>
          <w14:ligatures w14:val="none"/>
        </w:rPr>
        <w:t xml:space="preserve">También aclara </w:t>
      </w:r>
      <w:r w:rsidR="00203A2E">
        <w:rPr>
          <w:rFonts w:ascii="Book Antiqua" w:eastAsia="Calibri" w:hAnsi="Book Antiqua" w:cs="Times New Roman"/>
          <w:kern w:val="0"/>
          <w:sz w:val="24"/>
          <w:szCs w:val="24"/>
          <w14:ligatures w14:val="none"/>
        </w:rPr>
        <w:t>que,</w:t>
      </w:r>
      <w:r w:rsidR="005D0679">
        <w:rPr>
          <w:rFonts w:ascii="Book Antiqua" w:eastAsia="Calibri" w:hAnsi="Book Antiqua" w:cs="Times New Roman"/>
          <w:kern w:val="0"/>
          <w:sz w:val="24"/>
          <w:szCs w:val="24"/>
          <w14:ligatures w14:val="none"/>
        </w:rPr>
        <w:t xml:space="preserve"> para fines de transitar por las vías públicas de Puerto</w:t>
      </w:r>
      <w:r w:rsidR="00EF153D">
        <w:rPr>
          <w:rFonts w:ascii="Book Antiqua" w:eastAsia="Calibri" w:hAnsi="Book Antiqua" w:cs="Times New Roman"/>
          <w:kern w:val="0"/>
          <w:sz w:val="24"/>
          <w:szCs w:val="24"/>
          <w14:ligatures w14:val="none"/>
        </w:rPr>
        <w:t> </w:t>
      </w:r>
      <w:r w:rsidR="005D0679">
        <w:rPr>
          <w:rFonts w:ascii="Book Antiqua" w:eastAsia="Calibri" w:hAnsi="Book Antiqua" w:cs="Times New Roman"/>
          <w:kern w:val="0"/>
          <w:sz w:val="24"/>
          <w:szCs w:val="24"/>
          <w14:ligatures w14:val="none"/>
        </w:rPr>
        <w:t>Rico, se veda el uso de gomas o neumáticos con una banda inferior a 2/32” de profundidad y que incumplan con los otros estándares de seguridad anteriormente enumerados, en contravención a lo dispuesto en la medida. Estableciéndose, que tales condiciones estarán comprendidas por las inspecciones de vehículos de motor, según dispuestas en la Ley 22,</w:t>
      </w:r>
      <w:r w:rsidR="21BC1445">
        <w:rPr>
          <w:rFonts w:ascii="Book Antiqua" w:eastAsia="Calibri" w:hAnsi="Book Antiqua" w:cs="Times New Roman"/>
          <w:kern w:val="0"/>
          <w:sz w:val="24"/>
          <w:szCs w:val="24"/>
          <w14:ligatures w14:val="none"/>
        </w:rPr>
        <w:t xml:space="preserve"> supra,</w:t>
      </w:r>
      <w:r w:rsidR="005D0679">
        <w:rPr>
          <w:rFonts w:ascii="Book Antiqua" w:eastAsia="Calibri" w:hAnsi="Book Antiqua" w:cs="Times New Roman"/>
          <w:kern w:val="0"/>
          <w:sz w:val="24"/>
          <w:szCs w:val="24"/>
          <w14:ligatures w14:val="none"/>
        </w:rPr>
        <w:t xml:space="preserve"> </w:t>
      </w:r>
      <w:r w:rsidR="005D0679">
        <w:rPr>
          <w:rFonts w:ascii="Book Antiqua" w:eastAsia="Calibri" w:hAnsi="Book Antiqua" w:cs="Times New Roman"/>
          <w:kern w:val="0"/>
          <w:sz w:val="24"/>
          <w:szCs w:val="24"/>
          <w14:ligatures w14:val="none"/>
        </w:rPr>
        <w:lastRenderedPageBreak/>
        <w:t>particularmente en el Manual de Inspección de Vehículos de Motor, aprobado acorde a esta última Ley.</w:t>
      </w:r>
      <w:r w:rsidR="00965377" w:rsidRPr="00965377">
        <w:rPr>
          <w:rStyle w:val="FootnoteReference"/>
          <w:rFonts w:ascii="Book Antiqua" w:eastAsia="Calibri" w:hAnsi="Book Antiqua" w:cs="Times New Roman"/>
          <w:b/>
          <w:bCs/>
          <w:kern w:val="0"/>
          <w:sz w:val="24"/>
          <w:szCs w:val="24"/>
          <w14:ligatures w14:val="none"/>
        </w:rPr>
        <w:footnoteReference w:id="9"/>
      </w:r>
    </w:p>
    <w:p w14:paraId="68D46461" w14:textId="77777777" w:rsidR="005D0679" w:rsidRDefault="005D0679" w:rsidP="00AD5E8E">
      <w:pPr>
        <w:spacing w:after="0" w:line="240" w:lineRule="auto"/>
        <w:contextualSpacing/>
        <w:jc w:val="both"/>
        <w:rPr>
          <w:rFonts w:ascii="Book Antiqua" w:eastAsia="Calibri" w:hAnsi="Book Antiqua" w:cs="Times New Roman"/>
          <w:kern w:val="0"/>
          <w:sz w:val="24"/>
          <w:szCs w:val="20"/>
          <w14:ligatures w14:val="none"/>
        </w:rPr>
      </w:pPr>
    </w:p>
    <w:p w14:paraId="3FB83001" w14:textId="28A5D9B2" w:rsidR="005D0679" w:rsidRDefault="005D0679"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 xml:space="preserve">El </w:t>
      </w:r>
      <w:r w:rsidRPr="0E964564">
        <w:rPr>
          <w:rFonts w:ascii="Book Antiqua" w:eastAsia="Calibri" w:hAnsi="Book Antiqua" w:cs="Times New Roman"/>
          <w:i/>
          <w:iCs/>
          <w:kern w:val="0"/>
          <w:sz w:val="24"/>
          <w:szCs w:val="24"/>
          <w14:ligatures w14:val="none"/>
        </w:rPr>
        <w:t>Artículo 4</w:t>
      </w:r>
      <w:r w:rsidR="00965377" w:rsidRPr="00965377">
        <w:rPr>
          <w:rStyle w:val="FootnoteReference"/>
          <w:rFonts w:ascii="Book Antiqua" w:eastAsia="Calibri" w:hAnsi="Book Antiqua" w:cs="Times New Roman"/>
          <w:b/>
          <w:bCs/>
          <w:kern w:val="0"/>
          <w:sz w:val="24"/>
          <w:szCs w:val="24"/>
          <w14:ligatures w14:val="none"/>
        </w:rPr>
        <w:footnoteReference w:id="10"/>
      </w:r>
      <w:r w:rsidRPr="00965377">
        <w:rPr>
          <w:rFonts w:ascii="Book Antiqua" w:eastAsia="Calibri" w:hAnsi="Book Antiqua" w:cs="Times New Roman"/>
          <w:b/>
          <w:bCs/>
          <w:kern w:val="0"/>
          <w:sz w:val="24"/>
          <w:szCs w:val="24"/>
          <w14:ligatures w14:val="none"/>
        </w:rPr>
        <w:t xml:space="preserve"> </w:t>
      </w:r>
      <w:r>
        <w:rPr>
          <w:rFonts w:ascii="Book Antiqua" w:eastAsia="Calibri" w:hAnsi="Book Antiqua" w:cs="Times New Roman"/>
          <w:kern w:val="0"/>
          <w:sz w:val="24"/>
          <w:szCs w:val="24"/>
          <w14:ligatures w14:val="none"/>
        </w:rPr>
        <w:t>provee para que el secretario del</w:t>
      </w:r>
      <w:r w:rsidR="00C339D6">
        <w:rPr>
          <w:rFonts w:ascii="Book Antiqua" w:eastAsia="Calibri" w:hAnsi="Book Antiqua" w:cs="Times New Roman"/>
          <w:kern w:val="0"/>
          <w:sz w:val="24"/>
          <w:szCs w:val="24"/>
          <w14:ligatures w14:val="none"/>
        </w:rPr>
        <w:t xml:space="preserve"> Departamento de Transportación y Obras Públicas</w:t>
      </w:r>
      <w:r>
        <w:rPr>
          <w:rFonts w:ascii="Book Antiqua" w:eastAsia="Calibri" w:hAnsi="Book Antiqua" w:cs="Times New Roman"/>
          <w:kern w:val="0"/>
          <w:sz w:val="24"/>
          <w:szCs w:val="24"/>
          <w14:ligatures w14:val="none"/>
        </w:rPr>
        <w:t xml:space="preserve"> </w:t>
      </w:r>
      <w:r w:rsidR="00C339D6">
        <w:rPr>
          <w:rFonts w:ascii="Book Antiqua" w:eastAsia="Calibri" w:hAnsi="Book Antiqua" w:cs="Times New Roman"/>
          <w:kern w:val="0"/>
          <w:sz w:val="24"/>
          <w:szCs w:val="24"/>
          <w14:ligatures w14:val="none"/>
        </w:rPr>
        <w:t>(</w:t>
      </w:r>
      <w:r>
        <w:rPr>
          <w:rFonts w:ascii="Book Antiqua" w:eastAsia="Calibri" w:hAnsi="Book Antiqua" w:cs="Times New Roman"/>
          <w:kern w:val="0"/>
          <w:sz w:val="24"/>
          <w:szCs w:val="24"/>
          <w14:ligatures w14:val="none"/>
        </w:rPr>
        <w:t>DTOP</w:t>
      </w:r>
      <w:r w:rsidR="00C339D6">
        <w:rPr>
          <w:rFonts w:ascii="Book Antiqua" w:eastAsia="Calibri" w:hAnsi="Book Antiqua" w:cs="Times New Roman"/>
          <w:kern w:val="0"/>
          <w:sz w:val="24"/>
          <w:szCs w:val="24"/>
          <w14:ligatures w14:val="none"/>
        </w:rPr>
        <w:t>)</w:t>
      </w:r>
      <w:r w:rsidR="000075B1">
        <w:rPr>
          <w:rFonts w:ascii="Book Antiqua" w:eastAsia="Calibri" w:hAnsi="Book Antiqua" w:cs="Times New Roman"/>
          <w:kern w:val="0"/>
          <w:sz w:val="24"/>
          <w:szCs w:val="24"/>
          <w14:ligatures w14:val="none"/>
        </w:rPr>
        <w:t>,</w:t>
      </w:r>
      <w:r>
        <w:rPr>
          <w:rFonts w:ascii="Book Antiqua" w:eastAsia="Calibri" w:hAnsi="Book Antiqua" w:cs="Times New Roman"/>
          <w:kern w:val="0"/>
          <w:sz w:val="24"/>
          <w:szCs w:val="24"/>
          <w14:ligatures w14:val="none"/>
        </w:rPr>
        <w:t xml:space="preserve"> en consulta con el DRNA, promulgue la reglamentación pertinente para la consecución efectiva de las disposiciones de la medida</w:t>
      </w:r>
      <w:r w:rsidR="00965377">
        <w:rPr>
          <w:rFonts w:ascii="Book Antiqua" w:eastAsia="Calibri" w:hAnsi="Book Antiqua" w:cs="Times New Roman"/>
          <w:kern w:val="0"/>
          <w:sz w:val="24"/>
          <w:szCs w:val="24"/>
          <w14:ligatures w14:val="none"/>
        </w:rPr>
        <w:t>,</w:t>
      </w:r>
      <w:r>
        <w:rPr>
          <w:rFonts w:ascii="Book Antiqua" w:eastAsia="Calibri" w:hAnsi="Book Antiqua" w:cs="Times New Roman"/>
          <w:kern w:val="0"/>
          <w:sz w:val="24"/>
          <w:szCs w:val="24"/>
          <w14:ligatures w14:val="none"/>
        </w:rPr>
        <w:t xml:space="preserve"> </w:t>
      </w:r>
      <w:r w:rsidR="00965377">
        <w:rPr>
          <w:rFonts w:ascii="Book Antiqua" w:eastAsia="Calibri" w:hAnsi="Book Antiqua" w:cs="Times New Roman"/>
          <w:kern w:val="0"/>
          <w:sz w:val="24"/>
          <w:szCs w:val="24"/>
          <w14:ligatures w14:val="none"/>
        </w:rPr>
        <w:t>que</w:t>
      </w:r>
      <w:r>
        <w:rPr>
          <w:rFonts w:ascii="Book Antiqua" w:eastAsia="Calibri" w:hAnsi="Book Antiqua" w:cs="Times New Roman"/>
          <w:kern w:val="0"/>
          <w:sz w:val="24"/>
          <w:szCs w:val="24"/>
          <w14:ligatures w14:val="none"/>
        </w:rPr>
        <w:t xml:space="preserve"> será promulgada según lo dispuesto en la Ley 38-2017, según enmendada,</w:t>
      </w:r>
      <w:r w:rsidR="00965377" w:rsidRPr="00965377">
        <w:rPr>
          <w:rStyle w:val="FootnoteReference"/>
          <w:rFonts w:ascii="Book Antiqua" w:eastAsia="Calibri" w:hAnsi="Book Antiqua" w:cs="Times New Roman"/>
          <w:b/>
          <w:bCs/>
          <w:kern w:val="0"/>
          <w:sz w:val="24"/>
          <w:szCs w:val="24"/>
          <w14:ligatures w14:val="none"/>
        </w:rPr>
        <w:footnoteReference w:id="11"/>
      </w:r>
      <w:r>
        <w:rPr>
          <w:rFonts w:ascii="Book Antiqua" w:eastAsia="Calibri" w:hAnsi="Book Antiqua" w:cs="Times New Roman"/>
          <w:kern w:val="0"/>
          <w:sz w:val="24"/>
          <w:szCs w:val="24"/>
          <w14:ligatures w14:val="none"/>
        </w:rPr>
        <w:t xml:space="preserve"> conocida como “Ley de Procedimiento Administrativo Uniforme del Gobierno de Puerto Rico”</w:t>
      </w:r>
      <w:r w:rsidR="00965377">
        <w:rPr>
          <w:rFonts w:ascii="Book Antiqua" w:eastAsia="Calibri" w:hAnsi="Book Antiqua" w:cs="Times New Roman"/>
          <w:kern w:val="0"/>
          <w:sz w:val="24"/>
          <w:szCs w:val="24"/>
          <w14:ligatures w14:val="none"/>
        </w:rPr>
        <w:t>; y establezca la debida coordinación con el Departamento de Asuntos del Consumidor (DACO), a fin de asegurar una fiscalización efectiva y el cumplimiento con las disposiciones de esta Ley</w:t>
      </w:r>
      <w:r w:rsidR="4817AD02">
        <w:rPr>
          <w:rFonts w:ascii="Book Antiqua" w:eastAsia="Calibri" w:hAnsi="Book Antiqua" w:cs="Times New Roman"/>
          <w:kern w:val="0"/>
          <w:sz w:val="24"/>
          <w:szCs w:val="24"/>
          <w14:ligatures w14:val="none"/>
        </w:rPr>
        <w:t xml:space="preserve">, </w:t>
      </w:r>
      <w:r w:rsidR="00965377">
        <w:rPr>
          <w:rFonts w:ascii="Book Antiqua" w:eastAsia="Calibri" w:hAnsi="Book Antiqua" w:cs="Times New Roman"/>
          <w:kern w:val="0"/>
          <w:sz w:val="24"/>
          <w:szCs w:val="24"/>
          <w14:ligatures w14:val="none"/>
        </w:rPr>
        <w:t xml:space="preserve">por parte de los establecimientos comerciales. </w:t>
      </w:r>
    </w:p>
    <w:p w14:paraId="451ED1B1" w14:textId="77777777" w:rsidR="002A06FE" w:rsidRDefault="002A06FE" w:rsidP="00AD5E8E">
      <w:pPr>
        <w:spacing w:after="0" w:line="240" w:lineRule="auto"/>
        <w:contextualSpacing/>
        <w:jc w:val="both"/>
        <w:rPr>
          <w:rFonts w:ascii="Book Antiqua" w:eastAsia="Calibri" w:hAnsi="Book Antiqua" w:cs="Times New Roman"/>
          <w:kern w:val="0"/>
          <w:sz w:val="24"/>
          <w:szCs w:val="20"/>
          <w14:ligatures w14:val="none"/>
        </w:rPr>
      </w:pPr>
    </w:p>
    <w:p w14:paraId="42FD0852" w14:textId="18070FD8" w:rsidR="002A06FE" w:rsidRDefault="002A06FE"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Por su parte, el </w:t>
      </w:r>
      <w:r w:rsidRPr="002A06FE">
        <w:rPr>
          <w:rFonts w:ascii="Book Antiqua" w:eastAsia="Calibri" w:hAnsi="Book Antiqua" w:cs="Times New Roman"/>
          <w:i/>
          <w:iCs/>
          <w:kern w:val="0"/>
          <w:sz w:val="24"/>
          <w:szCs w:val="20"/>
          <w14:ligatures w14:val="none"/>
        </w:rPr>
        <w:t>Artículo 5</w:t>
      </w:r>
      <w:r w:rsidRPr="002A06FE">
        <w:rPr>
          <w:rStyle w:val="FootnoteReference"/>
          <w:rFonts w:ascii="Book Antiqua" w:eastAsia="Calibri" w:hAnsi="Book Antiqua" w:cs="Times New Roman"/>
          <w:b/>
          <w:bCs/>
          <w:kern w:val="0"/>
          <w:sz w:val="24"/>
          <w:szCs w:val="20"/>
          <w14:ligatures w14:val="none"/>
        </w:rPr>
        <w:footnoteReference w:id="12"/>
      </w:r>
      <w:r>
        <w:rPr>
          <w:rFonts w:ascii="Book Antiqua" w:eastAsia="Calibri" w:hAnsi="Book Antiqua" w:cs="Times New Roman"/>
          <w:kern w:val="0"/>
          <w:sz w:val="24"/>
          <w:szCs w:val="20"/>
          <w14:ligatures w14:val="none"/>
        </w:rPr>
        <w:t xml:space="preserve"> fija penalidades por el incumplimiento de las disposiciones de la medida, así como de la reglamentación aprobada en su virtud. E</w:t>
      </w:r>
      <w:r w:rsidR="000075B1">
        <w:rPr>
          <w:rFonts w:ascii="Book Antiqua" w:eastAsia="Calibri" w:hAnsi="Book Antiqua" w:cs="Times New Roman"/>
          <w:kern w:val="0"/>
          <w:sz w:val="24"/>
          <w:szCs w:val="20"/>
          <w14:ligatures w14:val="none"/>
        </w:rPr>
        <w:t>st</w:t>
      </w:r>
      <w:r>
        <w:rPr>
          <w:rFonts w:ascii="Book Antiqua" w:eastAsia="Calibri" w:hAnsi="Book Antiqua" w:cs="Times New Roman"/>
          <w:kern w:val="0"/>
          <w:sz w:val="24"/>
          <w:szCs w:val="20"/>
          <w14:ligatures w14:val="none"/>
        </w:rPr>
        <w:t xml:space="preserve">o, consistente en una multa administrativa no menor de quinientos (500) dólares, ni mayor de cinco mil (5,000) dólares por cada violación. Mientras el </w:t>
      </w:r>
      <w:r w:rsidRPr="002A06FE">
        <w:rPr>
          <w:rFonts w:ascii="Book Antiqua" w:eastAsia="Calibri" w:hAnsi="Book Antiqua" w:cs="Times New Roman"/>
          <w:i/>
          <w:iCs/>
          <w:kern w:val="0"/>
          <w:sz w:val="24"/>
          <w:szCs w:val="20"/>
          <w14:ligatures w14:val="none"/>
        </w:rPr>
        <w:t>Artículo 6</w:t>
      </w:r>
      <w:r w:rsidRPr="002A06FE">
        <w:rPr>
          <w:rStyle w:val="FootnoteReference"/>
          <w:rFonts w:ascii="Book Antiqua" w:eastAsia="Calibri" w:hAnsi="Book Antiqua" w:cs="Times New Roman"/>
          <w:b/>
          <w:bCs/>
          <w:kern w:val="0"/>
          <w:sz w:val="24"/>
          <w:szCs w:val="20"/>
          <w14:ligatures w14:val="none"/>
        </w:rPr>
        <w:footnoteReference w:id="13"/>
      </w:r>
      <w:r w:rsidRPr="002A06FE">
        <w:rPr>
          <w:rFonts w:ascii="Book Antiqua" w:eastAsia="Calibri" w:hAnsi="Book Antiqua" w:cs="Times New Roman"/>
          <w:b/>
          <w:bCs/>
          <w:kern w:val="0"/>
          <w:sz w:val="24"/>
          <w:szCs w:val="20"/>
          <w14:ligatures w14:val="none"/>
        </w:rPr>
        <w:t xml:space="preserve"> </w:t>
      </w:r>
      <w:r>
        <w:rPr>
          <w:rFonts w:ascii="Book Antiqua" w:eastAsia="Calibri" w:hAnsi="Book Antiqua" w:cs="Times New Roman"/>
          <w:kern w:val="0"/>
          <w:sz w:val="24"/>
          <w:szCs w:val="20"/>
          <w14:ligatures w14:val="none"/>
        </w:rPr>
        <w:t>excluye de la aplicación de la medida al inventario de neumáticos adquiridos previo a su aprobación.</w:t>
      </w:r>
    </w:p>
    <w:p w14:paraId="588F77E7" w14:textId="77777777" w:rsidR="000D49EA" w:rsidRDefault="000D49EA" w:rsidP="00AD5E8E">
      <w:pPr>
        <w:spacing w:after="0" w:line="240" w:lineRule="auto"/>
        <w:contextualSpacing/>
        <w:jc w:val="both"/>
        <w:rPr>
          <w:rFonts w:ascii="Book Antiqua" w:eastAsia="Calibri" w:hAnsi="Book Antiqua" w:cs="Times New Roman"/>
          <w:kern w:val="0"/>
          <w:sz w:val="24"/>
          <w:szCs w:val="20"/>
          <w14:ligatures w14:val="none"/>
        </w:rPr>
      </w:pPr>
    </w:p>
    <w:p w14:paraId="00C04DE7" w14:textId="7F11AA3B" w:rsidR="001E03C3" w:rsidRDefault="002A06FE"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D</w:t>
      </w:r>
      <w:r w:rsidR="00BA3821">
        <w:rPr>
          <w:rFonts w:ascii="Book Antiqua" w:eastAsia="Calibri" w:hAnsi="Book Antiqua" w:cs="Times New Roman"/>
          <w:kern w:val="0"/>
          <w:sz w:val="24"/>
          <w:szCs w:val="24"/>
          <w14:ligatures w14:val="none"/>
        </w:rPr>
        <w:t>entro de</w:t>
      </w:r>
      <w:r>
        <w:rPr>
          <w:rFonts w:ascii="Book Antiqua" w:eastAsia="Calibri" w:hAnsi="Book Antiqua" w:cs="Times New Roman"/>
          <w:kern w:val="0"/>
          <w:sz w:val="24"/>
          <w:szCs w:val="24"/>
          <w14:ligatures w14:val="none"/>
        </w:rPr>
        <w:t xml:space="preserve">l contexto de las prohibiciones anteriormente expuestas en el </w:t>
      </w:r>
      <w:r w:rsidRPr="0E964564">
        <w:rPr>
          <w:rFonts w:ascii="Book Antiqua" w:eastAsia="Calibri" w:hAnsi="Book Antiqua" w:cs="Times New Roman"/>
          <w:i/>
          <w:iCs/>
          <w:kern w:val="0"/>
          <w:sz w:val="24"/>
          <w:szCs w:val="24"/>
          <w14:ligatures w14:val="none"/>
        </w:rPr>
        <w:t>Artículo 3</w:t>
      </w:r>
      <w:r>
        <w:rPr>
          <w:rFonts w:ascii="Book Antiqua" w:eastAsia="Calibri" w:hAnsi="Book Antiqua" w:cs="Times New Roman"/>
          <w:kern w:val="0"/>
          <w:sz w:val="24"/>
          <w:szCs w:val="24"/>
          <w14:ligatures w14:val="none"/>
        </w:rPr>
        <w:t xml:space="preserve"> de la medida, el </w:t>
      </w:r>
      <w:r w:rsidRPr="0E964564">
        <w:rPr>
          <w:rFonts w:ascii="Book Antiqua" w:eastAsia="Calibri" w:hAnsi="Book Antiqua" w:cs="Times New Roman"/>
          <w:i/>
          <w:iCs/>
          <w:kern w:val="0"/>
          <w:sz w:val="24"/>
          <w:szCs w:val="24"/>
          <w14:ligatures w14:val="none"/>
        </w:rPr>
        <w:t>Artículo 7</w:t>
      </w:r>
      <w:r>
        <w:rPr>
          <w:rFonts w:ascii="Book Antiqua" w:eastAsia="Calibri" w:hAnsi="Book Antiqua" w:cs="Times New Roman"/>
          <w:kern w:val="0"/>
          <w:sz w:val="24"/>
          <w:szCs w:val="24"/>
          <w14:ligatures w14:val="none"/>
        </w:rPr>
        <w:t xml:space="preserve"> </w:t>
      </w:r>
      <w:r w:rsidR="00BA3821">
        <w:rPr>
          <w:rFonts w:ascii="Book Antiqua" w:eastAsia="Calibri" w:hAnsi="Book Antiqua" w:cs="Times New Roman"/>
          <w:kern w:val="0"/>
          <w:sz w:val="24"/>
          <w:szCs w:val="24"/>
          <w14:ligatures w14:val="none"/>
        </w:rPr>
        <w:t xml:space="preserve">propone enmendar </w:t>
      </w:r>
      <w:r w:rsidR="007324E2">
        <w:rPr>
          <w:rFonts w:ascii="Book Antiqua" w:eastAsia="Calibri" w:hAnsi="Book Antiqua" w:cs="Times New Roman"/>
          <w:kern w:val="0"/>
          <w:sz w:val="24"/>
          <w:szCs w:val="24"/>
          <w14:ligatures w14:val="none"/>
        </w:rPr>
        <w:t xml:space="preserve">el Artículo 19 de </w:t>
      </w:r>
      <w:r w:rsidR="00BA3821">
        <w:rPr>
          <w:rFonts w:ascii="Book Antiqua" w:eastAsia="Calibri" w:hAnsi="Book Antiqua" w:cs="Times New Roman"/>
          <w:kern w:val="0"/>
          <w:sz w:val="24"/>
          <w:szCs w:val="24"/>
          <w14:ligatures w14:val="none"/>
        </w:rPr>
        <w:t xml:space="preserve">la </w:t>
      </w:r>
      <w:r w:rsidR="15AA4D76" w:rsidRPr="0E964564">
        <w:rPr>
          <w:rFonts w:ascii="Book Antiqua" w:eastAsia="Calibri" w:hAnsi="Book Antiqua" w:cs="Times New Roman"/>
        </w:rPr>
        <w:t>Ley 41-2009</w:t>
      </w:r>
      <w:r w:rsidR="007324E2">
        <w:rPr>
          <w:rFonts w:ascii="Book Antiqua" w:eastAsia="Calibri" w:hAnsi="Book Antiqua" w:cs="Times New Roman"/>
          <w:kern w:val="0"/>
          <w:sz w:val="24"/>
          <w:szCs w:val="24"/>
          <w14:ligatures w14:val="none"/>
        </w:rPr>
        <w:t xml:space="preserve">, que es la </w:t>
      </w:r>
      <w:r w:rsidR="00070087">
        <w:rPr>
          <w:rFonts w:ascii="Book Antiqua" w:eastAsia="Calibri" w:hAnsi="Book Antiqua" w:cs="Times New Roman"/>
          <w:kern w:val="0"/>
          <w:sz w:val="24"/>
          <w:szCs w:val="24"/>
          <w14:ligatures w14:val="none"/>
        </w:rPr>
        <w:t>legislación</w:t>
      </w:r>
      <w:r w:rsidR="007324E2">
        <w:rPr>
          <w:rFonts w:ascii="Book Antiqua" w:eastAsia="Calibri" w:hAnsi="Book Antiqua" w:cs="Times New Roman"/>
          <w:kern w:val="0"/>
          <w:sz w:val="24"/>
          <w:szCs w:val="24"/>
          <w14:ligatures w14:val="none"/>
        </w:rPr>
        <w:t xml:space="preserve"> vigente </w:t>
      </w:r>
      <w:r w:rsidR="00070087">
        <w:rPr>
          <w:rFonts w:ascii="Book Antiqua" w:eastAsia="Calibri" w:hAnsi="Book Antiqua" w:cs="Times New Roman"/>
          <w:kern w:val="0"/>
          <w:sz w:val="24"/>
          <w:szCs w:val="24"/>
          <w14:ligatures w14:val="none"/>
        </w:rPr>
        <w:t>que regula</w:t>
      </w:r>
      <w:r w:rsidR="007324E2">
        <w:rPr>
          <w:rFonts w:ascii="Book Antiqua" w:eastAsia="Calibri" w:hAnsi="Book Antiqua" w:cs="Times New Roman"/>
          <w:kern w:val="0"/>
          <w:sz w:val="24"/>
          <w:szCs w:val="24"/>
          <w14:ligatures w14:val="none"/>
        </w:rPr>
        <w:t xml:space="preserve"> el manejo de neumáticos usados en Puerto Rico.</w:t>
      </w:r>
      <w:r w:rsidR="001E03C3">
        <w:rPr>
          <w:rFonts w:ascii="Book Antiqua" w:eastAsia="Calibri" w:hAnsi="Book Antiqua" w:cs="Times New Roman"/>
          <w:kern w:val="0"/>
          <w:sz w:val="24"/>
          <w:szCs w:val="24"/>
          <w14:ligatures w14:val="none"/>
        </w:rPr>
        <w:t xml:space="preserve"> </w:t>
      </w:r>
      <w:r w:rsidR="007324E2">
        <w:rPr>
          <w:rFonts w:ascii="Book Antiqua" w:eastAsia="Calibri" w:hAnsi="Book Antiqua" w:cs="Times New Roman"/>
          <w:kern w:val="0"/>
          <w:sz w:val="24"/>
          <w:szCs w:val="24"/>
          <w14:ligatures w14:val="none"/>
        </w:rPr>
        <w:t xml:space="preserve">Específicamente, </w:t>
      </w:r>
      <w:r w:rsidR="00EF153D">
        <w:rPr>
          <w:rFonts w:ascii="Book Antiqua" w:eastAsia="Calibri" w:hAnsi="Book Antiqua" w:cs="Times New Roman"/>
          <w:kern w:val="0"/>
          <w:sz w:val="24"/>
          <w:szCs w:val="24"/>
          <w14:ligatures w14:val="none"/>
        </w:rPr>
        <w:t>persigu</w:t>
      </w:r>
      <w:r w:rsidR="000075B1">
        <w:rPr>
          <w:rFonts w:ascii="Book Antiqua" w:eastAsia="Calibri" w:hAnsi="Book Antiqua" w:cs="Times New Roman"/>
          <w:kern w:val="0"/>
          <w:sz w:val="24"/>
          <w:szCs w:val="24"/>
          <w14:ligatures w14:val="none"/>
        </w:rPr>
        <w:t>e</w:t>
      </w:r>
      <w:r w:rsidR="00EF153D">
        <w:rPr>
          <w:rFonts w:ascii="Book Antiqua" w:eastAsia="Calibri" w:hAnsi="Book Antiqua" w:cs="Times New Roman"/>
          <w:kern w:val="0"/>
          <w:sz w:val="24"/>
          <w:szCs w:val="24"/>
          <w14:ligatures w14:val="none"/>
        </w:rPr>
        <w:t xml:space="preserve"> eliminar </w:t>
      </w:r>
      <w:r w:rsidR="001E03C3">
        <w:rPr>
          <w:rFonts w:ascii="Book Antiqua" w:eastAsia="Calibri" w:hAnsi="Book Antiqua" w:cs="Times New Roman"/>
          <w:kern w:val="0"/>
          <w:sz w:val="24"/>
          <w:szCs w:val="24"/>
          <w14:ligatures w14:val="none"/>
        </w:rPr>
        <w:t xml:space="preserve">las siguientes exigencias </w:t>
      </w:r>
      <w:r w:rsidR="001B77EA">
        <w:rPr>
          <w:rFonts w:ascii="Book Antiqua" w:eastAsia="Calibri" w:hAnsi="Book Antiqua" w:cs="Times New Roman"/>
          <w:kern w:val="0"/>
          <w:sz w:val="24"/>
          <w:szCs w:val="24"/>
          <w14:ligatures w14:val="none"/>
        </w:rPr>
        <w:t>del texto del referido Artículo</w:t>
      </w:r>
      <w:r w:rsidR="00676D23">
        <w:rPr>
          <w:rFonts w:ascii="Book Antiqua" w:eastAsia="Calibri" w:hAnsi="Book Antiqua" w:cs="Times New Roman"/>
          <w:kern w:val="0"/>
          <w:sz w:val="24"/>
          <w:szCs w:val="24"/>
          <w14:ligatures w14:val="none"/>
        </w:rPr>
        <w:t> </w:t>
      </w:r>
      <w:r w:rsidR="001B77EA">
        <w:rPr>
          <w:rFonts w:ascii="Book Antiqua" w:eastAsia="Calibri" w:hAnsi="Book Antiqua" w:cs="Times New Roman"/>
          <w:kern w:val="0"/>
          <w:sz w:val="24"/>
          <w:szCs w:val="24"/>
          <w14:ligatures w14:val="none"/>
        </w:rPr>
        <w:t>19</w:t>
      </w:r>
      <w:r w:rsidR="001E03C3">
        <w:rPr>
          <w:rFonts w:ascii="Book Antiqua" w:eastAsia="Calibri" w:hAnsi="Book Antiqua" w:cs="Times New Roman"/>
          <w:kern w:val="0"/>
          <w:sz w:val="24"/>
          <w:szCs w:val="24"/>
          <w14:ligatures w14:val="none"/>
        </w:rPr>
        <w:t>:</w:t>
      </w:r>
    </w:p>
    <w:p w14:paraId="4C4FB976" w14:textId="77777777" w:rsidR="004C1F90" w:rsidRDefault="004C1F90" w:rsidP="00AD5E8E">
      <w:pPr>
        <w:spacing w:after="0" w:line="240" w:lineRule="auto"/>
        <w:contextualSpacing/>
        <w:jc w:val="both"/>
        <w:rPr>
          <w:rFonts w:ascii="Book Antiqua" w:eastAsia="Calibri" w:hAnsi="Book Antiqua" w:cs="Times New Roman"/>
          <w:kern w:val="0"/>
          <w:sz w:val="24"/>
          <w:szCs w:val="20"/>
          <w14:ligatures w14:val="none"/>
        </w:rPr>
      </w:pPr>
    </w:p>
    <w:p w14:paraId="080F9157" w14:textId="33C62A4C" w:rsidR="001B77EA" w:rsidRPr="001E03C3" w:rsidRDefault="005014DF" w:rsidP="00AD5E8E">
      <w:pPr>
        <w:pStyle w:val="ListParagraph"/>
        <w:numPr>
          <w:ilvl w:val="0"/>
          <w:numId w:val="2"/>
        </w:numPr>
        <w:spacing w:after="0" w:line="240" w:lineRule="auto"/>
        <w:jc w:val="both"/>
        <w:rPr>
          <w:rFonts w:ascii="Book Antiqua" w:eastAsia="Calibri" w:hAnsi="Book Antiqua" w:cs="Times New Roman"/>
          <w:kern w:val="0"/>
          <w:sz w:val="24"/>
          <w:szCs w:val="20"/>
          <w14:ligatures w14:val="none"/>
        </w:rPr>
      </w:pPr>
      <w:r w:rsidRPr="001E03C3">
        <w:rPr>
          <w:rFonts w:ascii="Book Antiqua" w:eastAsia="Calibri" w:hAnsi="Book Antiqua" w:cs="Times New Roman"/>
          <w:kern w:val="0"/>
          <w:sz w:val="24"/>
          <w:szCs w:val="20"/>
          <w14:ligatures w14:val="none"/>
        </w:rPr>
        <w:t xml:space="preserve">la realización de un estudio y aprobación de la reglamentación pertinente por parte del </w:t>
      </w:r>
      <w:r w:rsidR="002A06FE" w:rsidRPr="001E03C3">
        <w:rPr>
          <w:rFonts w:ascii="Book Antiqua" w:eastAsia="Calibri" w:hAnsi="Book Antiqua" w:cs="Times New Roman"/>
          <w:kern w:val="0"/>
          <w:sz w:val="24"/>
          <w:szCs w:val="20"/>
          <w14:ligatures w14:val="none"/>
        </w:rPr>
        <w:t>DTOP</w:t>
      </w:r>
      <w:r w:rsidR="001B77EA" w:rsidRPr="001E03C3">
        <w:rPr>
          <w:rFonts w:ascii="Book Antiqua" w:eastAsia="Calibri" w:hAnsi="Book Antiqua" w:cs="Times New Roman"/>
          <w:kern w:val="0"/>
          <w:sz w:val="24"/>
          <w:szCs w:val="20"/>
          <w14:ligatures w14:val="none"/>
        </w:rPr>
        <w:t xml:space="preserve"> y la Autoridad de Carreteras y Transport</w:t>
      </w:r>
      <w:r w:rsidRPr="001E03C3">
        <w:rPr>
          <w:rFonts w:ascii="Book Antiqua" w:eastAsia="Calibri" w:hAnsi="Book Antiqua" w:cs="Times New Roman"/>
          <w:kern w:val="0"/>
          <w:sz w:val="24"/>
          <w:szCs w:val="20"/>
          <w14:ligatures w14:val="none"/>
        </w:rPr>
        <w:t>ación, e</w:t>
      </w:r>
      <w:r w:rsidR="001B77EA" w:rsidRPr="001E03C3">
        <w:rPr>
          <w:rFonts w:ascii="Book Antiqua" w:eastAsia="Calibri" w:hAnsi="Book Antiqua" w:cs="Times New Roman"/>
          <w:kern w:val="0"/>
          <w:sz w:val="24"/>
          <w:szCs w:val="20"/>
          <w14:ligatures w14:val="none"/>
        </w:rPr>
        <w:t>n un término de ciento ochenta (180) días de aprobada la Ley</w:t>
      </w:r>
      <w:r w:rsidRPr="001E03C3">
        <w:rPr>
          <w:rFonts w:ascii="Book Antiqua" w:eastAsia="Calibri" w:hAnsi="Book Antiqua" w:cs="Times New Roman"/>
          <w:kern w:val="0"/>
          <w:sz w:val="24"/>
          <w:szCs w:val="20"/>
          <w14:ligatures w14:val="none"/>
        </w:rPr>
        <w:t>,</w:t>
      </w:r>
      <w:r w:rsidR="001B77EA" w:rsidRPr="001E03C3">
        <w:rPr>
          <w:rFonts w:ascii="Book Antiqua" w:eastAsia="Calibri" w:hAnsi="Book Antiqua" w:cs="Times New Roman"/>
          <w:kern w:val="0"/>
          <w:sz w:val="24"/>
          <w:szCs w:val="20"/>
          <w14:ligatures w14:val="none"/>
        </w:rPr>
        <w:t xml:space="preserve"> para determinar el mínimo de profundidad que </w:t>
      </w:r>
      <w:r w:rsidR="0031078D" w:rsidRPr="001E03C3">
        <w:rPr>
          <w:rFonts w:ascii="Book Antiqua" w:eastAsia="Calibri" w:hAnsi="Book Antiqua" w:cs="Times New Roman"/>
          <w:kern w:val="0"/>
          <w:sz w:val="24"/>
          <w:szCs w:val="20"/>
          <w14:ligatures w14:val="none"/>
        </w:rPr>
        <w:t>contendrá</w:t>
      </w:r>
      <w:r w:rsidR="001B77EA" w:rsidRPr="001E03C3">
        <w:rPr>
          <w:rFonts w:ascii="Book Antiqua" w:eastAsia="Calibri" w:hAnsi="Book Antiqua" w:cs="Times New Roman"/>
          <w:kern w:val="0"/>
          <w:sz w:val="24"/>
          <w:szCs w:val="20"/>
          <w14:ligatures w14:val="none"/>
        </w:rPr>
        <w:t xml:space="preserve"> la banda de rodaje de un neumático para transitar por las carreteras de la Isla, sin ser una amenaza para la seguridad;</w:t>
      </w:r>
    </w:p>
    <w:p w14:paraId="600D286E" w14:textId="1CE2D99A" w:rsidR="001B77EA" w:rsidRDefault="001B77EA" w:rsidP="00AD5E8E">
      <w:pPr>
        <w:pStyle w:val="ListParagraph"/>
        <w:spacing w:after="0" w:line="240" w:lineRule="auto"/>
        <w:jc w:val="both"/>
        <w:rPr>
          <w:rFonts w:ascii="Book Antiqua" w:eastAsia="Calibri" w:hAnsi="Book Antiqua" w:cs="Times New Roman"/>
          <w:kern w:val="0"/>
          <w:sz w:val="24"/>
          <w:szCs w:val="20"/>
          <w14:ligatures w14:val="none"/>
        </w:rPr>
      </w:pPr>
    </w:p>
    <w:p w14:paraId="2B06B8A2" w14:textId="77777777" w:rsidR="005014DF" w:rsidRDefault="005014DF" w:rsidP="00AD5E8E">
      <w:pPr>
        <w:pStyle w:val="ListParagraph"/>
        <w:numPr>
          <w:ilvl w:val="0"/>
          <w:numId w:val="2"/>
        </w:numPr>
        <w:spacing w:after="0" w:line="240" w:lineRule="auto"/>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la presentación de la referida reglamentación, una vez aprobada, con copia del mencionado estudio, a ambos Cuerpos de la Asamblea Legislativa;</w:t>
      </w:r>
    </w:p>
    <w:p w14:paraId="3BE5FA1D" w14:textId="77777777" w:rsidR="005014DF" w:rsidRPr="005014DF" w:rsidRDefault="005014DF" w:rsidP="00AD5E8E">
      <w:pPr>
        <w:pStyle w:val="ListParagraph"/>
        <w:spacing w:after="0" w:line="240" w:lineRule="auto"/>
        <w:rPr>
          <w:rFonts w:ascii="Book Antiqua" w:eastAsia="Calibri" w:hAnsi="Book Antiqua" w:cs="Times New Roman"/>
          <w:kern w:val="0"/>
          <w:sz w:val="24"/>
          <w:szCs w:val="20"/>
          <w14:ligatures w14:val="none"/>
        </w:rPr>
      </w:pPr>
    </w:p>
    <w:p w14:paraId="60FC5635" w14:textId="287292EA" w:rsidR="006245DD" w:rsidRDefault="005014DF" w:rsidP="00AD5E8E">
      <w:pPr>
        <w:pStyle w:val="ListParagraph"/>
        <w:numPr>
          <w:ilvl w:val="0"/>
          <w:numId w:val="2"/>
        </w:numPr>
        <w:spacing w:after="0" w:line="240" w:lineRule="auto"/>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el requisito de que el D</w:t>
      </w:r>
      <w:r w:rsidR="001E03C3">
        <w:rPr>
          <w:rFonts w:ascii="Book Antiqua" w:eastAsia="Calibri" w:hAnsi="Book Antiqua" w:cs="Times New Roman"/>
          <w:kern w:val="0"/>
          <w:sz w:val="24"/>
          <w:szCs w:val="20"/>
          <w14:ligatures w14:val="none"/>
        </w:rPr>
        <w:t>TOP</w:t>
      </w:r>
      <w:r>
        <w:rPr>
          <w:rFonts w:ascii="Book Antiqua" w:eastAsia="Calibri" w:hAnsi="Book Antiqua" w:cs="Times New Roman"/>
          <w:kern w:val="0"/>
          <w:sz w:val="24"/>
          <w:szCs w:val="20"/>
          <w14:ligatures w14:val="none"/>
        </w:rPr>
        <w:t>, la Autoridad de Carreteras y los municipios utilicen neumático pulverizado como sustitución de al menos el veinticinco por ciento (25%) del volumen de los agregados minerales usados con cemento o asfalto en la construcción de aceras, encintados y canales y</w:t>
      </w:r>
      <w:r w:rsidR="006245DD">
        <w:rPr>
          <w:rFonts w:ascii="Book Antiqua" w:eastAsia="Calibri" w:hAnsi="Book Antiqua" w:cs="Times New Roman"/>
          <w:kern w:val="0"/>
          <w:sz w:val="24"/>
          <w:szCs w:val="20"/>
          <w14:ligatures w14:val="none"/>
        </w:rPr>
        <w:t xml:space="preserve"> </w:t>
      </w:r>
      <w:r>
        <w:rPr>
          <w:rFonts w:ascii="Book Antiqua" w:eastAsia="Calibri" w:hAnsi="Book Antiqua" w:cs="Times New Roman"/>
          <w:kern w:val="0"/>
          <w:sz w:val="24"/>
          <w:szCs w:val="20"/>
          <w14:ligatures w14:val="none"/>
        </w:rPr>
        <w:t>superficies para el manejo de escorrentías dentro de los primero</w:t>
      </w:r>
      <w:r w:rsidR="006245DD">
        <w:rPr>
          <w:rFonts w:ascii="Book Antiqua" w:eastAsia="Calibri" w:hAnsi="Book Antiqua" w:cs="Times New Roman"/>
          <w:kern w:val="0"/>
          <w:sz w:val="24"/>
          <w:szCs w:val="20"/>
          <w14:ligatures w14:val="none"/>
        </w:rPr>
        <w:t>s</w:t>
      </w:r>
      <w:r>
        <w:rPr>
          <w:rFonts w:ascii="Book Antiqua" w:eastAsia="Calibri" w:hAnsi="Book Antiqua" w:cs="Times New Roman"/>
          <w:kern w:val="0"/>
          <w:sz w:val="24"/>
          <w:szCs w:val="20"/>
          <w14:ligatures w14:val="none"/>
        </w:rPr>
        <w:t xml:space="preserve"> dos (2) años de vigencia de esta Ley</w:t>
      </w:r>
      <w:r w:rsidR="000075B1">
        <w:rPr>
          <w:rFonts w:ascii="Book Antiqua" w:eastAsia="Calibri" w:hAnsi="Book Antiqua" w:cs="Times New Roman"/>
          <w:kern w:val="0"/>
          <w:sz w:val="24"/>
          <w:szCs w:val="20"/>
          <w14:ligatures w14:val="none"/>
        </w:rPr>
        <w:t>,</w:t>
      </w:r>
      <w:r>
        <w:rPr>
          <w:rFonts w:ascii="Book Antiqua" w:eastAsia="Calibri" w:hAnsi="Book Antiqua" w:cs="Times New Roman"/>
          <w:kern w:val="0"/>
          <w:sz w:val="24"/>
          <w:szCs w:val="20"/>
          <w14:ligatures w14:val="none"/>
        </w:rPr>
        <w:t xml:space="preserve"> hasta </w:t>
      </w:r>
      <w:r>
        <w:rPr>
          <w:rFonts w:ascii="Book Antiqua" w:eastAsia="Calibri" w:hAnsi="Book Antiqua" w:cs="Times New Roman"/>
          <w:kern w:val="0"/>
          <w:sz w:val="24"/>
          <w:szCs w:val="20"/>
          <w14:ligatures w14:val="none"/>
        </w:rPr>
        <w:lastRenderedPageBreak/>
        <w:t>alcanzar un setenta y cinco por ciento (75%) al haber transcurrido cinco (5) años de la aprobación de esta Ley</w:t>
      </w:r>
      <w:r w:rsidR="006245DD">
        <w:rPr>
          <w:rFonts w:ascii="Book Antiqua" w:eastAsia="Calibri" w:hAnsi="Book Antiqua" w:cs="Times New Roman"/>
          <w:kern w:val="0"/>
          <w:sz w:val="24"/>
          <w:szCs w:val="20"/>
          <w14:ligatures w14:val="none"/>
        </w:rPr>
        <w:t>;</w:t>
      </w:r>
      <w:r w:rsidR="0031078D">
        <w:rPr>
          <w:rFonts w:ascii="Book Antiqua" w:eastAsia="Calibri" w:hAnsi="Book Antiqua" w:cs="Times New Roman"/>
          <w:kern w:val="0"/>
          <w:sz w:val="24"/>
          <w:szCs w:val="20"/>
          <w14:ligatures w14:val="none"/>
        </w:rPr>
        <w:t xml:space="preserve"> y</w:t>
      </w:r>
    </w:p>
    <w:p w14:paraId="4B842172" w14:textId="77777777" w:rsidR="006245DD" w:rsidRPr="006245DD" w:rsidRDefault="006245DD" w:rsidP="00AD5E8E">
      <w:pPr>
        <w:pStyle w:val="ListParagraph"/>
        <w:spacing w:after="0" w:line="240" w:lineRule="auto"/>
        <w:rPr>
          <w:rFonts w:ascii="Book Antiqua" w:eastAsia="Calibri" w:hAnsi="Book Antiqua" w:cs="Times New Roman"/>
          <w:kern w:val="0"/>
          <w:sz w:val="24"/>
          <w:szCs w:val="20"/>
          <w14:ligatures w14:val="none"/>
        </w:rPr>
      </w:pPr>
    </w:p>
    <w:p w14:paraId="4D529924" w14:textId="7253D895" w:rsidR="00BA3821" w:rsidRPr="001B77EA" w:rsidRDefault="006245DD" w:rsidP="00AD5E8E">
      <w:pPr>
        <w:pStyle w:val="ListParagraph"/>
        <w:numPr>
          <w:ilvl w:val="0"/>
          <w:numId w:val="2"/>
        </w:numPr>
        <w:spacing w:after="0" w:line="240" w:lineRule="auto"/>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la presentación ante la Asamblea Legislativa de un informe anual</w:t>
      </w:r>
      <w:r w:rsidR="0031078D">
        <w:rPr>
          <w:rFonts w:ascii="Book Antiqua" w:eastAsia="Calibri" w:hAnsi="Book Antiqua" w:cs="Times New Roman"/>
          <w:kern w:val="0"/>
          <w:sz w:val="24"/>
          <w:szCs w:val="20"/>
          <w14:ligatures w14:val="none"/>
        </w:rPr>
        <w:t xml:space="preserve"> (a partir de la aprobación de esta medida)</w:t>
      </w:r>
      <w:r>
        <w:rPr>
          <w:rFonts w:ascii="Book Antiqua" w:eastAsia="Calibri" w:hAnsi="Book Antiqua" w:cs="Times New Roman"/>
          <w:kern w:val="0"/>
          <w:sz w:val="24"/>
          <w:szCs w:val="20"/>
          <w14:ligatures w14:val="none"/>
        </w:rPr>
        <w:t xml:space="preserve"> ─por parte del Secretario del </w:t>
      </w:r>
      <w:r w:rsidR="00C339D6">
        <w:rPr>
          <w:rFonts w:ascii="Book Antiqua" w:eastAsia="Calibri" w:hAnsi="Book Antiqua" w:cs="Times New Roman"/>
          <w:kern w:val="0"/>
          <w:sz w:val="24"/>
          <w:szCs w:val="20"/>
          <w14:ligatures w14:val="none"/>
        </w:rPr>
        <w:t>DTOP</w:t>
      </w:r>
      <w:r>
        <w:rPr>
          <w:rFonts w:ascii="Book Antiqua" w:eastAsia="Calibri" w:hAnsi="Book Antiqua" w:cs="Times New Roman"/>
          <w:kern w:val="0"/>
          <w:sz w:val="24"/>
          <w:szCs w:val="20"/>
          <w14:ligatures w14:val="none"/>
        </w:rPr>
        <w:t xml:space="preserve"> y el Comisionado de la Oficina de Asuntos Municipales</w:t>
      </w:r>
      <w:r w:rsidR="0031078D" w:rsidRPr="0031078D">
        <w:rPr>
          <w:rStyle w:val="FootnoteReference"/>
          <w:rFonts w:ascii="Book Antiqua" w:eastAsia="Calibri" w:hAnsi="Book Antiqua" w:cs="Times New Roman"/>
          <w:b/>
          <w:bCs/>
          <w:kern w:val="0"/>
          <w:sz w:val="24"/>
          <w:szCs w:val="20"/>
          <w14:ligatures w14:val="none"/>
        </w:rPr>
        <w:footnoteReference w:id="14"/>
      </w:r>
      <w:r>
        <w:rPr>
          <w:rFonts w:ascii="Book Antiqua" w:eastAsia="Calibri" w:hAnsi="Book Antiqua" w:cs="Times New Roman"/>
          <w:kern w:val="0"/>
          <w:sz w:val="24"/>
          <w:szCs w:val="20"/>
          <w14:ligatures w14:val="none"/>
        </w:rPr>
        <w:t>─</w:t>
      </w:r>
      <w:r w:rsidR="0031078D">
        <w:rPr>
          <w:rFonts w:ascii="Book Antiqua" w:eastAsia="Calibri" w:hAnsi="Book Antiqua" w:cs="Times New Roman"/>
          <w:kern w:val="0"/>
          <w:sz w:val="24"/>
          <w:szCs w:val="20"/>
          <w14:ligatures w14:val="none"/>
        </w:rPr>
        <w:t xml:space="preserve"> que contenga la información estadística necesaria demostrativa de los resultados del cumplimiento con las disposiciones de</w:t>
      </w:r>
      <w:r w:rsidR="001E03C3">
        <w:rPr>
          <w:rFonts w:ascii="Book Antiqua" w:eastAsia="Calibri" w:hAnsi="Book Antiqua" w:cs="Times New Roman"/>
          <w:kern w:val="0"/>
          <w:sz w:val="24"/>
          <w:szCs w:val="20"/>
          <w14:ligatures w14:val="none"/>
        </w:rPr>
        <w:t xml:space="preserve">l mencionado </w:t>
      </w:r>
      <w:r w:rsidR="0031078D">
        <w:rPr>
          <w:rFonts w:ascii="Book Antiqua" w:eastAsia="Calibri" w:hAnsi="Book Antiqua" w:cs="Times New Roman"/>
          <w:kern w:val="0"/>
          <w:sz w:val="24"/>
          <w:szCs w:val="20"/>
          <w14:ligatures w14:val="none"/>
        </w:rPr>
        <w:t>requisito.</w:t>
      </w:r>
      <w:r w:rsidR="000075B1" w:rsidRPr="002A06FE">
        <w:rPr>
          <w:rStyle w:val="FootnoteReference"/>
          <w:rFonts w:ascii="Book Antiqua" w:eastAsia="Calibri" w:hAnsi="Book Antiqua" w:cs="Times New Roman"/>
          <w:b/>
          <w:bCs/>
          <w:kern w:val="0"/>
          <w:sz w:val="24"/>
          <w:szCs w:val="20"/>
          <w14:ligatures w14:val="none"/>
        </w:rPr>
        <w:footnoteReference w:id="15"/>
      </w:r>
      <w:r>
        <w:rPr>
          <w:rFonts w:ascii="Book Antiqua" w:eastAsia="Calibri" w:hAnsi="Book Antiqua" w:cs="Times New Roman"/>
          <w:kern w:val="0"/>
          <w:sz w:val="24"/>
          <w:szCs w:val="20"/>
          <w14:ligatures w14:val="none"/>
        </w:rPr>
        <w:t xml:space="preserve">  </w:t>
      </w:r>
      <w:r w:rsidR="007324E2" w:rsidRPr="001B77EA">
        <w:rPr>
          <w:rFonts w:ascii="Book Antiqua" w:eastAsia="Calibri" w:hAnsi="Book Antiqua" w:cs="Times New Roman"/>
          <w:kern w:val="0"/>
          <w:sz w:val="24"/>
          <w:szCs w:val="20"/>
          <w14:ligatures w14:val="none"/>
        </w:rPr>
        <w:t xml:space="preserve">  </w:t>
      </w:r>
      <w:r w:rsidR="007064C4" w:rsidRPr="001B77EA">
        <w:rPr>
          <w:rFonts w:ascii="Book Antiqua" w:eastAsia="Calibri" w:hAnsi="Book Antiqua" w:cs="Times New Roman"/>
          <w:kern w:val="0"/>
          <w:sz w:val="24"/>
          <w:szCs w:val="20"/>
          <w14:ligatures w14:val="none"/>
        </w:rPr>
        <w:t xml:space="preserve"> </w:t>
      </w:r>
      <w:r w:rsidR="00BA3821" w:rsidRPr="001B77EA">
        <w:rPr>
          <w:rFonts w:ascii="Book Antiqua" w:eastAsia="Calibri" w:hAnsi="Book Antiqua" w:cs="Times New Roman"/>
          <w:kern w:val="0"/>
          <w:sz w:val="24"/>
          <w:szCs w:val="20"/>
          <w14:ligatures w14:val="none"/>
        </w:rPr>
        <w:t xml:space="preserve"> </w:t>
      </w:r>
    </w:p>
    <w:p w14:paraId="1C333A88" w14:textId="77777777" w:rsidR="00787540" w:rsidRDefault="00787540" w:rsidP="00AD5E8E">
      <w:pPr>
        <w:spacing w:after="0" w:line="240" w:lineRule="auto"/>
        <w:contextualSpacing/>
        <w:jc w:val="both"/>
        <w:rPr>
          <w:rFonts w:ascii="Book Antiqua" w:eastAsia="Calibri" w:hAnsi="Book Antiqua" w:cs="Times New Roman"/>
          <w:kern w:val="0"/>
          <w:sz w:val="24"/>
          <w:szCs w:val="20"/>
          <w14:ligatures w14:val="none"/>
        </w:rPr>
      </w:pPr>
    </w:p>
    <w:p w14:paraId="5E580910" w14:textId="00684412" w:rsidR="0044136F" w:rsidRDefault="0044136F"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Así las cosas, en lo referente al Artículo 19, </w:t>
      </w:r>
      <w:r w:rsidRPr="0044136F">
        <w:rPr>
          <w:rFonts w:ascii="Book Antiqua" w:eastAsia="Calibri" w:hAnsi="Book Antiqua" w:cs="Times New Roman"/>
          <w:i/>
          <w:iCs/>
          <w:kern w:val="0"/>
          <w:sz w:val="24"/>
          <w:szCs w:val="20"/>
          <w14:ligatures w14:val="none"/>
        </w:rPr>
        <w:t>supra</w:t>
      </w:r>
      <w:r>
        <w:rPr>
          <w:rFonts w:ascii="Book Antiqua" w:eastAsia="Calibri" w:hAnsi="Book Antiqua" w:cs="Times New Roman"/>
          <w:kern w:val="0"/>
          <w:sz w:val="24"/>
          <w:szCs w:val="20"/>
          <w14:ligatures w14:val="none"/>
        </w:rPr>
        <w:t xml:space="preserve">, </w:t>
      </w:r>
      <w:r w:rsidR="001E03C3">
        <w:rPr>
          <w:rFonts w:ascii="Book Antiqua" w:eastAsia="Calibri" w:hAnsi="Book Antiqua" w:cs="Times New Roman"/>
          <w:kern w:val="0"/>
          <w:sz w:val="24"/>
          <w:szCs w:val="20"/>
          <w14:ligatures w14:val="none"/>
        </w:rPr>
        <w:t xml:space="preserve">además de eliminarse </w:t>
      </w:r>
      <w:r>
        <w:rPr>
          <w:rFonts w:ascii="Book Antiqua" w:eastAsia="Calibri" w:hAnsi="Book Antiqua" w:cs="Times New Roman"/>
          <w:kern w:val="0"/>
          <w:sz w:val="24"/>
          <w:szCs w:val="20"/>
          <w14:ligatures w14:val="none"/>
        </w:rPr>
        <w:t xml:space="preserve">las exigencias antes </w:t>
      </w:r>
      <w:r w:rsidR="001E03C3">
        <w:rPr>
          <w:rFonts w:ascii="Book Antiqua" w:eastAsia="Calibri" w:hAnsi="Book Antiqua" w:cs="Times New Roman"/>
          <w:kern w:val="0"/>
          <w:sz w:val="24"/>
          <w:szCs w:val="20"/>
          <w14:ligatures w14:val="none"/>
        </w:rPr>
        <w:t>indicadas</w:t>
      </w:r>
      <w:r>
        <w:rPr>
          <w:rFonts w:ascii="Book Antiqua" w:eastAsia="Calibri" w:hAnsi="Book Antiqua" w:cs="Times New Roman"/>
          <w:kern w:val="0"/>
          <w:sz w:val="24"/>
          <w:szCs w:val="20"/>
          <w14:ligatures w14:val="none"/>
        </w:rPr>
        <w:t xml:space="preserve"> de su texto, </w:t>
      </w:r>
      <w:r w:rsidR="001E03C3">
        <w:rPr>
          <w:rFonts w:ascii="Book Antiqua" w:eastAsia="Calibri" w:hAnsi="Book Antiqua" w:cs="Times New Roman"/>
          <w:kern w:val="0"/>
          <w:sz w:val="24"/>
          <w:szCs w:val="20"/>
          <w14:ligatures w14:val="none"/>
        </w:rPr>
        <w:t xml:space="preserve">el </w:t>
      </w:r>
      <w:r w:rsidR="001E03C3" w:rsidRPr="001E03C3">
        <w:rPr>
          <w:rFonts w:ascii="Book Antiqua" w:eastAsia="Calibri" w:hAnsi="Book Antiqua" w:cs="Times New Roman"/>
          <w:i/>
          <w:iCs/>
          <w:kern w:val="0"/>
          <w:sz w:val="24"/>
          <w:szCs w:val="20"/>
          <w14:ligatures w14:val="none"/>
        </w:rPr>
        <w:t>Artículo 7</w:t>
      </w:r>
      <w:r w:rsidR="001E03C3">
        <w:rPr>
          <w:rFonts w:ascii="Book Antiqua" w:eastAsia="Calibri" w:hAnsi="Book Antiqua" w:cs="Times New Roman"/>
          <w:kern w:val="0"/>
          <w:sz w:val="24"/>
          <w:szCs w:val="20"/>
          <w14:ligatures w14:val="none"/>
        </w:rPr>
        <w:t xml:space="preserve"> de la medida lo modifica para que </w:t>
      </w:r>
      <w:r>
        <w:rPr>
          <w:rFonts w:ascii="Book Antiqua" w:eastAsia="Calibri" w:hAnsi="Book Antiqua" w:cs="Times New Roman"/>
          <w:kern w:val="0"/>
          <w:sz w:val="24"/>
          <w:szCs w:val="20"/>
          <w14:ligatures w14:val="none"/>
        </w:rPr>
        <w:t xml:space="preserve">disponga </w:t>
      </w:r>
      <w:r w:rsidR="00F2552D">
        <w:rPr>
          <w:rFonts w:ascii="Book Antiqua" w:eastAsia="Calibri" w:hAnsi="Book Antiqua" w:cs="Times New Roman"/>
          <w:kern w:val="0"/>
          <w:sz w:val="24"/>
          <w:szCs w:val="20"/>
          <w14:ligatures w14:val="none"/>
        </w:rPr>
        <w:t>que</w:t>
      </w:r>
    </w:p>
    <w:p w14:paraId="5298E4ED" w14:textId="77777777" w:rsidR="0044136F" w:rsidRDefault="0044136F" w:rsidP="00AD5E8E">
      <w:pPr>
        <w:spacing w:after="0" w:line="240" w:lineRule="auto"/>
        <w:contextualSpacing/>
        <w:jc w:val="both"/>
        <w:rPr>
          <w:rFonts w:ascii="Book Antiqua" w:eastAsia="Calibri" w:hAnsi="Book Antiqua" w:cs="Times New Roman"/>
          <w:kern w:val="0"/>
          <w:sz w:val="24"/>
          <w:szCs w:val="20"/>
          <w14:ligatures w14:val="none"/>
        </w:rPr>
      </w:pPr>
    </w:p>
    <w:p w14:paraId="032890BF" w14:textId="7489B914" w:rsidR="0044136F" w:rsidRDefault="00F2552D" w:rsidP="00AD5E8E">
      <w:pPr>
        <w:tabs>
          <w:tab w:val="left" w:pos="1080"/>
        </w:tabs>
        <w:spacing w:after="0" w:line="240" w:lineRule="auto"/>
        <w:ind w:left="720" w:right="720"/>
        <w:contextualSpacing/>
        <w:jc w:val="both"/>
        <w:rPr>
          <w:rFonts w:ascii="Book Antiqua" w:eastAsia="Calibri" w:hAnsi="Book Antiqua" w:cs="Times New Roman"/>
          <w:i/>
          <w:iCs/>
          <w:kern w:val="0"/>
          <w:szCs w:val="20"/>
          <w14:ligatures w14:val="none"/>
        </w:rPr>
      </w:pPr>
      <w:r>
        <w:rPr>
          <w:rFonts w:ascii="Book Antiqua" w:eastAsia="Calibri" w:hAnsi="Book Antiqua" w:cs="Times New Roman"/>
          <w:i/>
          <w:iCs/>
          <w:kern w:val="0"/>
          <w:szCs w:val="20"/>
          <w14:ligatures w14:val="none"/>
        </w:rPr>
        <w:tab/>
        <w:t>[e]</w:t>
      </w:r>
      <w:r w:rsidR="0044136F">
        <w:rPr>
          <w:rFonts w:ascii="Book Antiqua" w:eastAsia="Calibri" w:hAnsi="Book Antiqua" w:cs="Times New Roman"/>
          <w:i/>
          <w:iCs/>
          <w:kern w:val="0"/>
          <w:szCs w:val="20"/>
          <w14:ligatures w14:val="none"/>
        </w:rPr>
        <w:t xml:space="preserve">l Departamento de Transportación y Obras Públicas, la Autoridad de Carreteras y los municipios deberán realizar las gestiones pertinentes para utilizar paulatinamente neumático pulverizado como sustitución, total o parcial, de los agregados minerales usados con cemento o asfalto en la construcción de aceras, encintados y canales y superficies para el </w:t>
      </w:r>
      <w:r w:rsidR="00B475ED">
        <w:rPr>
          <w:rFonts w:ascii="Book Antiqua" w:eastAsia="Calibri" w:hAnsi="Book Antiqua" w:cs="Times New Roman"/>
          <w:i/>
          <w:iCs/>
          <w:kern w:val="0"/>
          <w:szCs w:val="20"/>
          <w14:ligatures w14:val="none"/>
        </w:rPr>
        <w:t>manejo de escorrentías; requisito de sustitución, total o parcial, cuyo mínimo de cumplimiento será de un veinticinco por ciento (25%) en los primeros tres (3) años de la vigencia de esta Ley, hasta llegar a un setenta y cinco por ciento (75%) a los cinco (6)</w:t>
      </w:r>
      <w:r w:rsidR="0062736C" w:rsidRPr="0062736C">
        <w:rPr>
          <w:rFonts w:ascii="Book Antiqua" w:eastAsia="Calibri" w:hAnsi="Book Antiqua" w:cs="Times New Roman"/>
          <w:b/>
          <w:bCs/>
          <w:i/>
          <w:iCs/>
          <w:kern w:val="0"/>
          <w:szCs w:val="20"/>
          <w:vertAlign w:val="superscript"/>
          <w14:ligatures w14:val="none"/>
        </w:rPr>
        <w:t>[</w:t>
      </w:r>
      <w:r w:rsidR="0062736C" w:rsidRPr="0062736C">
        <w:rPr>
          <w:rStyle w:val="FootnoteReference"/>
          <w:rFonts w:ascii="Book Antiqua" w:eastAsia="Calibri" w:hAnsi="Book Antiqua" w:cs="Times New Roman"/>
          <w:b/>
          <w:bCs/>
          <w:i/>
          <w:iCs/>
          <w:kern w:val="0"/>
          <w:szCs w:val="20"/>
          <w14:ligatures w14:val="none"/>
        </w:rPr>
        <w:footnoteReference w:id="16"/>
      </w:r>
      <w:r w:rsidR="0062736C" w:rsidRPr="0062736C">
        <w:rPr>
          <w:rFonts w:ascii="Book Antiqua" w:eastAsia="Calibri" w:hAnsi="Book Antiqua" w:cs="Times New Roman"/>
          <w:b/>
          <w:bCs/>
          <w:i/>
          <w:iCs/>
          <w:kern w:val="0"/>
          <w:szCs w:val="20"/>
          <w:vertAlign w:val="superscript"/>
          <w14:ligatures w14:val="none"/>
        </w:rPr>
        <w:t>]</w:t>
      </w:r>
      <w:r w:rsidR="00B475ED" w:rsidRPr="0062736C">
        <w:rPr>
          <w:rFonts w:ascii="Book Antiqua" w:eastAsia="Calibri" w:hAnsi="Book Antiqua" w:cs="Times New Roman"/>
          <w:b/>
          <w:bCs/>
          <w:i/>
          <w:iCs/>
          <w:kern w:val="0"/>
          <w:szCs w:val="20"/>
          <w14:ligatures w14:val="none"/>
        </w:rPr>
        <w:t xml:space="preserve"> </w:t>
      </w:r>
      <w:r w:rsidR="00B475ED">
        <w:rPr>
          <w:rFonts w:ascii="Book Antiqua" w:eastAsia="Calibri" w:hAnsi="Book Antiqua" w:cs="Times New Roman"/>
          <w:i/>
          <w:iCs/>
          <w:kern w:val="0"/>
          <w:szCs w:val="20"/>
          <w14:ligatures w14:val="none"/>
        </w:rPr>
        <w:t>años, sólo prorrogables por causa justificada por escrito.</w:t>
      </w:r>
    </w:p>
    <w:p w14:paraId="35D6F7F6" w14:textId="77777777" w:rsidR="004C1F90" w:rsidRDefault="004C1F90" w:rsidP="00AD5E8E">
      <w:pPr>
        <w:tabs>
          <w:tab w:val="left" w:pos="1080"/>
        </w:tabs>
        <w:spacing w:after="0" w:line="240" w:lineRule="auto"/>
        <w:ind w:left="720" w:right="720"/>
        <w:contextualSpacing/>
        <w:jc w:val="both"/>
        <w:rPr>
          <w:rFonts w:ascii="Book Antiqua" w:eastAsia="Calibri" w:hAnsi="Book Antiqua" w:cs="Times New Roman"/>
          <w:i/>
          <w:iCs/>
          <w:kern w:val="0"/>
          <w:szCs w:val="20"/>
          <w14:ligatures w14:val="none"/>
        </w:rPr>
      </w:pPr>
    </w:p>
    <w:p w14:paraId="4A0689AB" w14:textId="1E5348DB" w:rsidR="00334298" w:rsidRDefault="00B475ED" w:rsidP="00AD5E8E">
      <w:pPr>
        <w:tabs>
          <w:tab w:val="left" w:pos="1080"/>
        </w:tabs>
        <w:spacing w:after="0" w:line="240" w:lineRule="auto"/>
        <w:ind w:left="720" w:right="720"/>
        <w:contextualSpacing/>
        <w:jc w:val="both"/>
        <w:rPr>
          <w:rFonts w:ascii="Book Antiqua" w:eastAsia="Calibri" w:hAnsi="Book Antiqua" w:cs="Times New Roman"/>
          <w:i/>
          <w:iCs/>
          <w:kern w:val="0"/>
          <w:szCs w:val="20"/>
          <w14:ligatures w14:val="none"/>
        </w:rPr>
      </w:pPr>
      <w:r>
        <w:rPr>
          <w:rFonts w:ascii="Book Antiqua" w:eastAsia="Calibri" w:hAnsi="Book Antiqua" w:cs="Times New Roman"/>
          <w:i/>
          <w:iCs/>
          <w:kern w:val="0"/>
          <w:szCs w:val="20"/>
          <w14:ligatures w14:val="none"/>
        </w:rPr>
        <w:tab/>
        <w:t>El Secretario</w:t>
      </w:r>
      <w:r w:rsidR="00334298">
        <w:rPr>
          <w:rFonts w:ascii="Book Antiqua" w:eastAsia="Calibri" w:hAnsi="Book Antiqua" w:cs="Times New Roman"/>
          <w:i/>
          <w:iCs/>
          <w:kern w:val="0"/>
          <w:szCs w:val="20"/>
          <w14:ligatures w14:val="none"/>
        </w:rPr>
        <w:t xml:space="preserve"> del Departamento de Transportación y Obras Públicas y el </w:t>
      </w:r>
      <w:r w:rsidR="007D1D13">
        <w:rPr>
          <w:rFonts w:ascii="Book Antiqua" w:eastAsia="Calibri" w:hAnsi="Book Antiqua" w:cs="Times New Roman"/>
          <w:i/>
          <w:iCs/>
          <w:kern w:val="0"/>
          <w:szCs w:val="20"/>
          <w14:ligatures w14:val="none"/>
        </w:rPr>
        <w:t>D</w:t>
      </w:r>
      <w:r w:rsidR="00334298">
        <w:rPr>
          <w:rFonts w:ascii="Book Antiqua" w:eastAsia="Calibri" w:hAnsi="Book Antiqua" w:cs="Times New Roman"/>
          <w:i/>
          <w:iCs/>
          <w:kern w:val="0"/>
          <w:szCs w:val="20"/>
          <w14:ligatures w14:val="none"/>
        </w:rPr>
        <w:t>irector de la Oficina de Gerencia y Presupuesto rendirán un informe anualmente, a partir de la aprobación de esta Ley, ante la Asamblea Legislativa y el Gobernador(a) del Estado Libre Asociado de Puerto Rico, con los resultados de esta iniciativa y la información estadística necesaria que demuestre su cumplimiento.</w:t>
      </w:r>
    </w:p>
    <w:p w14:paraId="215FC232" w14:textId="77777777" w:rsidR="004C1F90" w:rsidRDefault="004C1F90" w:rsidP="00AD5E8E">
      <w:pPr>
        <w:tabs>
          <w:tab w:val="left" w:pos="1080"/>
        </w:tabs>
        <w:spacing w:after="0" w:line="240" w:lineRule="auto"/>
        <w:ind w:left="720" w:right="720"/>
        <w:contextualSpacing/>
        <w:jc w:val="both"/>
        <w:rPr>
          <w:rFonts w:ascii="Book Antiqua" w:eastAsia="Calibri" w:hAnsi="Book Antiqua" w:cs="Times New Roman"/>
          <w:i/>
          <w:iCs/>
          <w:kern w:val="0"/>
          <w:szCs w:val="20"/>
          <w14:ligatures w14:val="none"/>
        </w:rPr>
      </w:pPr>
    </w:p>
    <w:p w14:paraId="05D84200" w14:textId="6E7CA7C4" w:rsidR="00B475ED" w:rsidRDefault="00334298" w:rsidP="00AD5E8E">
      <w:pPr>
        <w:tabs>
          <w:tab w:val="left" w:pos="1080"/>
        </w:tabs>
        <w:spacing w:after="0" w:line="240" w:lineRule="auto"/>
        <w:ind w:left="720" w:right="720"/>
        <w:contextualSpacing/>
        <w:jc w:val="both"/>
        <w:rPr>
          <w:rFonts w:ascii="Book Antiqua" w:eastAsia="Calibri" w:hAnsi="Book Antiqua" w:cs="Times New Roman"/>
          <w:i/>
          <w:iCs/>
          <w:kern w:val="0"/>
          <w:szCs w:val="20"/>
          <w14:ligatures w14:val="none"/>
        </w:rPr>
      </w:pPr>
      <w:r>
        <w:rPr>
          <w:rFonts w:ascii="Book Antiqua" w:eastAsia="Calibri" w:hAnsi="Book Antiqua" w:cs="Times New Roman"/>
          <w:i/>
          <w:iCs/>
          <w:kern w:val="0"/>
          <w:szCs w:val="20"/>
          <w14:ligatures w14:val="none"/>
        </w:rPr>
        <w:tab/>
        <w:t>A estos fines, el Departamento de Transportación y Obras Públicas, en primera instancia, coordinará con la Administración Federal de Carreteras del Departamento de Transportación y Obras Públicas de Estados Unidos (FHWA-USDOT), para que se destaque el personal y se pro</w:t>
      </w:r>
      <w:r w:rsidR="007D1D13">
        <w:rPr>
          <w:rFonts w:ascii="Book Antiqua" w:eastAsia="Calibri" w:hAnsi="Book Antiqua" w:cs="Times New Roman"/>
          <w:i/>
          <w:iCs/>
          <w:kern w:val="0"/>
          <w:szCs w:val="20"/>
          <w14:ligatures w14:val="none"/>
        </w:rPr>
        <w:t>v</w:t>
      </w:r>
      <w:r>
        <w:rPr>
          <w:rFonts w:ascii="Book Antiqua" w:eastAsia="Calibri" w:hAnsi="Book Antiqua" w:cs="Times New Roman"/>
          <w:i/>
          <w:iCs/>
          <w:kern w:val="0"/>
          <w:szCs w:val="20"/>
          <w14:ligatures w14:val="none"/>
        </w:rPr>
        <w:t>ean los recursos de laboratorio especializados y su debida calibra</w:t>
      </w:r>
      <w:r w:rsidR="007D1D13">
        <w:rPr>
          <w:rFonts w:ascii="Book Antiqua" w:eastAsia="Calibri" w:hAnsi="Book Antiqua" w:cs="Times New Roman"/>
          <w:i/>
          <w:iCs/>
          <w:kern w:val="0"/>
          <w:szCs w:val="20"/>
          <w14:ligatures w14:val="none"/>
        </w:rPr>
        <w:t>c</w:t>
      </w:r>
      <w:r>
        <w:rPr>
          <w:rFonts w:ascii="Book Antiqua" w:eastAsia="Calibri" w:hAnsi="Book Antiqua" w:cs="Times New Roman"/>
          <w:i/>
          <w:iCs/>
          <w:kern w:val="0"/>
          <w:szCs w:val="20"/>
          <w14:ligatures w14:val="none"/>
        </w:rPr>
        <w:t>ión, para pod</w:t>
      </w:r>
      <w:r w:rsidR="007D1D13">
        <w:rPr>
          <w:rFonts w:ascii="Book Antiqua" w:eastAsia="Calibri" w:hAnsi="Book Antiqua" w:cs="Times New Roman"/>
          <w:i/>
          <w:iCs/>
          <w:kern w:val="0"/>
          <w:szCs w:val="20"/>
          <w14:ligatures w14:val="none"/>
        </w:rPr>
        <w:t>e</w:t>
      </w:r>
      <w:r>
        <w:rPr>
          <w:rFonts w:ascii="Book Antiqua" w:eastAsia="Calibri" w:hAnsi="Book Antiqua" w:cs="Times New Roman"/>
          <w:i/>
          <w:iCs/>
          <w:kern w:val="0"/>
          <w:szCs w:val="20"/>
          <w14:ligatures w14:val="none"/>
        </w:rPr>
        <w:t>r llevar a cabo las pruebas para caracterizar estos materiales en el diseño de las mezclas asfá</w:t>
      </w:r>
      <w:r w:rsidR="007D1D13">
        <w:rPr>
          <w:rFonts w:ascii="Book Antiqua" w:eastAsia="Calibri" w:hAnsi="Book Antiqua" w:cs="Times New Roman"/>
          <w:i/>
          <w:iCs/>
          <w:kern w:val="0"/>
          <w:szCs w:val="20"/>
          <w14:ligatures w14:val="none"/>
        </w:rPr>
        <w:t>l</w:t>
      </w:r>
      <w:r>
        <w:rPr>
          <w:rFonts w:ascii="Book Antiqua" w:eastAsia="Calibri" w:hAnsi="Book Antiqua" w:cs="Times New Roman"/>
          <w:i/>
          <w:iCs/>
          <w:kern w:val="0"/>
          <w:szCs w:val="20"/>
          <w14:ligatures w14:val="none"/>
        </w:rPr>
        <w:t>ticas en el uso de gomas trituradas. Esto, para satisfacer los requerimientos de la Asociación Americana de Oficiales de Carreteras Esta</w:t>
      </w:r>
      <w:r w:rsidR="007D1D13">
        <w:rPr>
          <w:rFonts w:ascii="Book Antiqua" w:eastAsia="Calibri" w:hAnsi="Book Antiqua" w:cs="Times New Roman"/>
          <w:i/>
          <w:iCs/>
          <w:kern w:val="0"/>
          <w:szCs w:val="20"/>
          <w14:ligatures w14:val="none"/>
        </w:rPr>
        <w:t>t</w:t>
      </w:r>
      <w:r>
        <w:rPr>
          <w:rFonts w:ascii="Book Antiqua" w:eastAsia="Calibri" w:hAnsi="Book Antiqua" w:cs="Times New Roman"/>
          <w:i/>
          <w:iCs/>
          <w:kern w:val="0"/>
          <w:szCs w:val="20"/>
          <w14:ligatures w14:val="none"/>
        </w:rPr>
        <w:t xml:space="preserve">ales y Transporte (AASHTO) y/o la Sociedad Americana para Pruebas y Materiales (ASTM); en la alternativa, se faculta al departamento el poder </w:t>
      </w:r>
      <w:r w:rsidR="007D1D13">
        <w:rPr>
          <w:rFonts w:ascii="Book Antiqua" w:eastAsia="Calibri" w:hAnsi="Book Antiqua" w:cs="Times New Roman"/>
          <w:i/>
          <w:iCs/>
          <w:kern w:val="0"/>
          <w:szCs w:val="20"/>
          <w14:ligatures w14:val="none"/>
        </w:rPr>
        <w:t xml:space="preserve">[para] </w:t>
      </w:r>
      <w:r>
        <w:rPr>
          <w:rFonts w:ascii="Book Antiqua" w:eastAsia="Calibri" w:hAnsi="Book Antiqua" w:cs="Times New Roman"/>
          <w:i/>
          <w:iCs/>
          <w:kern w:val="0"/>
          <w:szCs w:val="20"/>
          <w14:ligatures w14:val="none"/>
        </w:rPr>
        <w:t>subcontratar con laborato</w:t>
      </w:r>
      <w:r w:rsidR="007D1D13">
        <w:rPr>
          <w:rFonts w:ascii="Book Antiqua" w:eastAsia="Calibri" w:hAnsi="Book Antiqua" w:cs="Times New Roman"/>
          <w:i/>
          <w:iCs/>
          <w:kern w:val="0"/>
          <w:szCs w:val="20"/>
          <w14:ligatures w14:val="none"/>
        </w:rPr>
        <w:t>r</w:t>
      </w:r>
      <w:r>
        <w:rPr>
          <w:rFonts w:ascii="Book Antiqua" w:eastAsia="Calibri" w:hAnsi="Book Antiqua" w:cs="Times New Roman"/>
          <w:i/>
          <w:iCs/>
          <w:kern w:val="0"/>
          <w:szCs w:val="20"/>
          <w14:ligatures w14:val="none"/>
        </w:rPr>
        <w:t>ios independientes para la realización de estas pruebas.</w:t>
      </w:r>
      <w:r w:rsidR="0062736C">
        <w:rPr>
          <w:rFonts w:ascii="Book Antiqua" w:eastAsia="Calibri" w:hAnsi="Book Antiqua" w:cs="Times New Roman"/>
          <w:i/>
          <w:iCs/>
          <w:kern w:val="0"/>
          <w:szCs w:val="20"/>
          <w14:ligatures w14:val="none"/>
        </w:rPr>
        <w:t xml:space="preserve"> </w:t>
      </w:r>
    </w:p>
    <w:p w14:paraId="06D2A9E0" w14:textId="77777777" w:rsidR="00B475ED" w:rsidRDefault="00B475ED" w:rsidP="00AD5E8E">
      <w:pPr>
        <w:tabs>
          <w:tab w:val="left" w:pos="1080"/>
        </w:tabs>
        <w:spacing w:after="0" w:line="240" w:lineRule="auto"/>
        <w:ind w:left="720" w:right="720"/>
        <w:contextualSpacing/>
        <w:jc w:val="both"/>
        <w:rPr>
          <w:rFonts w:ascii="Book Antiqua" w:eastAsia="Calibri" w:hAnsi="Book Antiqua" w:cs="Times New Roman"/>
          <w:i/>
          <w:iCs/>
          <w:kern w:val="0"/>
          <w:szCs w:val="20"/>
          <w14:ligatures w14:val="none"/>
        </w:rPr>
      </w:pPr>
    </w:p>
    <w:p w14:paraId="71CF3914" w14:textId="43F05801" w:rsidR="00570EF2" w:rsidRDefault="001F02D8" w:rsidP="00AD5E8E">
      <w:pPr>
        <w:tabs>
          <w:tab w:val="left" w:pos="1080"/>
        </w:tabs>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Como consecuencia, el ámbito del P. de la C. 19 ─que propulsa un fin dual que incide en el manejo adecuado de los neumáticos desechados en Puerto Rico─ fomenta enmendar tanto el marco regulatorio de la venta de neumáticos, como la política pública de índole ambiental que requiere su utilización, una vez pulverizados, en las diversas </w:t>
      </w:r>
      <w:r w:rsidRPr="00E82EAE">
        <w:rPr>
          <w:rFonts w:ascii="Book Antiqua" w:eastAsia="Calibri" w:hAnsi="Book Antiqua" w:cs="Times New Roman"/>
          <w:spacing w:val="-12"/>
          <w:kern w:val="0"/>
          <w:sz w:val="24"/>
          <w:szCs w:val="20"/>
          <w14:ligatures w14:val="none"/>
        </w:rPr>
        <w:t xml:space="preserve">obras públicas. </w:t>
      </w:r>
    </w:p>
    <w:p w14:paraId="0C78AE52" w14:textId="77777777" w:rsidR="00141D75" w:rsidRPr="00E16714" w:rsidRDefault="00141D75" w:rsidP="00AD5E8E">
      <w:pPr>
        <w:spacing w:after="0" w:line="240" w:lineRule="auto"/>
        <w:contextualSpacing/>
        <w:jc w:val="both"/>
        <w:rPr>
          <w:rFonts w:ascii="Book Antiqua" w:eastAsia="Calibri" w:hAnsi="Book Antiqua" w:cs="Times New Roman"/>
          <w:kern w:val="0"/>
          <w:sz w:val="20"/>
          <w:szCs w:val="16"/>
          <w14:ligatures w14:val="none"/>
        </w:rPr>
      </w:pPr>
    </w:p>
    <w:p w14:paraId="51F4BFC4" w14:textId="756E4201" w:rsidR="00BE5B8D" w:rsidRPr="00BE5B8D" w:rsidRDefault="00BE5B8D" w:rsidP="00AD5E8E">
      <w:pPr>
        <w:spacing w:after="0" w:line="240" w:lineRule="auto"/>
        <w:contextualSpacing/>
        <w:jc w:val="center"/>
        <w:rPr>
          <w:rFonts w:ascii="Book Antiqua" w:eastAsia="Calibri" w:hAnsi="Book Antiqua" w:cs="Times New Roman"/>
          <w:kern w:val="0"/>
          <w:sz w:val="24"/>
          <w:szCs w:val="20"/>
          <w14:ligatures w14:val="none"/>
        </w:rPr>
      </w:pPr>
      <w:r w:rsidRPr="00BE5B8D">
        <w:rPr>
          <w:rFonts w:ascii="Book Antiqua" w:eastAsia="Times New Roman" w:hAnsi="Book Antiqua" w:cs="Times New Roman"/>
          <w:b/>
          <w:kern w:val="0"/>
          <w:sz w:val="24"/>
          <w:szCs w:val="20"/>
          <w:lang w:val="es-ES_tradnl"/>
          <w14:ligatures w14:val="none"/>
        </w:rPr>
        <w:lastRenderedPageBreak/>
        <w:t>A</w:t>
      </w:r>
      <w:r w:rsidR="004C1F90">
        <w:rPr>
          <w:rFonts w:ascii="Book Antiqua" w:eastAsia="Times New Roman" w:hAnsi="Book Antiqua" w:cs="Times New Roman"/>
          <w:b/>
          <w:kern w:val="0"/>
          <w:sz w:val="24"/>
          <w:szCs w:val="20"/>
          <w:lang w:val="es-ES_tradnl"/>
          <w14:ligatures w14:val="none"/>
        </w:rPr>
        <w:t>LCANCE DEL INFORME</w:t>
      </w:r>
    </w:p>
    <w:p w14:paraId="356D918E" w14:textId="77777777" w:rsidR="00BE5B8D" w:rsidRPr="00E16714" w:rsidRDefault="00BE5B8D" w:rsidP="00AD5E8E">
      <w:pPr>
        <w:spacing w:after="0" w:line="240" w:lineRule="auto"/>
        <w:contextualSpacing/>
        <w:jc w:val="both"/>
        <w:rPr>
          <w:rFonts w:ascii="Book Antiqua" w:eastAsia="Calibri" w:hAnsi="Book Antiqua" w:cs="Times New Roman"/>
          <w:kern w:val="0"/>
          <w:sz w:val="20"/>
          <w:szCs w:val="16"/>
          <w14:ligatures w14:val="none"/>
        </w:rPr>
      </w:pPr>
    </w:p>
    <w:p w14:paraId="037EADA4" w14:textId="76252437" w:rsidR="00C25EFA" w:rsidRDefault="00BE5B8D" w:rsidP="00AD5E8E">
      <w:pPr>
        <w:spacing w:after="0" w:line="240" w:lineRule="auto"/>
        <w:contextualSpacing/>
        <w:jc w:val="both"/>
        <w:rPr>
          <w:rFonts w:ascii="Book Antiqua" w:eastAsia="Calibri" w:hAnsi="Book Antiqua" w:cs="Times New Roman"/>
          <w:kern w:val="0"/>
          <w:sz w:val="24"/>
          <w:szCs w:val="20"/>
          <w14:ligatures w14:val="none"/>
        </w:rPr>
      </w:pPr>
      <w:r w:rsidRPr="00BE5B8D">
        <w:rPr>
          <w:rFonts w:ascii="Book Antiqua" w:eastAsia="Calibri" w:hAnsi="Book Antiqua" w:cs="Times New Roman"/>
          <w:kern w:val="0"/>
          <w:sz w:val="24"/>
          <w:szCs w:val="20"/>
          <w14:ligatures w14:val="none"/>
        </w:rPr>
        <w:t xml:space="preserve">El </w:t>
      </w:r>
      <w:r w:rsidR="00C25EFA">
        <w:rPr>
          <w:rFonts w:ascii="Book Antiqua" w:eastAsia="Calibri" w:hAnsi="Book Antiqua" w:cs="Times New Roman"/>
          <w:kern w:val="0"/>
          <w:sz w:val="24"/>
          <w:szCs w:val="20"/>
          <w14:ligatures w14:val="none"/>
        </w:rPr>
        <w:t xml:space="preserve">texto del </w:t>
      </w:r>
      <w:r w:rsidRPr="00BE5B8D">
        <w:rPr>
          <w:rFonts w:ascii="Book Antiqua" w:eastAsia="Calibri" w:hAnsi="Book Antiqua" w:cs="Times New Roman"/>
          <w:kern w:val="0"/>
          <w:sz w:val="24"/>
          <w:szCs w:val="20"/>
          <w14:ligatures w14:val="none"/>
        </w:rPr>
        <w:t>P. de la C. 1</w:t>
      </w:r>
      <w:r w:rsidR="00C25EFA">
        <w:rPr>
          <w:rFonts w:ascii="Book Antiqua" w:eastAsia="Calibri" w:hAnsi="Book Antiqua" w:cs="Times New Roman"/>
          <w:kern w:val="0"/>
          <w:sz w:val="24"/>
          <w:szCs w:val="20"/>
          <w14:ligatures w14:val="none"/>
        </w:rPr>
        <w:t>9 es casi idéntico al Texto de Aprobación Final del Senado (9 de noviembre de 2022) para el P. del S. 352 de 30 de abril de 2021.</w:t>
      </w:r>
      <w:r w:rsidR="00C25EFA" w:rsidRPr="00C25EFA">
        <w:rPr>
          <w:rStyle w:val="FootnoteReference"/>
          <w:rFonts w:ascii="Book Antiqua" w:eastAsia="Calibri" w:hAnsi="Book Antiqua" w:cs="Times New Roman"/>
          <w:b/>
          <w:bCs/>
          <w:kern w:val="0"/>
          <w:sz w:val="24"/>
          <w:szCs w:val="20"/>
          <w14:ligatures w14:val="none"/>
        </w:rPr>
        <w:footnoteReference w:id="17"/>
      </w:r>
      <w:r w:rsidR="00295946">
        <w:rPr>
          <w:rFonts w:ascii="Book Antiqua" w:eastAsia="Calibri" w:hAnsi="Book Antiqua" w:cs="Times New Roman"/>
          <w:kern w:val="0"/>
          <w:sz w:val="24"/>
          <w:szCs w:val="20"/>
          <w14:ligatures w14:val="none"/>
        </w:rPr>
        <w:t xml:space="preserve"> Por dicho motivo, </w:t>
      </w:r>
      <w:r w:rsidR="0025332D">
        <w:rPr>
          <w:rFonts w:ascii="Book Antiqua" w:eastAsia="Calibri" w:hAnsi="Book Antiqua" w:cs="Times New Roman"/>
          <w:kern w:val="0"/>
          <w:sz w:val="24"/>
          <w:szCs w:val="20"/>
          <w14:ligatures w14:val="none"/>
        </w:rPr>
        <w:t xml:space="preserve">recurrimos </w:t>
      </w:r>
      <w:r w:rsidR="00295946">
        <w:rPr>
          <w:rFonts w:ascii="Book Antiqua" w:eastAsia="Calibri" w:hAnsi="Book Antiqua" w:cs="Times New Roman"/>
          <w:kern w:val="0"/>
          <w:sz w:val="24"/>
          <w:szCs w:val="20"/>
          <w14:ligatures w14:val="none"/>
        </w:rPr>
        <w:t>al Informe Positivo</w:t>
      </w:r>
      <w:r w:rsidR="0025332D">
        <w:rPr>
          <w:rFonts w:ascii="Book Antiqua" w:eastAsia="Calibri" w:hAnsi="Book Antiqua" w:cs="Times New Roman"/>
          <w:kern w:val="0"/>
          <w:sz w:val="24"/>
          <w:szCs w:val="20"/>
          <w14:ligatures w14:val="none"/>
        </w:rPr>
        <w:t xml:space="preserve"> sobre este proyecto</w:t>
      </w:r>
      <w:r w:rsidR="002E6857">
        <w:rPr>
          <w:rFonts w:ascii="Book Antiqua" w:eastAsia="Calibri" w:hAnsi="Book Antiqua" w:cs="Times New Roman"/>
          <w:kern w:val="0"/>
          <w:sz w:val="24"/>
          <w:szCs w:val="20"/>
          <w14:ligatures w14:val="none"/>
        </w:rPr>
        <w:t xml:space="preserve"> (según originalmente radicado)</w:t>
      </w:r>
      <w:r w:rsidR="00295946">
        <w:rPr>
          <w:rFonts w:ascii="Book Antiqua" w:eastAsia="Calibri" w:hAnsi="Book Antiqua" w:cs="Times New Roman"/>
          <w:kern w:val="0"/>
          <w:sz w:val="24"/>
          <w:szCs w:val="20"/>
          <w14:ligatures w14:val="none"/>
        </w:rPr>
        <w:t xml:space="preserve">, con enmiendas, </w:t>
      </w:r>
      <w:r w:rsidR="002E6857">
        <w:rPr>
          <w:rFonts w:ascii="Book Antiqua" w:eastAsia="Calibri" w:hAnsi="Book Antiqua" w:cs="Times New Roman"/>
          <w:kern w:val="0"/>
          <w:sz w:val="24"/>
          <w:szCs w:val="20"/>
          <w14:ligatures w14:val="none"/>
        </w:rPr>
        <w:t>presentado</w:t>
      </w:r>
      <w:r w:rsidR="00295946">
        <w:rPr>
          <w:rFonts w:ascii="Book Antiqua" w:eastAsia="Calibri" w:hAnsi="Book Antiqua" w:cs="Times New Roman"/>
          <w:kern w:val="0"/>
          <w:sz w:val="24"/>
          <w:szCs w:val="20"/>
          <w14:ligatures w14:val="none"/>
        </w:rPr>
        <w:t xml:space="preserve"> por la Comisión del Senado de Puerto Rico el 26 de octubre de 2022</w:t>
      </w:r>
      <w:r w:rsidR="00943561" w:rsidRPr="00295946">
        <w:rPr>
          <w:rStyle w:val="FootnoteReference"/>
          <w:rFonts w:ascii="Book Antiqua" w:eastAsia="Calibri" w:hAnsi="Book Antiqua" w:cs="Times New Roman"/>
          <w:b/>
          <w:bCs/>
          <w:kern w:val="0"/>
          <w:sz w:val="24"/>
          <w:szCs w:val="20"/>
          <w14:ligatures w14:val="none"/>
        </w:rPr>
        <w:footnoteReference w:id="18"/>
      </w:r>
      <w:r w:rsidR="00943561">
        <w:rPr>
          <w:rFonts w:ascii="Book Antiqua" w:eastAsia="Calibri" w:hAnsi="Book Antiqua" w:cs="Times New Roman"/>
          <w:kern w:val="0"/>
          <w:sz w:val="24"/>
          <w:szCs w:val="20"/>
          <w14:ligatures w14:val="none"/>
        </w:rPr>
        <w:t>, (en adelante, Informe)</w:t>
      </w:r>
      <w:r w:rsidR="00295946">
        <w:rPr>
          <w:rFonts w:ascii="Book Antiqua" w:eastAsia="Calibri" w:hAnsi="Book Antiqua" w:cs="Times New Roman"/>
          <w:kern w:val="0"/>
          <w:sz w:val="24"/>
          <w:szCs w:val="20"/>
          <w14:ligatures w14:val="none"/>
        </w:rPr>
        <w:t>.</w:t>
      </w:r>
      <w:r w:rsidR="00AC52AE">
        <w:rPr>
          <w:rFonts w:ascii="Book Antiqua" w:eastAsia="Calibri" w:hAnsi="Book Antiqua" w:cs="Times New Roman"/>
          <w:kern w:val="0"/>
          <w:sz w:val="24"/>
          <w:szCs w:val="20"/>
          <w14:ligatures w14:val="none"/>
        </w:rPr>
        <w:t xml:space="preserve"> Para la debida consideración de esta medida, el Informe indica que dicha Comisión solicitó memoriales al Centro Unido de Detallistas</w:t>
      </w:r>
      <w:r w:rsidR="0025332D">
        <w:rPr>
          <w:rFonts w:ascii="Book Antiqua" w:eastAsia="Calibri" w:hAnsi="Book Antiqua" w:cs="Times New Roman"/>
          <w:kern w:val="0"/>
          <w:sz w:val="24"/>
          <w:szCs w:val="20"/>
          <w14:ligatures w14:val="none"/>
        </w:rPr>
        <w:t>, además de</w:t>
      </w:r>
      <w:r w:rsidR="00337EA1">
        <w:rPr>
          <w:rFonts w:ascii="Book Antiqua" w:eastAsia="Calibri" w:hAnsi="Book Antiqua" w:cs="Times New Roman"/>
          <w:kern w:val="0"/>
          <w:sz w:val="24"/>
          <w:szCs w:val="20"/>
          <w14:ligatures w14:val="none"/>
        </w:rPr>
        <w:t xml:space="preserve"> </w:t>
      </w:r>
      <w:r w:rsidR="0025332D">
        <w:rPr>
          <w:rFonts w:ascii="Book Antiqua" w:eastAsia="Calibri" w:hAnsi="Book Antiqua" w:cs="Times New Roman"/>
          <w:kern w:val="0"/>
          <w:sz w:val="24"/>
          <w:szCs w:val="20"/>
          <w14:ligatures w14:val="none"/>
        </w:rPr>
        <w:t>l</w:t>
      </w:r>
      <w:r w:rsidR="00337EA1">
        <w:rPr>
          <w:rFonts w:ascii="Book Antiqua" w:eastAsia="Calibri" w:hAnsi="Book Antiqua" w:cs="Times New Roman"/>
          <w:kern w:val="0"/>
          <w:sz w:val="24"/>
          <w:szCs w:val="20"/>
          <w14:ligatures w14:val="none"/>
        </w:rPr>
        <w:t>os</w:t>
      </w:r>
      <w:r w:rsidR="0025332D">
        <w:rPr>
          <w:rFonts w:ascii="Book Antiqua" w:eastAsia="Calibri" w:hAnsi="Book Antiqua" w:cs="Times New Roman"/>
          <w:kern w:val="0"/>
          <w:sz w:val="24"/>
          <w:szCs w:val="20"/>
          <w14:ligatures w14:val="none"/>
        </w:rPr>
        <w:t xml:space="preserve"> Departamentos de </w:t>
      </w:r>
      <w:r w:rsidR="00AC52AE">
        <w:rPr>
          <w:rFonts w:ascii="Book Antiqua" w:eastAsia="Calibri" w:hAnsi="Book Antiqua" w:cs="Times New Roman"/>
          <w:kern w:val="0"/>
          <w:sz w:val="24"/>
          <w:szCs w:val="20"/>
          <w14:ligatures w14:val="none"/>
        </w:rPr>
        <w:t>Hacienda</w:t>
      </w:r>
      <w:r w:rsidR="0025332D">
        <w:rPr>
          <w:rFonts w:ascii="Book Antiqua" w:eastAsia="Calibri" w:hAnsi="Book Antiqua" w:cs="Times New Roman"/>
          <w:kern w:val="0"/>
          <w:sz w:val="24"/>
          <w:szCs w:val="20"/>
          <w14:ligatures w14:val="none"/>
        </w:rPr>
        <w:t xml:space="preserve">; de Justicia; de Recursos Naturales y Ambientales; de Transportación y Obras Públicas; y de Asuntos al Consumidor. </w:t>
      </w:r>
      <w:r w:rsidR="00337EA1">
        <w:rPr>
          <w:rFonts w:ascii="Book Antiqua" w:eastAsia="Calibri" w:hAnsi="Book Antiqua" w:cs="Times New Roman"/>
          <w:kern w:val="0"/>
          <w:sz w:val="24"/>
          <w:szCs w:val="20"/>
          <w14:ligatures w14:val="none"/>
        </w:rPr>
        <w:t>También la Comisión</w:t>
      </w:r>
      <w:r w:rsidR="0025332D">
        <w:rPr>
          <w:rFonts w:ascii="Book Antiqua" w:eastAsia="Calibri" w:hAnsi="Book Antiqua" w:cs="Times New Roman"/>
          <w:kern w:val="0"/>
          <w:sz w:val="24"/>
          <w:szCs w:val="20"/>
          <w14:ligatures w14:val="none"/>
        </w:rPr>
        <w:t xml:space="preserve">, celebró dos Vistas Públicas, </w:t>
      </w:r>
      <w:r w:rsidR="00E80042">
        <w:rPr>
          <w:rFonts w:ascii="Book Antiqua" w:eastAsia="Calibri" w:hAnsi="Book Antiqua" w:cs="Times New Roman"/>
          <w:kern w:val="0"/>
          <w:sz w:val="24"/>
          <w:szCs w:val="20"/>
          <w14:ligatures w14:val="none"/>
        </w:rPr>
        <w:t xml:space="preserve">respectivamente, </w:t>
      </w:r>
      <w:r w:rsidR="00337EA1">
        <w:rPr>
          <w:rFonts w:ascii="Book Antiqua" w:eastAsia="Calibri" w:hAnsi="Book Antiqua" w:cs="Times New Roman"/>
          <w:kern w:val="0"/>
          <w:sz w:val="24"/>
          <w:szCs w:val="20"/>
          <w14:ligatures w14:val="none"/>
        </w:rPr>
        <w:t>el</w:t>
      </w:r>
      <w:r w:rsidR="0025332D">
        <w:rPr>
          <w:rFonts w:ascii="Book Antiqua" w:eastAsia="Calibri" w:hAnsi="Book Antiqua" w:cs="Times New Roman"/>
          <w:kern w:val="0"/>
          <w:sz w:val="24"/>
          <w:szCs w:val="20"/>
          <w14:ligatures w14:val="none"/>
        </w:rPr>
        <w:t xml:space="preserve"> 27 y 30 de septiembre de 2021, para la debida evaluación del P. del S. 352.</w:t>
      </w:r>
    </w:p>
    <w:p w14:paraId="7B202713" w14:textId="77777777" w:rsidR="0025332D" w:rsidRPr="00E16714" w:rsidRDefault="0025332D" w:rsidP="00AD5E8E">
      <w:pPr>
        <w:spacing w:after="0" w:line="240" w:lineRule="auto"/>
        <w:contextualSpacing/>
        <w:jc w:val="both"/>
        <w:rPr>
          <w:rFonts w:ascii="Book Antiqua" w:eastAsia="Calibri" w:hAnsi="Book Antiqua" w:cs="Times New Roman"/>
          <w:kern w:val="0"/>
          <w:sz w:val="20"/>
          <w:szCs w:val="16"/>
          <w14:ligatures w14:val="none"/>
        </w:rPr>
      </w:pPr>
    </w:p>
    <w:p w14:paraId="4C4BCEF8" w14:textId="272E3891" w:rsidR="0025332D" w:rsidRDefault="0025332D"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El Informe precisa que </w:t>
      </w:r>
      <w:r w:rsidR="002E6857">
        <w:rPr>
          <w:rFonts w:ascii="Book Antiqua" w:eastAsia="Calibri" w:hAnsi="Book Antiqua" w:cs="Times New Roman"/>
          <w:kern w:val="0"/>
          <w:sz w:val="24"/>
          <w:szCs w:val="20"/>
          <w14:ligatures w14:val="none"/>
        </w:rPr>
        <w:t>para</w:t>
      </w:r>
      <w:r>
        <w:rPr>
          <w:rFonts w:ascii="Book Antiqua" w:eastAsia="Calibri" w:hAnsi="Book Antiqua" w:cs="Times New Roman"/>
          <w:kern w:val="0"/>
          <w:sz w:val="24"/>
          <w:szCs w:val="20"/>
          <w14:ligatures w14:val="none"/>
        </w:rPr>
        <w:t xml:space="preserve"> la primera Vista Pública</w:t>
      </w:r>
      <w:r w:rsidR="00600585">
        <w:rPr>
          <w:rFonts w:ascii="Book Antiqua" w:eastAsia="Calibri" w:hAnsi="Book Antiqua" w:cs="Times New Roman"/>
          <w:kern w:val="0"/>
          <w:sz w:val="24"/>
          <w:szCs w:val="20"/>
          <w14:ligatures w14:val="none"/>
        </w:rPr>
        <w:t xml:space="preserve"> sobre el P. del S. 352</w:t>
      </w:r>
      <w:r>
        <w:rPr>
          <w:rFonts w:ascii="Book Antiqua" w:eastAsia="Calibri" w:hAnsi="Book Antiqua" w:cs="Times New Roman"/>
          <w:kern w:val="0"/>
          <w:sz w:val="24"/>
          <w:szCs w:val="20"/>
          <w14:ligatures w14:val="none"/>
        </w:rPr>
        <w:t>, fueron cit</w:t>
      </w:r>
      <w:r w:rsidR="00E80042">
        <w:rPr>
          <w:rFonts w:ascii="Book Antiqua" w:eastAsia="Calibri" w:hAnsi="Book Antiqua" w:cs="Times New Roman"/>
          <w:kern w:val="0"/>
          <w:sz w:val="24"/>
          <w:szCs w:val="20"/>
          <w14:ligatures w14:val="none"/>
        </w:rPr>
        <w:t xml:space="preserve">ados </w:t>
      </w:r>
      <w:r>
        <w:rPr>
          <w:rFonts w:ascii="Book Antiqua" w:eastAsia="Calibri" w:hAnsi="Book Antiqua" w:cs="Times New Roman"/>
          <w:kern w:val="0"/>
          <w:sz w:val="24"/>
          <w:szCs w:val="20"/>
          <w14:ligatures w14:val="none"/>
        </w:rPr>
        <w:t xml:space="preserve">y comparecieron los Departamentos de Transportación y Obras Públicas (DTOP); de Recursos Naturales y Ambientales (DRNA); </w:t>
      </w:r>
      <w:r w:rsidR="002E6857">
        <w:rPr>
          <w:rFonts w:ascii="Book Antiqua" w:eastAsia="Calibri" w:hAnsi="Book Antiqua" w:cs="Times New Roman"/>
          <w:kern w:val="0"/>
          <w:sz w:val="24"/>
          <w:szCs w:val="20"/>
          <w14:ligatures w14:val="none"/>
        </w:rPr>
        <w:t xml:space="preserve">y </w:t>
      </w:r>
      <w:r>
        <w:rPr>
          <w:rFonts w:ascii="Book Antiqua" w:eastAsia="Calibri" w:hAnsi="Book Antiqua" w:cs="Times New Roman"/>
          <w:kern w:val="0"/>
          <w:sz w:val="24"/>
          <w:szCs w:val="20"/>
          <w14:ligatures w14:val="none"/>
        </w:rPr>
        <w:t xml:space="preserve">de Asuntos del Consumidor (DACO), </w:t>
      </w:r>
      <w:r w:rsidR="00337EA1">
        <w:rPr>
          <w:rFonts w:ascii="Book Antiqua" w:eastAsia="Calibri" w:hAnsi="Book Antiqua" w:cs="Times New Roman"/>
          <w:kern w:val="0"/>
          <w:sz w:val="24"/>
          <w:szCs w:val="20"/>
          <w14:ligatures w14:val="none"/>
        </w:rPr>
        <w:t>el</w:t>
      </w:r>
      <w:r>
        <w:rPr>
          <w:rFonts w:ascii="Book Antiqua" w:eastAsia="Calibri" w:hAnsi="Book Antiqua" w:cs="Times New Roman"/>
          <w:kern w:val="0"/>
          <w:sz w:val="24"/>
          <w:szCs w:val="20"/>
          <w14:ligatures w14:val="none"/>
        </w:rPr>
        <w:t xml:space="preserve"> Centro Unido de Detallistas (CUD) y el Sr. Primo Delgado, presidente de “Sabana Tire”. </w:t>
      </w:r>
      <w:r w:rsidR="00E80042">
        <w:rPr>
          <w:rFonts w:ascii="Book Antiqua" w:eastAsia="Calibri" w:hAnsi="Book Antiqua" w:cs="Times New Roman"/>
          <w:kern w:val="0"/>
          <w:sz w:val="24"/>
          <w:szCs w:val="20"/>
          <w14:ligatures w14:val="none"/>
        </w:rPr>
        <w:t xml:space="preserve">Mientras que el Departamento de Hacienda (DH) asistió a la segunda Vista Pública sobre el P. del S. 352, y </w:t>
      </w:r>
      <w:r w:rsidR="006B1854">
        <w:rPr>
          <w:rFonts w:ascii="Book Antiqua" w:eastAsia="Calibri" w:hAnsi="Book Antiqua" w:cs="Times New Roman"/>
          <w:kern w:val="0"/>
          <w:sz w:val="24"/>
          <w:szCs w:val="20"/>
          <w14:ligatures w14:val="none"/>
        </w:rPr>
        <w:t>presentó</w:t>
      </w:r>
      <w:r w:rsidR="00E80042">
        <w:rPr>
          <w:rFonts w:ascii="Book Antiqua" w:eastAsia="Calibri" w:hAnsi="Book Antiqua" w:cs="Times New Roman"/>
          <w:kern w:val="0"/>
          <w:sz w:val="24"/>
          <w:szCs w:val="20"/>
          <w14:ligatures w14:val="none"/>
        </w:rPr>
        <w:t xml:space="preserve"> </w:t>
      </w:r>
      <w:r w:rsidR="00A44CA5">
        <w:rPr>
          <w:rFonts w:ascii="Book Antiqua" w:eastAsia="Calibri" w:hAnsi="Book Antiqua" w:cs="Times New Roman"/>
          <w:kern w:val="0"/>
          <w:sz w:val="24"/>
          <w:szCs w:val="20"/>
          <w14:ligatures w14:val="none"/>
        </w:rPr>
        <w:t>contestaciones a unas preguntas específicas</w:t>
      </w:r>
      <w:r w:rsidR="00E80042">
        <w:rPr>
          <w:rFonts w:ascii="Book Antiqua" w:eastAsia="Calibri" w:hAnsi="Book Antiqua" w:cs="Times New Roman"/>
          <w:kern w:val="0"/>
          <w:sz w:val="24"/>
          <w:szCs w:val="20"/>
          <w14:ligatures w14:val="none"/>
        </w:rPr>
        <w:t xml:space="preserve">, </w:t>
      </w:r>
      <w:r w:rsidR="00A44CA5">
        <w:rPr>
          <w:rFonts w:ascii="Book Antiqua" w:eastAsia="Calibri" w:hAnsi="Book Antiqua" w:cs="Times New Roman"/>
          <w:kern w:val="0"/>
          <w:sz w:val="24"/>
          <w:szCs w:val="20"/>
          <w14:ligatures w14:val="none"/>
        </w:rPr>
        <w:t xml:space="preserve">efectuadas y </w:t>
      </w:r>
      <w:r w:rsidR="00E80042">
        <w:rPr>
          <w:rFonts w:ascii="Book Antiqua" w:eastAsia="Calibri" w:hAnsi="Book Antiqua" w:cs="Times New Roman"/>
          <w:kern w:val="0"/>
          <w:sz w:val="24"/>
          <w:szCs w:val="20"/>
          <w14:ligatures w14:val="none"/>
        </w:rPr>
        <w:t>requerida</w:t>
      </w:r>
      <w:r w:rsidR="00A44CA5">
        <w:rPr>
          <w:rFonts w:ascii="Book Antiqua" w:eastAsia="Calibri" w:hAnsi="Book Antiqua" w:cs="Times New Roman"/>
          <w:kern w:val="0"/>
          <w:sz w:val="24"/>
          <w:szCs w:val="20"/>
          <w14:ligatures w14:val="none"/>
        </w:rPr>
        <w:t>s</w:t>
      </w:r>
      <w:r w:rsidR="00E80042">
        <w:rPr>
          <w:rFonts w:ascii="Book Antiqua" w:eastAsia="Calibri" w:hAnsi="Book Antiqua" w:cs="Times New Roman"/>
          <w:kern w:val="0"/>
          <w:sz w:val="24"/>
          <w:szCs w:val="20"/>
          <w14:ligatures w14:val="none"/>
        </w:rPr>
        <w:t xml:space="preserve"> por la Comisión de Gobierno del Senado, con relación a varios asuntos pertinentes a la consideración de dicha medida.</w:t>
      </w:r>
    </w:p>
    <w:p w14:paraId="6AA1B24D" w14:textId="77777777" w:rsidR="004C1F90" w:rsidRPr="00E16714" w:rsidRDefault="004C1F90" w:rsidP="00AD5E8E">
      <w:pPr>
        <w:spacing w:after="0" w:line="240" w:lineRule="auto"/>
        <w:contextualSpacing/>
        <w:jc w:val="both"/>
        <w:rPr>
          <w:rFonts w:ascii="Book Antiqua" w:eastAsia="Calibri" w:hAnsi="Book Antiqua" w:cs="Times New Roman"/>
          <w:kern w:val="0"/>
          <w:sz w:val="20"/>
          <w:szCs w:val="16"/>
          <w14:ligatures w14:val="none"/>
        </w:rPr>
      </w:pPr>
    </w:p>
    <w:p w14:paraId="7B071FFD" w14:textId="0E7DD0E9" w:rsidR="004C1F90" w:rsidRPr="004C1F90" w:rsidRDefault="004C1F90" w:rsidP="00AD5E8E">
      <w:pPr>
        <w:spacing w:after="0" w:line="240" w:lineRule="auto"/>
        <w:contextualSpacing/>
        <w:jc w:val="center"/>
        <w:rPr>
          <w:rFonts w:ascii="Book Antiqua" w:eastAsia="Calibri" w:hAnsi="Book Antiqua" w:cs="Times New Roman"/>
          <w:b/>
          <w:bCs/>
          <w:kern w:val="0"/>
          <w:sz w:val="24"/>
          <w:szCs w:val="20"/>
          <w14:ligatures w14:val="none"/>
        </w:rPr>
      </w:pPr>
      <w:r w:rsidRPr="004C1F90">
        <w:rPr>
          <w:rFonts w:ascii="Book Antiqua" w:eastAsia="Calibri" w:hAnsi="Book Antiqua" w:cs="Times New Roman"/>
          <w:b/>
          <w:bCs/>
          <w:kern w:val="0"/>
          <w:sz w:val="24"/>
          <w:szCs w:val="20"/>
          <w14:ligatures w14:val="none"/>
        </w:rPr>
        <w:t>HALLAZGOS Y RECOMENDACIONES</w:t>
      </w:r>
    </w:p>
    <w:p w14:paraId="7E4742A8" w14:textId="77777777" w:rsidR="004C1F90" w:rsidRPr="00E16714" w:rsidRDefault="004C1F90" w:rsidP="00AD5E8E">
      <w:pPr>
        <w:spacing w:after="0" w:line="240" w:lineRule="auto"/>
        <w:contextualSpacing/>
        <w:jc w:val="center"/>
        <w:rPr>
          <w:rFonts w:ascii="Book Antiqua" w:eastAsia="Calibri" w:hAnsi="Book Antiqua" w:cs="Times New Roman"/>
          <w:kern w:val="0"/>
          <w:sz w:val="20"/>
          <w:szCs w:val="16"/>
          <w14:ligatures w14:val="none"/>
        </w:rPr>
      </w:pPr>
    </w:p>
    <w:p w14:paraId="2F832D9A" w14:textId="48D9CBAE" w:rsidR="00600585" w:rsidRPr="00600585" w:rsidRDefault="00600585" w:rsidP="00AD5E8E">
      <w:pPr>
        <w:spacing w:after="0" w:line="240" w:lineRule="auto"/>
        <w:contextualSpacing/>
        <w:jc w:val="center"/>
        <w:rPr>
          <w:rFonts w:ascii="Book Antiqua" w:eastAsia="Calibri" w:hAnsi="Book Antiqua" w:cs="Times New Roman"/>
          <w:b/>
          <w:bCs/>
          <w:kern w:val="0"/>
          <w:sz w:val="24"/>
          <w:szCs w:val="20"/>
          <w14:ligatures w14:val="none"/>
        </w:rPr>
      </w:pPr>
      <w:r w:rsidRPr="00600585">
        <w:rPr>
          <w:rFonts w:ascii="Book Antiqua" w:eastAsia="Calibri" w:hAnsi="Book Antiqua" w:cs="Times New Roman"/>
          <w:b/>
          <w:bCs/>
          <w:kern w:val="0"/>
          <w:sz w:val="24"/>
          <w:szCs w:val="20"/>
          <w14:ligatures w14:val="none"/>
        </w:rPr>
        <w:t>D</w:t>
      </w:r>
      <w:r w:rsidR="004C1F90">
        <w:rPr>
          <w:rFonts w:ascii="Book Antiqua" w:eastAsia="Calibri" w:hAnsi="Book Antiqua" w:cs="Times New Roman"/>
          <w:b/>
          <w:bCs/>
          <w:kern w:val="0"/>
          <w:sz w:val="24"/>
          <w:szCs w:val="20"/>
          <w14:ligatures w14:val="none"/>
        </w:rPr>
        <w:t>epartamento de Transportación y Obras Públicas</w:t>
      </w:r>
    </w:p>
    <w:p w14:paraId="26DB9233" w14:textId="77777777" w:rsidR="000075B1" w:rsidRPr="00E16714" w:rsidRDefault="000075B1" w:rsidP="00AD5E8E">
      <w:pPr>
        <w:spacing w:after="0" w:line="240" w:lineRule="auto"/>
        <w:contextualSpacing/>
        <w:jc w:val="both"/>
        <w:rPr>
          <w:rFonts w:ascii="Book Antiqua" w:eastAsia="Calibri" w:hAnsi="Book Antiqua" w:cs="Times New Roman"/>
          <w:kern w:val="0"/>
          <w:sz w:val="20"/>
          <w:szCs w:val="16"/>
          <w14:ligatures w14:val="none"/>
        </w:rPr>
      </w:pPr>
    </w:p>
    <w:p w14:paraId="0EEF7E4F" w14:textId="25146CF7" w:rsidR="00955D67" w:rsidRDefault="00600585"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Surge de la ponencia del </w:t>
      </w:r>
      <w:r w:rsidR="00796E44" w:rsidRPr="00796E44">
        <w:rPr>
          <w:rFonts w:ascii="Book Antiqua" w:eastAsia="Calibri" w:hAnsi="Book Antiqua" w:cs="Times New Roman"/>
          <w:kern w:val="0"/>
          <w:sz w:val="24"/>
          <w:szCs w:val="20"/>
          <w14:ligatures w14:val="none"/>
        </w:rPr>
        <w:t>Departamento de Transportación y Obras Públicas (DTOP)</w:t>
      </w:r>
      <w:r>
        <w:rPr>
          <w:rFonts w:ascii="Book Antiqua" w:eastAsia="Calibri" w:hAnsi="Book Antiqua" w:cs="Times New Roman"/>
          <w:kern w:val="0"/>
          <w:sz w:val="24"/>
          <w:szCs w:val="20"/>
          <w14:ligatures w14:val="none"/>
        </w:rPr>
        <w:t>,</w:t>
      </w:r>
      <w:r w:rsidR="008C158D" w:rsidRPr="008C158D">
        <w:rPr>
          <w:rStyle w:val="FootnoteReference"/>
          <w:rFonts w:ascii="Book Antiqua" w:eastAsia="Calibri" w:hAnsi="Book Antiqua" w:cs="Times New Roman"/>
          <w:b/>
          <w:bCs/>
          <w:kern w:val="0"/>
          <w:sz w:val="24"/>
          <w:szCs w:val="20"/>
          <w14:ligatures w14:val="none"/>
        </w:rPr>
        <w:footnoteReference w:id="19"/>
      </w:r>
      <w:r>
        <w:rPr>
          <w:rFonts w:ascii="Book Antiqua" w:eastAsia="Calibri" w:hAnsi="Book Antiqua" w:cs="Times New Roman"/>
          <w:kern w:val="0"/>
          <w:sz w:val="24"/>
          <w:szCs w:val="20"/>
          <w14:ligatures w14:val="none"/>
        </w:rPr>
        <w:t xml:space="preserve"> </w:t>
      </w:r>
      <w:r w:rsidR="008C158D">
        <w:rPr>
          <w:rFonts w:ascii="Book Antiqua" w:eastAsia="Calibri" w:hAnsi="Book Antiqua" w:cs="Times New Roman"/>
          <w:kern w:val="0"/>
          <w:sz w:val="24"/>
          <w:szCs w:val="20"/>
          <w14:ligatures w14:val="none"/>
        </w:rPr>
        <w:t>que el P. del S. 352 atiende un vacío jurídico en Puerto</w:t>
      </w:r>
      <w:r w:rsidR="008568B8">
        <w:rPr>
          <w:rFonts w:ascii="Book Antiqua" w:eastAsia="Calibri" w:hAnsi="Book Antiqua" w:cs="Times New Roman"/>
          <w:kern w:val="0"/>
          <w:sz w:val="24"/>
          <w:szCs w:val="20"/>
          <w14:ligatures w14:val="none"/>
        </w:rPr>
        <w:t> </w:t>
      </w:r>
      <w:r w:rsidR="008C158D">
        <w:rPr>
          <w:rFonts w:ascii="Book Antiqua" w:eastAsia="Calibri" w:hAnsi="Book Antiqua" w:cs="Times New Roman"/>
          <w:kern w:val="0"/>
          <w:sz w:val="24"/>
          <w:szCs w:val="20"/>
          <w14:ligatures w14:val="none"/>
        </w:rPr>
        <w:t>Rico relativo a la venta de neumáticos, con el propósito de instaurar medidas que resulten en la seguridad de nuestros conductores</w:t>
      </w:r>
      <w:r w:rsidR="007F1577">
        <w:rPr>
          <w:rFonts w:ascii="Book Antiqua" w:eastAsia="Calibri" w:hAnsi="Book Antiqua" w:cs="Times New Roman"/>
          <w:kern w:val="0"/>
          <w:sz w:val="24"/>
          <w:szCs w:val="20"/>
          <w14:ligatures w14:val="none"/>
        </w:rPr>
        <w:t>;</w:t>
      </w:r>
      <w:r w:rsidR="00955D67">
        <w:rPr>
          <w:rFonts w:ascii="Book Antiqua" w:eastAsia="Calibri" w:hAnsi="Book Antiqua" w:cs="Times New Roman"/>
          <w:kern w:val="0"/>
          <w:sz w:val="24"/>
          <w:szCs w:val="20"/>
          <w14:ligatures w14:val="none"/>
        </w:rPr>
        <w:t xml:space="preserve"> lo cual</w:t>
      </w:r>
      <w:r w:rsidR="007F1577">
        <w:rPr>
          <w:rFonts w:ascii="Book Antiqua" w:eastAsia="Calibri" w:hAnsi="Book Antiqua" w:cs="Times New Roman"/>
          <w:kern w:val="0"/>
          <w:sz w:val="24"/>
          <w:szCs w:val="20"/>
          <w14:ligatures w14:val="none"/>
        </w:rPr>
        <w:t xml:space="preserve">, como </w:t>
      </w:r>
      <w:r w:rsidR="00955D67">
        <w:rPr>
          <w:rFonts w:ascii="Book Antiqua" w:eastAsia="Calibri" w:hAnsi="Book Antiqua" w:cs="Times New Roman"/>
          <w:kern w:val="0"/>
          <w:sz w:val="24"/>
          <w:szCs w:val="20"/>
          <w14:ligatures w14:val="none"/>
        </w:rPr>
        <w:t>política pública</w:t>
      </w:r>
      <w:r w:rsidR="007F1577">
        <w:rPr>
          <w:rFonts w:ascii="Book Antiqua" w:eastAsia="Calibri" w:hAnsi="Book Antiqua" w:cs="Times New Roman"/>
          <w:kern w:val="0"/>
          <w:sz w:val="24"/>
          <w:szCs w:val="20"/>
          <w14:ligatures w14:val="none"/>
        </w:rPr>
        <w:t>,</w:t>
      </w:r>
      <w:r w:rsidR="00955D67">
        <w:rPr>
          <w:rFonts w:ascii="Book Antiqua" w:eastAsia="Calibri" w:hAnsi="Book Antiqua" w:cs="Times New Roman"/>
          <w:kern w:val="0"/>
          <w:sz w:val="24"/>
          <w:szCs w:val="20"/>
          <w14:ligatures w14:val="none"/>
        </w:rPr>
        <w:t xml:space="preserve"> el Gobierno debe tener como prioridad. </w:t>
      </w:r>
      <w:r w:rsidR="00CB03FF">
        <w:rPr>
          <w:rFonts w:ascii="Book Antiqua" w:eastAsia="Calibri" w:hAnsi="Book Antiqua" w:cs="Times New Roman"/>
          <w:kern w:val="0"/>
          <w:sz w:val="24"/>
          <w:szCs w:val="20"/>
          <w14:ligatures w14:val="none"/>
        </w:rPr>
        <w:t>Por ello</w:t>
      </w:r>
      <w:r w:rsidR="00955D67">
        <w:rPr>
          <w:rFonts w:ascii="Book Antiqua" w:eastAsia="Calibri" w:hAnsi="Book Antiqua" w:cs="Times New Roman"/>
          <w:kern w:val="0"/>
          <w:sz w:val="24"/>
          <w:szCs w:val="20"/>
          <w14:ligatures w14:val="none"/>
        </w:rPr>
        <w:t>, aval</w:t>
      </w:r>
      <w:r w:rsidR="00293405">
        <w:rPr>
          <w:rFonts w:ascii="Book Antiqua" w:eastAsia="Calibri" w:hAnsi="Book Antiqua" w:cs="Times New Roman"/>
          <w:kern w:val="0"/>
          <w:sz w:val="24"/>
          <w:szCs w:val="20"/>
          <w14:ligatures w14:val="none"/>
        </w:rPr>
        <w:t>a</w:t>
      </w:r>
      <w:r w:rsidR="00955D67">
        <w:rPr>
          <w:rFonts w:ascii="Book Antiqua" w:eastAsia="Calibri" w:hAnsi="Book Antiqua" w:cs="Times New Roman"/>
          <w:kern w:val="0"/>
          <w:sz w:val="24"/>
          <w:szCs w:val="20"/>
          <w14:ligatures w14:val="none"/>
        </w:rPr>
        <w:t xml:space="preserve"> </w:t>
      </w:r>
      <w:r w:rsidR="008568B8">
        <w:rPr>
          <w:rFonts w:ascii="Book Antiqua" w:eastAsia="Calibri" w:hAnsi="Book Antiqua" w:cs="Times New Roman"/>
          <w:kern w:val="0"/>
          <w:sz w:val="24"/>
          <w:szCs w:val="20"/>
          <w14:ligatures w14:val="none"/>
        </w:rPr>
        <w:t>este proyecto</w:t>
      </w:r>
      <w:r w:rsidR="00955D67">
        <w:rPr>
          <w:rFonts w:ascii="Book Antiqua" w:eastAsia="Calibri" w:hAnsi="Book Antiqua" w:cs="Times New Roman"/>
          <w:kern w:val="0"/>
          <w:sz w:val="24"/>
          <w:szCs w:val="20"/>
          <w14:ligatures w14:val="none"/>
        </w:rPr>
        <w:t>.</w:t>
      </w:r>
    </w:p>
    <w:p w14:paraId="176A19EF" w14:textId="77777777" w:rsidR="00F84031" w:rsidRPr="00796E44" w:rsidRDefault="00F84031" w:rsidP="00AD5E8E">
      <w:pPr>
        <w:spacing w:after="0" w:line="240" w:lineRule="auto"/>
        <w:contextualSpacing/>
        <w:jc w:val="both"/>
        <w:rPr>
          <w:rFonts w:ascii="Book Antiqua" w:eastAsia="Calibri" w:hAnsi="Book Antiqua" w:cs="Times New Roman"/>
          <w:b/>
          <w:bCs/>
          <w:kern w:val="0"/>
          <w:sz w:val="24"/>
          <w:szCs w:val="20"/>
          <w14:ligatures w14:val="none"/>
        </w:rPr>
      </w:pPr>
    </w:p>
    <w:p w14:paraId="419EFFD3" w14:textId="4654A94E" w:rsidR="00C04849" w:rsidRDefault="008C158D" w:rsidP="00AD5E8E">
      <w:pPr>
        <w:spacing w:after="0" w:line="240" w:lineRule="auto"/>
        <w:contextualSpacing/>
        <w:jc w:val="both"/>
        <w:rPr>
          <w:rFonts w:ascii="Book Antiqua" w:eastAsia="Calibri" w:hAnsi="Book Antiqua" w:cs="Times New Roman"/>
          <w:kern w:val="0"/>
          <w:sz w:val="24"/>
          <w:szCs w:val="20"/>
          <w14:ligatures w14:val="none"/>
        </w:rPr>
      </w:pPr>
      <w:r w:rsidRPr="006E603D">
        <w:rPr>
          <w:rFonts w:ascii="Book Antiqua" w:eastAsia="Calibri" w:hAnsi="Book Antiqua" w:cs="Times New Roman"/>
          <w:kern w:val="0"/>
          <w:sz w:val="24"/>
          <w:szCs w:val="20"/>
          <w14:ligatures w14:val="none"/>
        </w:rPr>
        <w:t xml:space="preserve">El DTOP abunda sobre </w:t>
      </w:r>
      <w:r w:rsidR="003809B6" w:rsidRPr="006E603D">
        <w:rPr>
          <w:rFonts w:ascii="Book Antiqua" w:eastAsia="Calibri" w:hAnsi="Book Antiqua" w:cs="Times New Roman"/>
          <w:kern w:val="0"/>
          <w:sz w:val="24"/>
          <w:szCs w:val="20"/>
          <w14:ligatures w14:val="none"/>
        </w:rPr>
        <w:t xml:space="preserve">las condiciones topográficas del país, así como su clima con altos niveles de precipitación, todo lo cual hace indispensable una política pública de gomas más seguras para los vehículos que transitan por nuestras vías públicas. </w:t>
      </w:r>
      <w:r w:rsidR="005841A9" w:rsidRPr="006E603D">
        <w:rPr>
          <w:rFonts w:ascii="Book Antiqua" w:eastAsia="Calibri" w:hAnsi="Book Antiqua" w:cs="Times New Roman"/>
          <w:kern w:val="0"/>
          <w:sz w:val="24"/>
          <w:szCs w:val="20"/>
          <w14:ligatures w14:val="none"/>
        </w:rPr>
        <w:t xml:space="preserve">Señala, además, </w:t>
      </w:r>
      <w:r w:rsidR="005841A9" w:rsidRPr="006E603D">
        <w:rPr>
          <w:rFonts w:ascii="Book Antiqua" w:eastAsia="Calibri" w:hAnsi="Book Antiqua" w:cs="Times New Roman"/>
          <w:kern w:val="0"/>
          <w:sz w:val="24"/>
          <w:szCs w:val="20"/>
          <w14:ligatures w14:val="none"/>
        </w:rPr>
        <w:lastRenderedPageBreak/>
        <w:t>que acorde con las guías generales relacionadas con el degaste de las bandas de rodamiento, una goma en buena condición es una que tenga una profundidad de 4/32”, debiéndose reemplazar cuando tenga una de 3/32”.</w:t>
      </w:r>
      <w:r w:rsidR="005841A9">
        <w:rPr>
          <w:rFonts w:ascii="Book Antiqua" w:eastAsia="Calibri" w:hAnsi="Book Antiqua" w:cs="Times New Roman"/>
          <w:kern w:val="0"/>
          <w:sz w:val="24"/>
          <w:szCs w:val="20"/>
          <w14:ligatures w14:val="none"/>
        </w:rPr>
        <w:t xml:space="preserve"> </w:t>
      </w:r>
    </w:p>
    <w:p w14:paraId="3B2B19B9" w14:textId="77777777" w:rsidR="00C04849" w:rsidRDefault="00C04849" w:rsidP="00AD5E8E">
      <w:pPr>
        <w:spacing w:after="0" w:line="240" w:lineRule="auto"/>
        <w:contextualSpacing/>
        <w:jc w:val="both"/>
        <w:rPr>
          <w:rFonts w:ascii="Book Antiqua" w:eastAsia="Calibri" w:hAnsi="Book Antiqua" w:cs="Times New Roman"/>
          <w:kern w:val="0"/>
          <w:sz w:val="24"/>
          <w:szCs w:val="20"/>
          <w14:ligatures w14:val="none"/>
        </w:rPr>
      </w:pPr>
    </w:p>
    <w:p w14:paraId="265A4D23" w14:textId="244A68D5" w:rsidR="00C25EFA" w:rsidRDefault="00C04849"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Asimismo, d</w:t>
      </w:r>
      <w:r w:rsidR="005841A9">
        <w:rPr>
          <w:rFonts w:ascii="Book Antiqua" w:eastAsia="Calibri" w:hAnsi="Book Antiqua" w:cs="Times New Roman"/>
          <w:kern w:val="0"/>
          <w:sz w:val="24"/>
          <w:szCs w:val="20"/>
          <w14:ligatures w14:val="none"/>
        </w:rPr>
        <w:t>icho Departamento comenta</w:t>
      </w:r>
      <w:r>
        <w:rPr>
          <w:rFonts w:ascii="Book Antiqua" w:eastAsia="Calibri" w:hAnsi="Book Antiqua" w:cs="Times New Roman"/>
          <w:kern w:val="0"/>
          <w:sz w:val="24"/>
          <w:szCs w:val="20"/>
          <w14:ligatures w14:val="none"/>
        </w:rPr>
        <w:t xml:space="preserve"> </w:t>
      </w:r>
      <w:r w:rsidR="005841A9">
        <w:rPr>
          <w:rFonts w:ascii="Book Antiqua" w:eastAsia="Calibri" w:hAnsi="Book Antiqua" w:cs="Times New Roman"/>
          <w:kern w:val="0"/>
          <w:sz w:val="24"/>
          <w:szCs w:val="20"/>
          <w14:ligatures w14:val="none"/>
        </w:rPr>
        <w:t>que la mayoría de las jurisdicciones estatales de los Estados Unidos de América, reconocen que los neumáticos se encuentran desgastados cuando tienen una profundidad de 2/32”; y que en lo que respecta a las gomas nuevas, estas suelen comenzar</w:t>
      </w:r>
      <w:r>
        <w:rPr>
          <w:rFonts w:ascii="Book Antiqua" w:eastAsia="Calibri" w:hAnsi="Book Antiqua" w:cs="Times New Roman"/>
          <w:kern w:val="0"/>
          <w:sz w:val="24"/>
          <w:szCs w:val="20"/>
          <w14:ligatures w14:val="none"/>
        </w:rPr>
        <w:t xml:space="preserve"> con una profundidad de bandas de rodamiento entre 10/32” a 12/32”. Por lo cual, </w:t>
      </w:r>
      <w:r w:rsidRPr="00CB03FF">
        <w:rPr>
          <w:rFonts w:ascii="Book Antiqua" w:eastAsia="Calibri" w:hAnsi="Book Antiqua" w:cs="Times New Roman"/>
          <w:b/>
          <w:bCs/>
          <w:kern w:val="0"/>
          <w:sz w:val="24"/>
          <w:szCs w:val="20"/>
          <w:u w:val="single"/>
          <w14:ligatures w14:val="none"/>
        </w:rPr>
        <w:t xml:space="preserve">el DTOP concurre con las prohibiciones propuestas por el proyecto e informa que la Directoría de Servicios al Conductor (DISCO) </w:t>
      </w:r>
      <w:r w:rsidR="00CB03FF">
        <w:rPr>
          <w:rFonts w:ascii="Book Antiqua" w:eastAsia="Calibri" w:hAnsi="Book Antiqua" w:cs="Times New Roman"/>
          <w:b/>
          <w:bCs/>
          <w:kern w:val="0"/>
          <w:sz w:val="24"/>
          <w:szCs w:val="20"/>
          <w:u w:val="single"/>
          <w14:ligatures w14:val="none"/>
        </w:rPr>
        <w:t>estaba</w:t>
      </w:r>
      <w:r w:rsidRPr="00CB03FF">
        <w:rPr>
          <w:rFonts w:ascii="Book Antiqua" w:eastAsia="Calibri" w:hAnsi="Book Antiqua" w:cs="Times New Roman"/>
          <w:b/>
          <w:bCs/>
          <w:kern w:val="0"/>
          <w:sz w:val="24"/>
          <w:szCs w:val="20"/>
          <w:u w:val="single"/>
          <w14:ligatures w14:val="none"/>
        </w:rPr>
        <w:t xml:space="preserve"> revisando el Reglamento de Inspección para incorporar las referidas guías de desgaste de los neumáticos</w:t>
      </w:r>
      <w:r w:rsidRPr="00C04849">
        <w:rPr>
          <w:rFonts w:ascii="Book Antiqua" w:eastAsia="Calibri" w:hAnsi="Book Antiqua" w:cs="Times New Roman"/>
          <w:i/>
          <w:iCs/>
          <w:kern w:val="0"/>
          <w:sz w:val="24"/>
          <w:szCs w:val="20"/>
          <w14:ligatures w14:val="none"/>
        </w:rPr>
        <w:t>.</w:t>
      </w:r>
      <w:r w:rsidR="001D52A7">
        <w:rPr>
          <w:rFonts w:ascii="Book Antiqua" w:eastAsia="Calibri" w:hAnsi="Book Antiqua" w:cs="Times New Roman"/>
          <w:kern w:val="0"/>
          <w:sz w:val="24"/>
          <w:szCs w:val="20"/>
          <w14:ligatures w14:val="none"/>
        </w:rPr>
        <w:t xml:space="preserve"> </w:t>
      </w:r>
      <w:r w:rsidR="00827C3B">
        <w:rPr>
          <w:rFonts w:ascii="Book Antiqua" w:eastAsia="Calibri" w:hAnsi="Book Antiqua" w:cs="Times New Roman"/>
          <w:kern w:val="0"/>
          <w:sz w:val="24"/>
          <w:szCs w:val="20"/>
          <w14:ligatures w14:val="none"/>
        </w:rPr>
        <w:t xml:space="preserve">En torno a tal requerimiento, el DTOP explica que el requisito de un mínimo de 2/32” en las bandas de rodamiento de neumáticos ya fue incorporado a la Ley Núm. 22, </w:t>
      </w:r>
      <w:r w:rsidR="00827C3B" w:rsidRPr="00827C3B">
        <w:rPr>
          <w:rFonts w:ascii="Book Antiqua" w:eastAsia="Calibri" w:hAnsi="Book Antiqua" w:cs="Times New Roman"/>
          <w:i/>
          <w:iCs/>
          <w:kern w:val="0"/>
          <w:sz w:val="24"/>
          <w:szCs w:val="20"/>
          <w14:ligatures w14:val="none"/>
        </w:rPr>
        <w:t>supra</w:t>
      </w:r>
      <w:r w:rsidR="00827C3B">
        <w:rPr>
          <w:rFonts w:ascii="Book Antiqua" w:eastAsia="Calibri" w:hAnsi="Book Antiqua" w:cs="Times New Roman"/>
          <w:kern w:val="0"/>
          <w:sz w:val="24"/>
          <w:szCs w:val="20"/>
          <w14:ligatures w14:val="none"/>
        </w:rPr>
        <w:t>, mediante enmienda efectuada por la Ley Núm. 8-2022</w:t>
      </w:r>
      <w:r w:rsidR="00827C3B" w:rsidRPr="00827C3B">
        <w:rPr>
          <w:rFonts w:ascii="Book Antiqua" w:eastAsia="Calibri" w:hAnsi="Book Antiqua" w:cs="Times New Roman"/>
          <w:kern w:val="0"/>
          <w:sz w:val="24"/>
          <w:szCs w:val="20"/>
          <w14:ligatures w14:val="none"/>
        </w:rPr>
        <w:t>;</w:t>
      </w:r>
      <w:r w:rsidR="00827C3B">
        <w:rPr>
          <w:rFonts w:ascii="Book Antiqua" w:eastAsia="Calibri" w:hAnsi="Book Antiqua" w:cs="Times New Roman"/>
          <w:kern w:val="0"/>
          <w:sz w:val="24"/>
          <w:szCs w:val="20"/>
          <w14:ligatures w14:val="none"/>
        </w:rPr>
        <w:t xml:space="preserve"> lo cual hace procedente la eliminación del mandato actual del Artículo 19, </w:t>
      </w:r>
      <w:r w:rsidR="00827C3B" w:rsidRPr="00827C3B">
        <w:rPr>
          <w:rFonts w:ascii="Book Antiqua" w:eastAsia="Calibri" w:hAnsi="Book Antiqua" w:cs="Times New Roman"/>
          <w:i/>
          <w:iCs/>
          <w:kern w:val="0"/>
          <w:sz w:val="24"/>
          <w:szCs w:val="20"/>
          <w14:ligatures w14:val="none"/>
        </w:rPr>
        <w:t>supra</w:t>
      </w:r>
      <w:r w:rsidR="00827C3B">
        <w:rPr>
          <w:rFonts w:ascii="Book Antiqua" w:eastAsia="Calibri" w:hAnsi="Book Antiqua" w:cs="Times New Roman"/>
          <w:kern w:val="0"/>
          <w:sz w:val="24"/>
          <w:szCs w:val="20"/>
          <w14:ligatures w14:val="none"/>
        </w:rPr>
        <w:t>, para que el DTOP</w:t>
      </w:r>
      <w:r w:rsidR="00FC6FB2">
        <w:rPr>
          <w:rFonts w:ascii="Book Antiqua" w:eastAsia="Calibri" w:hAnsi="Book Antiqua" w:cs="Times New Roman"/>
          <w:kern w:val="0"/>
          <w:sz w:val="24"/>
          <w:szCs w:val="20"/>
          <w14:ligatures w14:val="none"/>
        </w:rPr>
        <w:t xml:space="preserve"> realice un estudio para establecerlo</w:t>
      </w:r>
      <w:r w:rsidR="00827C3B">
        <w:rPr>
          <w:rFonts w:ascii="Book Antiqua" w:eastAsia="Calibri" w:hAnsi="Book Antiqua" w:cs="Times New Roman"/>
          <w:kern w:val="0"/>
          <w:sz w:val="24"/>
          <w:szCs w:val="20"/>
          <w14:ligatures w14:val="none"/>
        </w:rPr>
        <w:t>.</w:t>
      </w:r>
      <w:r w:rsidR="00827C3B" w:rsidRPr="00827C3B">
        <w:rPr>
          <w:rFonts w:ascii="Book Antiqua" w:eastAsia="Calibri" w:hAnsi="Book Antiqua" w:cs="Times New Roman"/>
          <w:kern w:val="0"/>
          <w:sz w:val="24"/>
          <w:szCs w:val="20"/>
          <w14:ligatures w14:val="none"/>
        </w:rPr>
        <w:t xml:space="preserve">  </w:t>
      </w:r>
    </w:p>
    <w:p w14:paraId="46B02D63" w14:textId="77777777" w:rsidR="00827C3B" w:rsidRDefault="00827C3B" w:rsidP="00AD5E8E">
      <w:pPr>
        <w:spacing w:after="0" w:line="240" w:lineRule="auto"/>
        <w:contextualSpacing/>
        <w:jc w:val="both"/>
        <w:rPr>
          <w:rFonts w:ascii="Book Antiqua" w:eastAsia="Calibri" w:hAnsi="Book Antiqua" w:cs="Times New Roman"/>
          <w:kern w:val="0"/>
          <w:sz w:val="24"/>
          <w:szCs w:val="20"/>
          <w14:ligatures w14:val="none"/>
        </w:rPr>
      </w:pPr>
    </w:p>
    <w:p w14:paraId="3225B683" w14:textId="679E4ABE" w:rsidR="00827C3B" w:rsidRDefault="001602D4"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Por otro lado, el DTOP señala que la Oficina Asesora de Pruebas de Materiales de la Autoridad de Carreteras y Transportación (ACT) posee el conocimiento y peritaje requerido para elaborar la reglamentación pertinente, a pesar </w:t>
      </w:r>
      <w:r w:rsidR="00CB03FF">
        <w:rPr>
          <w:rFonts w:ascii="Book Antiqua" w:eastAsia="Calibri" w:hAnsi="Book Antiqua" w:cs="Times New Roman"/>
          <w:kern w:val="0"/>
          <w:sz w:val="24"/>
          <w:szCs w:val="20"/>
          <w14:ligatures w14:val="none"/>
        </w:rPr>
        <w:t xml:space="preserve">de </w:t>
      </w:r>
      <w:r w:rsidR="00293405">
        <w:rPr>
          <w:rFonts w:ascii="Book Antiqua" w:eastAsia="Calibri" w:hAnsi="Book Antiqua" w:cs="Times New Roman"/>
          <w:kern w:val="0"/>
          <w:sz w:val="24"/>
          <w:szCs w:val="20"/>
          <w14:ligatures w14:val="none"/>
        </w:rPr>
        <w:t xml:space="preserve">carecer de </w:t>
      </w:r>
      <w:r>
        <w:rPr>
          <w:rFonts w:ascii="Book Antiqua" w:eastAsia="Calibri" w:hAnsi="Book Antiqua" w:cs="Times New Roman"/>
          <w:kern w:val="0"/>
          <w:sz w:val="24"/>
          <w:szCs w:val="20"/>
          <w14:ligatures w14:val="none"/>
        </w:rPr>
        <w:t xml:space="preserve">suficiente personal. </w:t>
      </w:r>
      <w:r w:rsidR="00CB03FF">
        <w:rPr>
          <w:rFonts w:ascii="Book Antiqua" w:eastAsia="Calibri" w:hAnsi="Book Antiqua" w:cs="Times New Roman"/>
          <w:kern w:val="0"/>
          <w:sz w:val="24"/>
          <w:szCs w:val="20"/>
          <w14:ligatures w14:val="none"/>
        </w:rPr>
        <w:t>Así pues</w:t>
      </w:r>
      <w:r>
        <w:rPr>
          <w:rFonts w:ascii="Book Antiqua" w:eastAsia="Calibri" w:hAnsi="Book Antiqua" w:cs="Times New Roman"/>
          <w:kern w:val="0"/>
          <w:sz w:val="24"/>
          <w:szCs w:val="20"/>
          <w14:ligatures w14:val="none"/>
        </w:rPr>
        <w:t xml:space="preserve">, en concordancia con las facultades conferidas a la ACT como corporación pública, apunta a la necesidad de subcontratar peritos, como ingenieros especializados en el diseño de mezclas asfálticas en el uso de gomas trituradas para las pruebas requeridas, </w:t>
      </w:r>
      <w:r w:rsidR="00293405">
        <w:rPr>
          <w:rFonts w:ascii="Book Antiqua" w:eastAsia="Calibri" w:hAnsi="Book Antiqua" w:cs="Times New Roman"/>
          <w:kern w:val="0"/>
          <w:sz w:val="24"/>
          <w:szCs w:val="20"/>
          <w14:ligatures w14:val="none"/>
        </w:rPr>
        <w:t>según exigido por</w:t>
      </w:r>
      <w:r>
        <w:rPr>
          <w:rFonts w:ascii="Book Antiqua" w:eastAsia="Calibri" w:hAnsi="Book Antiqua" w:cs="Times New Roman"/>
          <w:kern w:val="0"/>
          <w:sz w:val="24"/>
          <w:szCs w:val="20"/>
          <w14:ligatures w14:val="none"/>
        </w:rPr>
        <w:t xml:space="preserve"> la medida; y plantea </w:t>
      </w:r>
      <w:r w:rsidR="00CF7785">
        <w:rPr>
          <w:rFonts w:ascii="Book Antiqua" w:eastAsia="Calibri" w:hAnsi="Book Antiqua" w:cs="Times New Roman"/>
          <w:kern w:val="0"/>
          <w:sz w:val="24"/>
          <w:szCs w:val="20"/>
          <w14:ligatures w14:val="none"/>
        </w:rPr>
        <w:t xml:space="preserve">que </w:t>
      </w:r>
      <w:r>
        <w:rPr>
          <w:rFonts w:ascii="Book Antiqua" w:eastAsia="Calibri" w:hAnsi="Book Antiqua" w:cs="Times New Roman"/>
          <w:kern w:val="0"/>
          <w:sz w:val="24"/>
          <w:szCs w:val="20"/>
          <w14:ligatures w14:val="none"/>
        </w:rPr>
        <w:t>tendrán que adquirir una serie de equipos de laboratorio especializados y calibrarlos periódicamente</w:t>
      </w:r>
      <w:r w:rsidR="00CF7785">
        <w:rPr>
          <w:rFonts w:ascii="Book Antiqua" w:eastAsia="Calibri" w:hAnsi="Book Antiqua" w:cs="Times New Roman"/>
          <w:kern w:val="0"/>
          <w:sz w:val="24"/>
          <w:szCs w:val="20"/>
          <w14:ligatures w14:val="none"/>
        </w:rPr>
        <w:t xml:space="preserve"> para el examen de caracterización de tales materiales. </w:t>
      </w:r>
      <w:r w:rsidR="00CB03FF">
        <w:rPr>
          <w:rFonts w:ascii="Book Antiqua" w:eastAsia="Calibri" w:hAnsi="Book Antiqua" w:cs="Times New Roman"/>
          <w:kern w:val="0"/>
          <w:sz w:val="24"/>
          <w:szCs w:val="20"/>
          <w14:ligatures w14:val="none"/>
        </w:rPr>
        <w:t>Sobre este punto</w:t>
      </w:r>
      <w:r w:rsidR="00CF7785">
        <w:rPr>
          <w:rFonts w:ascii="Book Antiqua" w:eastAsia="Calibri" w:hAnsi="Book Antiqua" w:cs="Times New Roman"/>
          <w:kern w:val="0"/>
          <w:sz w:val="24"/>
          <w:szCs w:val="20"/>
          <w14:ligatures w14:val="none"/>
        </w:rPr>
        <w:t>, exponen que:</w:t>
      </w:r>
    </w:p>
    <w:p w14:paraId="48A76853" w14:textId="77777777" w:rsidR="00827C3B" w:rsidRPr="00F84031" w:rsidRDefault="00827C3B" w:rsidP="00AD5E8E">
      <w:pPr>
        <w:spacing w:after="0" w:line="240" w:lineRule="auto"/>
        <w:contextualSpacing/>
        <w:jc w:val="both"/>
        <w:rPr>
          <w:rFonts w:ascii="Book Antiqua" w:eastAsia="Calibri" w:hAnsi="Book Antiqua" w:cs="Times New Roman"/>
          <w:kern w:val="0"/>
          <w:sz w:val="24"/>
          <w:szCs w:val="20"/>
          <w14:ligatures w14:val="none"/>
        </w:rPr>
      </w:pPr>
    </w:p>
    <w:p w14:paraId="546AE870" w14:textId="328DE205" w:rsidR="00827C3B" w:rsidRPr="00B25391" w:rsidRDefault="00CF7785" w:rsidP="00AD5E8E">
      <w:pPr>
        <w:spacing w:after="0" w:line="240" w:lineRule="auto"/>
        <w:ind w:left="720" w:right="720"/>
        <w:contextualSpacing/>
        <w:jc w:val="both"/>
        <w:rPr>
          <w:rFonts w:ascii="Book Antiqua" w:eastAsia="Calibri" w:hAnsi="Book Antiqua" w:cs="Times New Roman"/>
          <w:i/>
          <w:iCs/>
          <w:kern w:val="0"/>
          <w:sz w:val="21"/>
          <w:szCs w:val="21"/>
          <w14:ligatures w14:val="none"/>
        </w:rPr>
      </w:pPr>
      <w:r w:rsidRPr="009C7392">
        <w:rPr>
          <w:rFonts w:ascii="Book Antiqua" w:eastAsia="Calibri" w:hAnsi="Book Antiqua" w:cs="Times New Roman"/>
          <w:kern w:val="0"/>
          <w:sz w:val="21"/>
          <w:szCs w:val="21"/>
          <w14:ligatures w14:val="none"/>
        </w:rPr>
        <w:t xml:space="preserve">[e]n la alternativa, se pueden subcontratar laboratorios independientes como por ejemplo el </w:t>
      </w:r>
      <w:r w:rsidRPr="009C7392">
        <w:rPr>
          <w:rFonts w:ascii="Book Antiqua" w:eastAsia="Calibri" w:hAnsi="Book Antiqua" w:cs="Times New Roman"/>
          <w:i/>
          <w:iCs/>
          <w:kern w:val="0"/>
          <w:sz w:val="21"/>
          <w:szCs w:val="21"/>
          <w14:ligatures w14:val="none"/>
        </w:rPr>
        <w:t>National Center for Asphalt Technology-NCAT</w:t>
      </w:r>
      <w:r w:rsidRPr="009C7392">
        <w:rPr>
          <w:rFonts w:ascii="Book Antiqua" w:eastAsia="Calibri" w:hAnsi="Book Antiqua" w:cs="Times New Roman"/>
          <w:kern w:val="0"/>
          <w:sz w:val="21"/>
          <w:szCs w:val="21"/>
          <w14:ligatures w14:val="none"/>
        </w:rPr>
        <w:t xml:space="preserve"> o utilizar los recursos de laboratorio de la Administración Federal de Carreteras del De</w:t>
      </w:r>
      <w:r w:rsidR="00A77ECB" w:rsidRPr="009C7392">
        <w:rPr>
          <w:rFonts w:ascii="Book Antiqua" w:eastAsia="Calibri" w:hAnsi="Book Antiqua" w:cs="Times New Roman"/>
          <w:kern w:val="0"/>
          <w:sz w:val="21"/>
          <w:szCs w:val="21"/>
          <w14:ligatures w14:val="none"/>
        </w:rPr>
        <w:t>p</w:t>
      </w:r>
      <w:r w:rsidRPr="009C7392">
        <w:rPr>
          <w:rFonts w:ascii="Book Antiqua" w:eastAsia="Calibri" w:hAnsi="Book Antiqua" w:cs="Times New Roman"/>
          <w:kern w:val="0"/>
          <w:sz w:val="21"/>
          <w:szCs w:val="21"/>
          <w14:ligatures w14:val="none"/>
        </w:rPr>
        <w:t>a</w:t>
      </w:r>
      <w:r w:rsidR="00A77ECB" w:rsidRPr="009C7392">
        <w:rPr>
          <w:rFonts w:ascii="Book Antiqua" w:eastAsia="Calibri" w:hAnsi="Book Antiqua" w:cs="Times New Roman"/>
          <w:kern w:val="0"/>
          <w:sz w:val="21"/>
          <w:szCs w:val="21"/>
          <w14:ligatures w14:val="none"/>
        </w:rPr>
        <w:t>r</w:t>
      </w:r>
      <w:r w:rsidRPr="009C7392">
        <w:rPr>
          <w:rFonts w:ascii="Book Antiqua" w:eastAsia="Calibri" w:hAnsi="Book Antiqua" w:cs="Times New Roman"/>
          <w:kern w:val="0"/>
          <w:sz w:val="21"/>
          <w:szCs w:val="21"/>
          <w14:ligatures w14:val="none"/>
        </w:rPr>
        <w:t xml:space="preserve">tamento de Transportación de los Estados Unidos (FHWA-USDOT) localizada en </w:t>
      </w:r>
      <w:r w:rsidRPr="009C7392">
        <w:rPr>
          <w:rFonts w:ascii="Book Antiqua" w:eastAsia="Calibri" w:hAnsi="Book Antiqua" w:cs="Times New Roman"/>
          <w:i/>
          <w:iCs/>
          <w:kern w:val="0"/>
          <w:sz w:val="21"/>
          <w:szCs w:val="21"/>
          <w14:ligatures w14:val="none"/>
        </w:rPr>
        <w:t>Turner-Fairbank Highway Research Center</w:t>
      </w:r>
      <w:r w:rsidRPr="009C7392">
        <w:rPr>
          <w:rFonts w:ascii="Book Antiqua" w:eastAsia="Calibri" w:hAnsi="Book Antiqua" w:cs="Times New Roman"/>
          <w:kern w:val="0"/>
          <w:sz w:val="21"/>
          <w:szCs w:val="21"/>
          <w14:ligatures w14:val="none"/>
        </w:rPr>
        <w:t xml:space="preserve"> (TFHRC) en McLean, Virginia</w:t>
      </w:r>
      <w:r w:rsidR="00A77ECB" w:rsidRPr="009C7392">
        <w:rPr>
          <w:rFonts w:ascii="Book Antiqua" w:eastAsia="Calibri" w:hAnsi="Book Antiqua" w:cs="Times New Roman"/>
          <w:kern w:val="0"/>
          <w:sz w:val="21"/>
          <w:szCs w:val="21"/>
          <w14:ligatures w14:val="none"/>
        </w:rPr>
        <w:t>. Sin embargo, sería necesaria la asignación de fondos para cumplir con estas responsabilidades.</w:t>
      </w:r>
      <w:r w:rsidRPr="009C7392">
        <w:rPr>
          <w:rFonts w:ascii="Book Antiqua" w:eastAsia="Calibri" w:hAnsi="Book Antiqua" w:cs="Times New Roman"/>
          <w:kern w:val="0"/>
          <w:sz w:val="21"/>
          <w:szCs w:val="21"/>
          <w14:ligatures w14:val="none"/>
        </w:rPr>
        <w:t xml:space="preserve"> </w:t>
      </w:r>
    </w:p>
    <w:p w14:paraId="13445259" w14:textId="77777777" w:rsidR="00A77ECB" w:rsidRPr="00F84031" w:rsidRDefault="00A77ECB" w:rsidP="00AD5E8E">
      <w:pPr>
        <w:spacing w:after="0" w:line="240" w:lineRule="auto"/>
        <w:ind w:left="720" w:right="720"/>
        <w:contextualSpacing/>
        <w:jc w:val="both"/>
        <w:rPr>
          <w:rFonts w:ascii="Book Antiqua" w:eastAsia="Calibri" w:hAnsi="Book Antiqua" w:cs="Times New Roman"/>
          <w:kern w:val="0"/>
          <w14:ligatures w14:val="none"/>
        </w:rPr>
      </w:pPr>
    </w:p>
    <w:p w14:paraId="1A1E6ACC" w14:textId="79D1A4A9" w:rsidR="00A77ECB" w:rsidRDefault="00A77ECB" w:rsidP="00AD5E8E">
      <w:pPr>
        <w:spacing w:after="0" w:line="240" w:lineRule="auto"/>
        <w:ind w:left="720" w:right="720"/>
        <w:contextualSpacing/>
        <w:jc w:val="both"/>
        <w:rPr>
          <w:rFonts w:ascii="Book Antiqua" w:eastAsia="Calibri" w:hAnsi="Book Antiqua" w:cs="Times New Roman"/>
          <w:kern w:val="0"/>
          <w:sz w:val="21"/>
          <w:szCs w:val="21"/>
          <w14:ligatures w14:val="none"/>
        </w:rPr>
      </w:pPr>
      <w:r w:rsidRPr="009C7392">
        <w:rPr>
          <w:rFonts w:ascii="Book Antiqua" w:eastAsia="Calibri" w:hAnsi="Book Antiqua" w:cs="Times New Roman"/>
          <w:kern w:val="0"/>
          <w:sz w:val="21"/>
          <w:szCs w:val="21"/>
          <w14:ligatures w14:val="none"/>
        </w:rPr>
        <w:t>Es importante notar que el conjunto de métodos de prueba y ensayos de laboratorio requeridos deben satisfacer los requerimientos de la Asociación Americana de Oficiales de Carreteras Estatales y Transportes (AASHTO por sus siglas en inglés) y/o la Sociedad Americana para Pruebas y Materiales (ASTM por sus siglas en inglés).</w:t>
      </w:r>
      <w:r w:rsidR="00CB03FF" w:rsidRPr="009C7392">
        <w:rPr>
          <w:rStyle w:val="FootnoteReference"/>
          <w:rFonts w:ascii="Book Antiqua" w:eastAsia="Calibri" w:hAnsi="Book Antiqua" w:cs="Times New Roman"/>
          <w:b/>
          <w:bCs/>
          <w:kern w:val="0"/>
          <w:sz w:val="21"/>
          <w:szCs w:val="21"/>
          <w14:ligatures w14:val="none"/>
        </w:rPr>
        <w:footnoteReference w:id="20"/>
      </w:r>
      <w:r w:rsidRPr="009C7392">
        <w:rPr>
          <w:rFonts w:ascii="Book Antiqua" w:eastAsia="Calibri" w:hAnsi="Book Antiqua" w:cs="Times New Roman"/>
          <w:kern w:val="0"/>
          <w:sz w:val="21"/>
          <w:szCs w:val="21"/>
          <w14:ligatures w14:val="none"/>
        </w:rPr>
        <w:t xml:space="preserve"> </w:t>
      </w:r>
    </w:p>
    <w:p w14:paraId="0EB69DC4" w14:textId="77777777" w:rsidR="00F84031" w:rsidRPr="009C7392" w:rsidRDefault="00F84031" w:rsidP="00AD5E8E">
      <w:pPr>
        <w:spacing w:after="0" w:line="240" w:lineRule="auto"/>
        <w:ind w:left="720" w:right="720"/>
        <w:contextualSpacing/>
        <w:jc w:val="both"/>
        <w:rPr>
          <w:rFonts w:ascii="Book Antiqua" w:eastAsia="Calibri" w:hAnsi="Book Antiqua" w:cs="Times New Roman"/>
          <w:kern w:val="0"/>
          <w:sz w:val="21"/>
          <w:szCs w:val="21"/>
          <w14:ligatures w14:val="none"/>
        </w:rPr>
      </w:pPr>
    </w:p>
    <w:p w14:paraId="74F2A1BB" w14:textId="7B6A0F09" w:rsidR="00A77ECB" w:rsidRDefault="00A77ECB"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E</w:t>
      </w:r>
      <w:r w:rsidR="002032A9">
        <w:rPr>
          <w:rFonts w:ascii="Book Antiqua" w:eastAsia="Calibri" w:hAnsi="Book Antiqua" w:cs="Times New Roman"/>
          <w:kern w:val="0"/>
          <w:sz w:val="24"/>
          <w:szCs w:val="24"/>
          <w14:ligatures w14:val="none"/>
        </w:rPr>
        <w:t xml:space="preserve">sta Comisión </w:t>
      </w:r>
      <w:r w:rsidR="0082585C">
        <w:rPr>
          <w:rFonts w:ascii="Book Antiqua" w:eastAsia="Calibri" w:hAnsi="Book Antiqua" w:cs="Times New Roman"/>
          <w:kern w:val="0"/>
          <w:sz w:val="24"/>
          <w:szCs w:val="24"/>
          <w14:ligatures w14:val="none"/>
        </w:rPr>
        <w:t xml:space="preserve">observa que el señalamiento que </w:t>
      </w:r>
      <w:r w:rsidR="00197717">
        <w:rPr>
          <w:rFonts w:ascii="Book Antiqua" w:eastAsia="Calibri" w:hAnsi="Book Antiqua" w:cs="Times New Roman"/>
          <w:kern w:val="0"/>
          <w:sz w:val="24"/>
          <w:szCs w:val="24"/>
          <w14:ligatures w14:val="none"/>
        </w:rPr>
        <w:t>antecede</w:t>
      </w:r>
      <w:r w:rsidR="0082585C">
        <w:rPr>
          <w:rFonts w:ascii="Book Antiqua" w:eastAsia="Calibri" w:hAnsi="Book Antiqua" w:cs="Times New Roman"/>
          <w:kern w:val="0"/>
          <w:sz w:val="24"/>
          <w:szCs w:val="24"/>
          <w14:ligatures w14:val="none"/>
        </w:rPr>
        <w:t xml:space="preserve"> ya fue recogido como parte de la enmienda propuesta al Artículo 19 de la Ley Núm. 41, </w:t>
      </w:r>
      <w:r w:rsidR="004B1F34">
        <w:rPr>
          <w:rFonts w:ascii="Book Antiqua" w:eastAsia="Calibri" w:hAnsi="Book Antiqua" w:cs="Times New Roman"/>
          <w:kern w:val="0"/>
          <w:sz w:val="24"/>
          <w:szCs w:val="24"/>
          <w14:ligatures w14:val="none"/>
        </w:rPr>
        <w:t xml:space="preserve">fomentada </w:t>
      </w:r>
      <w:r w:rsidR="0082585C">
        <w:rPr>
          <w:rFonts w:ascii="Book Antiqua" w:eastAsia="Calibri" w:hAnsi="Book Antiqua" w:cs="Times New Roman"/>
          <w:kern w:val="0"/>
          <w:sz w:val="24"/>
          <w:szCs w:val="24"/>
          <w14:ligatures w14:val="none"/>
        </w:rPr>
        <w:t xml:space="preserve">por </w:t>
      </w:r>
      <w:r w:rsidR="002032A9">
        <w:rPr>
          <w:rFonts w:ascii="Book Antiqua" w:eastAsia="Calibri" w:hAnsi="Book Antiqua" w:cs="Times New Roman"/>
          <w:kern w:val="0"/>
          <w:sz w:val="24"/>
          <w:szCs w:val="24"/>
          <w14:ligatures w14:val="none"/>
        </w:rPr>
        <w:t xml:space="preserve">el </w:t>
      </w:r>
      <w:r w:rsidR="00826F94">
        <w:rPr>
          <w:rFonts w:ascii="Book Antiqua" w:eastAsia="Calibri" w:hAnsi="Book Antiqua" w:cs="Times New Roman"/>
          <w:kern w:val="0"/>
          <w:sz w:val="24"/>
          <w:szCs w:val="24"/>
          <w14:ligatures w14:val="none"/>
        </w:rPr>
        <w:t xml:space="preserve">Artículo 7 del </w:t>
      </w:r>
      <w:r w:rsidR="002032A9">
        <w:rPr>
          <w:rFonts w:ascii="Book Antiqua" w:eastAsia="Calibri" w:hAnsi="Book Antiqua" w:cs="Times New Roman"/>
          <w:kern w:val="0"/>
          <w:sz w:val="24"/>
          <w:szCs w:val="24"/>
          <w14:ligatures w14:val="none"/>
        </w:rPr>
        <w:t>P. de la C. 19</w:t>
      </w:r>
      <w:r w:rsidR="004B1F34">
        <w:rPr>
          <w:rFonts w:ascii="Book Antiqua" w:eastAsia="Calibri" w:hAnsi="Book Antiqua" w:cs="Times New Roman"/>
          <w:kern w:val="0"/>
          <w:sz w:val="24"/>
          <w:szCs w:val="24"/>
          <w14:ligatures w14:val="none"/>
        </w:rPr>
        <w:t>, que dicta</w:t>
      </w:r>
      <w:r w:rsidR="002032A9">
        <w:rPr>
          <w:rFonts w:ascii="Book Antiqua" w:eastAsia="Calibri" w:hAnsi="Book Antiqua" w:cs="Times New Roman"/>
          <w:kern w:val="0"/>
          <w:sz w:val="24"/>
          <w:szCs w:val="24"/>
          <w14:ligatures w14:val="none"/>
        </w:rPr>
        <w:t>:</w:t>
      </w:r>
    </w:p>
    <w:p w14:paraId="0424E127" w14:textId="77777777" w:rsidR="002032A9" w:rsidRDefault="002032A9" w:rsidP="00AD5E8E">
      <w:pPr>
        <w:spacing w:after="0" w:line="240" w:lineRule="auto"/>
        <w:contextualSpacing/>
        <w:jc w:val="both"/>
        <w:rPr>
          <w:rFonts w:ascii="Book Antiqua" w:eastAsia="Calibri" w:hAnsi="Book Antiqua" w:cs="Times New Roman"/>
          <w:kern w:val="0"/>
          <w:sz w:val="24"/>
          <w:szCs w:val="20"/>
          <w14:ligatures w14:val="none"/>
        </w:rPr>
      </w:pPr>
    </w:p>
    <w:p w14:paraId="0C6152DE" w14:textId="20913F07" w:rsidR="008568B8" w:rsidRDefault="00826F94" w:rsidP="00AD5E8E">
      <w:pPr>
        <w:tabs>
          <w:tab w:val="left" w:pos="1080"/>
        </w:tabs>
        <w:spacing w:after="0" w:line="240" w:lineRule="auto"/>
        <w:ind w:left="720" w:right="720"/>
        <w:contextualSpacing/>
        <w:jc w:val="both"/>
        <w:rPr>
          <w:rFonts w:ascii="Book Antiqua" w:eastAsia="Calibri" w:hAnsi="Book Antiqua" w:cs="Times New Roman"/>
          <w:i/>
          <w:iCs/>
          <w:kern w:val="0"/>
          <w:szCs w:val="20"/>
          <w14:ligatures w14:val="none"/>
        </w:rPr>
      </w:pPr>
      <w:r>
        <w:rPr>
          <w:rFonts w:ascii="Book Antiqua" w:eastAsia="Calibri" w:hAnsi="Book Antiqua" w:cs="Times New Roman"/>
          <w:i/>
          <w:iCs/>
          <w:kern w:val="0"/>
          <w:szCs w:val="20"/>
          <w14:ligatures w14:val="none"/>
        </w:rPr>
        <w:lastRenderedPageBreak/>
        <w:tab/>
        <w:t>A estos fines, el Departamento de Transportación y Obras Públicas, en primera instancia, coordinará con la Administración Federal de Carreteras del Departamento de Transportación y Obras Públicas de Estados Unidos (FHWA-USDOT), para que se destaque el personal y se provean los recursos de laboratorio especializados y su debida calibración, para poder llevar a cabo las pruebas para caracterizar estos materiales en el diseño de las mezclas asfálticas en el uso de gomas trituradas. Esto, para satisfacer los requerimientos de la Asociación Americana de Oficiales de Carreteras Estatales y Transporte (AASHTO) y/o la Sociedad Americana para Pruebas y Materiales (ASTM); en la alternativa, se faculta al departamento el poder [Departamento para] subcontratar con laboratorios independientes para la realización de estas pruebas.</w:t>
      </w:r>
      <w:r w:rsidR="00CB03FF" w:rsidRPr="00CB03FF">
        <w:rPr>
          <w:rStyle w:val="FootnoteReference"/>
          <w:rFonts w:ascii="Book Antiqua" w:eastAsia="Calibri" w:hAnsi="Book Antiqua" w:cs="Times New Roman"/>
          <w:b/>
          <w:bCs/>
          <w:kern w:val="0"/>
          <w:sz w:val="24"/>
          <w:szCs w:val="20"/>
          <w14:ligatures w14:val="none"/>
        </w:rPr>
        <w:t xml:space="preserve"> </w:t>
      </w:r>
      <w:r w:rsidR="00CB03FF" w:rsidRPr="00826F94">
        <w:rPr>
          <w:rStyle w:val="FootnoteReference"/>
          <w:rFonts w:ascii="Book Antiqua" w:eastAsia="Calibri" w:hAnsi="Book Antiqua" w:cs="Times New Roman"/>
          <w:b/>
          <w:bCs/>
          <w:kern w:val="0"/>
          <w:sz w:val="24"/>
          <w:szCs w:val="20"/>
          <w14:ligatures w14:val="none"/>
        </w:rPr>
        <w:footnoteReference w:id="21"/>
      </w:r>
    </w:p>
    <w:p w14:paraId="1C3BBC82" w14:textId="6CCC629F" w:rsidR="0E964564" w:rsidRDefault="0E964564" w:rsidP="00AD5E8E">
      <w:pPr>
        <w:spacing w:after="0" w:line="240" w:lineRule="auto"/>
        <w:contextualSpacing/>
        <w:jc w:val="center"/>
        <w:rPr>
          <w:rFonts w:ascii="Book Antiqua" w:eastAsia="Calibri" w:hAnsi="Book Antiqua" w:cs="Times New Roman"/>
          <w:b/>
          <w:bCs/>
          <w:sz w:val="24"/>
          <w:szCs w:val="24"/>
        </w:rPr>
      </w:pPr>
    </w:p>
    <w:p w14:paraId="0A0C8F54" w14:textId="4801227F" w:rsidR="00827C3B" w:rsidRDefault="007F1577" w:rsidP="00AD5E8E">
      <w:pPr>
        <w:spacing w:after="0" w:line="240" w:lineRule="auto"/>
        <w:contextualSpacing/>
        <w:jc w:val="center"/>
        <w:rPr>
          <w:rFonts w:ascii="Book Antiqua" w:eastAsia="Calibri" w:hAnsi="Book Antiqua" w:cs="Times New Roman"/>
          <w:b/>
          <w:bCs/>
          <w:kern w:val="0"/>
          <w:sz w:val="24"/>
          <w:szCs w:val="20"/>
          <w14:ligatures w14:val="none"/>
        </w:rPr>
      </w:pPr>
      <w:bookmarkStart w:id="1" w:name="_Hlk192594175"/>
      <w:r w:rsidRPr="001F3BED">
        <w:rPr>
          <w:rFonts w:ascii="Book Antiqua" w:eastAsia="Calibri" w:hAnsi="Book Antiqua" w:cs="Times New Roman"/>
          <w:b/>
          <w:bCs/>
          <w:kern w:val="0"/>
          <w:sz w:val="24"/>
          <w:szCs w:val="20"/>
          <w14:ligatures w14:val="none"/>
        </w:rPr>
        <w:t>D</w:t>
      </w:r>
      <w:r w:rsidR="004C1F90">
        <w:rPr>
          <w:rFonts w:ascii="Book Antiqua" w:eastAsia="Calibri" w:hAnsi="Book Antiqua" w:cs="Times New Roman"/>
          <w:b/>
          <w:bCs/>
          <w:kern w:val="0"/>
          <w:sz w:val="24"/>
          <w:szCs w:val="20"/>
          <w14:ligatures w14:val="none"/>
        </w:rPr>
        <w:t xml:space="preserve">epartamento de Recursos Naturales y Ambientales </w:t>
      </w:r>
    </w:p>
    <w:p w14:paraId="0ECA08D1" w14:textId="77777777" w:rsidR="008568B8" w:rsidRDefault="008568B8" w:rsidP="00AD5E8E">
      <w:pPr>
        <w:spacing w:after="0" w:line="240" w:lineRule="auto"/>
        <w:contextualSpacing/>
        <w:jc w:val="center"/>
        <w:rPr>
          <w:rFonts w:ascii="Book Antiqua" w:eastAsia="Calibri" w:hAnsi="Book Antiqua" w:cs="Times New Roman"/>
          <w:b/>
          <w:bCs/>
          <w:kern w:val="0"/>
          <w:sz w:val="24"/>
          <w:szCs w:val="20"/>
          <w14:ligatures w14:val="none"/>
        </w:rPr>
      </w:pPr>
    </w:p>
    <w:bookmarkEnd w:id="1"/>
    <w:p w14:paraId="51275279" w14:textId="32502751" w:rsidR="004C3335" w:rsidRPr="00F84031" w:rsidRDefault="001F3BED" w:rsidP="00AD5E8E">
      <w:pPr>
        <w:spacing w:after="0" w:line="240" w:lineRule="auto"/>
        <w:contextualSpacing/>
        <w:jc w:val="both"/>
        <w:rPr>
          <w:rFonts w:ascii="Book Antiqua" w:eastAsia="Calibri" w:hAnsi="Book Antiqua" w:cs="Times New Roman"/>
          <w:b/>
          <w:bCs/>
          <w:kern w:val="0"/>
          <w:sz w:val="24"/>
          <w:szCs w:val="20"/>
          <w14:ligatures w14:val="none"/>
        </w:rPr>
      </w:pPr>
      <w:r>
        <w:rPr>
          <w:rFonts w:ascii="Book Antiqua" w:eastAsia="Calibri" w:hAnsi="Book Antiqua" w:cs="Times New Roman"/>
          <w:kern w:val="0"/>
          <w:sz w:val="24"/>
          <w:szCs w:val="24"/>
          <w14:ligatures w14:val="none"/>
        </w:rPr>
        <w:t xml:space="preserve">De </w:t>
      </w:r>
      <w:r w:rsidR="0082585C">
        <w:rPr>
          <w:rFonts w:ascii="Book Antiqua" w:eastAsia="Calibri" w:hAnsi="Book Antiqua" w:cs="Times New Roman"/>
          <w:kern w:val="0"/>
          <w:sz w:val="24"/>
          <w:szCs w:val="24"/>
          <w14:ligatures w14:val="none"/>
        </w:rPr>
        <w:t>acuerdo</w:t>
      </w:r>
      <w:r>
        <w:rPr>
          <w:rFonts w:ascii="Book Antiqua" w:eastAsia="Calibri" w:hAnsi="Book Antiqua" w:cs="Times New Roman"/>
          <w:kern w:val="0"/>
          <w:sz w:val="24"/>
          <w:szCs w:val="24"/>
          <w14:ligatures w14:val="none"/>
        </w:rPr>
        <w:t xml:space="preserve"> con </w:t>
      </w:r>
      <w:r w:rsidR="009D3F18">
        <w:rPr>
          <w:rFonts w:ascii="Book Antiqua" w:eastAsia="Calibri" w:hAnsi="Book Antiqua" w:cs="Times New Roman"/>
          <w:kern w:val="0"/>
          <w:sz w:val="24"/>
          <w:szCs w:val="24"/>
          <w14:ligatures w14:val="none"/>
        </w:rPr>
        <w:t xml:space="preserve">los memoriales explicativos </w:t>
      </w:r>
      <w:r>
        <w:rPr>
          <w:rFonts w:ascii="Book Antiqua" w:eastAsia="Calibri" w:hAnsi="Book Antiqua" w:cs="Times New Roman"/>
          <w:kern w:val="0"/>
          <w:sz w:val="24"/>
          <w:szCs w:val="24"/>
          <w14:ligatures w14:val="none"/>
        </w:rPr>
        <w:t xml:space="preserve">del </w:t>
      </w:r>
      <w:r w:rsidR="00F84031" w:rsidRPr="00F84031">
        <w:rPr>
          <w:rFonts w:ascii="Book Antiqua" w:eastAsia="Calibri" w:hAnsi="Book Antiqua" w:cs="Times New Roman"/>
          <w:kern w:val="0"/>
          <w:sz w:val="24"/>
          <w:szCs w:val="20"/>
          <w14:ligatures w14:val="none"/>
        </w:rPr>
        <w:t>Departamento de Recursos Naturales y Ambientales (DRNA)</w:t>
      </w:r>
      <w:r w:rsidRPr="00F84031">
        <w:rPr>
          <w:rFonts w:ascii="Book Antiqua" w:eastAsia="Calibri" w:hAnsi="Book Antiqua" w:cs="Times New Roman"/>
          <w:kern w:val="0"/>
          <w:sz w:val="24"/>
          <w:szCs w:val="24"/>
          <w14:ligatures w14:val="none"/>
        </w:rPr>
        <w:t>,</w:t>
      </w:r>
      <w:r w:rsidRPr="00F84031">
        <w:rPr>
          <w:rStyle w:val="FootnoteReference"/>
          <w:rFonts w:ascii="Book Antiqua" w:eastAsia="Calibri" w:hAnsi="Book Antiqua" w:cs="Times New Roman"/>
          <w:kern w:val="0"/>
          <w:sz w:val="24"/>
          <w:szCs w:val="24"/>
          <w14:ligatures w14:val="none"/>
        </w:rPr>
        <w:footnoteReference w:id="22"/>
      </w:r>
      <w:r w:rsidRPr="00F84031">
        <w:rPr>
          <w:rFonts w:ascii="Book Antiqua" w:eastAsia="Calibri" w:hAnsi="Book Antiqua" w:cs="Times New Roman"/>
          <w:kern w:val="0"/>
          <w:sz w:val="24"/>
          <w:szCs w:val="24"/>
          <w14:ligatures w14:val="none"/>
        </w:rPr>
        <w:t xml:space="preserve"> </w:t>
      </w:r>
      <w:r w:rsidR="008568B8" w:rsidRPr="00F84031">
        <w:rPr>
          <w:rFonts w:ascii="Book Antiqua" w:eastAsia="Calibri" w:hAnsi="Book Antiqua" w:cs="Times New Roman"/>
          <w:kern w:val="0"/>
          <w:sz w:val="24"/>
          <w:szCs w:val="24"/>
          <w14:ligatures w14:val="none"/>
        </w:rPr>
        <w:t xml:space="preserve">la aprobación del </w:t>
      </w:r>
      <w:r w:rsidR="004C3335" w:rsidRPr="00F84031">
        <w:rPr>
          <w:rFonts w:ascii="Book Antiqua" w:eastAsia="Calibri" w:hAnsi="Book Antiqua" w:cs="Times New Roman"/>
          <w:kern w:val="0"/>
          <w:sz w:val="24"/>
          <w:szCs w:val="24"/>
          <w14:ligatures w14:val="none"/>
        </w:rPr>
        <w:t>P. de</w:t>
      </w:r>
      <w:r w:rsidR="004C3335" w:rsidRPr="004C3335">
        <w:rPr>
          <w:rFonts w:ascii="Book Antiqua" w:eastAsia="Calibri" w:hAnsi="Book Antiqua" w:cs="Times New Roman"/>
          <w:kern w:val="0"/>
          <w:sz w:val="24"/>
          <w:szCs w:val="24"/>
          <w14:ligatures w14:val="none"/>
        </w:rPr>
        <w:t>l S. 352 resultará favorable en términos ambientales, de salubridad y más importante aún, en términos de seguridad pública. Esto, al sacar de las calles de Puerto</w:t>
      </w:r>
      <w:r w:rsidR="004C3335">
        <w:rPr>
          <w:rFonts w:ascii="Book Antiqua" w:eastAsia="Calibri" w:hAnsi="Book Antiqua" w:cs="Times New Roman"/>
          <w:b/>
          <w:bCs/>
          <w:kern w:val="0"/>
          <w:sz w:val="24"/>
          <w:szCs w:val="24"/>
          <w14:ligatures w14:val="none"/>
        </w:rPr>
        <w:t xml:space="preserve"> </w:t>
      </w:r>
      <w:r w:rsidR="004C3335" w:rsidRPr="004C3335">
        <w:rPr>
          <w:rFonts w:ascii="Book Antiqua" w:eastAsia="Calibri" w:hAnsi="Book Antiqua" w:cs="Times New Roman"/>
          <w:kern w:val="0"/>
          <w:sz w:val="24"/>
          <w:szCs w:val="24"/>
          <w14:ligatures w14:val="none"/>
        </w:rPr>
        <w:t xml:space="preserve">Rico aquellos neumáticos no aptos para transitar por nuestras vías. Añade que con la aprobación de dicha medida y su adecuada implementación, podrá conseguirse una reducción significativa de los neumáticos usados mercadeados en Puerto Rico y que, por su vida útil limitada o pobre calidad, </w:t>
      </w:r>
      <w:r w:rsidR="004C3335">
        <w:rPr>
          <w:rFonts w:ascii="Book Antiqua" w:eastAsia="Calibri" w:hAnsi="Book Antiqua" w:cs="Times New Roman"/>
          <w:kern w:val="0"/>
          <w:sz w:val="24"/>
          <w:szCs w:val="24"/>
          <w14:ligatures w14:val="none"/>
        </w:rPr>
        <w:t>r</w:t>
      </w:r>
      <w:r w:rsidR="004C3335" w:rsidRPr="004C3335">
        <w:rPr>
          <w:rFonts w:ascii="Book Antiqua" w:eastAsia="Calibri" w:hAnsi="Book Antiqua" w:cs="Times New Roman"/>
          <w:kern w:val="0"/>
          <w:sz w:val="24"/>
          <w:szCs w:val="24"/>
          <w14:ligatures w14:val="none"/>
        </w:rPr>
        <w:t xml:space="preserve">epresentan un problema de manejo </w:t>
      </w:r>
      <w:r w:rsidR="004C3335">
        <w:rPr>
          <w:rFonts w:ascii="Book Antiqua" w:eastAsia="Calibri" w:hAnsi="Book Antiqua" w:cs="Times New Roman"/>
          <w:kern w:val="0"/>
          <w:sz w:val="24"/>
          <w:szCs w:val="24"/>
          <w14:ligatures w14:val="none"/>
        </w:rPr>
        <w:t xml:space="preserve">luego de ser </w:t>
      </w:r>
      <w:r w:rsidR="004C3335" w:rsidRPr="004C3335">
        <w:rPr>
          <w:rFonts w:ascii="Book Antiqua" w:eastAsia="Calibri" w:hAnsi="Book Antiqua" w:cs="Times New Roman"/>
          <w:kern w:val="0"/>
          <w:sz w:val="24"/>
          <w:szCs w:val="24"/>
          <w14:ligatures w14:val="none"/>
        </w:rPr>
        <w:t>de</w:t>
      </w:r>
      <w:r w:rsidR="004C3335">
        <w:rPr>
          <w:rFonts w:ascii="Book Antiqua" w:eastAsia="Calibri" w:hAnsi="Book Antiqua" w:cs="Times New Roman"/>
          <w:kern w:val="0"/>
          <w:sz w:val="24"/>
          <w:szCs w:val="24"/>
          <w14:ligatures w14:val="none"/>
        </w:rPr>
        <w:t>s</w:t>
      </w:r>
      <w:r w:rsidR="004C3335" w:rsidRPr="004C3335">
        <w:rPr>
          <w:rFonts w:ascii="Book Antiqua" w:eastAsia="Calibri" w:hAnsi="Book Antiqua" w:cs="Times New Roman"/>
          <w:kern w:val="0"/>
          <w:sz w:val="24"/>
          <w:szCs w:val="24"/>
          <w14:ligatures w14:val="none"/>
        </w:rPr>
        <w:t>cartados. Además, opina que al exig</w:t>
      </w:r>
      <w:r w:rsidR="00C518F1">
        <w:rPr>
          <w:rFonts w:ascii="Book Antiqua" w:eastAsia="Calibri" w:hAnsi="Book Antiqua" w:cs="Times New Roman"/>
          <w:kern w:val="0"/>
          <w:sz w:val="24"/>
          <w:szCs w:val="24"/>
          <w14:ligatures w14:val="none"/>
        </w:rPr>
        <w:t>ir</w:t>
      </w:r>
      <w:r w:rsidR="004C3335" w:rsidRPr="004C3335">
        <w:rPr>
          <w:rFonts w:ascii="Book Antiqua" w:eastAsia="Calibri" w:hAnsi="Book Antiqua" w:cs="Times New Roman"/>
          <w:kern w:val="0"/>
          <w:sz w:val="24"/>
          <w:szCs w:val="24"/>
          <w14:ligatures w14:val="none"/>
        </w:rPr>
        <w:t xml:space="preserve"> ga</w:t>
      </w:r>
      <w:r w:rsidR="004C3335">
        <w:rPr>
          <w:rFonts w:ascii="Book Antiqua" w:eastAsia="Calibri" w:hAnsi="Book Antiqua" w:cs="Times New Roman"/>
          <w:kern w:val="0"/>
          <w:sz w:val="24"/>
          <w:szCs w:val="24"/>
          <w14:ligatures w14:val="none"/>
        </w:rPr>
        <w:t>ra</w:t>
      </w:r>
      <w:r w:rsidR="004C3335" w:rsidRPr="004C3335">
        <w:rPr>
          <w:rFonts w:ascii="Book Antiqua" w:eastAsia="Calibri" w:hAnsi="Book Antiqua" w:cs="Times New Roman"/>
          <w:kern w:val="0"/>
          <w:sz w:val="24"/>
          <w:szCs w:val="24"/>
          <w14:ligatures w14:val="none"/>
        </w:rPr>
        <w:t>ntías de calidad a este producto, se le ofrece al consumidor un neumático con un desempeño más seguro y con una vida útil prolongada, lo que le representa economías a largo plazo.</w:t>
      </w:r>
    </w:p>
    <w:p w14:paraId="7C2C13DF" w14:textId="77777777" w:rsidR="004C3335" w:rsidRDefault="004C3335" w:rsidP="00AD5E8E">
      <w:pPr>
        <w:spacing w:after="0" w:line="240" w:lineRule="auto"/>
        <w:contextualSpacing/>
        <w:jc w:val="both"/>
        <w:rPr>
          <w:rFonts w:ascii="Book Antiqua" w:eastAsia="Calibri" w:hAnsi="Book Antiqua" w:cs="Times New Roman"/>
          <w:b/>
          <w:bCs/>
          <w:kern w:val="0"/>
          <w:sz w:val="24"/>
          <w:szCs w:val="24"/>
          <w14:ligatures w14:val="none"/>
        </w:rPr>
      </w:pPr>
    </w:p>
    <w:p w14:paraId="4FB384CE" w14:textId="22ADA9D6" w:rsidR="004B1F34" w:rsidRDefault="004C3335"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 xml:space="preserve">El DRNA expone que </w:t>
      </w:r>
      <w:r w:rsidR="0082585C">
        <w:rPr>
          <w:rFonts w:ascii="Book Antiqua" w:eastAsia="Calibri" w:hAnsi="Book Antiqua" w:cs="Times New Roman"/>
          <w:kern w:val="0"/>
          <w:sz w:val="24"/>
          <w:szCs w:val="24"/>
          <w14:ligatures w14:val="none"/>
        </w:rPr>
        <w:t>la Sección 19 del Artículo VI de la Constitución de Puerto Rico consagra que</w:t>
      </w:r>
      <w:r w:rsidR="004B1F34">
        <w:rPr>
          <w:rFonts w:ascii="Book Antiqua" w:eastAsia="Calibri" w:hAnsi="Book Antiqua" w:cs="Times New Roman"/>
          <w:kern w:val="0"/>
          <w:sz w:val="24"/>
          <w:szCs w:val="24"/>
          <w14:ligatures w14:val="none"/>
        </w:rPr>
        <w:t xml:space="preserve"> será la política pública del Gobierno la más eficaz conservación de los recursos naturales; y que la Ley Núm. 23 de 20 de junio de 1972, según enmendada, conocida como “Ley Orgánica del Departamento de Recursos Naturales y Ambientales”, pauta que dicho </w:t>
      </w:r>
      <w:r w:rsidR="00C364B5">
        <w:rPr>
          <w:rFonts w:ascii="Book Antiqua" w:eastAsia="Calibri" w:hAnsi="Book Antiqua" w:cs="Times New Roman"/>
          <w:kern w:val="0"/>
          <w:sz w:val="24"/>
          <w:szCs w:val="24"/>
          <w14:ligatures w14:val="none"/>
        </w:rPr>
        <w:t>D</w:t>
      </w:r>
      <w:r w:rsidR="004B1F34">
        <w:rPr>
          <w:rFonts w:ascii="Book Antiqua" w:eastAsia="Calibri" w:hAnsi="Book Antiqua" w:cs="Times New Roman"/>
          <w:kern w:val="0"/>
          <w:sz w:val="24"/>
          <w:szCs w:val="24"/>
          <w14:ligatures w14:val="none"/>
        </w:rPr>
        <w:t xml:space="preserve">epartamento </w:t>
      </w:r>
      <w:r w:rsidR="00C518F1">
        <w:rPr>
          <w:rFonts w:ascii="Book Antiqua" w:eastAsia="Calibri" w:hAnsi="Book Antiqua" w:cs="Times New Roman"/>
          <w:kern w:val="0"/>
          <w:sz w:val="24"/>
          <w:szCs w:val="24"/>
          <w14:ligatures w14:val="none"/>
        </w:rPr>
        <w:t>es</w:t>
      </w:r>
      <w:r w:rsidR="004B1F34">
        <w:rPr>
          <w:rFonts w:ascii="Book Antiqua" w:eastAsia="Calibri" w:hAnsi="Book Antiqua" w:cs="Times New Roman"/>
          <w:kern w:val="0"/>
          <w:sz w:val="24"/>
          <w:szCs w:val="24"/>
          <w14:ligatures w14:val="none"/>
        </w:rPr>
        <w:t xml:space="preserve"> responsable de ejecutar la política pública del Gobierno al respecto.</w:t>
      </w:r>
    </w:p>
    <w:p w14:paraId="3AACA033" w14:textId="77777777" w:rsidR="004C3335" w:rsidRPr="00376F67" w:rsidRDefault="004C3335" w:rsidP="00AD5E8E">
      <w:pPr>
        <w:spacing w:after="0" w:line="240" w:lineRule="auto"/>
        <w:contextualSpacing/>
        <w:jc w:val="both"/>
        <w:rPr>
          <w:rFonts w:ascii="Book Antiqua" w:eastAsia="Calibri" w:hAnsi="Book Antiqua" w:cs="Times New Roman"/>
          <w:kern w:val="0"/>
          <w:sz w:val="24"/>
          <w:szCs w:val="24"/>
          <w14:ligatures w14:val="none"/>
        </w:rPr>
      </w:pPr>
    </w:p>
    <w:p w14:paraId="211CF387" w14:textId="7B593920" w:rsidR="001F3BED" w:rsidRDefault="004C3335"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A</w:t>
      </w:r>
      <w:r w:rsidR="004B1F34">
        <w:rPr>
          <w:rFonts w:ascii="Book Antiqua" w:eastAsia="Calibri" w:hAnsi="Book Antiqua" w:cs="Times New Roman"/>
          <w:kern w:val="0"/>
          <w:sz w:val="24"/>
          <w:szCs w:val="24"/>
          <w14:ligatures w14:val="none"/>
        </w:rPr>
        <w:t xml:space="preserve">firma que </w:t>
      </w:r>
      <w:r w:rsidR="00344AAD">
        <w:rPr>
          <w:rFonts w:ascii="Book Antiqua" w:eastAsia="Calibri" w:hAnsi="Book Antiqua" w:cs="Times New Roman"/>
          <w:kern w:val="0"/>
          <w:sz w:val="24"/>
          <w:szCs w:val="24"/>
          <w14:ligatures w14:val="none"/>
        </w:rPr>
        <w:t>es</w:t>
      </w:r>
      <w:r w:rsidR="004B1F34">
        <w:rPr>
          <w:rFonts w:ascii="Book Antiqua" w:eastAsia="Calibri" w:hAnsi="Book Antiqua" w:cs="Times New Roman"/>
          <w:kern w:val="0"/>
          <w:sz w:val="24"/>
          <w:szCs w:val="24"/>
          <w14:ligatures w14:val="none"/>
        </w:rPr>
        <w:t xml:space="preserve"> la agencia</w:t>
      </w:r>
      <w:r w:rsidR="00344AAD">
        <w:rPr>
          <w:rFonts w:ascii="Book Antiqua" w:eastAsia="Calibri" w:hAnsi="Book Antiqua" w:cs="Times New Roman"/>
          <w:kern w:val="0"/>
          <w:sz w:val="24"/>
          <w:szCs w:val="24"/>
          <w14:ligatures w14:val="none"/>
        </w:rPr>
        <w:t xml:space="preserve"> </w:t>
      </w:r>
      <w:r w:rsidR="004B1F34">
        <w:rPr>
          <w:rFonts w:ascii="Book Antiqua" w:eastAsia="Calibri" w:hAnsi="Book Antiqua" w:cs="Times New Roman"/>
          <w:kern w:val="0"/>
          <w:sz w:val="24"/>
          <w:szCs w:val="24"/>
          <w14:ligatures w14:val="none"/>
        </w:rPr>
        <w:t xml:space="preserve">reguladora en temas de contaminación ambiental de aire, aguas, suelos y la contaminación por ruido y lumínica; con el deber ministerial de instaurar e </w:t>
      </w:r>
      <w:r w:rsidR="004B1F34">
        <w:rPr>
          <w:rFonts w:ascii="Book Antiqua" w:eastAsia="Calibri" w:hAnsi="Book Antiqua" w:cs="Times New Roman"/>
          <w:kern w:val="0"/>
          <w:sz w:val="24"/>
          <w:szCs w:val="24"/>
          <w14:ligatures w14:val="none"/>
        </w:rPr>
        <w:lastRenderedPageBreak/>
        <w:t>implantar la política pública relativa al manejo de desperdicios sólidos</w:t>
      </w:r>
      <w:r w:rsidR="00344AAD">
        <w:rPr>
          <w:rFonts w:ascii="Book Antiqua" w:eastAsia="Calibri" w:hAnsi="Book Antiqua" w:cs="Times New Roman"/>
          <w:kern w:val="0"/>
          <w:sz w:val="24"/>
          <w:szCs w:val="24"/>
          <w14:ligatures w14:val="none"/>
        </w:rPr>
        <w:t>, así como de</w:t>
      </w:r>
      <w:r w:rsidR="004B1F34">
        <w:rPr>
          <w:rFonts w:ascii="Book Antiqua" w:eastAsia="Calibri" w:hAnsi="Book Antiqua" w:cs="Times New Roman"/>
          <w:kern w:val="0"/>
          <w:sz w:val="24"/>
          <w:szCs w:val="24"/>
          <w14:ligatures w14:val="none"/>
        </w:rPr>
        <w:t xml:space="preserve"> administrar y operar los parques nacionales</w:t>
      </w:r>
      <w:r w:rsidR="00344AAD">
        <w:rPr>
          <w:rFonts w:ascii="Book Antiqua" w:eastAsia="Calibri" w:hAnsi="Book Antiqua" w:cs="Times New Roman"/>
          <w:kern w:val="0"/>
          <w:sz w:val="24"/>
          <w:szCs w:val="24"/>
          <w14:ligatures w14:val="none"/>
        </w:rPr>
        <w:t xml:space="preserve">. También es la encargada </w:t>
      </w:r>
      <w:r w:rsidR="004B1F34">
        <w:rPr>
          <w:rFonts w:ascii="Book Antiqua" w:eastAsia="Calibri" w:hAnsi="Book Antiqua" w:cs="Times New Roman"/>
          <w:kern w:val="0"/>
          <w:sz w:val="24"/>
          <w:szCs w:val="24"/>
          <w14:ligatures w14:val="none"/>
        </w:rPr>
        <w:t>de expedir marbetes de embarcaciones, otorgar permisos, endoso</w:t>
      </w:r>
      <w:r w:rsidR="00344AAD">
        <w:rPr>
          <w:rFonts w:ascii="Book Antiqua" w:eastAsia="Calibri" w:hAnsi="Book Antiqua" w:cs="Times New Roman"/>
          <w:kern w:val="0"/>
          <w:sz w:val="24"/>
          <w:szCs w:val="24"/>
          <w14:ligatures w14:val="none"/>
        </w:rPr>
        <w:t>s</w:t>
      </w:r>
      <w:r w:rsidR="004B1F34">
        <w:rPr>
          <w:rFonts w:ascii="Book Antiqua" w:eastAsia="Calibri" w:hAnsi="Book Antiqua" w:cs="Times New Roman"/>
          <w:kern w:val="0"/>
          <w:sz w:val="24"/>
          <w:szCs w:val="24"/>
          <w14:ligatures w14:val="none"/>
        </w:rPr>
        <w:t>, concesiones,</w:t>
      </w:r>
      <w:r w:rsidR="00344AAD">
        <w:rPr>
          <w:rFonts w:ascii="Book Antiqua" w:eastAsia="Calibri" w:hAnsi="Book Antiqua" w:cs="Times New Roman"/>
          <w:kern w:val="0"/>
          <w:sz w:val="24"/>
          <w:szCs w:val="24"/>
          <w14:ligatures w14:val="none"/>
        </w:rPr>
        <w:t xml:space="preserve"> y</w:t>
      </w:r>
      <w:r w:rsidR="004B1F34">
        <w:rPr>
          <w:rFonts w:ascii="Book Antiqua" w:eastAsia="Calibri" w:hAnsi="Book Antiqua" w:cs="Times New Roman"/>
          <w:kern w:val="0"/>
          <w:sz w:val="24"/>
          <w:szCs w:val="24"/>
          <w14:ligatures w14:val="none"/>
        </w:rPr>
        <w:t xml:space="preserve"> licencias de caza y pesca, entre otros.</w:t>
      </w:r>
      <w:r w:rsidR="0082585C">
        <w:rPr>
          <w:rFonts w:ascii="Book Antiqua" w:eastAsia="Calibri" w:hAnsi="Book Antiqua" w:cs="Times New Roman"/>
          <w:kern w:val="0"/>
          <w:sz w:val="24"/>
          <w:szCs w:val="24"/>
          <w14:ligatures w14:val="none"/>
        </w:rPr>
        <w:t xml:space="preserve"> </w:t>
      </w:r>
    </w:p>
    <w:p w14:paraId="322F9757" w14:textId="77777777" w:rsidR="00344AAD" w:rsidRPr="00376F67" w:rsidRDefault="00344AAD" w:rsidP="00AD5E8E">
      <w:pPr>
        <w:spacing w:after="0" w:line="240" w:lineRule="auto"/>
        <w:contextualSpacing/>
        <w:jc w:val="both"/>
        <w:rPr>
          <w:rFonts w:ascii="Book Antiqua" w:eastAsia="Calibri" w:hAnsi="Book Antiqua" w:cs="Times New Roman"/>
          <w:kern w:val="0"/>
          <w:sz w:val="24"/>
          <w:szCs w:val="24"/>
          <w14:ligatures w14:val="none"/>
        </w:rPr>
      </w:pPr>
    </w:p>
    <w:p w14:paraId="26BD80CE" w14:textId="42A28036" w:rsidR="004B1FF3" w:rsidRDefault="00344AAD"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Explica</w:t>
      </w:r>
      <w:r w:rsidR="004C3335">
        <w:rPr>
          <w:rFonts w:ascii="Book Antiqua" w:eastAsia="Calibri" w:hAnsi="Book Antiqua" w:cs="Times New Roman"/>
          <w:kern w:val="0"/>
          <w:sz w:val="24"/>
          <w:szCs w:val="24"/>
          <w14:ligatures w14:val="none"/>
        </w:rPr>
        <w:t xml:space="preserve">, </w:t>
      </w:r>
      <w:r>
        <w:rPr>
          <w:rFonts w:ascii="Book Antiqua" w:eastAsia="Calibri" w:hAnsi="Book Antiqua" w:cs="Times New Roman"/>
          <w:kern w:val="0"/>
          <w:sz w:val="24"/>
          <w:szCs w:val="24"/>
          <w14:ligatures w14:val="none"/>
        </w:rPr>
        <w:t xml:space="preserve">que el manejo adecuado de los neumáticos desechados ha sido uno de los grandes retos confrontados por el Gobierno de Puerto Rico durante los pasados años. En particular, resalta que </w:t>
      </w:r>
      <w:r w:rsidR="00C364B5">
        <w:rPr>
          <w:rFonts w:ascii="Book Antiqua" w:eastAsia="Calibri" w:hAnsi="Book Antiqua" w:cs="Times New Roman"/>
          <w:kern w:val="0"/>
          <w:sz w:val="24"/>
          <w:szCs w:val="24"/>
          <w14:ligatures w14:val="none"/>
        </w:rPr>
        <w:t xml:space="preserve">estos </w:t>
      </w:r>
      <w:r>
        <w:rPr>
          <w:rFonts w:ascii="Book Antiqua" w:eastAsia="Calibri" w:hAnsi="Book Antiqua" w:cs="Times New Roman"/>
          <w:kern w:val="0"/>
          <w:sz w:val="24"/>
          <w:szCs w:val="24"/>
          <w14:ligatures w14:val="none"/>
        </w:rPr>
        <w:t>constituyen desperdicios especiales</w:t>
      </w:r>
      <w:r w:rsidR="00C518F1">
        <w:rPr>
          <w:rFonts w:ascii="Book Antiqua" w:eastAsia="Calibri" w:hAnsi="Book Antiqua" w:cs="Times New Roman"/>
          <w:kern w:val="0"/>
          <w:sz w:val="24"/>
          <w:szCs w:val="24"/>
          <w14:ligatures w14:val="none"/>
        </w:rPr>
        <w:t>,</w:t>
      </w:r>
      <w:r>
        <w:rPr>
          <w:rFonts w:ascii="Book Antiqua" w:eastAsia="Calibri" w:hAnsi="Book Antiqua" w:cs="Times New Roman"/>
          <w:kern w:val="0"/>
          <w:sz w:val="24"/>
          <w:szCs w:val="24"/>
          <w14:ligatures w14:val="none"/>
        </w:rPr>
        <w:t xml:space="preserve"> </w:t>
      </w:r>
      <w:r w:rsidR="00C518F1">
        <w:rPr>
          <w:rFonts w:ascii="Book Antiqua" w:eastAsia="Calibri" w:hAnsi="Book Antiqua" w:cs="Times New Roman"/>
          <w:kern w:val="0"/>
          <w:sz w:val="24"/>
          <w:szCs w:val="24"/>
          <w14:ligatures w14:val="none"/>
        </w:rPr>
        <w:t xml:space="preserve">ya que su </w:t>
      </w:r>
      <w:r>
        <w:rPr>
          <w:rFonts w:ascii="Book Antiqua" w:eastAsia="Calibri" w:hAnsi="Book Antiqua" w:cs="Times New Roman"/>
          <w:kern w:val="0"/>
          <w:sz w:val="24"/>
          <w:szCs w:val="24"/>
          <w14:ligatures w14:val="none"/>
        </w:rPr>
        <w:t xml:space="preserve">manejo es sumamente difícil </w:t>
      </w:r>
      <w:r w:rsidR="00C518F1">
        <w:rPr>
          <w:rFonts w:ascii="Book Antiqua" w:eastAsia="Calibri" w:hAnsi="Book Antiqua" w:cs="Times New Roman"/>
          <w:kern w:val="0"/>
          <w:sz w:val="24"/>
          <w:szCs w:val="24"/>
          <w14:ligatures w14:val="none"/>
        </w:rPr>
        <w:t>al no poder</w:t>
      </w:r>
      <w:r>
        <w:rPr>
          <w:rFonts w:ascii="Book Antiqua" w:eastAsia="Calibri" w:hAnsi="Book Antiqua" w:cs="Times New Roman"/>
          <w:kern w:val="0"/>
          <w:sz w:val="24"/>
          <w:szCs w:val="24"/>
          <w14:ligatures w14:val="none"/>
        </w:rPr>
        <w:t xml:space="preserve"> disponer de e</w:t>
      </w:r>
      <w:r w:rsidR="00C364B5">
        <w:rPr>
          <w:rFonts w:ascii="Book Antiqua" w:eastAsia="Calibri" w:hAnsi="Book Antiqua" w:cs="Times New Roman"/>
          <w:kern w:val="0"/>
          <w:sz w:val="24"/>
          <w:szCs w:val="24"/>
          <w14:ligatures w14:val="none"/>
        </w:rPr>
        <w:t>llos</w:t>
      </w:r>
      <w:r>
        <w:rPr>
          <w:rFonts w:ascii="Book Antiqua" w:eastAsia="Calibri" w:hAnsi="Book Antiqua" w:cs="Times New Roman"/>
          <w:kern w:val="0"/>
          <w:sz w:val="24"/>
          <w:szCs w:val="24"/>
          <w14:ligatures w14:val="none"/>
        </w:rPr>
        <w:t xml:space="preserve"> en los sistemas de relleno sanitario del país.</w:t>
      </w:r>
      <w:r w:rsidR="004B1FF3">
        <w:rPr>
          <w:rFonts w:ascii="Book Antiqua" w:eastAsia="Calibri" w:hAnsi="Book Antiqua" w:cs="Times New Roman"/>
          <w:kern w:val="0"/>
          <w:sz w:val="24"/>
          <w:szCs w:val="24"/>
          <w14:ligatures w14:val="none"/>
        </w:rPr>
        <w:t xml:space="preserve"> Por dicha razón, manifiesta que se aprobó la Ley Núm. 41</w:t>
      </w:r>
      <w:r w:rsidR="3E4B2DF2">
        <w:rPr>
          <w:rFonts w:ascii="Book Antiqua" w:eastAsia="Calibri" w:hAnsi="Book Antiqua" w:cs="Times New Roman"/>
          <w:kern w:val="0"/>
          <w:sz w:val="24"/>
          <w:szCs w:val="24"/>
          <w14:ligatures w14:val="none"/>
        </w:rPr>
        <w:t>, supra.</w:t>
      </w:r>
    </w:p>
    <w:p w14:paraId="492F1BB1" w14:textId="77777777" w:rsidR="004B1FF3" w:rsidRPr="00376F67" w:rsidRDefault="004B1FF3" w:rsidP="00AD5E8E">
      <w:pPr>
        <w:spacing w:after="0" w:line="240" w:lineRule="auto"/>
        <w:contextualSpacing/>
        <w:jc w:val="both"/>
        <w:rPr>
          <w:rFonts w:ascii="Book Antiqua" w:eastAsia="Calibri" w:hAnsi="Book Antiqua" w:cs="Times New Roman"/>
          <w:kern w:val="0"/>
          <w:sz w:val="24"/>
          <w:szCs w:val="24"/>
          <w14:ligatures w14:val="none"/>
        </w:rPr>
      </w:pPr>
    </w:p>
    <w:p w14:paraId="6715E311" w14:textId="07EB9D03" w:rsidR="004B1FF3" w:rsidRDefault="004B1FF3"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 xml:space="preserve">De otra parte, comenta que la disposición inadecuada de este material y la acumulación excesiva de neumáticos desechados a través de las gomeras alrededor de la Isla, crean un grave y serio problema de contaminación ambiental y de salubridad. Según los datos que tenía el DRNA para aquel entonces, aproximadamente 18,000 neumáticos </w:t>
      </w:r>
      <w:r w:rsidR="00C364B5">
        <w:rPr>
          <w:rFonts w:ascii="Book Antiqua" w:eastAsia="Calibri" w:hAnsi="Book Antiqua" w:cs="Times New Roman"/>
          <w:kern w:val="0"/>
          <w:sz w:val="24"/>
          <w:szCs w:val="24"/>
          <w14:ligatures w14:val="none"/>
        </w:rPr>
        <w:t>eran</w:t>
      </w:r>
      <w:r>
        <w:rPr>
          <w:rFonts w:ascii="Book Antiqua" w:eastAsia="Calibri" w:hAnsi="Book Antiqua" w:cs="Times New Roman"/>
          <w:kern w:val="0"/>
          <w:sz w:val="24"/>
          <w:szCs w:val="24"/>
          <w14:ligatures w14:val="none"/>
        </w:rPr>
        <w:t xml:space="preserve"> desechados diariamente en Puerto Rico, lo que ocasiona</w:t>
      </w:r>
      <w:r w:rsidR="00C364B5">
        <w:rPr>
          <w:rFonts w:ascii="Book Antiqua" w:eastAsia="Calibri" w:hAnsi="Book Antiqua" w:cs="Times New Roman"/>
          <w:kern w:val="0"/>
          <w:sz w:val="24"/>
          <w:szCs w:val="24"/>
          <w14:ligatures w14:val="none"/>
        </w:rPr>
        <w:t>ba</w:t>
      </w:r>
      <w:r>
        <w:rPr>
          <w:rFonts w:ascii="Book Antiqua" w:eastAsia="Calibri" w:hAnsi="Book Antiqua" w:cs="Times New Roman"/>
          <w:kern w:val="0"/>
          <w:sz w:val="24"/>
          <w:szCs w:val="24"/>
          <w14:ligatures w14:val="none"/>
        </w:rPr>
        <w:t xml:space="preserve"> la generación de alrededor de 4.7 millones de neumáticos desechados anualmente.</w:t>
      </w:r>
      <w:r w:rsidR="009D3F18">
        <w:rPr>
          <w:rFonts w:ascii="Book Antiqua" w:eastAsia="Calibri" w:hAnsi="Book Antiqua" w:cs="Times New Roman"/>
          <w:kern w:val="0"/>
          <w:sz w:val="24"/>
          <w:szCs w:val="24"/>
          <w14:ligatures w14:val="none"/>
        </w:rPr>
        <w:t xml:space="preserve"> Disponiéndose, que se encontraban acumulados en Puerto Rico alrededor de dos millones (2,000,000) de neumáticos desechados que proyectaban manejar en un término de seis (6) a </w:t>
      </w:r>
      <w:r w:rsidR="00563C67">
        <w:rPr>
          <w:rFonts w:ascii="Book Antiqua" w:eastAsia="Calibri" w:hAnsi="Book Antiqua" w:cs="Times New Roman"/>
          <w:kern w:val="0"/>
          <w:sz w:val="24"/>
          <w:szCs w:val="24"/>
          <w14:ligatures w14:val="none"/>
        </w:rPr>
        <w:t>ocho (8) meses, a tono con la Orden Ejecutiva 2021-030, todavía vigente, emitida por el pasado gobernador de Puerto Rico.</w:t>
      </w:r>
      <w:r w:rsidR="009D3F18">
        <w:rPr>
          <w:rFonts w:ascii="Book Antiqua" w:eastAsia="Calibri" w:hAnsi="Book Antiqua" w:cs="Times New Roman"/>
          <w:kern w:val="0"/>
          <w:sz w:val="24"/>
          <w:szCs w:val="24"/>
          <w14:ligatures w14:val="none"/>
        </w:rPr>
        <w:t xml:space="preserve"> </w:t>
      </w:r>
    </w:p>
    <w:p w14:paraId="331EBF9F" w14:textId="77777777" w:rsidR="004B1FF3" w:rsidRPr="00376F67" w:rsidRDefault="004B1FF3" w:rsidP="00AD5E8E">
      <w:pPr>
        <w:spacing w:after="0" w:line="240" w:lineRule="auto"/>
        <w:contextualSpacing/>
        <w:jc w:val="both"/>
        <w:rPr>
          <w:rFonts w:ascii="Book Antiqua" w:eastAsia="Calibri" w:hAnsi="Book Antiqua" w:cs="Times New Roman"/>
          <w:kern w:val="0"/>
          <w:sz w:val="24"/>
          <w:szCs w:val="24"/>
          <w14:ligatures w14:val="none"/>
        </w:rPr>
      </w:pPr>
    </w:p>
    <w:p w14:paraId="5DE7957D" w14:textId="2167260C" w:rsidR="00563C67" w:rsidRDefault="004B1FF3"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El DRNA clarifica que la vida útil de un neumático nuevo, en promedio, ronda los cincuenta y cuatro (54) meses</w:t>
      </w:r>
      <w:r w:rsidR="00D05371">
        <w:rPr>
          <w:rFonts w:ascii="Book Antiqua" w:eastAsia="Calibri" w:hAnsi="Book Antiqua" w:cs="Times New Roman"/>
          <w:kern w:val="0"/>
          <w:sz w:val="24"/>
          <w:szCs w:val="24"/>
          <w14:ligatures w14:val="none"/>
        </w:rPr>
        <w:t>,</w:t>
      </w:r>
      <w:r>
        <w:rPr>
          <w:rFonts w:ascii="Book Antiqua" w:eastAsia="Calibri" w:hAnsi="Book Antiqua" w:cs="Times New Roman"/>
          <w:kern w:val="0"/>
          <w:sz w:val="24"/>
          <w:szCs w:val="24"/>
          <w14:ligatures w14:val="none"/>
        </w:rPr>
        <w:t xml:space="preserve"> en comparación a la de un neumático usado, que es de tres (3) a seis (6) meses</w:t>
      </w:r>
      <w:r w:rsidR="00C518F1">
        <w:rPr>
          <w:rFonts w:ascii="Book Antiqua" w:eastAsia="Calibri" w:hAnsi="Book Antiqua" w:cs="Times New Roman"/>
          <w:kern w:val="0"/>
          <w:sz w:val="24"/>
          <w:szCs w:val="24"/>
          <w14:ligatures w14:val="none"/>
        </w:rPr>
        <w:t xml:space="preserve">. Esto apunta a que </w:t>
      </w:r>
      <w:r w:rsidR="00D05371">
        <w:rPr>
          <w:rFonts w:ascii="Book Antiqua" w:eastAsia="Calibri" w:hAnsi="Book Antiqua" w:cs="Times New Roman"/>
          <w:kern w:val="0"/>
          <w:sz w:val="24"/>
          <w:szCs w:val="24"/>
          <w14:ligatures w14:val="none"/>
        </w:rPr>
        <w:t>se generarán aproximadamente nueve (9) neumáticos desechados en el periodo de tiempo en que se desgaste un neumático nuevo</w:t>
      </w:r>
      <w:r w:rsidR="009D3F18">
        <w:rPr>
          <w:rFonts w:ascii="Book Antiqua" w:eastAsia="Calibri" w:hAnsi="Book Antiqua" w:cs="Times New Roman"/>
          <w:kern w:val="0"/>
          <w:sz w:val="24"/>
          <w:szCs w:val="24"/>
          <w14:ligatures w14:val="none"/>
        </w:rPr>
        <w:t>.</w:t>
      </w:r>
    </w:p>
    <w:p w14:paraId="085C7A91" w14:textId="77777777" w:rsidR="00563C67" w:rsidRPr="00376F67" w:rsidRDefault="00563C67" w:rsidP="00AD5E8E">
      <w:pPr>
        <w:spacing w:after="0" w:line="240" w:lineRule="auto"/>
        <w:contextualSpacing/>
        <w:jc w:val="both"/>
        <w:rPr>
          <w:rFonts w:ascii="Book Antiqua" w:eastAsia="Calibri" w:hAnsi="Book Antiqua" w:cs="Times New Roman"/>
          <w:kern w:val="0"/>
          <w:sz w:val="24"/>
          <w:szCs w:val="24"/>
          <w14:ligatures w14:val="none"/>
        </w:rPr>
      </w:pPr>
    </w:p>
    <w:p w14:paraId="549F8D72" w14:textId="79E4A00E" w:rsidR="008664F8" w:rsidRDefault="00C518F1"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La entidad recomienda q</w:t>
      </w:r>
      <w:r w:rsidR="008664F8">
        <w:rPr>
          <w:rFonts w:ascii="Book Antiqua" w:eastAsia="Calibri" w:hAnsi="Book Antiqua" w:cs="Times New Roman"/>
          <w:kern w:val="0"/>
          <w:sz w:val="24"/>
          <w:szCs w:val="24"/>
          <w14:ligatures w14:val="none"/>
        </w:rPr>
        <w:t>ue: (1) se excluyan de la prohibición establecida en el P. del S. 352, a los neumáticos importados o vendidos localmente para ser utilizados por</w:t>
      </w:r>
      <w:r w:rsidR="6EDBA837">
        <w:rPr>
          <w:rFonts w:ascii="Book Antiqua" w:eastAsia="Calibri" w:hAnsi="Book Antiqua" w:cs="Times New Roman"/>
          <w:kern w:val="0"/>
          <w:sz w:val="24"/>
          <w:szCs w:val="24"/>
          <w14:ligatures w14:val="none"/>
        </w:rPr>
        <w:t xml:space="preserve"> </w:t>
      </w:r>
      <w:r w:rsidR="008664F8">
        <w:rPr>
          <w:rFonts w:ascii="Book Antiqua" w:eastAsia="Calibri" w:hAnsi="Book Antiqua" w:cs="Times New Roman"/>
          <w:kern w:val="0"/>
          <w:sz w:val="24"/>
          <w:szCs w:val="24"/>
          <w14:ligatures w14:val="none"/>
        </w:rPr>
        <w:t xml:space="preserve">los vehículos que compiten en las pistas de carrera, ya que la mayoría de </w:t>
      </w:r>
      <w:r w:rsidR="00C364B5">
        <w:rPr>
          <w:rFonts w:ascii="Book Antiqua" w:eastAsia="Calibri" w:hAnsi="Book Antiqua" w:cs="Times New Roman"/>
          <w:kern w:val="0"/>
          <w:sz w:val="24"/>
          <w:szCs w:val="24"/>
          <w14:ligatures w14:val="none"/>
        </w:rPr>
        <w:t xml:space="preserve">estos </w:t>
      </w:r>
      <w:r w:rsidR="008664F8">
        <w:rPr>
          <w:rFonts w:ascii="Book Antiqua" w:eastAsia="Calibri" w:hAnsi="Book Antiqua" w:cs="Times New Roman"/>
          <w:kern w:val="0"/>
          <w:sz w:val="24"/>
          <w:szCs w:val="24"/>
          <w14:ligatures w14:val="none"/>
        </w:rPr>
        <w:t>no poseen una banda de rodaje (son neumáticos lisos); y (2) se legisle o regule para que, a la hora</w:t>
      </w:r>
      <w:r w:rsidR="000F1B2D">
        <w:rPr>
          <w:rFonts w:ascii="Book Antiqua" w:eastAsia="Calibri" w:hAnsi="Book Antiqua" w:cs="Times New Roman"/>
          <w:kern w:val="0"/>
          <w:sz w:val="24"/>
          <w:szCs w:val="24"/>
          <w14:ligatures w14:val="none"/>
        </w:rPr>
        <w:t xml:space="preserve"> </w:t>
      </w:r>
      <w:r w:rsidR="008664F8">
        <w:rPr>
          <w:rFonts w:ascii="Book Antiqua" w:eastAsia="Calibri" w:hAnsi="Book Antiqua" w:cs="Times New Roman"/>
          <w:kern w:val="0"/>
          <w:sz w:val="24"/>
          <w:szCs w:val="24"/>
          <w14:ligatures w14:val="none"/>
        </w:rPr>
        <w:t xml:space="preserve">de emitir una certificación para la renovación de marbetes, los Centros de Inspección de Automóviles </w:t>
      </w:r>
      <w:bookmarkStart w:id="2" w:name="_Hlk192593249"/>
      <w:r w:rsidR="008664F8">
        <w:rPr>
          <w:rFonts w:ascii="Book Antiqua" w:eastAsia="Calibri" w:hAnsi="Book Antiqua" w:cs="Times New Roman"/>
          <w:kern w:val="0"/>
          <w:sz w:val="24"/>
          <w:szCs w:val="24"/>
          <w14:ligatures w14:val="none"/>
        </w:rPr>
        <w:t>inspeccionen el grosor de profundidad de los neumáticos en la parte más desgastada de la banda de rodaje.</w:t>
      </w:r>
    </w:p>
    <w:bookmarkEnd w:id="2"/>
    <w:p w14:paraId="5938EFF8" w14:textId="77777777" w:rsidR="008664F8" w:rsidRPr="00376F67" w:rsidRDefault="008664F8" w:rsidP="00AD5E8E">
      <w:pPr>
        <w:spacing w:after="0" w:line="240" w:lineRule="auto"/>
        <w:contextualSpacing/>
        <w:jc w:val="both"/>
        <w:rPr>
          <w:rFonts w:ascii="Book Antiqua" w:eastAsia="Calibri" w:hAnsi="Book Antiqua" w:cs="Times New Roman"/>
          <w:kern w:val="0"/>
          <w:sz w:val="24"/>
          <w:szCs w:val="24"/>
          <w14:ligatures w14:val="none"/>
        </w:rPr>
      </w:pPr>
    </w:p>
    <w:p w14:paraId="7301A12D" w14:textId="539CA31B" w:rsidR="00E91E47" w:rsidRDefault="008664F8"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 xml:space="preserve">En cuanto a estas </w:t>
      </w:r>
      <w:r w:rsidR="00C518F1">
        <w:rPr>
          <w:rFonts w:ascii="Book Antiqua" w:eastAsia="Calibri" w:hAnsi="Book Antiqua" w:cs="Times New Roman"/>
          <w:kern w:val="0"/>
          <w:sz w:val="24"/>
          <w:szCs w:val="24"/>
          <w14:ligatures w14:val="none"/>
        </w:rPr>
        <w:t>sugerencias</w:t>
      </w:r>
      <w:r w:rsidR="00644BE6">
        <w:rPr>
          <w:rFonts w:ascii="Book Antiqua" w:eastAsia="Calibri" w:hAnsi="Book Antiqua" w:cs="Times New Roman"/>
          <w:kern w:val="0"/>
          <w:sz w:val="24"/>
          <w:szCs w:val="24"/>
          <w14:ligatures w14:val="none"/>
        </w:rPr>
        <w:t>,</w:t>
      </w:r>
      <w:r>
        <w:rPr>
          <w:rFonts w:ascii="Book Antiqua" w:eastAsia="Calibri" w:hAnsi="Book Antiqua" w:cs="Times New Roman"/>
          <w:kern w:val="0"/>
          <w:sz w:val="24"/>
          <w:szCs w:val="24"/>
          <w14:ligatures w14:val="none"/>
        </w:rPr>
        <w:t xml:space="preserve"> la Comisión Informante destaca que con las enmiendas</w:t>
      </w:r>
      <w:r w:rsidR="00C364B5">
        <w:rPr>
          <w:rFonts w:ascii="Book Antiqua" w:eastAsia="Calibri" w:hAnsi="Book Antiqua" w:cs="Times New Roman"/>
          <w:kern w:val="0"/>
          <w:sz w:val="24"/>
          <w:szCs w:val="24"/>
          <w14:ligatures w14:val="none"/>
        </w:rPr>
        <w:t xml:space="preserve"> efectuadas </w:t>
      </w:r>
      <w:r>
        <w:rPr>
          <w:rFonts w:ascii="Book Antiqua" w:eastAsia="Calibri" w:hAnsi="Book Antiqua" w:cs="Times New Roman"/>
          <w:kern w:val="0"/>
          <w:sz w:val="24"/>
          <w:szCs w:val="24"/>
          <w14:ligatures w14:val="none"/>
        </w:rPr>
        <w:t>mediante la Ley 8</w:t>
      </w:r>
      <w:r w:rsidR="00644BE6">
        <w:rPr>
          <w:rFonts w:ascii="Book Antiqua" w:eastAsia="Calibri" w:hAnsi="Book Antiqua" w:cs="Times New Roman"/>
          <w:kern w:val="0"/>
          <w:sz w:val="24"/>
          <w:szCs w:val="24"/>
          <w14:ligatures w14:val="none"/>
        </w:rPr>
        <w:t>-2022</w:t>
      </w:r>
      <w:r>
        <w:rPr>
          <w:rFonts w:ascii="Book Antiqua" w:eastAsia="Calibri" w:hAnsi="Book Antiqua" w:cs="Times New Roman"/>
          <w:kern w:val="0"/>
          <w:sz w:val="24"/>
          <w:szCs w:val="24"/>
          <w14:ligatures w14:val="none"/>
        </w:rPr>
        <w:t xml:space="preserve"> a los Artículos</w:t>
      </w:r>
      <w:r w:rsidR="00644BE6">
        <w:rPr>
          <w:rFonts w:ascii="Book Antiqua" w:eastAsia="Calibri" w:hAnsi="Book Antiqua" w:cs="Times New Roman"/>
          <w:kern w:val="0"/>
          <w:sz w:val="24"/>
          <w:szCs w:val="24"/>
          <w14:ligatures w14:val="none"/>
        </w:rPr>
        <w:t xml:space="preserve"> 14.14 y</w:t>
      </w:r>
      <w:r>
        <w:rPr>
          <w:rFonts w:ascii="Book Antiqua" w:eastAsia="Calibri" w:hAnsi="Book Antiqua" w:cs="Times New Roman"/>
          <w:kern w:val="0"/>
          <w:sz w:val="24"/>
          <w:szCs w:val="24"/>
          <w14:ligatures w14:val="none"/>
        </w:rPr>
        <w:t xml:space="preserve"> 22.05(i) </w:t>
      </w:r>
      <w:r w:rsidRPr="00A27AF9">
        <w:rPr>
          <w:rFonts w:ascii="Book Antiqua" w:eastAsia="Calibri" w:hAnsi="Book Antiqua" w:cs="Times New Roman"/>
          <w:spacing w:val="-12"/>
          <w:kern w:val="0"/>
          <w:sz w:val="24"/>
          <w:szCs w:val="24"/>
          <w14:ligatures w14:val="none"/>
        </w:rPr>
        <w:t>de la Ley</w:t>
      </w:r>
      <w:r>
        <w:rPr>
          <w:rFonts w:ascii="Book Antiqua" w:eastAsia="Calibri" w:hAnsi="Book Antiqua" w:cs="Times New Roman"/>
          <w:kern w:val="0"/>
          <w:sz w:val="24"/>
          <w:szCs w:val="24"/>
          <w14:ligatures w14:val="none"/>
        </w:rPr>
        <w:t xml:space="preserve"> </w:t>
      </w:r>
      <w:r w:rsidRPr="00A27AF9">
        <w:rPr>
          <w:rFonts w:ascii="Book Antiqua" w:eastAsia="Calibri" w:hAnsi="Book Antiqua" w:cs="Times New Roman"/>
          <w:spacing w:val="-10"/>
          <w:kern w:val="0"/>
          <w:sz w:val="24"/>
          <w:szCs w:val="24"/>
          <w14:ligatures w14:val="none"/>
        </w:rPr>
        <w:t>Núm. 22</w:t>
      </w:r>
      <w:r w:rsidR="00644BE6">
        <w:rPr>
          <w:rFonts w:ascii="Book Antiqua" w:eastAsia="Calibri" w:hAnsi="Book Antiqua" w:cs="Times New Roman"/>
          <w:kern w:val="0"/>
          <w:sz w:val="24"/>
          <w:szCs w:val="24"/>
          <w14:ligatures w14:val="none"/>
        </w:rPr>
        <w:t>,</w:t>
      </w:r>
      <w:r w:rsidR="00644BE6" w:rsidRPr="00FB7B6B">
        <w:rPr>
          <w:rFonts w:ascii="Book Antiqua" w:eastAsia="Calibri" w:hAnsi="Book Antiqua" w:cs="Times New Roman"/>
          <w:b/>
          <w:bCs/>
          <w:kern w:val="0"/>
          <w:sz w:val="24"/>
          <w:szCs w:val="24"/>
          <w14:ligatures w14:val="none"/>
        </w:rPr>
        <w:t xml:space="preserve"> </w:t>
      </w:r>
      <w:r w:rsidR="00323D5D">
        <w:rPr>
          <w:rFonts w:ascii="Book Antiqua" w:eastAsia="Calibri" w:hAnsi="Book Antiqua" w:cs="Times New Roman"/>
          <w:kern w:val="0"/>
          <w:sz w:val="24"/>
          <w:szCs w:val="24"/>
          <w14:ligatures w14:val="none"/>
        </w:rPr>
        <w:t xml:space="preserve">actualmente </w:t>
      </w:r>
      <w:r w:rsidR="00C364B5">
        <w:rPr>
          <w:rFonts w:ascii="Book Antiqua" w:eastAsia="Calibri" w:hAnsi="Book Antiqua" w:cs="Times New Roman"/>
          <w:kern w:val="0"/>
          <w:sz w:val="24"/>
          <w:szCs w:val="24"/>
          <w14:ligatures w14:val="none"/>
        </w:rPr>
        <w:t xml:space="preserve">se </w:t>
      </w:r>
      <w:r w:rsidR="00644BE6">
        <w:rPr>
          <w:rFonts w:ascii="Book Antiqua" w:eastAsia="Calibri" w:hAnsi="Book Antiqua" w:cs="Times New Roman"/>
          <w:kern w:val="0"/>
          <w:sz w:val="24"/>
          <w:szCs w:val="24"/>
          <w14:ligatures w14:val="none"/>
        </w:rPr>
        <w:t xml:space="preserve">disponen como limitaciones al uso de </w:t>
      </w:r>
      <w:r w:rsidR="00FB7B6B">
        <w:rPr>
          <w:rFonts w:ascii="Book Antiqua" w:eastAsia="Calibri" w:hAnsi="Book Antiqua" w:cs="Times New Roman"/>
          <w:kern w:val="0"/>
          <w:sz w:val="24"/>
          <w:szCs w:val="24"/>
          <w14:ligatures w14:val="none"/>
        </w:rPr>
        <w:t xml:space="preserve">vehículos cuyos </w:t>
      </w:r>
      <w:r w:rsidR="00644BE6">
        <w:rPr>
          <w:rFonts w:ascii="Book Antiqua" w:eastAsia="Calibri" w:hAnsi="Book Antiqua" w:cs="Times New Roman"/>
          <w:kern w:val="0"/>
          <w:sz w:val="24"/>
          <w:szCs w:val="24"/>
          <w14:ligatures w14:val="none"/>
        </w:rPr>
        <w:t>neumáticos</w:t>
      </w:r>
      <w:r w:rsidR="002A55C5">
        <w:rPr>
          <w:rFonts w:ascii="Book Antiqua" w:eastAsia="Calibri" w:hAnsi="Book Antiqua" w:cs="Times New Roman"/>
          <w:kern w:val="0"/>
          <w:sz w:val="24"/>
          <w:szCs w:val="24"/>
          <w14:ligatures w14:val="none"/>
        </w:rPr>
        <w:t xml:space="preserve"> </w:t>
      </w:r>
      <w:r w:rsidR="00644BE6">
        <w:rPr>
          <w:rFonts w:ascii="Book Antiqua" w:eastAsia="Calibri" w:hAnsi="Book Antiqua" w:cs="Times New Roman"/>
          <w:kern w:val="0"/>
          <w:sz w:val="24"/>
          <w:szCs w:val="24"/>
          <w14:ligatures w14:val="none"/>
        </w:rPr>
        <w:t>tengan un desgaste menor de 2/32” en las ranuras principales de la banda de rodamiento</w:t>
      </w:r>
      <w:r w:rsidR="00A84792">
        <w:rPr>
          <w:rFonts w:ascii="Book Antiqua" w:eastAsia="Calibri" w:hAnsi="Book Antiqua" w:cs="Times New Roman"/>
          <w:kern w:val="0"/>
          <w:sz w:val="24"/>
          <w:szCs w:val="24"/>
          <w14:ligatures w14:val="none"/>
        </w:rPr>
        <w:t xml:space="preserve">, según reconocido en </w:t>
      </w:r>
      <w:r w:rsidR="002748EF">
        <w:rPr>
          <w:rFonts w:ascii="Book Antiqua" w:eastAsia="Calibri" w:hAnsi="Book Antiqua" w:cs="Times New Roman"/>
          <w:kern w:val="0"/>
          <w:sz w:val="24"/>
          <w:szCs w:val="24"/>
          <w14:ligatures w14:val="none"/>
        </w:rPr>
        <w:t>el</w:t>
      </w:r>
      <w:r w:rsidR="00A84792">
        <w:rPr>
          <w:rFonts w:ascii="Book Antiqua" w:eastAsia="Calibri" w:hAnsi="Book Antiqua" w:cs="Times New Roman"/>
          <w:kern w:val="0"/>
          <w:sz w:val="24"/>
          <w:szCs w:val="24"/>
          <w14:ligatures w14:val="none"/>
        </w:rPr>
        <w:t xml:space="preserve"> P. de la C. 19</w:t>
      </w:r>
      <w:r w:rsidR="00323D5D">
        <w:rPr>
          <w:rFonts w:ascii="Book Antiqua" w:eastAsia="Calibri" w:hAnsi="Book Antiqua" w:cs="Times New Roman"/>
          <w:kern w:val="0"/>
          <w:sz w:val="24"/>
          <w:szCs w:val="24"/>
          <w14:ligatures w14:val="none"/>
        </w:rPr>
        <w:t>;</w:t>
      </w:r>
      <w:r w:rsidR="00A84792" w:rsidRPr="00323D5D">
        <w:rPr>
          <w:rStyle w:val="FootnoteReference"/>
          <w:rFonts w:ascii="Book Antiqua" w:eastAsia="Calibri" w:hAnsi="Book Antiqua" w:cs="Times New Roman"/>
          <w:b/>
          <w:bCs/>
          <w:kern w:val="0"/>
          <w:sz w:val="24"/>
          <w:szCs w:val="24"/>
          <w14:ligatures w14:val="none"/>
        </w:rPr>
        <w:footnoteReference w:id="23"/>
      </w:r>
      <w:r w:rsidR="00323D5D">
        <w:rPr>
          <w:rFonts w:ascii="Book Antiqua" w:eastAsia="Calibri" w:hAnsi="Book Antiqua" w:cs="Times New Roman"/>
          <w:kern w:val="0"/>
          <w:sz w:val="24"/>
          <w:szCs w:val="24"/>
          <w14:ligatures w14:val="none"/>
        </w:rPr>
        <w:t xml:space="preserve"> y que esta última medida excluye de su aplicación</w:t>
      </w:r>
      <w:r w:rsidR="0F900181">
        <w:rPr>
          <w:rFonts w:ascii="Book Antiqua" w:eastAsia="Calibri" w:hAnsi="Book Antiqua" w:cs="Times New Roman"/>
          <w:kern w:val="0"/>
          <w:sz w:val="24"/>
          <w:szCs w:val="24"/>
          <w14:ligatures w14:val="none"/>
        </w:rPr>
        <w:t xml:space="preserve"> </w:t>
      </w:r>
      <w:r w:rsidR="00323D5D">
        <w:rPr>
          <w:rFonts w:ascii="Book Antiqua" w:eastAsia="Calibri" w:hAnsi="Book Antiqua" w:cs="Times New Roman"/>
          <w:kern w:val="0"/>
          <w:sz w:val="24"/>
          <w:szCs w:val="24"/>
          <w14:ligatures w14:val="none"/>
        </w:rPr>
        <w:t>a</w:t>
      </w:r>
      <w:r w:rsidR="009B45C3">
        <w:rPr>
          <w:rFonts w:ascii="Book Antiqua" w:eastAsia="Calibri" w:hAnsi="Book Antiqua" w:cs="Times New Roman"/>
          <w:kern w:val="0"/>
          <w:sz w:val="24"/>
          <w:szCs w:val="24"/>
          <w14:ligatures w14:val="none"/>
        </w:rPr>
        <w:t xml:space="preserve"> </w:t>
      </w:r>
      <w:r w:rsidR="00323D5D">
        <w:rPr>
          <w:rFonts w:ascii="Book Antiqua" w:eastAsia="Calibri" w:hAnsi="Book Antiqua" w:cs="Times New Roman"/>
          <w:kern w:val="0"/>
          <w:sz w:val="24"/>
          <w:szCs w:val="24"/>
          <w14:ligatures w14:val="none"/>
        </w:rPr>
        <w:t xml:space="preserve">los </w:t>
      </w:r>
      <w:r w:rsidR="00323D5D">
        <w:rPr>
          <w:rFonts w:ascii="Book Antiqua" w:eastAsia="Calibri" w:hAnsi="Book Antiqua" w:cs="Times New Roman"/>
          <w:kern w:val="0"/>
          <w:sz w:val="24"/>
          <w:szCs w:val="24"/>
          <w14:ligatures w14:val="none"/>
        </w:rPr>
        <w:lastRenderedPageBreak/>
        <w:t>neumáticos importados o vendidos para vehículos de motor que</w:t>
      </w:r>
      <w:r w:rsidR="651A28B1">
        <w:rPr>
          <w:rFonts w:ascii="Book Antiqua" w:eastAsia="Calibri" w:hAnsi="Book Antiqua" w:cs="Times New Roman"/>
          <w:kern w:val="0"/>
          <w:sz w:val="24"/>
          <w:szCs w:val="24"/>
          <w14:ligatures w14:val="none"/>
        </w:rPr>
        <w:t xml:space="preserve"> </w:t>
      </w:r>
      <w:r w:rsidR="00323D5D">
        <w:rPr>
          <w:rFonts w:ascii="Book Antiqua" w:eastAsia="Calibri" w:hAnsi="Book Antiqua" w:cs="Times New Roman"/>
          <w:kern w:val="0"/>
          <w:sz w:val="24"/>
          <w:szCs w:val="24"/>
          <w14:ligatures w14:val="none"/>
        </w:rPr>
        <w:t>compitan en carreras, según establecido en la Ley</w:t>
      </w:r>
      <w:r w:rsidR="5DE05023">
        <w:rPr>
          <w:rFonts w:ascii="Book Antiqua" w:eastAsia="Calibri" w:hAnsi="Book Antiqua" w:cs="Times New Roman"/>
          <w:kern w:val="0"/>
          <w:sz w:val="24"/>
          <w:szCs w:val="24"/>
          <w14:ligatures w14:val="none"/>
        </w:rPr>
        <w:t xml:space="preserve"> </w:t>
      </w:r>
      <w:r w:rsidR="00323D5D">
        <w:rPr>
          <w:rFonts w:ascii="Book Antiqua" w:eastAsia="Calibri" w:hAnsi="Book Antiqua" w:cs="Times New Roman"/>
          <w:kern w:val="0"/>
          <w:sz w:val="24"/>
          <w:szCs w:val="24"/>
          <w14:ligatures w14:val="none"/>
        </w:rPr>
        <w:t>279-2012, según enmendada, conocida como “Ley del Deporte de Automovilismo de Puerto Rico”.</w:t>
      </w:r>
      <w:r w:rsidR="00644BE6" w:rsidRPr="00323D5D">
        <w:rPr>
          <w:rFonts w:ascii="Book Antiqua" w:eastAsia="Calibri" w:hAnsi="Book Antiqua" w:cs="Times New Roman"/>
          <w:b/>
          <w:bCs/>
          <w:kern w:val="0"/>
          <w:sz w:val="24"/>
          <w:szCs w:val="24"/>
          <w14:ligatures w14:val="none"/>
        </w:rPr>
        <w:t xml:space="preserve"> </w:t>
      </w:r>
      <w:r w:rsidR="002748EF">
        <w:rPr>
          <w:rFonts w:ascii="Book Antiqua" w:eastAsia="Calibri" w:hAnsi="Book Antiqua" w:cs="Times New Roman"/>
          <w:kern w:val="0"/>
          <w:sz w:val="24"/>
          <w:szCs w:val="24"/>
          <w14:ligatures w14:val="none"/>
        </w:rPr>
        <w:t>E</w:t>
      </w:r>
      <w:r w:rsidR="00E91E47" w:rsidRPr="00E91E47">
        <w:rPr>
          <w:rFonts w:ascii="Book Antiqua" w:eastAsia="Calibri" w:hAnsi="Book Antiqua" w:cs="Times New Roman"/>
          <w:kern w:val="0"/>
          <w:sz w:val="24"/>
          <w:szCs w:val="24"/>
          <w14:ligatures w14:val="none"/>
        </w:rPr>
        <w:t xml:space="preserve">n lo </w:t>
      </w:r>
      <w:r w:rsidR="00E91E47">
        <w:rPr>
          <w:rFonts w:ascii="Book Antiqua" w:eastAsia="Calibri" w:hAnsi="Book Antiqua" w:cs="Times New Roman"/>
          <w:kern w:val="0"/>
          <w:sz w:val="24"/>
          <w:szCs w:val="24"/>
          <w14:ligatures w14:val="none"/>
        </w:rPr>
        <w:t>concerniente</w:t>
      </w:r>
      <w:r w:rsidR="00E91E47" w:rsidRPr="00E91E47">
        <w:rPr>
          <w:rFonts w:ascii="Book Antiqua" w:eastAsia="Calibri" w:hAnsi="Book Antiqua" w:cs="Times New Roman"/>
          <w:kern w:val="0"/>
          <w:sz w:val="24"/>
          <w:szCs w:val="24"/>
          <w14:ligatures w14:val="none"/>
        </w:rPr>
        <w:t xml:space="preserve"> a la</w:t>
      </w:r>
      <w:r w:rsidR="00E91E47">
        <w:rPr>
          <w:rFonts w:ascii="Book Antiqua" w:eastAsia="Calibri" w:hAnsi="Book Antiqua" w:cs="Times New Roman"/>
          <w:kern w:val="0"/>
          <w:sz w:val="24"/>
          <w:szCs w:val="24"/>
          <w14:ligatures w14:val="none"/>
        </w:rPr>
        <w:t xml:space="preserve"> recomendación restante del DRNA, </w:t>
      </w:r>
      <w:r w:rsidR="00323D5D">
        <w:rPr>
          <w:rFonts w:ascii="Book Antiqua" w:eastAsia="Calibri" w:hAnsi="Book Antiqua" w:cs="Times New Roman"/>
          <w:kern w:val="0"/>
          <w:sz w:val="24"/>
          <w:szCs w:val="24"/>
          <w14:ligatures w14:val="none"/>
        </w:rPr>
        <w:t xml:space="preserve">esta Comisión precisa que el P. de la C. 19 </w:t>
      </w:r>
      <w:r w:rsidR="00E91E47">
        <w:rPr>
          <w:rFonts w:ascii="Book Antiqua" w:eastAsia="Calibri" w:hAnsi="Book Antiqua" w:cs="Times New Roman"/>
          <w:kern w:val="0"/>
          <w:sz w:val="24"/>
          <w:szCs w:val="24"/>
          <w14:ligatures w14:val="none"/>
        </w:rPr>
        <w:t xml:space="preserve">requiere </w:t>
      </w:r>
      <w:r w:rsidR="00323D5D">
        <w:rPr>
          <w:rFonts w:ascii="Book Antiqua" w:eastAsia="Calibri" w:hAnsi="Book Antiqua" w:cs="Times New Roman"/>
          <w:kern w:val="0"/>
          <w:sz w:val="24"/>
          <w:szCs w:val="24"/>
          <w14:ligatures w14:val="none"/>
        </w:rPr>
        <w:t>que:</w:t>
      </w:r>
      <w:r w:rsidR="00323D5D" w:rsidRPr="00E91E47">
        <w:rPr>
          <w:rFonts w:ascii="Book Antiqua" w:eastAsia="Calibri" w:hAnsi="Book Antiqua" w:cs="Times New Roman"/>
          <w:b/>
          <w:bCs/>
          <w:kern w:val="0"/>
          <w:sz w:val="24"/>
          <w:szCs w:val="24"/>
          <w14:ligatures w14:val="none"/>
        </w:rPr>
        <w:t xml:space="preserve"> </w:t>
      </w:r>
    </w:p>
    <w:p w14:paraId="7E6444DE" w14:textId="77777777" w:rsidR="00E91E47" w:rsidRPr="00D92B3F" w:rsidRDefault="00E91E47" w:rsidP="00AD5E8E">
      <w:pPr>
        <w:spacing w:after="0" w:line="240" w:lineRule="auto"/>
        <w:contextualSpacing/>
        <w:jc w:val="both"/>
        <w:rPr>
          <w:rFonts w:ascii="Book Antiqua" w:eastAsia="Calibri" w:hAnsi="Book Antiqua" w:cs="Times New Roman"/>
          <w:kern w:val="0"/>
          <w:sz w:val="28"/>
          <w:szCs w:val="28"/>
          <w14:ligatures w14:val="none"/>
        </w:rPr>
      </w:pPr>
    </w:p>
    <w:p w14:paraId="69B6A69F" w14:textId="6166ED61" w:rsidR="008568B8" w:rsidRPr="0054473E" w:rsidRDefault="00323D5D" w:rsidP="00AD5E8E">
      <w:pPr>
        <w:spacing w:after="0" w:line="240" w:lineRule="auto"/>
        <w:ind w:left="720" w:right="720"/>
        <w:contextualSpacing/>
        <w:jc w:val="both"/>
        <w:rPr>
          <w:rFonts w:ascii="Book Antiqua" w:eastAsia="Calibri" w:hAnsi="Book Antiqua" w:cs="Times New Roman"/>
          <w:kern w:val="0"/>
          <w:sz w:val="23"/>
          <w:szCs w:val="23"/>
          <w14:ligatures w14:val="none"/>
        </w:rPr>
      </w:pPr>
      <w:r w:rsidRPr="0054473E">
        <w:rPr>
          <w:rFonts w:ascii="Book Antiqua" w:eastAsia="Calibri" w:hAnsi="Book Antiqua" w:cs="Times New Roman"/>
          <w:kern w:val="0"/>
          <w:sz w:val="23"/>
          <w:szCs w:val="23"/>
          <w14:ligatures w14:val="none"/>
        </w:rPr>
        <w:t>[n]o obstante [la referida exclusión</w:t>
      </w:r>
      <w:r w:rsidR="00E91E47" w:rsidRPr="0054473E">
        <w:rPr>
          <w:rFonts w:ascii="Book Antiqua" w:eastAsia="Calibri" w:hAnsi="Book Antiqua" w:cs="Times New Roman"/>
          <w:kern w:val="0"/>
          <w:sz w:val="23"/>
          <w:szCs w:val="23"/>
          <w14:ligatures w14:val="none"/>
        </w:rPr>
        <w:t xml:space="preserve"> para vehículos que compitan en carreras</w:t>
      </w:r>
      <w:r w:rsidRPr="0054473E">
        <w:rPr>
          <w:rFonts w:ascii="Book Antiqua" w:eastAsia="Calibri" w:hAnsi="Book Antiqua" w:cs="Times New Roman"/>
          <w:kern w:val="0"/>
          <w:sz w:val="23"/>
          <w:szCs w:val="23"/>
          <w14:ligatures w14:val="none"/>
        </w:rPr>
        <w:t>], para propósitos de tra</w:t>
      </w:r>
      <w:r w:rsidR="00E91E47" w:rsidRPr="0054473E">
        <w:rPr>
          <w:rFonts w:ascii="Book Antiqua" w:eastAsia="Calibri" w:hAnsi="Book Antiqua" w:cs="Times New Roman"/>
          <w:kern w:val="0"/>
          <w:sz w:val="23"/>
          <w:szCs w:val="23"/>
          <w14:ligatures w14:val="none"/>
        </w:rPr>
        <w:t>ns</w:t>
      </w:r>
      <w:r w:rsidRPr="0054473E">
        <w:rPr>
          <w:rFonts w:ascii="Book Antiqua" w:eastAsia="Calibri" w:hAnsi="Book Antiqua" w:cs="Times New Roman"/>
          <w:kern w:val="0"/>
          <w:sz w:val="23"/>
          <w:szCs w:val="23"/>
          <w14:ligatures w14:val="none"/>
        </w:rPr>
        <w:t>itar por las vías públicas en Puerto Rico, se pro</w:t>
      </w:r>
      <w:r w:rsidR="00E91E47" w:rsidRPr="0054473E">
        <w:rPr>
          <w:rFonts w:ascii="Book Antiqua" w:eastAsia="Calibri" w:hAnsi="Book Antiqua" w:cs="Times New Roman"/>
          <w:kern w:val="0"/>
          <w:sz w:val="23"/>
          <w:szCs w:val="23"/>
          <w14:ligatures w14:val="none"/>
        </w:rPr>
        <w:t>h</w:t>
      </w:r>
      <w:r w:rsidRPr="0054473E">
        <w:rPr>
          <w:rFonts w:ascii="Book Antiqua" w:eastAsia="Calibri" w:hAnsi="Book Antiqua" w:cs="Times New Roman"/>
          <w:kern w:val="0"/>
          <w:sz w:val="23"/>
          <w:szCs w:val="23"/>
          <w14:ligatures w14:val="none"/>
        </w:rPr>
        <w:t xml:space="preserve">íbe el uso de gomas o neumáticos, con una banda de rodamiento inferior a 2/32 de pulgada de profundidad y que no cumplan con los otros estándares de seguridad antes enumerados y por lo tanto estén en violación a las disposiciones de esta Ley. </w:t>
      </w:r>
      <w:r w:rsidRPr="0054473E">
        <w:rPr>
          <w:rFonts w:ascii="Book Antiqua" w:eastAsia="Calibri" w:hAnsi="Book Antiqua" w:cs="Times New Roman"/>
          <w:b/>
          <w:bCs/>
          <w:kern w:val="0"/>
          <w:sz w:val="23"/>
          <w:szCs w:val="23"/>
          <w14:ligatures w14:val="none"/>
        </w:rPr>
        <w:t xml:space="preserve">Dichas condiciones, serán parte de las inspecciones de vehículos de motor, según dispuestas en la Ley </w:t>
      </w:r>
      <w:r w:rsidR="00E91E47" w:rsidRPr="0054473E">
        <w:rPr>
          <w:rFonts w:ascii="Book Antiqua" w:eastAsia="Calibri" w:hAnsi="Book Antiqua" w:cs="Times New Roman"/>
          <w:b/>
          <w:bCs/>
          <w:kern w:val="0"/>
          <w:sz w:val="23"/>
          <w:szCs w:val="23"/>
          <w14:ligatures w14:val="none"/>
        </w:rPr>
        <w:t xml:space="preserve">[Núm.] </w:t>
      </w:r>
      <w:r w:rsidRPr="0054473E">
        <w:rPr>
          <w:rFonts w:ascii="Book Antiqua" w:eastAsia="Calibri" w:hAnsi="Book Antiqua" w:cs="Times New Roman"/>
          <w:b/>
          <w:bCs/>
          <w:kern w:val="0"/>
          <w:sz w:val="23"/>
          <w:szCs w:val="23"/>
          <w14:ligatures w14:val="none"/>
        </w:rPr>
        <w:t xml:space="preserve">22-2000, según enmendada, conocida como la </w:t>
      </w:r>
      <w:r w:rsidR="00E91E47" w:rsidRPr="0054473E">
        <w:rPr>
          <w:rFonts w:ascii="Book Antiqua" w:eastAsia="Calibri" w:hAnsi="Book Antiqua" w:cs="Times New Roman"/>
          <w:b/>
          <w:bCs/>
          <w:kern w:val="0"/>
          <w:sz w:val="23"/>
          <w:szCs w:val="23"/>
          <w14:ligatures w14:val="none"/>
        </w:rPr>
        <w:t>“</w:t>
      </w:r>
      <w:r w:rsidRPr="0054473E">
        <w:rPr>
          <w:rFonts w:ascii="Book Antiqua" w:eastAsia="Calibri" w:hAnsi="Book Antiqua" w:cs="Times New Roman"/>
          <w:b/>
          <w:bCs/>
          <w:kern w:val="0"/>
          <w:sz w:val="23"/>
          <w:szCs w:val="23"/>
          <w14:ligatures w14:val="none"/>
        </w:rPr>
        <w:t>Ley de Vehículos y Tránsito de Puerto Rico</w:t>
      </w:r>
      <w:r w:rsidR="00E91E47" w:rsidRPr="0054473E">
        <w:rPr>
          <w:rFonts w:ascii="Book Antiqua" w:eastAsia="Calibri" w:hAnsi="Book Antiqua" w:cs="Times New Roman"/>
          <w:b/>
          <w:bCs/>
          <w:kern w:val="0"/>
          <w:sz w:val="23"/>
          <w:szCs w:val="23"/>
          <w14:ligatures w14:val="none"/>
        </w:rPr>
        <w:t>”</w:t>
      </w:r>
      <w:r w:rsidRPr="0054473E">
        <w:rPr>
          <w:rFonts w:ascii="Book Antiqua" w:eastAsia="Calibri" w:hAnsi="Book Antiqua" w:cs="Times New Roman"/>
          <w:b/>
          <w:bCs/>
          <w:kern w:val="0"/>
          <w:sz w:val="23"/>
          <w:szCs w:val="23"/>
          <w14:ligatures w14:val="none"/>
        </w:rPr>
        <w:t>, específicamente en el Manual de Inspección de Vehículos de Motor, aprobado conforme a dicha Ley.</w:t>
      </w:r>
      <w:r w:rsidR="00C518F1" w:rsidRPr="0054473E">
        <w:rPr>
          <w:rStyle w:val="FootnoteReference"/>
          <w:rFonts w:ascii="Book Antiqua" w:eastAsia="Calibri" w:hAnsi="Book Antiqua" w:cs="Times New Roman"/>
          <w:b/>
          <w:bCs/>
          <w:kern w:val="0"/>
          <w:sz w:val="23"/>
          <w:szCs w:val="23"/>
          <w14:ligatures w14:val="none"/>
        </w:rPr>
        <w:footnoteReference w:id="24"/>
      </w:r>
      <w:r w:rsidRPr="0054473E">
        <w:rPr>
          <w:rFonts w:ascii="Book Antiqua" w:eastAsia="Calibri" w:hAnsi="Book Antiqua" w:cs="Times New Roman"/>
          <w:kern w:val="0"/>
          <w:sz w:val="23"/>
          <w:szCs w:val="23"/>
          <w14:ligatures w14:val="none"/>
        </w:rPr>
        <w:t xml:space="preserve"> </w:t>
      </w:r>
      <w:r w:rsidR="00644BE6" w:rsidRPr="0054473E">
        <w:rPr>
          <w:rFonts w:ascii="Book Antiqua" w:eastAsia="Calibri" w:hAnsi="Book Antiqua" w:cs="Times New Roman"/>
          <w:kern w:val="0"/>
          <w:sz w:val="23"/>
          <w:szCs w:val="23"/>
          <w14:ligatures w14:val="none"/>
        </w:rPr>
        <w:t xml:space="preserve"> </w:t>
      </w:r>
      <w:r w:rsidR="008664F8" w:rsidRPr="0054473E">
        <w:rPr>
          <w:rFonts w:ascii="Book Antiqua" w:eastAsia="Calibri" w:hAnsi="Book Antiqua" w:cs="Times New Roman"/>
          <w:kern w:val="0"/>
          <w:sz w:val="23"/>
          <w:szCs w:val="23"/>
          <w14:ligatures w14:val="none"/>
        </w:rPr>
        <w:t xml:space="preserve"> </w:t>
      </w:r>
    </w:p>
    <w:p w14:paraId="21005C3C" w14:textId="748C4C17" w:rsidR="008568B8" w:rsidRPr="00D92B3F" w:rsidRDefault="008568B8" w:rsidP="00AD5E8E">
      <w:pPr>
        <w:spacing w:after="0" w:line="240" w:lineRule="auto"/>
        <w:ind w:left="720" w:right="720"/>
        <w:contextualSpacing/>
        <w:jc w:val="both"/>
        <w:rPr>
          <w:rFonts w:ascii="Book Antiqua" w:eastAsia="Calibri" w:hAnsi="Book Antiqua" w:cs="Times New Roman"/>
          <w:kern w:val="0"/>
          <w:sz w:val="24"/>
          <w:szCs w:val="24"/>
          <w14:ligatures w14:val="none"/>
        </w:rPr>
      </w:pPr>
    </w:p>
    <w:p w14:paraId="450F6541" w14:textId="445B97A4" w:rsidR="3D1FC890" w:rsidRDefault="3D1FC890" w:rsidP="00AD5E8E">
      <w:pPr>
        <w:spacing w:after="0" w:line="240" w:lineRule="auto"/>
        <w:contextualSpacing/>
        <w:jc w:val="both"/>
        <w:rPr>
          <w:rFonts w:ascii="Book Antiqua" w:eastAsia="Book Antiqua" w:hAnsi="Book Antiqua" w:cs="Book Antiqua"/>
          <w:color w:val="000000" w:themeColor="text1"/>
          <w:sz w:val="24"/>
          <w:szCs w:val="24"/>
        </w:rPr>
      </w:pPr>
      <w:r w:rsidRPr="0E964564">
        <w:rPr>
          <w:rFonts w:ascii="Book Antiqua" w:eastAsia="Calibri" w:hAnsi="Book Antiqua" w:cs="Times New Roman"/>
          <w:sz w:val="24"/>
          <w:szCs w:val="24"/>
        </w:rPr>
        <w:t xml:space="preserve">Además, el DRNA actualizó su Memorial y presentó el </w:t>
      </w:r>
      <w:r w:rsidR="543B6643" w:rsidRPr="0E964564">
        <w:rPr>
          <w:rFonts w:ascii="Book Antiqua" w:eastAsia="Calibri" w:hAnsi="Book Antiqua" w:cs="Times New Roman"/>
          <w:sz w:val="24"/>
          <w:szCs w:val="24"/>
        </w:rPr>
        <w:t xml:space="preserve">26 de marzo de 2025 </w:t>
      </w:r>
      <w:r w:rsidRPr="0E964564">
        <w:rPr>
          <w:rFonts w:ascii="Book Antiqua" w:eastAsia="Calibri" w:hAnsi="Book Antiqua" w:cs="Times New Roman"/>
          <w:sz w:val="24"/>
          <w:szCs w:val="24"/>
        </w:rPr>
        <w:t>ante este Comisión</w:t>
      </w:r>
      <w:r w:rsidR="0176DF60" w:rsidRPr="0E964564">
        <w:rPr>
          <w:rFonts w:ascii="Book Antiqua" w:eastAsia="Calibri" w:hAnsi="Book Antiqua" w:cs="Times New Roman"/>
          <w:sz w:val="24"/>
          <w:szCs w:val="24"/>
        </w:rPr>
        <w:t xml:space="preserve">, mediante el cual </w:t>
      </w:r>
      <w:r w:rsidR="1D5066FC" w:rsidRPr="0E964564">
        <w:rPr>
          <w:rFonts w:ascii="Book Antiqua" w:eastAsia="Calibri" w:hAnsi="Book Antiqua" w:cs="Times New Roman"/>
          <w:sz w:val="24"/>
          <w:szCs w:val="24"/>
        </w:rPr>
        <w:t>indicó que l</w:t>
      </w:r>
      <w:r w:rsidR="1D5066FC" w:rsidRPr="0E964564">
        <w:rPr>
          <w:rFonts w:ascii="Book Antiqua" w:eastAsia="Book Antiqua" w:hAnsi="Book Antiqua" w:cs="Book Antiqua"/>
          <w:color w:val="000000" w:themeColor="text1"/>
          <w:sz w:val="24"/>
          <w:szCs w:val="24"/>
        </w:rPr>
        <w:t>uego de haber evaluado el contenido y alcance de la medida, les pareció que la misma resultar</w:t>
      </w:r>
      <w:r w:rsidR="72456044" w:rsidRPr="0E964564">
        <w:rPr>
          <w:rFonts w:ascii="Book Antiqua" w:eastAsia="Book Antiqua" w:hAnsi="Book Antiqua" w:cs="Book Antiqua"/>
          <w:color w:val="000000" w:themeColor="text1"/>
          <w:sz w:val="24"/>
          <w:szCs w:val="24"/>
        </w:rPr>
        <w:t>ía</w:t>
      </w:r>
      <w:r w:rsidR="1D5066FC" w:rsidRPr="0E964564">
        <w:rPr>
          <w:rFonts w:ascii="Book Antiqua" w:eastAsia="Book Antiqua" w:hAnsi="Book Antiqua" w:cs="Book Antiqua"/>
          <w:color w:val="000000" w:themeColor="text1"/>
          <w:sz w:val="24"/>
          <w:szCs w:val="24"/>
        </w:rPr>
        <w:t xml:space="preserve"> favorable en términos ambientales, de salubridad y más importante aún en términos de seguridad pública, al sacar de las calles de Puerto Rico aquellos neumáticos que no sean aptos para transitar por nuestras vías.</w:t>
      </w:r>
      <w:r w:rsidR="06B21ED7" w:rsidRPr="0E964564">
        <w:rPr>
          <w:rFonts w:ascii="Book Antiqua" w:eastAsia="Book Antiqua" w:hAnsi="Book Antiqua" w:cs="Book Antiqua"/>
          <w:color w:val="000000" w:themeColor="text1"/>
          <w:sz w:val="24"/>
          <w:szCs w:val="24"/>
        </w:rPr>
        <w:t xml:space="preserve"> </w:t>
      </w:r>
      <w:r w:rsidR="1D5066FC" w:rsidRPr="0E964564">
        <w:rPr>
          <w:rFonts w:ascii="Book Antiqua" w:eastAsia="Book Antiqua" w:hAnsi="Book Antiqua" w:cs="Book Antiqua"/>
          <w:color w:val="000000" w:themeColor="text1"/>
          <w:sz w:val="24"/>
          <w:szCs w:val="24"/>
        </w:rPr>
        <w:t>Con la aprobación de esta legislación</w:t>
      </w:r>
      <w:r w:rsidR="7F453912" w:rsidRPr="0E964564">
        <w:rPr>
          <w:rFonts w:ascii="Book Antiqua" w:eastAsia="Book Antiqua" w:hAnsi="Book Antiqua" w:cs="Book Antiqua"/>
          <w:color w:val="000000" w:themeColor="text1"/>
          <w:sz w:val="24"/>
          <w:szCs w:val="24"/>
        </w:rPr>
        <w:t xml:space="preserve"> y su adecuada implementación,</w:t>
      </w:r>
      <w:r w:rsidR="7A2D5EE1" w:rsidRPr="0E964564">
        <w:rPr>
          <w:rFonts w:ascii="Book Antiqua" w:eastAsia="Book Antiqua" w:hAnsi="Book Antiqua" w:cs="Book Antiqua"/>
          <w:color w:val="000000" w:themeColor="text1"/>
          <w:sz w:val="24"/>
          <w:szCs w:val="24"/>
        </w:rPr>
        <w:t xml:space="preserve"> el DRNA entiende que se </w:t>
      </w:r>
      <w:r w:rsidR="1D5066FC" w:rsidRPr="0E964564">
        <w:rPr>
          <w:rFonts w:ascii="Book Antiqua" w:eastAsia="Book Antiqua" w:hAnsi="Book Antiqua" w:cs="Book Antiqua"/>
          <w:color w:val="000000" w:themeColor="text1"/>
          <w:sz w:val="24"/>
          <w:szCs w:val="24"/>
        </w:rPr>
        <w:t xml:space="preserve">podría conseguir una significativa reducción en los neumáticos usados que se mercadean en la Isla y que, por su limitada vida útil o pobre calidad, representan un problema de manejo una vez son descartados. </w:t>
      </w:r>
      <w:r w:rsidR="3A8ECC45" w:rsidRPr="0E964564">
        <w:rPr>
          <w:rFonts w:ascii="Book Antiqua" w:eastAsia="Book Antiqua" w:hAnsi="Book Antiqua" w:cs="Book Antiqua"/>
          <w:color w:val="000000" w:themeColor="text1"/>
          <w:sz w:val="24"/>
          <w:szCs w:val="24"/>
        </w:rPr>
        <w:t xml:space="preserve">De igual manera aduce la agencia que </w:t>
      </w:r>
      <w:r w:rsidR="1D5066FC" w:rsidRPr="0E964564">
        <w:rPr>
          <w:rFonts w:ascii="Book Antiqua" w:eastAsia="Book Antiqua" w:hAnsi="Book Antiqua" w:cs="Book Antiqua"/>
          <w:color w:val="000000" w:themeColor="text1"/>
          <w:sz w:val="24"/>
          <w:szCs w:val="24"/>
        </w:rPr>
        <w:t>al requerírseles unas garantías de calidad a este producto, se le ofrece</w:t>
      </w:r>
      <w:r w:rsidR="48DB6E3D" w:rsidRPr="0E964564">
        <w:rPr>
          <w:rFonts w:ascii="Book Antiqua" w:eastAsia="Book Antiqua" w:hAnsi="Book Antiqua" w:cs="Book Antiqua"/>
          <w:color w:val="000000" w:themeColor="text1"/>
          <w:sz w:val="24"/>
          <w:szCs w:val="24"/>
        </w:rPr>
        <w:t>ría</w:t>
      </w:r>
      <w:r w:rsidR="1D5066FC" w:rsidRPr="0E964564">
        <w:rPr>
          <w:rFonts w:ascii="Book Antiqua" w:eastAsia="Book Antiqua" w:hAnsi="Book Antiqua" w:cs="Book Antiqua"/>
          <w:color w:val="000000" w:themeColor="text1"/>
          <w:sz w:val="24"/>
          <w:szCs w:val="24"/>
        </w:rPr>
        <w:t xml:space="preserve"> al consumidor un neumático con un desempeño más seguro y con una vida útil prolongada, lo que le representa</w:t>
      </w:r>
      <w:r w:rsidR="459168A3" w:rsidRPr="0E964564">
        <w:rPr>
          <w:rFonts w:ascii="Book Antiqua" w:eastAsia="Book Antiqua" w:hAnsi="Book Antiqua" w:cs="Book Antiqua"/>
          <w:color w:val="000000" w:themeColor="text1"/>
          <w:sz w:val="24"/>
          <w:szCs w:val="24"/>
        </w:rPr>
        <w:t>ría</w:t>
      </w:r>
      <w:r w:rsidR="1D5066FC" w:rsidRPr="0E964564">
        <w:rPr>
          <w:rFonts w:ascii="Book Antiqua" w:eastAsia="Book Antiqua" w:hAnsi="Book Antiqua" w:cs="Book Antiqua"/>
          <w:color w:val="000000" w:themeColor="text1"/>
          <w:sz w:val="24"/>
          <w:szCs w:val="24"/>
        </w:rPr>
        <w:t xml:space="preserve"> economías a largo plazo.</w:t>
      </w:r>
      <w:r w:rsidR="75863EAC" w:rsidRPr="0E964564">
        <w:rPr>
          <w:rFonts w:ascii="Book Antiqua" w:eastAsia="Book Antiqua" w:hAnsi="Book Antiqua" w:cs="Book Antiqua"/>
          <w:color w:val="000000" w:themeColor="text1"/>
          <w:sz w:val="24"/>
          <w:szCs w:val="24"/>
        </w:rPr>
        <w:t xml:space="preserve"> Conforme lo anterior, </w:t>
      </w:r>
      <w:r w:rsidR="1D5066FC" w:rsidRPr="0E964564">
        <w:rPr>
          <w:rFonts w:ascii="Book Antiqua" w:eastAsia="Book Antiqua" w:hAnsi="Book Antiqua" w:cs="Book Antiqua"/>
          <w:color w:val="000000" w:themeColor="text1"/>
          <w:sz w:val="24"/>
          <w:szCs w:val="24"/>
        </w:rPr>
        <w:t>re</w:t>
      </w:r>
      <w:r w:rsidR="51BEBECE" w:rsidRPr="0E964564">
        <w:rPr>
          <w:rFonts w:ascii="Book Antiqua" w:eastAsia="Book Antiqua" w:hAnsi="Book Antiqua" w:cs="Book Antiqua"/>
          <w:color w:val="000000" w:themeColor="text1"/>
          <w:sz w:val="24"/>
          <w:szCs w:val="24"/>
        </w:rPr>
        <w:t>iteraron su postura de</w:t>
      </w:r>
      <w:r w:rsidR="1D5066FC" w:rsidRPr="0E964564">
        <w:rPr>
          <w:rFonts w:ascii="Book Antiqua" w:eastAsia="Book Antiqua" w:hAnsi="Book Antiqua" w:cs="Book Antiqua"/>
          <w:color w:val="000000" w:themeColor="text1"/>
          <w:sz w:val="24"/>
          <w:szCs w:val="24"/>
        </w:rPr>
        <w:t xml:space="preserve"> aprobación de esta medida legislativa.</w:t>
      </w:r>
    </w:p>
    <w:p w14:paraId="73E5F56F" w14:textId="0B44181C" w:rsidR="0E964564" w:rsidRDefault="0E964564" w:rsidP="00AD5E8E">
      <w:pPr>
        <w:spacing w:after="0" w:line="240" w:lineRule="auto"/>
        <w:contextualSpacing/>
        <w:jc w:val="center"/>
        <w:rPr>
          <w:rFonts w:ascii="Book Antiqua" w:eastAsia="Calibri" w:hAnsi="Book Antiqua" w:cs="Times New Roman"/>
          <w:b/>
          <w:bCs/>
          <w:sz w:val="24"/>
          <w:szCs w:val="24"/>
        </w:rPr>
      </w:pPr>
    </w:p>
    <w:p w14:paraId="724F4103" w14:textId="439CDBF7" w:rsidR="00B80002" w:rsidRDefault="00B80002" w:rsidP="00AD5E8E">
      <w:pPr>
        <w:spacing w:after="0" w:line="240" w:lineRule="auto"/>
        <w:contextualSpacing/>
        <w:jc w:val="center"/>
        <w:rPr>
          <w:rFonts w:ascii="Book Antiqua" w:eastAsia="Calibri" w:hAnsi="Book Antiqua" w:cs="Times New Roman"/>
          <w:b/>
          <w:bCs/>
          <w:kern w:val="0"/>
          <w:sz w:val="24"/>
          <w:szCs w:val="20"/>
          <w14:ligatures w14:val="none"/>
        </w:rPr>
      </w:pPr>
      <w:r w:rsidRPr="001F3BED">
        <w:rPr>
          <w:rFonts w:ascii="Book Antiqua" w:eastAsia="Calibri" w:hAnsi="Book Antiqua" w:cs="Times New Roman"/>
          <w:b/>
          <w:bCs/>
          <w:kern w:val="0"/>
          <w:sz w:val="24"/>
          <w:szCs w:val="20"/>
          <w14:ligatures w14:val="none"/>
        </w:rPr>
        <w:t>D</w:t>
      </w:r>
      <w:r w:rsidR="004C1F90">
        <w:rPr>
          <w:rFonts w:ascii="Book Antiqua" w:eastAsia="Calibri" w:hAnsi="Book Antiqua" w:cs="Times New Roman"/>
          <w:b/>
          <w:bCs/>
          <w:kern w:val="0"/>
          <w:sz w:val="24"/>
          <w:szCs w:val="20"/>
          <w14:ligatures w14:val="none"/>
        </w:rPr>
        <w:t>epartamento de Justicia</w:t>
      </w:r>
      <w:r>
        <w:rPr>
          <w:rFonts w:ascii="Book Antiqua" w:eastAsia="Calibri" w:hAnsi="Book Antiqua" w:cs="Times New Roman"/>
          <w:b/>
          <w:bCs/>
          <w:kern w:val="0"/>
          <w:sz w:val="24"/>
          <w:szCs w:val="20"/>
          <w14:ligatures w14:val="none"/>
        </w:rPr>
        <w:tab/>
      </w:r>
    </w:p>
    <w:p w14:paraId="3A8B3E40" w14:textId="77777777" w:rsidR="00B80002" w:rsidRPr="00D92B3F" w:rsidRDefault="00B80002" w:rsidP="00AD5E8E">
      <w:pPr>
        <w:spacing w:after="0" w:line="240" w:lineRule="auto"/>
        <w:contextualSpacing/>
        <w:jc w:val="center"/>
        <w:rPr>
          <w:rFonts w:ascii="Book Antiqua" w:eastAsia="Calibri" w:hAnsi="Book Antiqua" w:cs="Times New Roman"/>
          <w:b/>
          <w:bCs/>
          <w:kern w:val="0"/>
          <w:sz w:val="28"/>
          <w14:ligatures w14:val="none"/>
        </w:rPr>
      </w:pPr>
    </w:p>
    <w:p w14:paraId="4ADDD8A2" w14:textId="67F5F333" w:rsidR="00B80002" w:rsidRPr="00B80002" w:rsidRDefault="00B80002"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 xml:space="preserve">Conforme al </w:t>
      </w:r>
      <w:r w:rsidR="00396EEC">
        <w:rPr>
          <w:rFonts w:ascii="Book Antiqua" w:eastAsia="Calibri" w:hAnsi="Book Antiqua" w:cs="Times New Roman"/>
          <w:kern w:val="0"/>
          <w:sz w:val="24"/>
          <w:szCs w:val="24"/>
          <w14:ligatures w14:val="none"/>
        </w:rPr>
        <w:t>Departamento de Justicia (</w:t>
      </w:r>
      <w:r>
        <w:rPr>
          <w:rFonts w:ascii="Book Antiqua" w:eastAsia="Calibri" w:hAnsi="Book Antiqua" w:cs="Times New Roman"/>
          <w:kern w:val="0"/>
          <w:sz w:val="24"/>
          <w:szCs w:val="24"/>
          <w14:ligatures w14:val="none"/>
        </w:rPr>
        <w:t>DJ</w:t>
      </w:r>
      <w:r w:rsidR="00396EEC">
        <w:rPr>
          <w:rFonts w:ascii="Book Antiqua" w:eastAsia="Calibri" w:hAnsi="Book Antiqua" w:cs="Times New Roman"/>
          <w:kern w:val="0"/>
          <w:sz w:val="24"/>
          <w:szCs w:val="24"/>
          <w14:ligatures w14:val="none"/>
        </w:rPr>
        <w:t>)</w:t>
      </w:r>
      <w:r w:rsidRPr="00B80002">
        <w:rPr>
          <w:rStyle w:val="FootnoteReference"/>
          <w:rFonts w:ascii="Book Antiqua" w:eastAsia="Calibri" w:hAnsi="Book Antiqua" w:cs="Times New Roman"/>
          <w:b/>
          <w:bCs/>
          <w:kern w:val="0"/>
          <w:sz w:val="24"/>
          <w:szCs w:val="24"/>
          <w14:ligatures w14:val="none"/>
        </w:rPr>
        <w:footnoteReference w:id="25"/>
      </w:r>
      <w:r w:rsidR="005913CC">
        <w:rPr>
          <w:rFonts w:ascii="Book Antiqua" w:eastAsia="Calibri" w:hAnsi="Book Antiqua" w:cs="Times New Roman"/>
          <w:kern w:val="0"/>
          <w:sz w:val="24"/>
          <w:szCs w:val="24"/>
          <w14:ligatures w14:val="none"/>
        </w:rPr>
        <w:t>,</w:t>
      </w:r>
      <w:r>
        <w:rPr>
          <w:rFonts w:ascii="Book Antiqua" w:eastAsia="Calibri" w:hAnsi="Book Antiqua" w:cs="Times New Roman"/>
          <w:kern w:val="0"/>
          <w:sz w:val="24"/>
          <w:szCs w:val="24"/>
          <w14:ligatures w14:val="none"/>
        </w:rPr>
        <w:t xml:space="preserve"> en la parte expositiva del P. del S. 352, “[s]e asevera … que, en Puerto</w:t>
      </w:r>
      <w:r w:rsidR="00504645">
        <w:rPr>
          <w:rFonts w:ascii="Book Antiqua" w:eastAsia="Calibri" w:hAnsi="Book Antiqua" w:cs="Times New Roman"/>
          <w:kern w:val="0"/>
          <w:sz w:val="24"/>
          <w:szCs w:val="24"/>
          <w14:ligatures w14:val="none"/>
        </w:rPr>
        <w:t> </w:t>
      </w:r>
      <w:r>
        <w:rPr>
          <w:rFonts w:ascii="Book Antiqua" w:eastAsia="Calibri" w:hAnsi="Book Antiqua" w:cs="Times New Roman"/>
          <w:kern w:val="0"/>
          <w:sz w:val="24"/>
          <w:szCs w:val="24"/>
          <w14:ligatures w14:val="none"/>
        </w:rPr>
        <w:t>Rico, a diferencia de otros estados, la industria de venta</w:t>
      </w:r>
      <w:r w:rsidR="3841B9BA">
        <w:rPr>
          <w:rFonts w:ascii="Book Antiqua" w:eastAsia="Calibri" w:hAnsi="Book Antiqua" w:cs="Times New Roman"/>
          <w:kern w:val="0"/>
          <w:sz w:val="24"/>
          <w:szCs w:val="24"/>
          <w14:ligatures w14:val="none"/>
        </w:rPr>
        <w:t xml:space="preserve"> </w:t>
      </w:r>
      <w:r>
        <w:rPr>
          <w:rFonts w:ascii="Book Antiqua" w:eastAsia="Calibri" w:hAnsi="Book Antiqua" w:cs="Times New Roman"/>
          <w:kern w:val="0"/>
          <w:sz w:val="24"/>
          <w:szCs w:val="24"/>
          <w14:ligatures w14:val="none"/>
        </w:rPr>
        <w:t>de neumáticos usados no tiene regulaciones mínimas, por lo que la vida de nuestros conductores está en riesgo continuamente.”</w:t>
      </w:r>
      <w:r w:rsidR="00DB74FB" w:rsidRPr="00DB74FB">
        <w:rPr>
          <w:rStyle w:val="FootnoteReference"/>
          <w:rFonts w:ascii="Book Antiqua" w:eastAsia="Calibri" w:hAnsi="Book Antiqua" w:cs="Times New Roman"/>
          <w:b/>
          <w:bCs/>
          <w:kern w:val="0"/>
          <w:sz w:val="24"/>
          <w:szCs w:val="24"/>
          <w14:ligatures w14:val="none"/>
        </w:rPr>
        <w:footnoteReference w:id="26"/>
      </w:r>
      <w:r w:rsidR="1115FDBA">
        <w:rPr>
          <w:rFonts w:ascii="Book Antiqua" w:eastAsia="Calibri" w:hAnsi="Book Antiqua" w:cs="Times New Roman"/>
          <w:kern w:val="0"/>
          <w:sz w:val="24"/>
          <w:szCs w:val="24"/>
          <w14:ligatures w14:val="none"/>
        </w:rPr>
        <w:t xml:space="preserve">  </w:t>
      </w:r>
      <w:r w:rsidR="008568B8">
        <w:rPr>
          <w:rFonts w:ascii="Book Antiqua" w:eastAsia="Calibri" w:hAnsi="Book Antiqua" w:cs="Times New Roman"/>
          <w:kern w:val="0"/>
          <w:sz w:val="24"/>
          <w:szCs w:val="24"/>
          <w14:ligatures w14:val="none"/>
        </w:rPr>
        <w:t>Este</w:t>
      </w:r>
      <w:r w:rsidR="00DB74FB">
        <w:rPr>
          <w:rFonts w:ascii="Book Antiqua" w:eastAsia="Calibri" w:hAnsi="Book Antiqua" w:cs="Times New Roman"/>
          <w:kern w:val="0"/>
          <w:sz w:val="24"/>
          <w:szCs w:val="24"/>
          <w14:ligatures w14:val="none"/>
        </w:rPr>
        <w:t xml:space="preserve"> </w:t>
      </w:r>
      <w:r w:rsidR="008568B8">
        <w:rPr>
          <w:rFonts w:ascii="Book Antiqua" w:eastAsia="Calibri" w:hAnsi="Book Antiqua" w:cs="Times New Roman"/>
          <w:kern w:val="0"/>
          <w:sz w:val="24"/>
          <w:szCs w:val="24"/>
          <w14:ligatures w14:val="none"/>
        </w:rPr>
        <w:t>D</w:t>
      </w:r>
      <w:r w:rsidR="00DB74FB">
        <w:rPr>
          <w:rFonts w:ascii="Book Antiqua" w:eastAsia="Calibri" w:hAnsi="Book Antiqua" w:cs="Times New Roman"/>
          <w:kern w:val="0"/>
          <w:sz w:val="24"/>
          <w:szCs w:val="24"/>
          <w14:ligatures w14:val="none"/>
        </w:rPr>
        <w:t>epartamento reconoce</w:t>
      </w:r>
      <w:r w:rsidR="005913CC">
        <w:rPr>
          <w:rFonts w:ascii="Book Antiqua" w:eastAsia="Calibri" w:hAnsi="Book Antiqua" w:cs="Times New Roman"/>
          <w:kern w:val="0"/>
          <w:sz w:val="24"/>
          <w:szCs w:val="24"/>
          <w14:ligatures w14:val="none"/>
        </w:rPr>
        <w:t xml:space="preserve"> </w:t>
      </w:r>
      <w:r w:rsidR="00DB74FB">
        <w:rPr>
          <w:rFonts w:ascii="Book Antiqua" w:eastAsia="Calibri" w:hAnsi="Book Antiqua" w:cs="Times New Roman"/>
          <w:kern w:val="0"/>
          <w:sz w:val="24"/>
          <w:szCs w:val="24"/>
          <w14:ligatures w14:val="none"/>
        </w:rPr>
        <w:t>que la medida se encuentra legítimamente contenida dentro de los poderes que la Constitución</w:t>
      </w:r>
      <w:r w:rsidR="5E09482F">
        <w:rPr>
          <w:rFonts w:ascii="Book Antiqua" w:eastAsia="Calibri" w:hAnsi="Book Antiqua" w:cs="Times New Roman"/>
          <w:kern w:val="0"/>
          <w:sz w:val="24"/>
          <w:szCs w:val="24"/>
          <w14:ligatures w14:val="none"/>
        </w:rPr>
        <w:t xml:space="preserve"> </w:t>
      </w:r>
      <w:r w:rsidR="00DB74FB">
        <w:rPr>
          <w:rFonts w:ascii="Book Antiqua" w:eastAsia="Calibri" w:hAnsi="Book Antiqua" w:cs="Times New Roman"/>
          <w:kern w:val="0"/>
          <w:sz w:val="24"/>
          <w:szCs w:val="24"/>
          <w14:ligatures w14:val="none"/>
        </w:rPr>
        <w:t>de Puerto Rico otorgó a la Asamblea de Puerto Rico</w:t>
      </w:r>
      <w:r w:rsidR="00504645">
        <w:rPr>
          <w:rFonts w:ascii="Book Antiqua" w:eastAsia="Calibri" w:hAnsi="Book Antiqua" w:cs="Times New Roman"/>
          <w:kern w:val="0"/>
          <w:sz w:val="24"/>
          <w:szCs w:val="24"/>
          <w14:ligatures w14:val="none"/>
        </w:rPr>
        <w:t xml:space="preserve"> para promulgar legislación cuyo propósito consista en promover y salvaguardar la salud, la seguridad y el bienestar de </w:t>
      </w:r>
      <w:r w:rsidR="00504645">
        <w:rPr>
          <w:rFonts w:ascii="Book Antiqua" w:eastAsia="Calibri" w:hAnsi="Book Antiqua" w:cs="Times New Roman"/>
          <w:kern w:val="0"/>
          <w:sz w:val="24"/>
          <w:szCs w:val="24"/>
          <w14:ligatures w14:val="none"/>
        </w:rPr>
        <w:lastRenderedPageBreak/>
        <w:t>nuestro pueblo;</w:t>
      </w:r>
      <w:r w:rsidR="00504645" w:rsidRPr="00504645">
        <w:rPr>
          <w:rStyle w:val="FootnoteReference"/>
          <w:rFonts w:ascii="Book Antiqua" w:eastAsia="Calibri" w:hAnsi="Book Antiqua" w:cs="Times New Roman"/>
          <w:b/>
          <w:bCs/>
          <w:kern w:val="0"/>
          <w:sz w:val="24"/>
          <w:szCs w:val="24"/>
          <w14:ligatures w14:val="none"/>
        </w:rPr>
        <w:footnoteReference w:id="27"/>
      </w:r>
      <w:r w:rsidR="00504645" w:rsidRPr="00504645">
        <w:rPr>
          <w:rFonts w:ascii="Book Antiqua" w:eastAsia="Calibri" w:hAnsi="Book Antiqua" w:cs="Times New Roman"/>
          <w:b/>
          <w:bCs/>
          <w:kern w:val="0"/>
          <w:sz w:val="24"/>
          <w:szCs w:val="24"/>
          <w14:ligatures w14:val="none"/>
        </w:rPr>
        <w:t xml:space="preserve"> </w:t>
      </w:r>
      <w:r w:rsidR="002748EF" w:rsidRPr="002748EF">
        <w:rPr>
          <w:rFonts w:ascii="Book Antiqua" w:eastAsia="Calibri" w:hAnsi="Book Antiqua" w:cs="Times New Roman"/>
          <w:kern w:val="0"/>
          <w:sz w:val="24"/>
          <w:szCs w:val="24"/>
          <w14:ligatures w14:val="none"/>
        </w:rPr>
        <w:t>y</w:t>
      </w:r>
      <w:r w:rsidR="002748EF">
        <w:rPr>
          <w:rFonts w:ascii="Book Antiqua" w:eastAsia="Calibri" w:hAnsi="Book Antiqua" w:cs="Times New Roman"/>
          <w:b/>
          <w:bCs/>
          <w:kern w:val="0"/>
          <w:sz w:val="24"/>
          <w:szCs w:val="24"/>
          <w14:ligatures w14:val="none"/>
        </w:rPr>
        <w:t xml:space="preserve"> </w:t>
      </w:r>
      <w:r w:rsidR="00504645">
        <w:rPr>
          <w:rFonts w:ascii="Book Antiqua" w:eastAsia="Calibri" w:hAnsi="Book Antiqua" w:cs="Times New Roman"/>
          <w:kern w:val="0"/>
          <w:sz w:val="24"/>
          <w:szCs w:val="24"/>
          <w14:ligatures w14:val="none"/>
        </w:rPr>
        <w:t>que es bien conocido que la comunidad, mediante su Gobierno, puede establecer limitaciones al derecho de propiedad en beneficio del bienestar general</w:t>
      </w:r>
      <w:r w:rsidR="002748EF">
        <w:rPr>
          <w:rFonts w:ascii="Book Antiqua" w:eastAsia="Calibri" w:hAnsi="Book Antiqua" w:cs="Times New Roman"/>
          <w:kern w:val="0"/>
          <w:sz w:val="24"/>
          <w:szCs w:val="24"/>
          <w14:ligatures w14:val="none"/>
        </w:rPr>
        <w:t>,</w:t>
      </w:r>
      <w:r w:rsidR="00504645" w:rsidRPr="00504645">
        <w:rPr>
          <w:rStyle w:val="FootnoteReference"/>
          <w:rFonts w:ascii="Book Antiqua" w:eastAsia="Calibri" w:hAnsi="Book Antiqua" w:cs="Times New Roman"/>
          <w:b/>
          <w:bCs/>
          <w:kern w:val="0"/>
          <w:sz w:val="24"/>
          <w:szCs w:val="24"/>
          <w14:ligatures w14:val="none"/>
        </w:rPr>
        <w:footnoteReference w:id="28"/>
      </w:r>
      <w:r w:rsidR="00504645">
        <w:rPr>
          <w:rFonts w:ascii="Book Antiqua" w:eastAsia="Calibri" w:hAnsi="Book Antiqua" w:cs="Times New Roman"/>
          <w:kern w:val="0"/>
          <w:sz w:val="24"/>
          <w:szCs w:val="24"/>
          <w14:ligatures w14:val="none"/>
        </w:rPr>
        <w:t xml:space="preserve"> </w:t>
      </w:r>
      <w:r w:rsidR="002748EF">
        <w:rPr>
          <w:rFonts w:ascii="Book Antiqua" w:eastAsia="Calibri" w:hAnsi="Book Antiqua" w:cs="Times New Roman"/>
          <w:kern w:val="0"/>
          <w:sz w:val="24"/>
          <w:szCs w:val="24"/>
          <w14:ligatures w14:val="none"/>
        </w:rPr>
        <w:t xml:space="preserve">las cuales </w:t>
      </w:r>
      <w:r w:rsidR="00DC4334">
        <w:rPr>
          <w:rFonts w:ascii="Book Antiqua" w:eastAsia="Calibri" w:hAnsi="Book Antiqua" w:cs="Times New Roman"/>
          <w:kern w:val="0"/>
          <w:sz w:val="24"/>
          <w:szCs w:val="24"/>
          <w14:ligatures w14:val="none"/>
        </w:rPr>
        <w:t xml:space="preserve">lo que hacen es </w:t>
      </w:r>
      <w:r w:rsidR="00504645">
        <w:rPr>
          <w:rFonts w:ascii="Book Antiqua" w:eastAsia="Calibri" w:hAnsi="Book Antiqua" w:cs="Times New Roman"/>
          <w:kern w:val="0"/>
          <w:sz w:val="24"/>
          <w:szCs w:val="24"/>
          <w14:ligatures w14:val="none"/>
        </w:rPr>
        <w:t xml:space="preserve">sujetar este derecho al valor </w:t>
      </w:r>
      <w:r w:rsidR="00DC4334">
        <w:rPr>
          <w:rFonts w:ascii="Book Antiqua" w:eastAsia="Calibri" w:hAnsi="Book Antiqua" w:cs="Times New Roman"/>
          <w:kern w:val="0"/>
          <w:sz w:val="24"/>
          <w:szCs w:val="24"/>
          <w14:ligatures w14:val="none"/>
        </w:rPr>
        <w:t xml:space="preserve">más importante, </w:t>
      </w:r>
      <w:r w:rsidR="0020748D">
        <w:rPr>
          <w:rFonts w:ascii="Book Antiqua" w:eastAsia="Calibri" w:hAnsi="Book Antiqua" w:cs="Times New Roman"/>
          <w:kern w:val="0"/>
          <w:sz w:val="24"/>
          <w:szCs w:val="24"/>
          <w14:ligatures w14:val="none"/>
        </w:rPr>
        <w:t xml:space="preserve"> </w:t>
      </w:r>
      <w:r w:rsidR="00504645">
        <w:rPr>
          <w:rFonts w:ascii="Book Antiqua" w:eastAsia="Calibri" w:hAnsi="Book Antiqua" w:cs="Times New Roman"/>
          <w:kern w:val="0"/>
          <w:sz w:val="24"/>
          <w:szCs w:val="24"/>
          <w14:ligatures w14:val="none"/>
        </w:rPr>
        <w:t>que constituye la seguridad, salud y bienestar general de la comunidad.</w:t>
      </w:r>
      <w:r w:rsidR="00504645" w:rsidRPr="00504645">
        <w:rPr>
          <w:rStyle w:val="FootnoteReference"/>
          <w:rFonts w:ascii="Book Antiqua" w:eastAsia="Calibri" w:hAnsi="Book Antiqua" w:cs="Times New Roman"/>
          <w:b/>
          <w:bCs/>
          <w:kern w:val="0"/>
          <w:sz w:val="24"/>
          <w:szCs w:val="24"/>
          <w14:ligatures w14:val="none"/>
        </w:rPr>
        <w:footnoteReference w:id="29"/>
      </w:r>
    </w:p>
    <w:p w14:paraId="67271A4F" w14:textId="00583308" w:rsidR="00B80002" w:rsidRDefault="00DC4334" w:rsidP="00AD5E8E">
      <w:pPr>
        <w:spacing w:after="0" w:line="240" w:lineRule="auto"/>
        <w:contextualSpacing/>
        <w:jc w:val="both"/>
        <w:rPr>
          <w:rFonts w:ascii="Book Antiqua" w:eastAsia="Calibri" w:hAnsi="Book Antiqua" w:cs="Times New Roman"/>
          <w:kern w:val="0"/>
          <w:sz w:val="24"/>
          <w:szCs w:val="20"/>
          <w14:ligatures w14:val="none"/>
        </w:rPr>
      </w:pPr>
      <w:r w:rsidRPr="00DC4334">
        <w:rPr>
          <w:rFonts w:ascii="Book Antiqua" w:eastAsia="Calibri" w:hAnsi="Book Antiqua" w:cs="Times New Roman"/>
          <w:kern w:val="0"/>
          <w:sz w:val="24"/>
          <w:szCs w:val="20"/>
          <w14:ligatures w14:val="none"/>
        </w:rPr>
        <w:t xml:space="preserve">En torno al P. del S. 352, </w:t>
      </w:r>
      <w:r>
        <w:rPr>
          <w:rFonts w:ascii="Book Antiqua" w:eastAsia="Calibri" w:hAnsi="Book Antiqua" w:cs="Times New Roman"/>
          <w:kern w:val="0"/>
          <w:sz w:val="24"/>
          <w:szCs w:val="20"/>
          <w14:ligatures w14:val="none"/>
        </w:rPr>
        <w:t>el DJ señala que esta</w:t>
      </w:r>
      <w:r w:rsidR="001009D3">
        <w:rPr>
          <w:rFonts w:ascii="Book Antiqua" w:eastAsia="Calibri" w:hAnsi="Book Antiqua" w:cs="Times New Roman"/>
          <w:kern w:val="0"/>
          <w:sz w:val="24"/>
          <w:szCs w:val="20"/>
          <w14:ligatures w14:val="none"/>
        </w:rPr>
        <w:t xml:space="preserve"> medida</w:t>
      </w:r>
      <w:r>
        <w:rPr>
          <w:rFonts w:ascii="Book Antiqua" w:eastAsia="Calibri" w:hAnsi="Book Antiqua" w:cs="Times New Roman"/>
          <w:kern w:val="0"/>
          <w:sz w:val="24"/>
          <w:szCs w:val="20"/>
          <w14:ligatures w14:val="none"/>
        </w:rPr>
        <w:t>:</w:t>
      </w:r>
      <w:r w:rsidR="001009D3" w:rsidRPr="001009D3">
        <w:rPr>
          <w:rStyle w:val="FootnoteReference"/>
          <w:rFonts w:ascii="Book Antiqua" w:eastAsia="Calibri" w:hAnsi="Book Antiqua" w:cs="Times New Roman"/>
          <w:b/>
          <w:bCs/>
          <w:kern w:val="0"/>
          <w:sz w:val="24"/>
          <w:szCs w:val="20"/>
          <w14:ligatures w14:val="none"/>
        </w:rPr>
        <w:footnoteReference w:id="30"/>
      </w:r>
    </w:p>
    <w:p w14:paraId="0A210831" w14:textId="77777777" w:rsidR="00DC4334" w:rsidRDefault="00DC4334" w:rsidP="00AD5E8E">
      <w:pPr>
        <w:spacing w:after="0" w:line="240" w:lineRule="auto"/>
        <w:contextualSpacing/>
        <w:jc w:val="both"/>
        <w:rPr>
          <w:rFonts w:ascii="Book Antiqua" w:eastAsia="Calibri" w:hAnsi="Book Antiqua" w:cs="Times New Roman"/>
          <w:kern w:val="0"/>
          <w:sz w:val="24"/>
          <w:szCs w:val="20"/>
          <w14:ligatures w14:val="none"/>
        </w:rPr>
      </w:pPr>
    </w:p>
    <w:p w14:paraId="38350F59" w14:textId="0B6D8CD6" w:rsidR="00DC4334" w:rsidRPr="001009D3" w:rsidRDefault="001009D3" w:rsidP="00AD5E8E">
      <w:pPr>
        <w:spacing w:after="0" w:line="240" w:lineRule="auto"/>
        <w:ind w:left="720" w:right="720"/>
        <w:contextualSpacing/>
        <w:jc w:val="both"/>
        <w:rPr>
          <w:rFonts w:ascii="Book Antiqua" w:eastAsia="Calibri" w:hAnsi="Book Antiqua" w:cs="Times New Roman"/>
          <w:kern w:val="0"/>
          <w14:ligatures w14:val="none"/>
        </w:rPr>
      </w:pPr>
      <w:r w:rsidRPr="001009D3">
        <w:rPr>
          <w:rFonts w:ascii="Book Antiqua" w:eastAsia="Calibri" w:hAnsi="Book Antiqua" w:cs="Times New Roman"/>
          <w:kern w:val="0"/>
          <w14:ligatures w14:val="none"/>
        </w:rPr>
        <w:t>… p</w:t>
      </w:r>
      <w:r w:rsidR="00DC4334" w:rsidRPr="001009D3">
        <w:rPr>
          <w:rFonts w:ascii="Book Antiqua" w:eastAsia="Calibri" w:hAnsi="Book Antiqua" w:cs="Times New Roman"/>
          <w:kern w:val="0"/>
          <w14:ligatures w14:val="none"/>
        </w:rPr>
        <w:t>ropone establecer limitaciones al derecho de propiedad, al regular cierta actividad comercial, con el objetivo de afianzar su deber de velar por la seguridad y el bienestar de los ciudadanos, sujetando al cumplimiento de determinados requisi</w:t>
      </w:r>
      <w:r>
        <w:rPr>
          <w:rFonts w:ascii="Book Antiqua" w:eastAsia="Calibri" w:hAnsi="Book Antiqua" w:cs="Times New Roman"/>
          <w:kern w:val="0"/>
          <w14:ligatures w14:val="none"/>
        </w:rPr>
        <w:t>t</w:t>
      </w:r>
      <w:r w:rsidR="00DC4334" w:rsidRPr="001009D3">
        <w:rPr>
          <w:rFonts w:ascii="Book Antiqua" w:eastAsia="Calibri" w:hAnsi="Book Antiqua" w:cs="Times New Roman"/>
          <w:kern w:val="0"/>
          <w14:ligatures w14:val="none"/>
        </w:rPr>
        <w:t>os a la venta e instalación de neumáticos usados. Nos encontramos así ante una regulación de tipo socioeconómica, principalmente en el contexto de la inclusión de una r</w:t>
      </w:r>
      <w:r>
        <w:rPr>
          <w:rFonts w:ascii="Book Antiqua" w:eastAsia="Calibri" w:hAnsi="Book Antiqua" w:cs="Times New Roman"/>
          <w:kern w:val="0"/>
          <w14:ligatures w14:val="none"/>
        </w:rPr>
        <w:t>e</w:t>
      </w:r>
      <w:r w:rsidR="00DC4334" w:rsidRPr="001009D3">
        <w:rPr>
          <w:rFonts w:ascii="Book Antiqua" w:eastAsia="Calibri" w:hAnsi="Book Antiqua" w:cs="Times New Roman"/>
          <w:kern w:val="0"/>
          <w14:ligatures w14:val="none"/>
        </w:rPr>
        <w:t>glamentación est</w:t>
      </w:r>
      <w:r>
        <w:rPr>
          <w:rFonts w:ascii="Book Antiqua" w:eastAsia="Calibri" w:hAnsi="Book Antiqua" w:cs="Times New Roman"/>
          <w:kern w:val="0"/>
          <w14:ligatures w14:val="none"/>
        </w:rPr>
        <w:t>a</w:t>
      </w:r>
      <w:r w:rsidR="00DC4334" w:rsidRPr="001009D3">
        <w:rPr>
          <w:rFonts w:ascii="Book Antiqua" w:eastAsia="Calibri" w:hAnsi="Book Antiqua" w:cs="Times New Roman"/>
          <w:kern w:val="0"/>
          <w14:ligatures w14:val="none"/>
        </w:rPr>
        <w:t>tal sobre la actividad comercial. Es claro que la Asamblea Legislativa posee amplia facultad para aprobar este tipo de regulación, toda vez que es efectuada al amparo del poder de razón de estado y está sujeta únicamente ‘a las limitaciones impuestas por la garantía del debido procedimiento de ley. […] [E]stas limitaciones solo re</w:t>
      </w:r>
      <w:r>
        <w:rPr>
          <w:rFonts w:ascii="Book Antiqua" w:eastAsia="Calibri" w:hAnsi="Book Antiqua" w:cs="Times New Roman"/>
          <w:kern w:val="0"/>
          <w14:ligatures w14:val="none"/>
        </w:rPr>
        <w:t>q</w:t>
      </w:r>
      <w:r w:rsidR="00DC4334" w:rsidRPr="001009D3">
        <w:rPr>
          <w:rFonts w:ascii="Book Antiqua" w:eastAsia="Calibri" w:hAnsi="Book Antiqua" w:cs="Times New Roman"/>
          <w:kern w:val="0"/>
          <w14:ligatures w14:val="none"/>
        </w:rPr>
        <w:t>uieren que la reglamentación no sea irrazonable, arbitra</w:t>
      </w:r>
      <w:r>
        <w:rPr>
          <w:rFonts w:ascii="Book Antiqua" w:eastAsia="Calibri" w:hAnsi="Book Antiqua" w:cs="Times New Roman"/>
          <w:kern w:val="0"/>
          <w14:ligatures w14:val="none"/>
        </w:rPr>
        <w:t>r</w:t>
      </w:r>
      <w:r w:rsidR="00DC4334" w:rsidRPr="001009D3">
        <w:rPr>
          <w:rFonts w:ascii="Book Antiqua" w:eastAsia="Calibri" w:hAnsi="Book Antiqua" w:cs="Times New Roman"/>
          <w:kern w:val="0"/>
          <w14:ligatures w14:val="none"/>
        </w:rPr>
        <w:t>ia o caprichosa y que el medio elegido tenga una relación real y sustancial con el objetivo que se persigue</w:t>
      </w:r>
      <w:r w:rsidRPr="001009D3">
        <w:rPr>
          <w:rStyle w:val="FootnoteReference"/>
          <w:rFonts w:ascii="Book Antiqua" w:eastAsia="Calibri" w:hAnsi="Book Antiqua" w:cs="Times New Roman"/>
          <w:b/>
          <w:bCs/>
          <w:kern w:val="0"/>
          <w14:ligatures w14:val="none"/>
        </w:rPr>
        <w:footnoteReference w:id="31"/>
      </w:r>
      <w:r w:rsidR="00DC4334" w:rsidRPr="001009D3">
        <w:rPr>
          <w:rFonts w:ascii="Book Antiqua" w:eastAsia="Calibri" w:hAnsi="Book Antiqua" w:cs="Times New Roman"/>
          <w:kern w:val="0"/>
          <w14:ligatures w14:val="none"/>
        </w:rPr>
        <w:t>.</w:t>
      </w:r>
    </w:p>
    <w:p w14:paraId="62019891" w14:textId="77777777" w:rsidR="00B80002" w:rsidRDefault="00B80002" w:rsidP="00AD5E8E">
      <w:pPr>
        <w:spacing w:after="0" w:line="240" w:lineRule="auto"/>
        <w:contextualSpacing/>
        <w:jc w:val="center"/>
        <w:rPr>
          <w:rFonts w:ascii="Book Antiqua" w:eastAsia="Calibri" w:hAnsi="Book Antiqua" w:cs="Times New Roman"/>
          <w:b/>
          <w:bCs/>
          <w:kern w:val="0"/>
          <w:sz w:val="24"/>
          <w:szCs w:val="20"/>
          <w14:ligatures w14:val="none"/>
        </w:rPr>
      </w:pPr>
    </w:p>
    <w:p w14:paraId="70DD63F4" w14:textId="15BE73D1" w:rsidR="00354B9A" w:rsidRDefault="001009D3" w:rsidP="00AD5E8E">
      <w:pPr>
        <w:spacing w:after="0" w:line="240" w:lineRule="auto"/>
        <w:contextualSpacing/>
        <w:jc w:val="both"/>
        <w:rPr>
          <w:rFonts w:ascii="Book Antiqua" w:eastAsia="Calibri" w:hAnsi="Book Antiqua" w:cs="Times New Roman"/>
          <w:kern w:val="0"/>
          <w:sz w:val="24"/>
          <w:szCs w:val="24"/>
          <w14:ligatures w14:val="none"/>
        </w:rPr>
      </w:pPr>
      <w:r w:rsidRPr="001009D3">
        <w:rPr>
          <w:rFonts w:ascii="Book Antiqua" w:eastAsia="Calibri" w:hAnsi="Book Antiqua" w:cs="Times New Roman"/>
          <w:kern w:val="0"/>
          <w:sz w:val="24"/>
          <w:szCs w:val="24"/>
          <w14:ligatures w14:val="none"/>
        </w:rPr>
        <w:t xml:space="preserve">Por otro lado, </w:t>
      </w:r>
      <w:r w:rsidR="0031643B">
        <w:rPr>
          <w:rFonts w:ascii="Book Antiqua" w:eastAsia="Calibri" w:hAnsi="Book Antiqua" w:cs="Times New Roman"/>
          <w:kern w:val="0"/>
          <w:sz w:val="24"/>
          <w:szCs w:val="24"/>
          <w14:ligatures w14:val="none"/>
        </w:rPr>
        <w:t xml:space="preserve">el DJ </w:t>
      </w:r>
      <w:r w:rsidR="008568B8">
        <w:rPr>
          <w:rFonts w:ascii="Book Antiqua" w:eastAsia="Calibri" w:hAnsi="Book Antiqua" w:cs="Times New Roman"/>
          <w:kern w:val="0"/>
          <w:sz w:val="24"/>
          <w:szCs w:val="24"/>
          <w14:ligatures w14:val="none"/>
        </w:rPr>
        <w:t xml:space="preserve">comenta </w:t>
      </w:r>
      <w:r w:rsidR="00354B9A">
        <w:rPr>
          <w:rFonts w:ascii="Book Antiqua" w:eastAsia="Calibri" w:hAnsi="Book Antiqua" w:cs="Times New Roman"/>
          <w:kern w:val="0"/>
          <w:sz w:val="24"/>
          <w:szCs w:val="24"/>
          <w14:ligatures w14:val="none"/>
        </w:rPr>
        <w:t xml:space="preserve">que de la parte expositiva del </w:t>
      </w:r>
      <w:r w:rsidR="0031643B">
        <w:rPr>
          <w:rFonts w:ascii="Book Antiqua" w:eastAsia="Calibri" w:hAnsi="Book Antiqua" w:cs="Times New Roman"/>
          <w:kern w:val="0"/>
          <w:sz w:val="24"/>
          <w:szCs w:val="24"/>
          <w14:ligatures w14:val="none"/>
        </w:rPr>
        <w:t>P. del S. 352, se desprende diáfanamente un interés legítimo del Estado, en el renglón de la protección del bienestar general de la comunidad</w:t>
      </w:r>
      <w:r w:rsidR="00647226">
        <w:rPr>
          <w:rFonts w:ascii="Book Antiqua" w:eastAsia="Calibri" w:hAnsi="Book Antiqua" w:cs="Times New Roman"/>
          <w:kern w:val="0"/>
          <w:sz w:val="24"/>
          <w:szCs w:val="24"/>
          <w14:ligatures w14:val="none"/>
        </w:rPr>
        <w:t>. Señala</w:t>
      </w:r>
      <w:r w:rsidR="0031643B">
        <w:rPr>
          <w:rFonts w:ascii="Book Antiqua" w:eastAsia="Calibri" w:hAnsi="Book Antiqua" w:cs="Times New Roman"/>
          <w:kern w:val="0"/>
          <w:sz w:val="24"/>
          <w:szCs w:val="24"/>
          <w14:ligatures w14:val="none"/>
        </w:rPr>
        <w:t xml:space="preserve"> que la regulación de uso y disposición de neumáticos en el país no es novel</w:t>
      </w:r>
      <w:r w:rsidR="00647226">
        <w:rPr>
          <w:rFonts w:ascii="Book Antiqua" w:eastAsia="Calibri" w:hAnsi="Book Antiqua" w:cs="Times New Roman"/>
          <w:kern w:val="0"/>
          <w:sz w:val="24"/>
          <w:szCs w:val="24"/>
          <w14:ligatures w14:val="none"/>
        </w:rPr>
        <w:t>; y</w:t>
      </w:r>
      <w:r w:rsidR="0031643B">
        <w:rPr>
          <w:rFonts w:ascii="Book Antiqua" w:eastAsia="Calibri" w:hAnsi="Book Antiqua" w:cs="Times New Roman"/>
          <w:kern w:val="0"/>
          <w:sz w:val="24"/>
          <w:szCs w:val="24"/>
          <w14:ligatures w14:val="none"/>
        </w:rPr>
        <w:t xml:space="preserve"> que la Ley Núm. 41 delegaba originalmente dicha responsabilidad en la Autoridad de Desperdicios Sólidos, pero que la Ley 171-2018, que puso en vigor el “Plan de Reorganización del Departamento de Recursos Naturales y Ambientales de 2018”, dispuso para la transferencia al DRNA de las funciones, servicios, programas o facultades anteriormente asignadas a la Junta de Calidad Ambiental, a la Autoridad de Desperdi</w:t>
      </w:r>
      <w:r w:rsidR="00354B9A">
        <w:rPr>
          <w:rFonts w:ascii="Book Antiqua" w:eastAsia="Calibri" w:hAnsi="Book Antiqua" w:cs="Times New Roman"/>
          <w:kern w:val="0"/>
          <w:sz w:val="24"/>
          <w:szCs w:val="24"/>
          <w14:ligatures w14:val="none"/>
        </w:rPr>
        <w:t>c</w:t>
      </w:r>
      <w:r w:rsidR="0031643B">
        <w:rPr>
          <w:rFonts w:ascii="Book Antiqua" w:eastAsia="Calibri" w:hAnsi="Book Antiqua" w:cs="Times New Roman"/>
          <w:kern w:val="0"/>
          <w:sz w:val="24"/>
          <w:szCs w:val="24"/>
          <w14:ligatures w14:val="none"/>
        </w:rPr>
        <w:t xml:space="preserve">ios Sólidos y </w:t>
      </w:r>
      <w:r w:rsidR="00354B9A">
        <w:rPr>
          <w:rFonts w:ascii="Book Antiqua" w:eastAsia="Calibri" w:hAnsi="Book Antiqua" w:cs="Times New Roman"/>
          <w:kern w:val="0"/>
          <w:sz w:val="24"/>
          <w:szCs w:val="24"/>
          <w14:ligatures w14:val="none"/>
        </w:rPr>
        <w:t>a</w:t>
      </w:r>
      <w:r w:rsidR="0031643B">
        <w:rPr>
          <w:rFonts w:ascii="Book Antiqua" w:eastAsia="Calibri" w:hAnsi="Book Antiqua" w:cs="Times New Roman"/>
          <w:kern w:val="0"/>
          <w:sz w:val="24"/>
          <w:szCs w:val="24"/>
          <w14:ligatures w14:val="none"/>
        </w:rPr>
        <w:t>l Programa de Parques Nacionales del Departamento de Recreación y Deportes.</w:t>
      </w:r>
      <w:r w:rsidR="00354B9A">
        <w:rPr>
          <w:rFonts w:ascii="Book Antiqua" w:eastAsia="Calibri" w:hAnsi="Book Antiqua" w:cs="Times New Roman"/>
          <w:kern w:val="0"/>
          <w:sz w:val="24"/>
          <w:szCs w:val="24"/>
          <w14:ligatures w14:val="none"/>
        </w:rPr>
        <w:t xml:space="preserve"> </w:t>
      </w:r>
      <w:r w:rsidR="00647226">
        <w:rPr>
          <w:rFonts w:ascii="Book Antiqua" w:eastAsia="Calibri" w:hAnsi="Book Antiqua" w:cs="Times New Roman"/>
          <w:kern w:val="0"/>
          <w:sz w:val="24"/>
          <w:szCs w:val="24"/>
          <w14:ligatures w14:val="none"/>
        </w:rPr>
        <w:t xml:space="preserve">Asimismo, hace referencia </w:t>
      </w:r>
      <w:r w:rsidR="00354B9A">
        <w:rPr>
          <w:rFonts w:ascii="Book Antiqua" w:eastAsia="Calibri" w:hAnsi="Book Antiqua" w:cs="Times New Roman"/>
          <w:kern w:val="0"/>
          <w:sz w:val="24"/>
          <w:szCs w:val="24"/>
          <w14:ligatures w14:val="none"/>
        </w:rPr>
        <w:t xml:space="preserve">a la Orden Ejecutiva 2021-030, expedida por el </w:t>
      </w:r>
      <w:r w:rsidR="00647226">
        <w:rPr>
          <w:rFonts w:ascii="Book Antiqua" w:eastAsia="Calibri" w:hAnsi="Book Antiqua" w:cs="Times New Roman"/>
          <w:kern w:val="0"/>
          <w:sz w:val="24"/>
          <w:szCs w:val="24"/>
          <w14:ligatures w14:val="none"/>
        </w:rPr>
        <w:t xml:space="preserve">entonces </w:t>
      </w:r>
      <w:r w:rsidR="00354B9A">
        <w:rPr>
          <w:rFonts w:ascii="Book Antiqua" w:eastAsia="Calibri" w:hAnsi="Book Antiqua" w:cs="Times New Roman"/>
          <w:kern w:val="0"/>
          <w:sz w:val="24"/>
          <w:szCs w:val="24"/>
          <w14:ligatures w14:val="none"/>
        </w:rPr>
        <w:t>gobernador Pierluisi Urrut</w:t>
      </w:r>
      <w:r w:rsidR="00A1450D">
        <w:rPr>
          <w:rFonts w:ascii="Book Antiqua" w:eastAsia="Calibri" w:hAnsi="Book Antiqua" w:cs="Times New Roman"/>
          <w:kern w:val="0"/>
          <w:sz w:val="24"/>
          <w:szCs w:val="24"/>
          <w14:ligatures w14:val="none"/>
        </w:rPr>
        <w:t>i</w:t>
      </w:r>
      <w:r w:rsidR="00354B9A">
        <w:rPr>
          <w:rFonts w:ascii="Book Antiqua" w:eastAsia="Calibri" w:hAnsi="Book Antiqua" w:cs="Times New Roman"/>
          <w:kern w:val="0"/>
          <w:sz w:val="24"/>
          <w:szCs w:val="24"/>
          <w14:ligatures w14:val="none"/>
        </w:rPr>
        <w:t>a</w:t>
      </w:r>
      <w:r w:rsidR="00647226">
        <w:rPr>
          <w:rFonts w:ascii="Book Antiqua" w:eastAsia="Calibri" w:hAnsi="Book Antiqua" w:cs="Times New Roman"/>
          <w:kern w:val="0"/>
          <w:sz w:val="24"/>
          <w:szCs w:val="24"/>
          <w14:ligatures w14:val="none"/>
        </w:rPr>
        <w:t xml:space="preserve"> el</w:t>
      </w:r>
      <w:r w:rsidR="00354B9A">
        <w:rPr>
          <w:rFonts w:ascii="Book Antiqua" w:eastAsia="Calibri" w:hAnsi="Book Antiqua" w:cs="Times New Roman"/>
          <w:kern w:val="0"/>
          <w:sz w:val="24"/>
          <w:szCs w:val="24"/>
          <w14:ligatures w14:val="none"/>
        </w:rPr>
        <w:t xml:space="preserve"> 30 de abril de 2021, </w:t>
      </w:r>
      <w:r w:rsidR="00647226">
        <w:rPr>
          <w:rFonts w:ascii="Book Antiqua" w:eastAsia="Calibri" w:hAnsi="Book Antiqua" w:cs="Times New Roman"/>
          <w:kern w:val="0"/>
          <w:sz w:val="24"/>
          <w:szCs w:val="24"/>
          <w14:ligatures w14:val="none"/>
        </w:rPr>
        <w:t xml:space="preserve">en la cual se </w:t>
      </w:r>
      <w:r w:rsidR="00354B9A">
        <w:rPr>
          <w:rFonts w:ascii="Book Antiqua" w:eastAsia="Calibri" w:hAnsi="Book Antiqua" w:cs="Times New Roman"/>
          <w:kern w:val="0"/>
          <w:sz w:val="24"/>
          <w:szCs w:val="24"/>
          <w14:ligatures w14:val="none"/>
        </w:rPr>
        <w:t xml:space="preserve">declaró un estado de emergencia ambiental para prevenir la acumulación desmedida de neumáticos desechados, promulgando varias de estas prohibiciones, </w:t>
      </w:r>
      <w:r w:rsidR="00647226">
        <w:rPr>
          <w:rFonts w:ascii="Book Antiqua" w:eastAsia="Calibri" w:hAnsi="Book Antiqua" w:cs="Times New Roman"/>
          <w:kern w:val="0"/>
          <w:sz w:val="24"/>
          <w:szCs w:val="24"/>
          <w14:ligatures w14:val="none"/>
        </w:rPr>
        <w:t>siendo esta</w:t>
      </w:r>
      <w:r w:rsidR="00354B9A">
        <w:rPr>
          <w:rFonts w:ascii="Book Antiqua" w:eastAsia="Calibri" w:hAnsi="Book Antiqua" w:cs="Times New Roman"/>
          <w:kern w:val="0"/>
          <w:sz w:val="24"/>
          <w:szCs w:val="24"/>
          <w14:ligatures w14:val="none"/>
        </w:rPr>
        <w:t xml:space="preserve"> análog</w:t>
      </w:r>
      <w:r w:rsidR="00647226">
        <w:rPr>
          <w:rFonts w:ascii="Book Antiqua" w:eastAsia="Calibri" w:hAnsi="Book Antiqua" w:cs="Times New Roman"/>
          <w:kern w:val="0"/>
          <w:sz w:val="24"/>
          <w:szCs w:val="24"/>
          <w14:ligatures w14:val="none"/>
        </w:rPr>
        <w:t>a</w:t>
      </w:r>
      <w:r w:rsidR="00354B9A">
        <w:rPr>
          <w:rFonts w:ascii="Book Antiqua" w:eastAsia="Calibri" w:hAnsi="Book Antiqua" w:cs="Times New Roman"/>
          <w:kern w:val="0"/>
          <w:sz w:val="24"/>
          <w:szCs w:val="24"/>
          <w14:ligatures w14:val="none"/>
        </w:rPr>
        <w:t xml:space="preserve"> a los propósitos del P. del S. 352, </w:t>
      </w:r>
      <w:r w:rsidR="00354B9A" w:rsidRPr="00647226">
        <w:rPr>
          <w:rFonts w:ascii="Book Antiqua" w:eastAsia="Calibri" w:hAnsi="Book Antiqua" w:cs="Times New Roman"/>
          <w:b/>
          <w:bCs/>
          <w:kern w:val="0"/>
          <w:sz w:val="24"/>
          <w:szCs w:val="24"/>
          <w:u w:val="single"/>
          <w14:ligatures w14:val="none"/>
        </w:rPr>
        <w:t>al igual que para el P. de la C. 19 en el presente</w:t>
      </w:r>
      <w:r w:rsidR="00647226">
        <w:rPr>
          <w:rFonts w:ascii="Book Antiqua" w:eastAsia="Calibri" w:hAnsi="Book Antiqua" w:cs="Times New Roman"/>
          <w:b/>
          <w:bCs/>
          <w:kern w:val="0"/>
          <w:sz w:val="24"/>
          <w:szCs w:val="24"/>
          <w:u w:val="single"/>
          <w14:ligatures w14:val="none"/>
        </w:rPr>
        <w:t>,</w:t>
      </w:r>
      <w:r w:rsidR="00647226">
        <w:rPr>
          <w:rFonts w:ascii="Book Antiqua" w:eastAsia="Calibri" w:hAnsi="Book Antiqua" w:cs="Times New Roman"/>
          <w:kern w:val="0"/>
          <w:sz w:val="24"/>
          <w:szCs w:val="24"/>
          <w14:ligatures w14:val="none"/>
        </w:rPr>
        <w:t xml:space="preserve"> </w:t>
      </w:r>
      <w:r w:rsidR="00354B9A">
        <w:rPr>
          <w:rFonts w:ascii="Book Antiqua" w:eastAsia="Calibri" w:hAnsi="Book Antiqua" w:cs="Times New Roman"/>
          <w:kern w:val="0"/>
          <w:sz w:val="24"/>
          <w:szCs w:val="24"/>
          <w14:ligatures w14:val="none"/>
        </w:rPr>
        <w:t xml:space="preserve">para establecerlas por ley. </w:t>
      </w:r>
    </w:p>
    <w:p w14:paraId="4420E17C" w14:textId="77777777" w:rsidR="0098417C" w:rsidRDefault="0098417C" w:rsidP="00AD5E8E">
      <w:pPr>
        <w:spacing w:after="0" w:line="240" w:lineRule="auto"/>
        <w:contextualSpacing/>
        <w:jc w:val="both"/>
        <w:rPr>
          <w:rFonts w:ascii="Book Antiqua" w:eastAsia="Calibri" w:hAnsi="Book Antiqua" w:cs="Times New Roman"/>
          <w:kern w:val="0"/>
          <w:sz w:val="24"/>
          <w:szCs w:val="20"/>
          <w14:ligatures w14:val="none"/>
        </w:rPr>
      </w:pPr>
    </w:p>
    <w:p w14:paraId="47FCF0A9" w14:textId="57EEA031" w:rsidR="0098417C" w:rsidRDefault="00EC2A67"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Resalta que a pesar de que la Asamblea Legislativa ha atendido diversas situaciones relacionadas con el uso y manejo de neumáticos en Puerto Rico, se han ido </w:t>
      </w:r>
      <w:r w:rsidR="00647226">
        <w:rPr>
          <w:rFonts w:ascii="Book Antiqua" w:eastAsia="Calibri" w:hAnsi="Book Antiqua" w:cs="Times New Roman"/>
          <w:kern w:val="0"/>
          <w:sz w:val="24"/>
          <w:szCs w:val="20"/>
          <w14:ligatures w14:val="none"/>
        </w:rPr>
        <w:t>limitando</w:t>
      </w:r>
      <w:r>
        <w:rPr>
          <w:rFonts w:ascii="Book Antiqua" w:eastAsia="Calibri" w:hAnsi="Book Antiqua" w:cs="Times New Roman"/>
          <w:kern w:val="0"/>
          <w:sz w:val="24"/>
          <w:szCs w:val="20"/>
          <w14:ligatures w14:val="none"/>
        </w:rPr>
        <w:t xml:space="preserve"> las agencias involucradas para que su manejo sea más eficiente. Por tanto, el DJ recomienda que para lograr la mejor coordinación en el desarrollo de la política pública relativa a los </w:t>
      </w:r>
      <w:r>
        <w:rPr>
          <w:rFonts w:ascii="Book Antiqua" w:eastAsia="Calibri" w:hAnsi="Book Antiqua" w:cs="Times New Roman"/>
          <w:kern w:val="0"/>
          <w:sz w:val="24"/>
          <w:szCs w:val="20"/>
          <w14:ligatures w14:val="none"/>
        </w:rPr>
        <w:lastRenderedPageBreak/>
        <w:t xml:space="preserve">neumáticos en Puerto Rico, se consulten las posturas del DTOP, DRNA y DACO (por ser las agencias que más interés e inherencia tienen en el desarrollo del P. del S. 352), así como la </w:t>
      </w:r>
      <w:r w:rsidR="0098417C">
        <w:rPr>
          <w:rFonts w:ascii="Book Antiqua" w:eastAsia="Calibri" w:hAnsi="Book Antiqua" w:cs="Times New Roman"/>
          <w:kern w:val="0"/>
          <w:sz w:val="24"/>
          <w:szCs w:val="20"/>
          <w14:ligatures w14:val="none"/>
        </w:rPr>
        <w:t xml:space="preserve">posición </w:t>
      </w:r>
      <w:r>
        <w:rPr>
          <w:rFonts w:ascii="Book Antiqua" w:eastAsia="Calibri" w:hAnsi="Book Antiqua" w:cs="Times New Roman"/>
          <w:kern w:val="0"/>
          <w:sz w:val="24"/>
          <w:szCs w:val="20"/>
          <w14:ligatures w14:val="none"/>
        </w:rPr>
        <w:t xml:space="preserve">de </w:t>
      </w:r>
      <w:r w:rsidR="0098417C">
        <w:rPr>
          <w:rFonts w:ascii="Book Antiqua" w:eastAsia="Calibri" w:hAnsi="Book Antiqua" w:cs="Times New Roman"/>
          <w:kern w:val="0"/>
          <w:sz w:val="24"/>
          <w:szCs w:val="20"/>
          <w14:ligatures w14:val="none"/>
        </w:rPr>
        <w:t xml:space="preserve">la </w:t>
      </w:r>
      <w:r>
        <w:rPr>
          <w:rFonts w:ascii="Book Antiqua" w:eastAsia="Calibri" w:hAnsi="Book Antiqua" w:cs="Times New Roman"/>
          <w:kern w:val="0"/>
          <w:sz w:val="24"/>
          <w:szCs w:val="20"/>
          <w14:ligatures w14:val="none"/>
        </w:rPr>
        <w:t>Oficina de Gerencia y Presupuesto (OGP).</w:t>
      </w:r>
    </w:p>
    <w:p w14:paraId="094DBA75" w14:textId="77777777" w:rsidR="00647226" w:rsidRDefault="00647226" w:rsidP="00AD5E8E">
      <w:pPr>
        <w:spacing w:after="0" w:line="240" w:lineRule="auto"/>
        <w:contextualSpacing/>
        <w:jc w:val="both"/>
        <w:rPr>
          <w:rFonts w:ascii="Book Antiqua" w:eastAsia="Calibri" w:hAnsi="Book Antiqua" w:cs="Times New Roman"/>
          <w:kern w:val="0"/>
          <w:sz w:val="24"/>
          <w:szCs w:val="20"/>
          <w14:ligatures w14:val="none"/>
        </w:rPr>
      </w:pPr>
    </w:p>
    <w:p w14:paraId="3E70C849" w14:textId="78845F6C" w:rsidR="0098417C" w:rsidRDefault="0098417C"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Por último, el DJ expresa que favorece la aprobación de la medida.</w:t>
      </w:r>
    </w:p>
    <w:p w14:paraId="622D2E65" w14:textId="77777777" w:rsidR="00141D75" w:rsidRDefault="00141D75" w:rsidP="00AD5E8E">
      <w:pPr>
        <w:spacing w:after="0" w:line="240" w:lineRule="auto"/>
        <w:contextualSpacing/>
        <w:jc w:val="both"/>
        <w:rPr>
          <w:rFonts w:ascii="Book Antiqua" w:eastAsia="Calibri" w:hAnsi="Book Antiqua" w:cs="Times New Roman"/>
          <w:kern w:val="0"/>
          <w:sz w:val="24"/>
          <w:szCs w:val="20"/>
          <w14:ligatures w14:val="none"/>
        </w:rPr>
      </w:pPr>
    </w:p>
    <w:p w14:paraId="3468A064" w14:textId="496BDE39" w:rsidR="00EC2A67" w:rsidRPr="001009D3" w:rsidRDefault="0098417C" w:rsidP="00AD5E8E">
      <w:pPr>
        <w:spacing w:after="0" w:line="240" w:lineRule="auto"/>
        <w:contextualSpacing/>
        <w:jc w:val="center"/>
        <w:rPr>
          <w:rFonts w:ascii="Book Antiqua" w:eastAsia="Calibri" w:hAnsi="Book Antiqua" w:cs="Times New Roman"/>
          <w:kern w:val="0"/>
          <w:sz w:val="24"/>
          <w:szCs w:val="20"/>
          <w14:ligatures w14:val="none"/>
        </w:rPr>
      </w:pPr>
      <w:r w:rsidRPr="001E7BE4">
        <w:rPr>
          <w:rFonts w:ascii="Book Antiqua" w:eastAsia="Calibri" w:hAnsi="Book Antiqua" w:cs="Times New Roman"/>
          <w:b/>
          <w:bCs/>
          <w:kern w:val="0"/>
          <w:sz w:val="24"/>
          <w:szCs w:val="20"/>
          <w14:ligatures w14:val="none"/>
        </w:rPr>
        <w:t>D</w:t>
      </w:r>
      <w:r w:rsidR="004C1F90">
        <w:rPr>
          <w:rFonts w:ascii="Book Antiqua" w:eastAsia="Calibri" w:hAnsi="Book Antiqua" w:cs="Times New Roman"/>
          <w:b/>
          <w:bCs/>
          <w:kern w:val="0"/>
          <w:sz w:val="24"/>
          <w:szCs w:val="20"/>
          <w14:ligatures w14:val="none"/>
        </w:rPr>
        <w:t xml:space="preserve">epartamento de Asuntos del Consumidor </w:t>
      </w:r>
    </w:p>
    <w:p w14:paraId="5601822A" w14:textId="77777777" w:rsidR="00B80002" w:rsidRPr="0098417C" w:rsidRDefault="00B80002" w:rsidP="00AD5E8E">
      <w:pPr>
        <w:spacing w:after="0" w:line="240" w:lineRule="auto"/>
        <w:contextualSpacing/>
        <w:jc w:val="both"/>
        <w:rPr>
          <w:rFonts w:ascii="Book Antiqua" w:eastAsia="Calibri" w:hAnsi="Book Antiqua" w:cs="Times New Roman"/>
          <w:kern w:val="0"/>
          <w:sz w:val="24"/>
          <w:szCs w:val="20"/>
          <w14:ligatures w14:val="none"/>
        </w:rPr>
      </w:pPr>
    </w:p>
    <w:p w14:paraId="6CF3EF2B" w14:textId="077C5F97" w:rsidR="00654F4F" w:rsidRDefault="00FB4434" w:rsidP="00AD5E8E">
      <w:pPr>
        <w:spacing w:after="0" w:line="240" w:lineRule="auto"/>
        <w:contextualSpacing/>
        <w:jc w:val="both"/>
        <w:rPr>
          <w:rFonts w:ascii="Book Antiqua" w:eastAsia="Calibri" w:hAnsi="Book Antiqua" w:cs="Times New Roman"/>
          <w:kern w:val="0"/>
          <w:sz w:val="24"/>
          <w:szCs w:val="20"/>
          <w14:ligatures w14:val="none"/>
        </w:rPr>
      </w:pPr>
      <w:r w:rsidRPr="00FB4434">
        <w:rPr>
          <w:rFonts w:ascii="Book Antiqua" w:eastAsia="Calibri" w:hAnsi="Book Antiqua" w:cs="Times New Roman"/>
          <w:kern w:val="0"/>
          <w:sz w:val="24"/>
          <w:szCs w:val="20"/>
          <w14:ligatures w14:val="none"/>
        </w:rPr>
        <w:t xml:space="preserve">Según su </w:t>
      </w:r>
      <w:r>
        <w:rPr>
          <w:rFonts w:ascii="Book Antiqua" w:eastAsia="Calibri" w:hAnsi="Book Antiqua" w:cs="Times New Roman"/>
          <w:kern w:val="0"/>
          <w:sz w:val="24"/>
          <w:szCs w:val="20"/>
          <w14:ligatures w14:val="none"/>
        </w:rPr>
        <w:t>ponencia</w:t>
      </w:r>
      <w:r w:rsidRPr="00FB4434">
        <w:rPr>
          <w:rFonts w:ascii="Book Antiqua" w:eastAsia="Calibri" w:hAnsi="Book Antiqua" w:cs="Times New Roman"/>
          <w:kern w:val="0"/>
          <w:sz w:val="24"/>
          <w:szCs w:val="20"/>
          <w14:ligatures w14:val="none"/>
        </w:rPr>
        <w:t>,</w:t>
      </w:r>
      <w:r w:rsidRPr="00FB4434">
        <w:rPr>
          <w:rStyle w:val="FootnoteReference"/>
          <w:rFonts w:ascii="Book Antiqua" w:eastAsia="Calibri" w:hAnsi="Book Antiqua" w:cs="Times New Roman"/>
          <w:b/>
          <w:bCs/>
          <w:kern w:val="0"/>
          <w:sz w:val="24"/>
          <w:szCs w:val="20"/>
          <w14:ligatures w14:val="none"/>
        </w:rPr>
        <w:footnoteReference w:id="32"/>
      </w:r>
      <w:r w:rsidRPr="00FB4434">
        <w:rPr>
          <w:rFonts w:ascii="Book Antiqua" w:eastAsia="Calibri" w:hAnsi="Book Antiqua" w:cs="Times New Roman"/>
          <w:b/>
          <w:bCs/>
          <w:kern w:val="0"/>
          <w:sz w:val="24"/>
          <w:szCs w:val="20"/>
          <w14:ligatures w14:val="none"/>
        </w:rPr>
        <w:t xml:space="preserve"> </w:t>
      </w:r>
      <w:r w:rsidRPr="00FB4434">
        <w:rPr>
          <w:rFonts w:ascii="Book Antiqua" w:eastAsia="Calibri" w:hAnsi="Book Antiqua" w:cs="Times New Roman"/>
          <w:kern w:val="0"/>
          <w:sz w:val="24"/>
          <w:szCs w:val="20"/>
          <w14:ligatures w14:val="none"/>
        </w:rPr>
        <w:t xml:space="preserve">el </w:t>
      </w:r>
      <w:r w:rsidR="00263D27" w:rsidRPr="00263D27">
        <w:rPr>
          <w:rFonts w:ascii="Book Antiqua" w:eastAsia="Calibri" w:hAnsi="Book Antiqua" w:cs="Times New Roman"/>
          <w:kern w:val="0"/>
          <w:sz w:val="24"/>
          <w:szCs w:val="20"/>
          <w14:ligatures w14:val="none"/>
        </w:rPr>
        <w:t>Departamento de Asuntos del Consumidor (DACO)</w:t>
      </w:r>
      <w:r w:rsidR="00263D27">
        <w:rPr>
          <w:rFonts w:ascii="Book Antiqua" w:eastAsia="Calibri" w:hAnsi="Book Antiqua" w:cs="Times New Roman"/>
          <w:b/>
          <w:bCs/>
          <w:kern w:val="0"/>
          <w:sz w:val="24"/>
          <w:szCs w:val="20"/>
          <w14:ligatures w14:val="none"/>
        </w:rPr>
        <w:t xml:space="preserve"> </w:t>
      </w:r>
      <w:r>
        <w:rPr>
          <w:rFonts w:ascii="Book Antiqua" w:eastAsia="Calibri" w:hAnsi="Book Antiqua" w:cs="Times New Roman"/>
          <w:kern w:val="0"/>
          <w:sz w:val="24"/>
          <w:szCs w:val="20"/>
          <w14:ligatures w14:val="none"/>
        </w:rPr>
        <w:t xml:space="preserve">expone que el P. del S. 352 incorpora regulaciones similares a las adoptadas en otras jurisdicciones sobre estándares de calidad mínimos para la venta de neumáticos usados, a fin de garantizar la seguridad del consumidor. </w:t>
      </w:r>
      <w:r w:rsidR="00654F4F">
        <w:rPr>
          <w:rFonts w:ascii="Book Antiqua" w:eastAsia="Calibri" w:hAnsi="Book Antiqua" w:cs="Times New Roman"/>
          <w:kern w:val="0"/>
          <w:sz w:val="24"/>
          <w:szCs w:val="20"/>
          <w14:ligatures w14:val="none"/>
        </w:rPr>
        <w:t>Ante ello, indica que</w:t>
      </w:r>
      <w:r>
        <w:rPr>
          <w:rFonts w:ascii="Book Antiqua" w:eastAsia="Calibri" w:hAnsi="Book Antiqua" w:cs="Times New Roman"/>
          <w:kern w:val="0"/>
          <w:sz w:val="24"/>
          <w:szCs w:val="20"/>
          <w14:ligatures w14:val="none"/>
        </w:rPr>
        <w:t xml:space="preserve"> los objetivos de la medida resultan cónsonos con los del </w:t>
      </w:r>
      <w:r w:rsidR="002748EF">
        <w:rPr>
          <w:rFonts w:ascii="Book Antiqua" w:eastAsia="Calibri" w:hAnsi="Book Antiqua" w:cs="Times New Roman"/>
          <w:kern w:val="0"/>
          <w:sz w:val="24"/>
          <w:szCs w:val="20"/>
          <w14:ligatures w14:val="none"/>
        </w:rPr>
        <w:t>D</w:t>
      </w:r>
      <w:r>
        <w:rPr>
          <w:rFonts w:ascii="Book Antiqua" w:eastAsia="Calibri" w:hAnsi="Book Antiqua" w:cs="Times New Roman"/>
          <w:kern w:val="0"/>
          <w:sz w:val="24"/>
          <w:szCs w:val="20"/>
          <w14:ligatures w14:val="none"/>
        </w:rPr>
        <w:t>epartamento y comparte la preocupación sobre la falta de regulación de la industria, que afecta un segmento si</w:t>
      </w:r>
      <w:r w:rsidR="00654F4F">
        <w:rPr>
          <w:rFonts w:ascii="Book Antiqua" w:eastAsia="Calibri" w:hAnsi="Book Antiqua" w:cs="Times New Roman"/>
          <w:kern w:val="0"/>
          <w:sz w:val="24"/>
          <w:szCs w:val="20"/>
          <w14:ligatures w14:val="none"/>
        </w:rPr>
        <w:t>gni</w:t>
      </w:r>
      <w:r>
        <w:rPr>
          <w:rFonts w:ascii="Book Antiqua" w:eastAsia="Calibri" w:hAnsi="Book Antiqua" w:cs="Times New Roman"/>
          <w:kern w:val="0"/>
          <w:sz w:val="24"/>
          <w:szCs w:val="20"/>
          <w14:ligatures w14:val="none"/>
        </w:rPr>
        <w:t xml:space="preserve">ficativo </w:t>
      </w:r>
      <w:r w:rsidR="00654F4F">
        <w:rPr>
          <w:rFonts w:ascii="Book Antiqua" w:eastAsia="Calibri" w:hAnsi="Book Antiqua" w:cs="Times New Roman"/>
          <w:kern w:val="0"/>
          <w:sz w:val="24"/>
          <w:szCs w:val="20"/>
          <w14:ligatures w14:val="none"/>
        </w:rPr>
        <w:t>de los consumidore</w:t>
      </w:r>
      <w:r w:rsidR="002748EF">
        <w:rPr>
          <w:rFonts w:ascii="Book Antiqua" w:eastAsia="Calibri" w:hAnsi="Book Antiqua" w:cs="Times New Roman"/>
          <w:kern w:val="0"/>
          <w:sz w:val="24"/>
          <w:szCs w:val="20"/>
          <w14:ligatures w14:val="none"/>
        </w:rPr>
        <w:t>s</w:t>
      </w:r>
      <w:r w:rsidR="00654F4F">
        <w:rPr>
          <w:rFonts w:ascii="Book Antiqua" w:eastAsia="Calibri" w:hAnsi="Book Antiqua" w:cs="Times New Roman"/>
          <w:kern w:val="0"/>
          <w:sz w:val="24"/>
          <w:szCs w:val="20"/>
          <w14:ligatures w14:val="none"/>
        </w:rPr>
        <w:t xml:space="preserve"> en Puerto Rico debido a la alta demanda existente de gomas usadas por su </w:t>
      </w:r>
      <w:r w:rsidR="002748EF">
        <w:rPr>
          <w:rFonts w:ascii="Book Antiqua" w:eastAsia="Calibri" w:hAnsi="Book Antiqua" w:cs="Times New Roman"/>
          <w:kern w:val="0"/>
          <w:sz w:val="24"/>
          <w:szCs w:val="20"/>
          <w14:ligatures w14:val="none"/>
        </w:rPr>
        <w:t xml:space="preserve">menor </w:t>
      </w:r>
      <w:r w:rsidR="00654F4F">
        <w:rPr>
          <w:rFonts w:ascii="Book Antiqua" w:eastAsia="Calibri" w:hAnsi="Book Antiqua" w:cs="Times New Roman"/>
          <w:kern w:val="0"/>
          <w:sz w:val="24"/>
          <w:szCs w:val="20"/>
          <w14:ligatures w14:val="none"/>
        </w:rPr>
        <w:t>costo, así como</w:t>
      </w:r>
      <w:r w:rsidR="002748EF">
        <w:rPr>
          <w:rFonts w:ascii="Book Antiqua" w:eastAsia="Calibri" w:hAnsi="Book Antiqua" w:cs="Times New Roman"/>
          <w:kern w:val="0"/>
          <w:sz w:val="24"/>
          <w:szCs w:val="20"/>
          <w14:ligatures w14:val="none"/>
        </w:rPr>
        <w:t xml:space="preserve"> </w:t>
      </w:r>
      <w:r w:rsidR="00654F4F">
        <w:rPr>
          <w:rFonts w:ascii="Book Antiqua" w:eastAsia="Calibri" w:hAnsi="Book Antiqua" w:cs="Times New Roman"/>
          <w:kern w:val="0"/>
          <w:sz w:val="24"/>
          <w:szCs w:val="20"/>
          <w14:ligatures w14:val="none"/>
        </w:rPr>
        <w:t>la necesidad de comprar regularmente gomas que se averían por el estado de las carreteras.</w:t>
      </w:r>
    </w:p>
    <w:p w14:paraId="4DB3B858" w14:textId="77777777" w:rsidR="00654F4F" w:rsidRDefault="00654F4F" w:rsidP="00AD5E8E">
      <w:pPr>
        <w:spacing w:after="0" w:line="240" w:lineRule="auto"/>
        <w:contextualSpacing/>
        <w:jc w:val="both"/>
        <w:rPr>
          <w:rFonts w:ascii="Book Antiqua" w:eastAsia="Calibri" w:hAnsi="Book Antiqua" w:cs="Times New Roman"/>
          <w:kern w:val="0"/>
          <w:sz w:val="24"/>
          <w:szCs w:val="20"/>
          <w14:ligatures w14:val="none"/>
        </w:rPr>
      </w:pPr>
    </w:p>
    <w:p w14:paraId="220A2516" w14:textId="18A75CCF" w:rsidR="00141D75" w:rsidRDefault="00654F4F"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Por lo cual, y en atención a que </w:t>
      </w:r>
      <w:r w:rsidR="00FB4434" w:rsidRPr="00FB4434">
        <w:rPr>
          <w:rFonts w:ascii="Book Antiqua" w:eastAsia="Calibri" w:hAnsi="Book Antiqua" w:cs="Times New Roman"/>
          <w:kern w:val="0"/>
          <w:sz w:val="24"/>
          <w:szCs w:val="20"/>
          <w14:ligatures w14:val="none"/>
        </w:rPr>
        <w:t>es una agencia</w:t>
      </w:r>
      <w:r w:rsidR="00FB4434">
        <w:rPr>
          <w:rFonts w:ascii="Book Antiqua" w:eastAsia="Calibri" w:hAnsi="Book Antiqua" w:cs="Times New Roman"/>
          <w:kern w:val="0"/>
          <w:sz w:val="24"/>
          <w:szCs w:val="20"/>
          <w14:ligatures w14:val="none"/>
        </w:rPr>
        <w:t xml:space="preserve"> del Gobierno encargada de vindicar, proteger e implementar los derechos del consumidor puertorriqueño</w:t>
      </w:r>
      <w:r>
        <w:rPr>
          <w:rFonts w:ascii="Book Antiqua" w:eastAsia="Calibri" w:hAnsi="Book Antiqua" w:cs="Times New Roman"/>
          <w:kern w:val="0"/>
          <w:sz w:val="24"/>
          <w:szCs w:val="20"/>
          <w14:ligatures w14:val="none"/>
        </w:rPr>
        <w:t xml:space="preserve">, afirma que favorece la aprobación de la medida porque sus </w:t>
      </w:r>
      <w:r w:rsidR="00FB4434">
        <w:rPr>
          <w:rFonts w:ascii="Book Antiqua" w:eastAsia="Calibri" w:hAnsi="Book Antiqua" w:cs="Times New Roman"/>
          <w:kern w:val="0"/>
          <w:sz w:val="24"/>
          <w:szCs w:val="20"/>
          <w14:ligatures w14:val="none"/>
        </w:rPr>
        <w:t>objetivos</w:t>
      </w:r>
      <w:r>
        <w:rPr>
          <w:rFonts w:ascii="Book Antiqua" w:eastAsia="Calibri" w:hAnsi="Book Antiqua" w:cs="Times New Roman"/>
          <w:kern w:val="0"/>
          <w:sz w:val="24"/>
          <w:szCs w:val="20"/>
          <w14:ligatures w14:val="none"/>
        </w:rPr>
        <w:t xml:space="preserve"> concuerdan </w:t>
      </w:r>
      <w:r w:rsidR="00FB4434">
        <w:rPr>
          <w:rFonts w:ascii="Book Antiqua" w:eastAsia="Calibri" w:hAnsi="Book Antiqua" w:cs="Times New Roman"/>
          <w:kern w:val="0"/>
          <w:sz w:val="24"/>
          <w:szCs w:val="20"/>
          <w14:ligatures w14:val="none"/>
        </w:rPr>
        <w:t>con aquellos que</w:t>
      </w:r>
      <w:r>
        <w:rPr>
          <w:rFonts w:ascii="Book Antiqua" w:eastAsia="Calibri" w:hAnsi="Book Antiqua" w:cs="Times New Roman"/>
          <w:kern w:val="0"/>
          <w:sz w:val="24"/>
          <w:szCs w:val="20"/>
          <w14:ligatures w14:val="none"/>
        </w:rPr>
        <w:t xml:space="preserve"> persiguen como departamento</w:t>
      </w:r>
      <w:r w:rsidR="00FB4434">
        <w:rPr>
          <w:rFonts w:ascii="Book Antiqua" w:eastAsia="Calibri" w:hAnsi="Book Antiqua" w:cs="Times New Roman"/>
          <w:kern w:val="0"/>
          <w:sz w:val="24"/>
          <w:szCs w:val="20"/>
          <w14:ligatures w14:val="none"/>
        </w:rPr>
        <w:t>.</w:t>
      </w:r>
      <w:r w:rsidR="00891CD2" w:rsidRPr="00891CD2">
        <w:rPr>
          <w:rStyle w:val="FootnoteReference"/>
          <w:rFonts w:ascii="Book Antiqua" w:eastAsia="Calibri" w:hAnsi="Book Antiqua" w:cs="Times New Roman"/>
          <w:b/>
          <w:bCs/>
          <w:kern w:val="0"/>
          <w:sz w:val="24"/>
          <w:szCs w:val="20"/>
          <w14:ligatures w14:val="none"/>
        </w:rPr>
        <w:footnoteReference w:id="33"/>
      </w:r>
    </w:p>
    <w:p w14:paraId="38F7B2B1" w14:textId="77777777" w:rsidR="00141D75" w:rsidRPr="00FB4434" w:rsidRDefault="00141D75" w:rsidP="00AD5E8E">
      <w:pPr>
        <w:spacing w:after="0" w:line="240" w:lineRule="auto"/>
        <w:contextualSpacing/>
        <w:jc w:val="both"/>
        <w:rPr>
          <w:rFonts w:ascii="Book Antiqua" w:eastAsia="Calibri" w:hAnsi="Book Antiqua" w:cs="Times New Roman"/>
          <w:kern w:val="0"/>
          <w:sz w:val="24"/>
          <w:szCs w:val="20"/>
          <w14:ligatures w14:val="none"/>
        </w:rPr>
      </w:pPr>
    </w:p>
    <w:p w14:paraId="57E22656" w14:textId="295DDEEA" w:rsidR="00061E8B" w:rsidRPr="001009D3" w:rsidRDefault="00061E8B" w:rsidP="00AD5E8E">
      <w:pPr>
        <w:spacing w:after="0" w:line="240" w:lineRule="auto"/>
        <w:contextualSpacing/>
        <w:jc w:val="center"/>
        <w:rPr>
          <w:rFonts w:ascii="Book Antiqua" w:eastAsia="Calibri" w:hAnsi="Book Antiqua" w:cs="Times New Roman"/>
          <w:kern w:val="0"/>
          <w:sz w:val="24"/>
          <w:szCs w:val="20"/>
          <w14:ligatures w14:val="none"/>
        </w:rPr>
      </w:pPr>
      <w:bookmarkStart w:id="3" w:name="_Hlk192750514"/>
      <w:r>
        <w:rPr>
          <w:rFonts w:ascii="Book Antiqua" w:eastAsia="Calibri" w:hAnsi="Book Antiqua" w:cs="Times New Roman"/>
          <w:b/>
          <w:bCs/>
          <w:kern w:val="0"/>
          <w:sz w:val="24"/>
          <w:szCs w:val="20"/>
          <w14:ligatures w14:val="none"/>
        </w:rPr>
        <w:t>C</w:t>
      </w:r>
      <w:r w:rsidR="004C1F90">
        <w:rPr>
          <w:rFonts w:ascii="Book Antiqua" w:eastAsia="Calibri" w:hAnsi="Book Antiqua" w:cs="Times New Roman"/>
          <w:b/>
          <w:bCs/>
          <w:kern w:val="0"/>
          <w:sz w:val="24"/>
          <w:szCs w:val="20"/>
          <w14:ligatures w14:val="none"/>
        </w:rPr>
        <w:t>entro Unido de Detallistas</w:t>
      </w:r>
    </w:p>
    <w:bookmarkEnd w:id="3"/>
    <w:p w14:paraId="2EF2A2AE" w14:textId="77777777" w:rsidR="00B80002" w:rsidRDefault="00B80002" w:rsidP="00AD5E8E">
      <w:pPr>
        <w:spacing w:after="0" w:line="240" w:lineRule="auto"/>
        <w:contextualSpacing/>
        <w:jc w:val="center"/>
        <w:rPr>
          <w:rFonts w:ascii="Book Antiqua" w:eastAsia="Calibri" w:hAnsi="Book Antiqua" w:cs="Times New Roman"/>
          <w:b/>
          <w:bCs/>
          <w:kern w:val="0"/>
          <w:sz w:val="24"/>
          <w:szCs w:val="20"/>
          <w14:ligatures w14:val="none"/>
        </w:rPr>
      </w:pPr>
    </w:p>
    <w:p w14:paraId="4AD07E1C" w14:textId="0F78E299" w:rsidR="00F85C76" w:rsidRDefault="00296342"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Con relación a la posición del </w:t>
      </w:r>
      <w:r w:rsidR="00263D27" w:rsidRPr="00263D27">
        <w:rPr>
          <w:rFonts w:ascii="Book Antiqua" w:eastAsia="Calibri" w:hAnsi="Book Antiqua" w:cs="Times New Roman"/>
          <w:kern w:val="0"/>
          <w:sz w:val="24"/>
          <w:szCs w:val="20"/>
          <w14:ligatures w14:val="none"/>
        </w:rPr>
        <w:t>Centro Unido de Detallistas (</w:t>
      </w:r>
      <w:r>
        <w:rPr>
          <w:rFonts w:ascii="Book Antiqua" w:eastAsia="Calibri" w:hAnsi="Book Antiqua" w:cs="Times New Roman"/>
          <w:kern w:val="0"/>
          <w:sz w:val="24"/>
          <w:szCs w:val="20"/>
          <w14:ligatures w14:val="none"/>
        </w:rPr>
        <w:t>CUD</w:t>
      </w:r>
      <w:r w:rsidR="00263D27">
        <w:rPr>
          <w:rFonts w:ascii="Book Antiqua" w:eastAsia="Calibri" w:hAnsi="Book Antiqua" w:cs="Times New Roman"/>
          <w:kern w:val="0"/>
          <w:sz w:val="24"/>
          <w:szCs w:val="20"/>
          <w14:ligatures w14:val="none"/>
        </w:rPr>
        <w:t>)</w:t>
      </w:r>
      <w:r>
        <w:rPr>
          <w:rFonts w:ascii="Book Antiqua" w:eastAsia="Calibri" w:hAnsi="Book Antiqua" w:cs="Times New Roman"/>
          <w:kern w:val="0"/>
          <w:sz w:val="24"/>
          <w:szCs w:val="20"/>
          <w14:ligatures w14:val="none"/>
        </w:rPr>
        <w:t xml:space="preserve"> sobre el P. del S. 352,</w:t>
      </w:r>
      <w:r w:rsidRPr="00F85C76">
        <w:rPr>
          <w:rStyle w:val="FootnoteReference"/>
          <w:rFonts w:ascii="Book Antiqua" w:eastAsia="Calibri" w:hAnsi="Book Antiqua" w:cs="Times New Roman"/>
          <w:b/>
          <w:bCs/>
          <w:kern w:val="0"/>
          <w:sz w:val="24"/>
          <w:szCs w:val="20"/>
          <w14:ligatures w14:val="none"/>
        </w:rPr>
        <w:footnoteReference w:id="34"/>
      </w:r>
      <w:r w:rsidRPr="00F85C76">
        <w:rPr>
          <w:rFonts w:ascii="Book Antiqua" w:eastAsia="Calibri" w:hAnsi="Book Antiqua" w:cs="Times New Roman"/>
          <w:b/>
          <w:bCs/>
          <w:kern w:val="0"/>
          <w:sz w:val="24"/>
          <w:szCs w:val="20"/>
          <w14:ligatures w14:val="none"/>
        </w:rPr>
        <w:t xml:space="preserve"> </w:t>
      </w:r>
      <w:r>
        <w:rPr>
          <w:rFonts w:ascii="Book Antiqua" w:eastAsia="Calibri" w:hAnsi="Book Antiqua" w:cs="Times New Roman"/>
          <w:kern w:val="0"/>
          <w:sz w:val="24"/>
          <w:szCs w:val="20"/>
          <w14:ligatures w14:val="none"/>
        </w:rPr>
        <w:t xml:space="preserve">el Informe destaca que representa la opinión del sector que sería afectado por las regulaciones propulsadas por la medida y </w:t>
      </w:r>
      <w:r w:rsidR="00D74B01">
        <w:rPr>
          <w:rFonts w:ascii="Book Antiqua" w:eastAsia="Calibri" w:hAnsi="Book Antiqua" w:cs="Times New Roman"/>
          <w:kern w:val="0"/>
          <w:sz w:val="24"/>
          <w:szCs w:val="20"/>
          <w14:ligatures w14:val="none"/>
        </w:rPr>
        <w:t>que,</w:t>
      </w:r>
      <w:r>
        <w:rPr>
          <w:rFonts w:ascii="Book Antiqua" w:eastAsia="Calibri" w:hAnsi="Book Antiqua" w:cs="Times New Roman"/>
          <w:kern w:val="0"/>
          <w:sz w:val="24"/>
          <w:szCs w:val="20"/>
          <w14:ligatures w14:val="none"/>
        </w:rPr>
        <w:t xml:space="preserve"> por ello</w:t>
      </w:r>
      <w:r w:rsidR="008568B8">
        <w:rPr>
          <w:rFonts w:ascii="Book Antiqua" w:eastAsia="Calibri" w:hAnsi="Book Antiqua" w:cs="Times New Roman"/>
          <w:kern w:val="0"/>
          <w:sz w:val="24"/>
          <w:szCs w:val="20"/>
          <w14:ligatures w14:val="none"/>
        </w:rPr>
        <w:t>,</w:t>
      </w:r>
      <w:r>
        <w:rPr>
          <w:rFonts w:ascii="Book Antiqua" w:eastAsia="Calibri" w:hAnsi="Book Antiqua" w:cs="Times New Roman"/>
          <w:kern w:val="0"/>
          <w:sz w:val="24"/>
          <w:szCs w:val="20"/>
          <w14:ligatures w14:val="none"/>
        </w:rPr>
        <w:t xml:space="preserve"> entiende muy justo y equitativo considerar sus argumentos. Claro está, teniendo presente los memoriales explicativos </w:t>
      </w:r>
      <w:r>
        <w:rPr>
          <w:rFonts w:ascii="Book Antiqua" w:eastAsia="Calibri" w:hAnsi="Book Antiqua" w:cs="Times New Roman"/>
          <w:kern w:val="0"/>
          <w:sz w:val="24"/>
          <w:szCs w:val="20"/>
          <w14:ligatures w14:val="none"/>
        </w:rPr>
        <w:lastRenderedPageBreak/>
        <w:t>presentados por las distintas agencias y departamentos anteriormente indicados, en particular, los del DJ y del DRNA.</w:t>
      </w:r>
    </w:p>
    <w:p w14:paraId="20AAF6A9" w14:textId="77777777" w:rsidR="004C1F90" w:rsidRDefault="004C1F90" w:rsidP="00AD5E8E">
      <w:pPr>
        <w:spacing w:after="0" w:line="240" w:lineRule="auto"/>
        <w:contextualSpacing/>
        <w:jc w:val="both"/>
        <w:rPr>
          <w:rFonts w:ascii="Book Antiqua" w:eastAsia="Calibri" w:hAnsi="Book Antiqua" w:cs="Times New Roman"/>
          <w:kern w:val="0"/>
          <w:sz w:val="24"/>
          <w:szCs w:val="20"/>
          <w14:ligatures w14:val="none"/>
        </w:rPr>
      </w:pPr>
    </w:p>
    <w:p w14:paraId="23B4FF70" w14:textId="4C854683" w:rsidR="00F85C76" w:rsidRDefault="00F85C76" w:rsidP="00AD5E8E">
      <w:pPr>
        <w:spacing w:after="0" w:line="240" w:lineRule="auto"/>
        <w:contextualSpacing/>
        <w:jc w:val="both"/>
        <w:rPr>
          <w:rFonts w:ascii="Book Antiqua" w:eastAsia="Calibri" w:hAnsi="Book Antiqua" w:cs="Times New Roman"/>
          <w:kern w:val="0"/>
          <w:sz w:val="24"/>
          <w:szCs w:val="20"/>
          <w14:ligatures w14:val="none"/>
        </w:rPr>
      </w:pPr>
      <w:r>
        <w:rPr>
          <w:rFonts w:ascii="Book Antiqua" w:eastAsia="Calibri" w:hAnsi="Book Antiqua" w:cs="Times New Roman"/>
          <w:kern w:val="0"/>
          <w:sz w:val="24"/>
          <w:szCs w:val="20"/>
          <w14:ligatures w14:val="none"/>
        </w:rPr>
        <w:t xml:space="preserve">En los memoriales </w:t>
      </w:r>
      <w:r w:rsidR="00601173">
        <w:rPr>
          <w:rFonts w:ascii="Book Antiqua" w:eastAsia="Calibri" w:hAnsi="Book Antiqua" w:cs="Times New Roman"/>
          <w:kern w:val="0"/>
          <w:sz w:val="24"/>
          <w:szCs w:val="20"/>
          <w14:ligatures w14:val="none"/>
        </w:rPr>
        <w:t>con fecha de</w:t>
      </w:r>
      <w:r>
        <w:rPr>
          <w:rFonts w:ascii="Book Antiqua" w:eastAsia="Calibri" w:hAnsi="Book Antiqua" w:cs="Times New Roman"/>
          <w:kern w:val="0"/>
          <w:sz w:val="24"/>
          <w:szCs w:val="20"/>
          <w14:ligatures w14:val="none"/>
        </w:rPr>
        <w:t xml:space="preserve"> 25 de mayo y 23 de septiembre de 2021, el CUD se opuso </w:t>
      </w:r>
      <w:r w:rsidR="00E67239">
        <w:rPr>
          <w:rFonts w:ascii="Book Antiqua" w:eastAsia="Calibri" w:hAnsi="Book Antiqua" w:cs="Times New Roman"/>
          <w:kern w:val="0"/>
          <w:sz w:val="24"/>
          <w:szCs w:val="20"/>
          <w14:ligatures w14:val="none"/>
        </w:rPr>
        <w:t xml:space="preserve">inicialmente </w:t>
      </w:r>
      <w:r>
        <w:rPr>
          <w:rFonts w:ascii="Book Antiqua" w:eastAsia="Calibri" w:hAnsi="Book Antiqua" w:cs="Times New Roman"/>
          <w:kern w:val="0"/>
          <w:sz w:val="24"/>
          <w:szCs w:val="20"/>
          <w14:ligatures w14:val="none"/>
        </w:rPr>
        <w:t>a la aprobación de la medida, argumentando, en síntesis, lo siguiente:</w:t>
      </w:r>
    </w:p>
    <w:p w14:paraId="41060F1E" w14:textId="77777777" w:rsidR="00F85C76" w:rsidRDefault="00F85C76" w:rsidP="00AD5E8E">
      <w:pPr>
        <w:spacing w:after="0" w:line="240" w:lineRule="auto"/>
        <w:contextualSpacing/>
        <w:jc w:val="both"/>
        <w:rPr>
          <w:rFonts w:ascii="Book Antiqua" w:eastAsia="Calibri" w:hAnsi="Book Antiqua" w:cs="Times New Roman"/>
          <w:kern w:val="0"/>
          <w:sz w:val="24"/>
          <w:szCs w:val="20"/>
          <w14:ligatures w14:val="none"/>
        </w:rPr>
      </w:pPr>
    </w:p>
    <w:p w14:paraId="2837BEAD" w14:textId="77777777" w:rsidR="006C4FB8" w:rsidRDefault="00F85C76"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sidRPr="006C4FB8">
        <w:rPr>
          <w:rFonts w:ascii="Book Antiqua" w:eastAsia="Calibri" w:hAnsi="Book Antiqua" w:cs="Times New Roman"/>
          <w:kern w:val="0"/>
          <w14:ligatures w14:val="none"/>
        </w:rPr>
        <w:t>se pretende “ilegalizar” una acción comercial que sirve de sustento a miles de puertorriqueños, promoviendo la discriminación y persecución de los pequeños y medianos comerciantes;</w:t>
      </w:r>
    </w:p>
    <w:p w14:paraId="60841588" w14:textId="77777777" w:rsid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que anteriormente se había presentado dicho proyecto en los años 2017 (PC 1371) y 2018 (PC 1776) que fueron vetados, sin considerar los argumentos del sector privado comercial, ni del CUD;</w:t>
      </w:r>
    </w:p>
    <w:p w14:paraId="14AA9385" w14:textId="77777777" w:rsid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que una de las premisas del proyecto es equivocada por manifestar que la mayoría de los neumáticos usados que entran al país no pagan la tarifa de neumáticos y agravan la acumulación desmedida de estos;</w:t>
      </w:r>
    </w:p>
    <w:p w14:paraId="6D72B5E6" w14:textId="77777777" w:rsid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que debe estar disponible al consumidor los neumáticos usados, como alternativa más económica;</w:t>
      </w:r>
    </w:p>
    <w:p w14:paraId="0FEEB3CF" w14:textId="77777777" w:rsid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que los clientes examinan a profundidad los mismos cuando van a comprarlos, para verificar su calidad;</w:t>
      </w:r>
    </w:p>
    <w:p w14:paraId="2506FD23" w14:textId="77777777" w:rsid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que las regulaciones no solo deben aplicar a los neumáticos usados;</w:t>
      </w:r>
    </w:p>
    <w:p w14:paraId="251EE261" w14:textId="169E37F9" w:rsid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sidRPr="006C4FB8">
        <w:rPr>
          <w:rFonts w:ascii="Book Antiqua" w:eastAsia="Calibri" w:hAnsi="Book Antiqua" w:cs="Times New Roman"/>
          <w:b/>
          <w:bCs/>
          <w:kern w:val="0"/>
          <w14:ligatures w14:val="none"/>
        </w:rPr>
        <w:t>que mediante la adecuada inspección de los vehículos puede atenderse esta problemática de seguridad, si alguna, en cuanto a los neumáticos nuevos y los usados;</w:t>
      </w:r>
      <w:r>
        <w:rPr>
          <w:rFonts w:ascii="Book Antiqua" w:eastAsia="Calibri" w:hAnsi="Book Antiqua" w:cs="Times New Roman"/>
          <w:kern w:val="0"/>
          <w14:ligatures w14:val="none"/>
        </w:rPr>
        <w:t xml:space="preserve"> </w:t>
      </w:r>
    </w:p>
    <w:p w14:paraId="6EE7CF96" w14:textId="349257D8" w:rsidR="006C4FB8" w:rsidRDefault="00A93A11"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…[que]</w:t>
      </w:r>
      <w:r w:rsidR="006C4FB8">
        <w:rPr>
          <w:rFonts w:ascii="Book Antiqua" w:eastAsia="Calibri" w:hAnsi="Book Antiqua" w:cs="Times New Roman"/>
          <w:kern w:val="0"/>
          <w14:ligatures w14:val="none"/>
        </w:rPr>
        <w:t xml:space="preserve"> la implantación y fiscalización de la Ley [Núm.] 41-2009, </w:t>
      </w:r>
      <w:r w:rsidR="006C4FB8" w:rsidRPr="006C4FB8">
        <w:rPr>
          <w:rFonts w:ascii="Book Antiqua" w:eastAsia="Calibri" w:hAnsi="Book Antiqua" w:cs="Times New Roman"/>
          <w:i/>
          <w:iCs/>
          <w:kern w:val="0"/>
          <w14:ligatures w14:val="none"/>
        </w:rPr>
        <w:t>supra</w:t>
      </w:r>
      <w:r w:rsidR="006C4FB8">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[por parte de las agencias encargadas] </w:t>
      </w:r>
      <w:r w:rsidR="006C4FB8">
        <w:rPr>
          <w:rFonts w:ascii="Book Antiqua" w:eastAsia="Calibri" w:hAnsi="Book Antiqua" w:cs="Times New Roman"/>
          <w:kern w:val="0"/>
          <w14:ligatures w14:val="none"/>
        </w:rPr>
        <w:t>no h[a] sido la más adecuada;</w:t>
      </w:r>
    </w:p>
    <w:p w14:paraId="518A98E7" w14:textId="6A75F530" w:rsid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 xml:space="preserve">que debe haber comunicación </w:t>
      </w:r>
      <w:r w:rsidR="00A93A11">
        <w:rPr>
          <w:rFonts w:ascii="Book Antiqua" w:eastAsia="Calibri" w:hAnsi="Book Antiqua" w:cs="Times New Roman"/>
          <w:kern w:val="0"/>
          <w14:ligatures w14:val="none"/>
        </w:rPr>
        <w:t>i</w:t>
      </w:r>
      <w:r>
        <w:rPr>
          <w:rFonts w:ascii="Book Antiqua" w:eastAsia="Calibri" w:hAnsi="Book Antiqua" w:cs="Times New Roman"/>
          <w:kern w:val="0"/>
          <w14:ligatures w14:val="none"/>
        </w:rPr>
        <w:t>nteragencial para atender el asunto de la acumulación desmedida de neumáticos; [y]</w:t>
      </w:r>
    </w:p>
    <w:p w14:paraId="1C032952" w14:textId="3A958F10" w:rsidR="00B80002" w:rsidRPr="006C4FB8" w:rsidRDefault="006C4FB8" w:rsidP="00AD5E8E">
      <w:pPr>
        <w:pStyle w:val="ListParagraph"/>
        <w:numPr>
          <w:ilvl w:val="0"/>
          <w:numId w:val="3"/>
        </w:numPr>
        <w:spacing w:after="0" w:line="240" w:lineRule="auto"/>
        <w:ind w:right="720"/>
        <w:jc w:val="both"/>
        <w:rPr>
          <w:rFonts w:ascii="Book Antiqua" w:eastAsia="Calibri" w:hAnsi="Book Antiqua" w:cs="Times New Roman"/>
          <w:kern w:val="0"/>
          <w14:ligatures w14:val="none"/>
        </w:rPr>
      </w:pPr>
      <w:r>
        <w:rPr>
          <w:rFonts w:ascii="Book Antiqua" w:eastAsia="Calibri" w:hAnsi="Book Antiqua" w:cs="Times New Roman"/>
          <w:kern w:val="0"/>
          <w14:ligatures w14:val="none"/>
        </w:rPr>
        <w:t>que la medida, atenta contra la cláusula de comercio interestatal federal, entre otros asuntos.</w:t>
      </w:r>
      <w:r w:rsidR="00601173" w:rsidRPr="001B7086">
        <w:rPr>
          <w:rStyle w:val="FootnoteReference"/>
          <w:rFonts w:ascii="Book Antiqua" w:eastAsia="Calibri" w:hAnsi="Book Antiqua" w:cs="Times New Roman"/>
          <w:b/>
          <w:bCs/>
          <w:kern w:val="0"/>
          <w:sz w:val="24"/>
          <w:szCs w:val="20"/>
          <w14:ligatures w14:val="none"/>
        </w:rPr>
        <w:footnoteReference w:id="35"/>
      </w:r>
      <w:r w:rsidR="00296342" w:rsidRPr="006C4FB8">
        <w:rPr>
          <w:rFonts w:ascii="Book Antiqua" w:eastAsia="Calibri" w:hAnsi="Book Antiqua" w:cs="Times New Roman"/>
          <w:kern w:val="0"/>
          <w14:ligatures w14:val="none"/>
        </w:rPr>
        <w:t xml:space="preserve">  </w:t>
      </w:r>
    </w:p>
    <w:p w14:paraId="13200063" w14:textId="77777777" w:rsidR="00B80002" w:rsidRPr="001F3BED" w:rsidRDefault="00B80002" w:rsidP="00AD5E8E">
      <w:pPr>
        <w:spacing w:after="0" w:line="240" w:lineRule="auto"/>
        <w:contextualSpacing/>
        <w:jc w:val="center"/>
        <w:rPr>
          <w:rFonts w:ascii="Book Antiqua" w:eastAsia="Calibri" w:hAnsi="Book Antiqua" w:cs="Times New Roman"/>
          <w:b/>
          <w:bCs/>
          <w:kern w:val="0"/>
          <w:sz w:val="24"/>
          <w:szCs w:val="20"/>
          <w14:ligatures w14:val="none"/>
        </w:rPr>
      </w:pPr>
    </w:p>
    <w:p w14:paraId="27EEE780" w14:textId="09B9457E" w:rsidR="00EF271F" w:rsidRDefault="00DD369B" w:rsidP="00AD5E8E">
      <w:pPr>
        <w:spacing w:after="0" w:line="240" w:lineRule="auto"/>
        <w:contextualSpacing/>
        <w:jc w:val="both"/>
        <w:rPr>
          <w:rFonts w:ascii="Book Antiqua" w:eastAsia="Times New Roman" w:hAnsi="Book Antiqua" w:cs="Times New Roman"/>
          <w:bCs/>
          <w:kern w:val="0"/>
          <w:sz w:val="24"/>
          <w:szCs w:val="20"/>
          <w:lang w:val="es-ES_tradnl"/>
          <w14:ligatures w14:val="none"/>
        </w:rPr>
      </w:pPr>
      <w:r>
        <w:rPr>
          <w:rFonts w:ascii="Book Antiqua" w:eastAsia="Times New Roman" w:hAnsi="Book Antiqua" w:cs="Times New Roman"/>
          <w:bCs/>
          <w:kern w:val="0"/>
          <w:sz w:val="24"/>
          <w:szCs w:val="20"/>
          <w14:ligatures w14:val="none"/>
        </w:rPr>
        <w:t>En</w:t>
      </w:r>
      <w:r w:rsidR="00BC1B0B">
        <w:rPr>
          <w:rFonts w:ascii="Book Antiqua" w:eastAsia="Times New Roman" w:hAnsi="Book Antiqua" w:cs="Times New Roman"/>
          <w:bCs/>
          <w:kern w:val="0"/>
          <w:sz w:val="24"/>
          <w:szCs w:val="20"/>
          <w:lang w:val="es-ES_tradnl"/>
          <w14:ligatures w14:val="none"/>
        </w:rPr>
        <w:t xml:space="preserve"> </w:t>
      </w:r>
      <w:r w:rsidR="002C057F">
        <w:rPr>
          <w:rFonts w:ascii="Book Antiqua" w:eastAsia="Times New Roman" w:hAnsi="Book Antiqua" w:cs="Times New Roman"/>
          <w:bCs/>
          <w:kern w:val="0"/>
          <w:sz w:val="24"/>
          <w:szCs w:val="20"/>
          <w:lang w:val="es-ES_tradnl"/>
          <w14:ligatures w14:val="none"/>
        </w:rPr>
        <w:t xml:space="preserve">el cierre de </w:t>
      </w:r>
      <w:r w:rsidR="00BC1B0B">
        <w:rPr>
          <w:rFonts w:ascii="Book Antiqua" w:eastAsia="Times New Roman" w:hAnsi="Book Antiqua" w:cs="Times New Roman"/>
          <w:bCs/>
          <w:kern w:val="0"/>
          <w:sz w:val="24"/>
          <w:szCs w:val="20"/>
          <w:lang w:val="es-ES_tradnl"/>
          <w14:ligatures w14:val="none"/>
        </w:rPr>
        <w:t xml:space="preserve">su ponencia </w:t>
      </w:r>
      <w:r w:rsidR="00EF271F">
        <w:rPr>
          <w:rFonts w:ascii="Book Antiqua" w:eastAsia="Times New Roman" w:hAnsi="Book Antiqua" w:cs="Times New Roman"/>
          <w:bCs/>
          <w:kern w:val="0"/>
          <w:sz w:val="24"/>
          <w:szCs w:val="20"/>
          <w:lang w:val="es-ES_tradnl"/>
          <w14:ligatures w14:val="none"/>
        </w:rPr>
        <w:t>del</w:t>
      </w:r>
      <w:r w:rsidR="00BC1B0B">
        <w:rPr>
          <w:rFonts w:ascii="Book Antiqua" w:eastAsia="Times New Roman" w:hAnsi="Book Antiqua" w:cs="Times New Roman"/>
          <w:bCs/>
          <w:kern w:val="0"/>
          <w:sz w:val="24"/>
          <w:szCs w:val="20"/>
          <w:lang w:val="es-ES_tradnl"/>
          <w14:ligatures w14:val="none"/>
        </w:rPr>
        <w:t xml:space="preserve"> 23 de septiembre</w:t>
      </w:r>
      <w:r w:rsidR="002C057F">
        <w:rPr>
          <w:rFonts w:ascii="Book Antiqua" w:eastAsia="Times New Roman" w:hAnsi="Book Antiqua" w:cs="Times New Roman"/>
          <w:bCs/>
          <w:kern w:val="0"/>
          <w:sz w:val="24"/>
          <w:szCs w:val="20"/>
          <w:lang w:val="es-ES_tradnl"/>
          <w14:ligatures w14:val="none"/>
        </w:rPr>
        <w:t xml:space="preserve"> el CUD declaró que</w:t>
      </w:r>
      <w:r w:rsidR="00EF271F">
        <w:rPr>
          <w:rFonts w:ascii="Book Antiqua" w:eastAsia="Times New Roman" w:hAnsi="Book Antiqua" w:cs="Times New Roman"/>
          <w:bCs/>
          <w:kern w:val="0"/>
          <w:sz w:val="24"/>
          <w:szCs w:val="20"/>
          <w:lang w:val="es-ES_tradnl"/>
          <w14:ligatures w14:val="none"/>
        </w:rPr>
        <w:t>,</w:t>
      </w:r>
      <w:r w:rsidR="002C057F">
        <w:rPr>
          <w:rFonts w:ascii="Book Antiqua" w:eastAsia="Times New Roman" w:hAnsi="Book Antiqua" w:cs="Times New Roman"/>
          <w:bCs/>
          <w:kern w:val="0"/>
          <w:sz w:val="24"/>
          <w:szCs w:val="20"/>
          <w:lang w:val="es-ES_tradnl"/>
          <w14:ligatures w14:val="none"/>
        </w:rPr>
        <w:t xml:space="preserve"> </w:t>
      </w:r>
    </w:p>
    <w:p w14:paraId="4CBA8212" w14:textId="77777777" w:rsidR="00EF271F" w:rsidRDefault="00EF271F" w:rsidP="00AD5E8E">
      <w:pPr>
        <w:spacing w:after="0" w:line="240" w:lineRule="auto"/>
        <w:contextualSpacing/>
        <w:jc w:val="both"/>
        <w:rPr>
          <w:rFonts w:ascii="Book Antiqua" w:eastAsia="Times New Roman" w:hAnsi="Book Antiqua" w:cs="Times New Roman"/>
          <w:bCs/>
          <w:kern w:val="0"/>
          <w:sz w:val="24"/>
          <w:szCs w:val="20"/>
          <w:lang w:val="es-ES_tradnl"/>
          <w14:ligatures w14:val="none"/>
        </w:rPr>
      </w:pPr>
    </w:p>
    <w:p w14:paraId="55D70D11" w14:textId="2A1CB8AB" w:rsidR="006C4FB8" w:rsidRPr="00EF271F" w:rsidRDefault="002C057F" w:rsidP="00AD5E8E">
      <w:pPr>
        <w:spacing w:after="0" w:line="240" w:lineRule="auto"/>
        <w:ind w:left="720" w:right="720"/>
        <w:contextualSpacing/>
        <w:jc w:val="both"/>
        <w:rPr>
          <w:rFonts w:ascii="Book Antiqua" w:eastAsia="Times New Roman" w:hAnsi="Book Antiqua" w:cs="Times New Roman"/>
          <w:bCs/>
          <w:kern w:val="0"/>
          <w:szCs w:val="18"/>
          <w:lang w:val="es-ES_tradnl"/>
          <w14:ligatures w14:val="none"/>
        </w:rPr>
      </w:pPr>
      <w:r w:rsidRPr="00EF271F">
        <w:rPr>
          <w:rFonts w:ascii="Book Antiqua" w:eastAsia="Times New Roman" w:hAnsi="Book Antiqua" w:cs="Times New Roman"/>
          <w:bCs/>
          <w:kern w:val="0"/>
          <w:szCs w:val="18"/>
          <w:lang w:val="es-ES_tradnl"/>
          <w14:ligatures w14:val="none"/>
        </w:rPr>
        <w:t xml:space="preserve">[e]n resumen y conforme a todo lo anterior, esta honorable legislatura no puede avalar un proyecto como este pues atenta contra el libre comercio, así como los pequeños y medianos comerciantes y </w:t>
      </w:r>
      <w:r w:rsidR="00DD369B" w:rsidRPr="00EF271F">
        <w:rPr>
          <w:rFonts w:ascii="Book Antiqua" w:eastAsia="Times New Roman" w:hAnsi="Book Antiqua" w:cs="Times New Roman"/>
          <w:bCs/>
          <w:kern w:val="0"/>
          <w:szCs w:val="18"/>
          <w:lang w:val="es-ES_tradnl"/>
          <w14:ligatures w14:val="none"/>
        </w:rPr>
        <w:t>l</w:t>
      </w:r>
      <w:r w:rsidRPr="00EF271F">
        <w:rPr>
          <w:rFonts w:ascii="Book Antiqua" w:eastAsia="Times New Roman" w:hAnsi="Book Antiqua" w:cs="Times New Roman"/>
          <w:bCs/>
          <w:kern w:val="0"/>
          <w:szCs w:val="18"/>
          <w:lang w:val="es-ES_tradnl"/>
          <w14:ligatures w14:val="none"/>
        </w:rPr>
        <w:t>a precaria condición económica del País y de los consumidores. Dicho proyecto de ley no provee datos o estadísticas que sustenten el mismo. El Proyecto de ley no debe ser aprobado.</w:t>
      </w:r>
      <w:r w:rsidR="001B7086" w:rsidRPr="00EF271F">
        <w:rPr>
          <w:rFonts w:ascii="Book Antiqua" w:eastAsia="Times New Roman" w:hAnsi="Book Antiqua" w:cs="Times New Roman"/>
          <w:bCs/>
          <w:kern w:val="0"/>
          <w:szCs w:val="18"/>
          <w:lang w:val="es-ES_tradnl"/>
          <w14:ligatures w14:val="none"/>
        </w:rPr>
        <w:t>”</w:t>
      </w:r>
      <w:r w:rsidR="001B7086" w:rsidRPr="00EF271F">
        <w:rPr>
          <w:rStyle w:val="FootnoteReference"/>
          <w:rFonts w:ascii="Book Antiqua" w:eastAsia="Times New Roman" w:hAnsi="Book Antiqua" w:cs="Times New Roman"/>
          <w:b/>
          <w:kern w:val="0"/>
          <w:szCs w:val="18"/>
          <w:lang w:val="es-ES_tradnl"/>
          <w14:ligatures w14:val="none"/>
        </w:rPr>
        <w:footnoteReference w:id="36"/>
      </w:r>
      <w:r w:rsidR="00BC1B0B" w:rsidRPr="00EF271F">
        <w:rPr>
          <w:rFonts w:ascii="Book Antiqua" w:eastAsia="Times New Roman" w:hAnsi="Book Antiqua" w:cs="Times New Roman"/>
          <w:b/>
          <w:kern w:val="0"/>
          <w:szCs w:val="18"/>
          <w:lang w:val="es-ES_tradnl"/>
          <w14:ligatures w14:val="none"/>
        </w:rPr>
        <w:t xml:space="preserve"> </w:t>
      </w:r>
    </w:p>
    <w:p w14:paraId="154A38FE" w14:textId="77777777" w:rsidR="006C4FB8" w:rsidRDefault="006C4FB8" w:rsidP="00AD5E8E">
      <w:pPr>
        <w:spacing w:after="0" w:line="240" w:lineRule="auto"/>
        <w:contextualSpacing/>
        <w:jc w:val="center"/>
        <w:rPr>
          <w:rFonts w:ascii="Book Antiqua" w:eastAsia="Times New Roman" w:hAnsi="Book Antiqua" w:cs="Times New Roman"/>
          <w:b/>
          <w:kern w:val="0"/>
          <w:sz w:val="24"/>
          <w:szCs w:val="20"/>
          <w:lang w:val="es-ES_tradnl"/>
          <w14:ligatures w14:val="none"/>
        </w:rPr>
      </w:pPr>
    </w:p>
    <w:p w14:paraId="503BA5A5" w14:textId="7FB2FED6" w:rsidR="006C4FB8" w:rsidRDefault="001B7086" w:rsidP="00AD5E8E">
      <w:pPr>
        <w:spacing w:after="0" w:line="240" w:lineRule="auto"/>
        <w:contextualSpacing/>
        <w:jc w:val="both"/>
        <w:rPr>
          <w:rFonts w:ascii="Book Antiqua" w:eastAsia="Times New Roman" w:hAnsi="Book Antiqua" w:cs="Times New Roman"/>
          <w:b/>
          <w:bCs/>
          <w:kern w:val="0"/>
          <w:sz w:val="24"/>
          <w:szCs w:val="24"/>
          <w:lang w:val="es-ES"/>
          <w14:ligatures w14:val="none"/>
        </w:rPr>
      </w:pPr>
      <w:r w:rsidRPr="3AD75350">
        <w:rPr>
          <w:rFonts w:ascii="Book Antiqua" w:eastAsia="Times New Roman" w:hAnsi="Book Antiqua" w:cs="Times New Roman"/>
          <w:kern w:val="0"/>
          <w:sz w:val="24"/>
          <w:szCs w:val="24"/>
          <w:lang w:val="es-ES"/>
          <w14:ligatures w14:val="none"/>
        </w:rPr>
        <w:t xml:space="preserve">No </w:t>
      </w:r>
      <w:r w:rsidR="0051224C" w:rsidRPr="3AD75350">
        <w:rPr>
          <w:rFonts w:ascii="Book Antiqua" w:eastAsia="Times New Roman" w:hAnsi="Book Antiqua" w:cs="Times New Roman"/>
          <w:kern w:val="0"/>
          <w:sz w:val="24"/>
          <w:szCs w:val="24"/>
          <w:lang w:val="es-ES"/>
          <w14:ligatures w14:val="none"/>
        </w:rPr>
        <w:t>obstante,</w:t>
      </w:r>
      <w:r w:rsidRPr="3AD75350">
        <w:rPr>
          <w:rFonts w:ascii="Book Antiqua" w:eastAsia="Times New Roman" w:hAnsi="Book Antiqua" w:cs="Times New Roman"/>
          <w:kern w:val="0"/>
          <w:sz w:val="24"/>
          <w:szCs w:val="24"/>
          <w:lang w:val="es-ES"/>
          <w14:ligatures w14:val="none"/>
        </w:rPr>
        <w:t xml:space="preserve"> lo anterior, el Informe señala que en la ponencia del CUD</w:t>
      </w:r>
      <w:r w:rsidR="00EF271F" w:rsidRPr="3AD75350">
        <w:rPr>
          <w:rFonts w:ascii="Book Antiqua" w:eastAsia="Times New Roman" w:hAnsi="Book Antiqua" w:cs="Times New Roman"/>
          <w:kern w:val="0"/>
          <w:sz w:val="24"/>
          <w:szCs w:val="24"/>
          <w:lang w:val="es-ES"/>
          <w14:ligatures w14:val="none"/>
        </w:rPr>
        <w:t xml:space="preserve"> del</w:t>
      </w:r>
      <w:r w:rsidRPr="3AD75350">
        <w:rPr>
          <w:rFonts w:ascii="Book Antiqua" w:eastAsia="Times New Roman" w:hAnsi="Book Antiqua" w:cs="Times New Roman"/>
          <w:kern w:val="0"/>
          <w:sz w:val="24"/>
          <w:szCs w:val="24"/>
          <w:lang w:val="es-ES"/>
          <w14:ligatures w14:val="none"/>
        </w:rPr>
        <w:t xml:space="preserve"> 5 de octubre de 2021, la entidad aclar</w:t>
      </w:r>
      <w:r w:rsidR="00A27578" w:rsidRPr="3AD75350">
        <w:rPr>
          <w:rFonts w:ascii="Book Antiqua" w:eastAsia="Times New Roman" w:hAnsi="Book Antiqua" w:cs="Times New Roman"/>
          <w:kern w:val="0"/>
          <w:sz w:val="24"/>
          <w:szCs w:val="24"/>
          <w:lang w:val="es-ES"/>
          <w14:ligatures w14:val="none"/>
        </w:rPr>
        <w:t xml:space="preserve">ó que a pesar de su oposición </w:t>
      </w:r>
      <w:r w:rsidRPr="3AD75350">
        <w:rPr>
          <w:rFonts w:ascii="Book Antiqua" w:eastAsia="Times New Roman" w:hAnsi="Book Antiqua" w:cs="Times New Roman"/>
          <w:kern w:val="0"/>
          <w:sz w:val="24"/>
          <w:szCs w:val="24"/>
          <w:lang w:val="es-ES"/>
          <w14:ligatures w14:val="none"/>
        </w:rPr>
        <w:t xml:space="preserve">al P. del S. 352, </w:t>
      </w:r>
      <w:r w:rsidRPr="3AD75350">
        <w:rPr>
          <w:rFonts w:ascii="Book Antiqua" w:eastAsia="Times New Roman" w:hAnsi="Book Antiqua" w:cs="Times New Roman"/>
          <w:b/>
          <w:bCs/>
          <w:kern w:val="0"/>
          <w:sz w:val="24"/>
          <w:szCs w:val="24"/>
          <w:u w:val="single"/>
          <w:lang w:val="es-ES"/>
          <w14:ligatures w14:val="none"/>
        </w:rPr>
        <w:t>según redactado</w:t>
      </w:r>
      <w:r w:rsidRPr="3AD75350">
        <w:rPr>
          <w:rFonts w:ascii="Book Antiqua" w:eastAsia="Times New Roman" w:hAnsi="Book Antiqua" w:cs="Times New Roman"/>
          <w:kern w:val="0"/>
          <w:sz w:val="24"/>
          <w:szCs w:val="24"/>
          <w:lang w:val="es-ES"/>
          <w14:ligatures w14:val="none"/>
        </w:rPr>
        <w:t>, por los motivos expuestos, present</w:t>
      </w:r>
      <w:r w:rsidR="00DD369B" w:rsidRPr="3AD75350">
        <w:rPr>
          <w:rFonts w:ascii="Book Antiqua" w:eastAsia="Times New Roman" w:hAnsi="Book Antiqua" w:cs="Times New Roman"/>
          <w:kern w:val="0"/>
          <w:sz w:val="24"/>
          <w:szCs w:val="24"/>
          <w:lang w:val="es-ES"/>
          <w14:ligatures w14:val="none"/>
        </w:rPr>
        <w:t>a</w:t>
      </w:r>
      <w:r w:rsidRPr="3AD75350">
        <w:rPr>
          <w:rFonts w:ascii="Book Antiqua" w:eastAsia="Times New Roman" w:hAnsi="Book Antiqua" w:cs="Times New Roman"/>
          <w:kern w:val="0"/>
          <w:sz w:val="24"/>
          <w:szCs w:val="24"/>
          <w:lang w:val="es-ES"/>
          <w14:ligatures w14:val="none"/>
        </w:rPr>
        <w:t xml:space="preserve"> varias sugerencias de enmiendas para modificar el enfoque de la medida</w:t>
      </w:r>
      <w:r w:rsidR="00F126F0" w:rsidRPr="3AD75350">
        <w:rPr>
          <w:rFonts w:ascii="Book Antiqua" w:eastAsia="Times New Roman" w:hAnsi="Book Antiqua" w:cs="Times New Roman"/>
          <w:kern w:val="0"/>
          <w:sz w:val="24"/>
          <w:szCs w:val="24"/>
          <w:lang w:val="es-ES"/>
          <w14:ligatures w14:val="none"/>
        </w:rPr>
        <w:t>. Esto</w:t>
      </w:r>
      <w:r w:rsidRPr="3AD75350">
        <w:rPr>
          <w:rFonts w:ascii="Book Antiqua" w:eastAsia="Times New Roman" w:hAnsi="Book Antiqua" w:cs="Times New Roman"/>
          <w:kern w:val="0"/>
          <w:sz w:val="24"/>
          <w:szCs w:val="24"/>
          <w:lang w:val="es-ES"/>
          <w14:ligatures w14:val="none"/>
        </w:rPr>
        <w:t xml:space="preserve">, de manera que sea efectiva su implantación, sin afectar la </w:t>
      </w:r>
      <w:r w:rsidRPr="3AD75350">
        <w:rPr>
          <w:rFonts w:ascii="Book Antiqua" w:eastAsia="Times New Roman" w:hAnsi="Book Antiqua" w:cs="Times New Roman"/>
          <w:kern w:val="0"/>
          <w:sz w:val="24"/>
          <w:szCs w:val="24"/>
          <w:lang w:val="es-ES"/>
          <w14:ligatures w14:val="none"/>
        </w:rPr>
        <w:lastRenderedPageBreak/>
        <w:t xml:space="preserve">economía frágil de Puerto Rico, </w:t>
      </w:r>
      <w:r w:rsidR="00F126F0" w:rsidRPr="3AD75350">
        <w:rPr>
          <w:rFonts w:ascii="Book Antiqua" w:eastAsia="Times New Roman" w:hAnsi="Book Antiqua" w:cs="Times New Roman"/>
          <w:kern w:val="0"/>
          <w:sz w:val="24"/>
          <w:szCs w:val="24"/>
          <w:lang w:val="es-ES"/>
          <w14:ligatures w14:val="none"/>
        </w:rPr>
        <w:t>ni</w:t>
      </w:r>
      <w:r w:rsidRPr="3AD75350">
        <w:rPr>
          <w:rFonts w:ascii="Book Antiqua" w:eastAsia="Times New Roman" w:hAnsi="Book Antiqua" w:cs="Times New Roman"/>
          <w:kern w:val="0"/>
          <w:sz w:val="24"/>
          <w:szCs w:val="24"/>
          <w:lang w:val="es-ES"/>
          <w14:ligatures w14:val="none"/>
        </w:rPr>
        <w:t xml:space="preserve"> atentar contra la cláusula de comercio interestatal de la Constitución de los Estados Unidos, según </w:t>
      </w:r>
      <w:r w:rsidR="00F126F0" w:rsidRPr="3AD75350">
        <w:rPr>
          <w:rFonts w:ascii="Book Antiqua" w:eastAsia="Times New Roman" w:hAnsi="Book Antiqua" w:cs="Times New Roman"/>
          <w:kern w:val="0"/>
          <w:sz w:val="24"/>
          <w:szCs w:val="24"/>
          <w:lang w:val="es-ES"/>
          <w14:ligatures w14:val="none"/>
        </w:rPr>
        <w:t xml:space="preserve">interpretada por el </w:t>
      </w:r>
      <w:r w:rsidRPr="3AD75350">
        <w:rPr>
          <w:rFonts w:ascii="Book Antiqua" w:eastAsia="Times New Roman" w:hAnsi="Book Antiqua" w:cs="Times New Roman"/>
          <w:kern w:val="0"/>
          <w:sz w:val="24"/>
          <w:szCs w:val="24"/>
          <w:lang w:val="es-ES"/>
          <w14:ligatures w14:val="none"/>
        </w:rPr>
        <w:t>CUD.</w:t>
      </w:r>
      <w:r w:rsidR="00A27578" w:rsidRPr="3AD75350">
        <w:rPr>
          <w:rStyle w:val="FootnoteReference"/>
          <w:rFonts w:ascii="Book Antiqua" w:eastAsia="Times New Roman" w:hAnsi="Book Antiqua" w:cs="Times New Roman"/>
          <w:b/>
          <w:bCs/>
          <w:kern w:val="0"/>
          <w:sz w:val="24"/>
          <w:szCs w:val="24"/>
          <w:lang w:val="es-ES"/>
          <w14:ligatures w14:val="none"/>
        </w:rPr>
        <w:footnoteReference w:id="37"/>
      </w:r>
      <w:r w:rsidR="00A27578" w:rsidRPr="3AD75350">
        <w:rPr>
          <w:rFonts w:ascii="Book Antiqua" w:eastAsia="Times New Roman" w:hAnsi="Book Antiqua" w:cs="Times New Roman"/>
          <w:b/>
          <w:bCs/>
          <w:kern w:val="0"/>
          <w:sz w:val="24"/>
          <w:szCs w:val="24"/>
          <w:lang w:val="es-ES"/>
          <w14:ligatures w14:val="none"/>
        </w:rPr>
        <w:t xml:space="preserve"> </w:t>
      </w:r>
    </w:p>
    <w:p w14:paraId="2E75AADB" w14:textId="77777777" w:rsidR="00EF271F" w:rsidRPr="001B7086" w:rsidRDefault="00EF271F" w:rsidP="00AD5E8E">
      <w:pPr>
        <w:spacing w:after="0" w:line="240" w:lineRule="auto"/>
        <w:contextualSpacing/>
        <w:jc w:val="both"/>
        <w:rPr>
          <w:rFonts w:ascii="Book Antiqua" w:eastAsia="Times New Roman" w:hAnsi="Book Antiqua" w:cs="Times New Roman"/>
          <w:bCs/>
          <w:kern w:val="0"/>
          <w:sz w:val="24"/>
          <w:szCs w:val="20"/>
          <w:lang w:val="es-ES_tradnl"/>
          <w14:ligatures w14:val="none"/>
        </w:rPr>
      </w:pPr>
    </w:p>
    <w:p w14:paraId="4573C42F" w14:textId="4A820B88" w:rsidR="000E1A79" w:rsidRDefault="00A27578" w:rsidP="00AD5E8E">
      <w:pPr>
        <w:spacing w:after="0" w:line="240" w:lineRule="auto"/>
        <w:contextualSpacing/>
        <w:jc w:val="both"/>
        <w:rPr>
          <w:rFonts w:ascii="Book Antiqua" w:eastAsia="Times New Roman" w:hAnsi="Book Antiqua" w:cs="Times New Roman"/>
          <w:b/>
          <w:kern w:val="0"/>
          <w:sz w:val="24"/>
          <w:szCs w:val="20"/>
          <w:lang w:val="es-ES_tradnl"/>
          <w14:ligatures w14:val="none"/>
        </w:rPr>
      </w:pPr>
      <w:r>
        <w:rPr>
          <w:rFonts w:ascii="Book Antiqua" w:eastAsia="Times New Roman" w:hAnsi="Book Antiqua" w:cs="Times New Roman"/>
          <w:bCs/>
          <w:kern w:val="0"/>
          <w:sz w:val="24"/>
          <w:szCs w:val="20"/>
          <w:lang w:val="es-ES_tradnl"/>
          <w14:ligatures w14:val="none"/>
        </w:rPr>
        <w:t>En particular, e</w:t>
      </w:r>
      <w:r w:rsidR="00412306">
        <w:rPr>
          <w:rFonts w:ascii="Book Antiqua" w:eastAsia="Times New Roman" w:hAnsi="Book Antiqua" w:cs="Times New Roman"/>
          <w:bCs/>
          <w:kern w:val="0"/>
          <w:sz w:val="24"/>
          <w:szCs w:val="20"/>
          <w:lang w:val="es-ES_tradnl"/>
          <w14:ligatures w14:val="none"/>
        </w:rPr>
        <w:t>l</w:t>
      </w:r>
      <w:r>
        <w:rPr>
          <w:rFonts w:ascii="Book Antiqua" w:eastAsia="Times New Roman" w:hAnsi="Book Antiqua" w:cs="Times New Roman"/>
          <w:bCs/>
          <w:kern w:val="0"/>
          <w:sz w:val="24"/>
          <w:szCs w:val="20"/>
          <w:lang w:val="es-ES_tradnl"/>
          <w14:ligatures w14:val="none"/>
        </w:rPr>
        <w:t xml:space="preserve"> Informe dispuso que la</w:t>
      </w:r>
      <w:r w:rsidR="00412306">
        <w:rPr>
          <w:rFonts w:ascii="Book Antiqua" w:eastAsia="Times New Roman" w:hAnsi="Book Antiqua" w:cs="Times New Roman"/>
          <w:bCs/>
          <w:kern w:val="0"/>
          <w:sz w:val="24"/>
          <w:szCs w:val="20"/>
          <w:lang w:val="es-ES_tradnl"/>
          <w14:ligatures w14:val="none"/>
        </w:rPr>
        <w:t>s</w:t>
      </w:r>
      <w:r>
        <w:rPr>
          <w:rFonts w:ascii="Book Antiqua" w:eastAsia="Times New Roman" w:hAnsi="Book Antiqua" w:cs="Times New Roman"/>
          <w:bCs/>
          <w:kern w:val="0"/>
          <w:sz w:val="24"/>
          <w:szCs w:val="20"/>
          <w:lang w:val="es-ES_tradnl"/>
          <w14:ligatures w14:val="none"/>
        </w:rPr>
        <w:t xml:space="preserve"> enmiendas más importantes sugeridas por el CUD</w:t>
      </w:r>
      <w:r w:rsidR="000A1FA8">
        <w:rPr>
          <w:rFonts w:ascii="Book Antiqua" w:eastAsia="Times New Roman" w:hAnsi="Book Antiqua" w:cs="Times New Roman"/>
          <w:bCs/>
          <w:kern w:val="0"/>
          <w:sz w:val="24"/>
          <w:szCs w:val="20"/>
          <w:lang w:val="es-ES_tradnl"/>
          <w14:ligatures w14:val="none"/>
        </w:rPr>
        <w:t>,</w:t>
      </w:r>
      <w:r>
        <w:rPr>
          <w:rFonts w:ascii="Book Antiqua" w:eastAsia="Times New Roman" w:hAnsi="Book Antiqua" w:cs="Times New Roman"/>
          <w:bCs/>
          <w:kern w:val="0"/>
          <w:sz w:val="24"/>
          <w:szCs w:val="20"/>
          <w:lang w:val="es-ES_tradnl"/>
          <w14:ligatures w14:val="none"/>
        </w:rPr>
        <w:t xml:space="preserve"> en esta última ponencia</w:t>
      </w:r>
      <w:r w:rsidR="000A1FA8">
        <w:rPr>
          <w:rFonts w:ascii="Book Antiqua" w:eastAsia="Times New Roman" w:hAnsi="Book Antiqua" w:cs="Times New Roman"/>
          <w:bCs/>
          <w:kern w:val="0"/>
          <w:sz w:val="24"/>
          <w:szCs w:val="20"/>
          <w:lang w:val="es-ES_tradnl"/>
          <w14:ligatures w14:val="none"/>
        </w:rPr>
        <w:t>,</w:t>
      </w:r>
      <w:r>
        <w:rPr>
          <w:rFonts w:ascii="Book Antiqua" w:eastAsia="Times New Roman" w:hAnsi="Book Antiqua" w:cs="Times New Roman"/>
          <w:bCs/>
          <w:kern w:val="0"/>
          <w:sz w:val="24"/>
          <w:szCs w:val="20"/>
          <w:lang w:val="es-ES_tradnl"/>
          <w14:ligatures w14:val="none"/>
        </w:rPr>
        <w:t xml:space="preserve"> se refieren a</w:t>
      </w:r>
      <w:r w:rsidR="000A1FA8">
        <w:rPr>
          <w:rFonts w:ascii="Book Antiqua" w:eastAsia="Times New Roman" w:hAnsi="Book Antiqua" w:cs="Times New Roman"/>
          <w:bCs/>
          <w:kern w:val="0"/>
          <w:sz w:val="24"/>
          <w:szCs w:val="20"/>
          <w:lang w:val="es-ES_tradnl"/>
          <w14:ligatures w14:val="none"/>
        </w:rPr>
        <w:t xml:space="preserve"> que</w:t>
      </w:r>
      <w:r w:rsidR="000E1A79">
        <w:rPr>
          <w:rFonts w:ascii="Book Antiqua" w:eastAsia="Times New Roman" w:hAnsi="Book Antiqua" w:cs="Times New Roman"/>
          <w:bCs/>
          <w:kern w:val="0"/>
          <w:sz w:val="24"/>
          <w:szCs w:val="20"/>
          <w:lang w:val="es-ES_tradnl"/>
          <w14:ligatures w14:val="none"/>
        </w:rPr>
        <w:t>:</w:t>
      </w:r>
      <w:r w:rsidR="00412306">
        <w:rPr>
          <w:rFonts w:ascii="Book Antiqua" w:eastAsia="Times New Roman" w:hAnsi="Book Antiqua" w:cs="Times New Roman"/>
          <w:bCs/>
          <w:kern w:val="0"/>
          <w:sz w:val="24"/>
          <w:szCs w:val="20"/>
          <w:lang w:val="es-ES_tradnl"/>
          <w14:ligatures w14:val="none"/>
        </w:rPr>
        <w:t xml:space="preserve"> </w:t>
      </w:r>
      <w:r>
        <w:rPr>
          <w:rFonts w:ascii="Book Antiqua" w:eastAsia="Times New Roman" w:hAnsi="Book Antiqua" w:cs="Times New Roman"/>
          <w:bCs/>
          <w:kern w:val="0"/>
          <w:sz w:val="24"/>
          <w:szCs w:val="20"/>
          <w:lang w:val="es-ES_tradnl"/>
          <w14:ligatures w14:val="none"/>
        </w:rPr>
        <w:t xml:space="preserve">la aplicación de los estándares de seguridad </w:t>
      </w:r>
      <w:r w:rsidR="00412306">
        <w:rPr>
          <w:rFonts w:ascii="Book Antiqua" w:eastAsia="Times New Roman" w:hAnsi="Book Antiqua" w:cs="Times New Roman"/>
          <w:bCs/>
          <w:kern w:val="0"/>
          <w:sz w:val="24"/>
          <w:szCs w:val="20"/>
          <w:lang w:val="es-ES_tradnl"/>
          <w14:ligatures w14:val="none"/>
        </w:rPr>
        <w:t xml:space="preserve">se realice </w:t>
      </w:r>
      <w:r>
        <w:rPr>
          <w:rFonts w:ascii="Book Antiqua" w:eastAsia="Times New Roman" w:hAnsi="Book Antiqua" w:cs="Times New Roman"/>
          <w:bCs/>
          <w:kern w:val="0"/>
          <w:sz w:val="24"/>
          <w:szCs w:val="20"/>
          <w:lang w:val="es-ES_tradnl"/>
          <w14:ligatures w14:val="none"/>
        </w:rPr>
        <w:t>tanto a neumáticos nuevos como usados</w:t>
      </w:r>
      <w:r w:rsidR="000E1A79">
        <w:rPr>
          <w:rFonts w:ascii="Book Antiqua" w:eastAsia="Times New Roman" w:hAnsi="Book Antiqua" w:cs="Times New Roman"/>
          <w:bCs/>
          <w:kern w:val="0"/>
          <w:sz w:val="24"/>
          <w:szCs w:val="20"/>
          <w:lang w:val="es-ES_tradnl"/>
          <w14:ligatures w14:val="none"/>
        </w:rPr>
        <w:t>;</w:t>
      </w:r>
      <w:r w:rsidR="00412306">
        <w:rPr>
          <w:rFonts w:ascii="Book Antiqua" w:eastAsia="Times New Roman" w:hAnsi="Book Antiqua" w:cs="Times New Roman"/>
          <w:bCs/>
          <w:kern w:val="0"/>
          <w:sz w:val="24"/>
          <w:szCs w:val="20"/>
          <w:lang w:val="es-ES_tradnl"/>
          <w14:ligatures w14:val="none"/>
        </w:rPr>
        <w:t xml:space="preserve"> </w:t>
      </w:r>
      <w:r w:rsidR="00EF271F">
        <w:rPr>
          <w:rFonts w:ascii="Book Antiqua" w:eastAsia="Times New Roman" w:hAnsi="Book Antiqua" w:cs="Times New Roman"/>
          <w:bCs/>
          <w:kern w:val="0"/>
          <w:sz w:val="24"/>
          <w:szCs w:val="20"/>
          <w:lang w:val="es-ES_tradnl"/>
          <w14:ligatures w14:val="none"/>
        </w:rPr>
        <w:t xml:space="preserve">y </w:t>
      </w:r>
      <w:r>
        <w:rPr>
          <w:rFonts w:ascii="Book Antiqua" w:eastAsia="Times New Roman" w:hAnsi="Book Antiqua" w:cs="Times New Roman"/>
          <w:bCs/>
          <w:kern w:val="0"/>
          <w:sz w:val="24"/>
          <w:szCs w:val="20"/>
          <w:lang w:val="es-ES_tradnl"/>
          <w14:ligatures w14:val="none"/>
        </w:rPr>
        <w:t xml:space="preserve">la </w:t>
      </w:r>
      <w:r w:rsidR="00412306">
        <w:rPr>
          <w:rFonts w:ascii="Book Antiqua" w:eastAsia="Times New Roman" w:hAnsi="Book Antiqua" w:cs="Times New Roman"/>
          <w:bCs/>
          <w:kern w:val="0"/>
          <w:sz w:val="24"/>
          <w:szCs w:val="20"/>
          <w:lang w:val="es-ES_tradnl"/>
          <w14:ligatures w14:val="none"/>
        </w:rPr>
        <w:t>ejecución</w:t>
      </w:r>
      <w:r>
        <w:rPr>
          <w:rFonts w:ascii="Book Antiqua" w:eastAsia="Times New Roman" w:hAnsi="Book Antiqua" w:cs="Times New Roman"/>
          <w:bCs/>
          <w:kern w:val="0"/>
          <w:sz w:val="24"/>
          <w:szCs w:val="20"/>
          <w:lang w:val="es-ES_tradnl"/>
          <w14:ligatures w14:val="none"/>
        </w:rPr>
        <w:t xml:space="preserve"> de </w:t>
      </w:r>
      <w:r w:rsidR="00412306">
        <w:rPr>
          <w:rFonts w:ascii="Book Antiqua" w:eastAsia="Times New Roman" w:hAnsi="Book Antiqua" w:cs="Times New Roman"/>
          <w:bCs/>
          <w:kern w:val="0"/>
          <w:sz w:val="24"/>
          <w:szCs w:val="20"/>
          <w:lang w:val="es-ES_tradnl"/>
          <w14:ligatures w14:val="none"/>
        </w:rPr>
        <w:t xml:space="preserve">los aludidos </w:t>
      </w:r>
      <w:r w:rsidR="000A1FA8">
        <w:rPr>
          <w:rFonts w:ascii="Book Antiqua" w:eastAsia="Times New Roman" w:hAnsi="Book Antiqua" w:cs="Times New Roman"/>
          <w:bCs/>
          <w:kern w:val="0"/>
          <w:sz w:val="24"/>
          <w:szCs w:val="20"/>
          <w:lang w:val="es-ES_tradnl"/>
          <w14:ligatures w14:val="none"/>
        </w:rPr>
        <w:t xml:space="preserve">estándares </w:t>
      </w:r>
      <w:r w:rsidR="00412306">
        <w:rPr>
          <w:rFonts w:ascii="Book Antiqua" w:eastAsia="Times New Roman" w:hAnsi="Book Antiqua" w:cs="Times New Roman"/>
          <w:bCs/>
          <w:kern w:val="0"/>
          <w:sz w:val="24"/>
          <w:szCs w:val="20"/>
          <w:lang w:val="es-ES_tradnl"/>
          <w14:ligatures w14:val="none"/>
        </w:rPr>
        <w:t xml:space="preserve">se lleve a cabo </w:t>
      </w:r>
      <w:r>
        <w:rPr>
          <w:rFonts w:ascii="Book Antiqua" w:eastAsia="Times New Roman" w:hAnsi="Book Antiqua" w:cs="Times New Roman"/>
          <w:bCs/>
          <w:kern w:val="0"/>
          <w:sz w:val="24"/>
          <w:szCs w:val="20"/>
          <w:lang w:val="es-ES_tradnl"/>
          <w14:ligatures w14:val="none"/>
        </w:rPr>
        <w:t>en los centros de inspección de vehículos de motor aprobados por el DTOP</w:t>
      </w:r>
      <w:r w:rsidR="00412306">
        <w:rPr>
          <w:rFonts w:ascii="Book Antiqua" w:eastAsia="Times New Roman" w:hAnsi="Book Antiqua" w:cs="Times New Roman"/>
          <w:bCs/>
          <w:kern w:val="0"/>
          <w:sz w:val="24"/>
          <w:szCs w:val="20"/>
          <w:lang w:val="es-ES_tradnl"/>
          <w14:ligatures w14:val="none"/>
        </w:rPr>
        <w:t>,</w:t>
      </w:r>
      <w:r>
        <w:rPr>
          <w:rFonts w:ascii="Book Antiqua" w:eastAsia="Times New Roman" w:hAnsi="Book Antiqua" w:cs="Times New Roman"/>
          <w:bCs/>
          <w:kern w:val="0"/>
          <w:sz w:val="24"/>
          <w:szCs w:val="20"/>
          <w:lang w:val="es-ES_tradnl"/>
          <w14:ligatures w14:val="none"/>
        </w:rPr>
        <w:t xml:space="preserve"> y no en la entrada o importación de los neumáticos al país</w:t>
      </w:r>
      <w:r w:rsidR="00EF271F">
        <w:rPr>
          <w:rFonts w:ascii="Book Antiqua" w:eastAsia="Times New Roman" w:hAnsi="Book Antiqua" w:cs="Times New Roman"/>
          <w:bCs/>
          <w:kern w:val="0"/>
          <w:sz w:val="24"/>
          <w:szCs w:val="20"/>
          <w:lang w:val="es-ES_tradnl"/>
          <w14:ligatures w14:val="none"/>
        </w:rPr>
        <w:t>. Recomiendan también que</w:t>
      </w:r>
      <w:r w:rsidR="000E1A79">
        <w:rPr>
          <w:rFonts w:ascii="Book Antiqua" w:eastAsia="Times New Roman" w:hAnsi="Book Antiqua" w:cs="Times New Roman"/>
          <w:bCs/>
          <w:kern w:val="0"/>
          <w:sz w:val="24"/>
          <w:szCs w:val="20"/>
          <w:lang w:val="es-ES_tradnl"/>
          <w14:ligatures w14:val="none"/>
        </w:rPr>
        <w:t xml:space="preserve"> se “prohíba la instalación de gomas o neumáticos en las vías públicas de Puerto Rico que no cumplan con los suficientes estándares de seguridad, cuando su bando de rodaje llega a 2/32”.”</w:t>
      </w:r>
      <w:r w:rsidR="007473ED" w:rsidRPr="007473ED">
        <w:rPr>
          <w:rStyle w:val="FootnoteReference"/>
          <w:rFonts w:ascii="Book Antiqua" w:eastAsia="Times New Roman" w:hAnsi="Book Antiqua" w:cs="Times New Roman"/>
          <w:b/>
          <w:kern w:val="0"/>
          <w:sz w:val="24"/>
          <w:szCs w:val="20"/>
          <w:lang w:val="es-ES_tradnl"/>
          <w14:ligatures w14:val="none"/>
        </w:rPr>
        <w:footnoteReference w:id="38"/>
      </w:r>
      <w:r w:rsidR="00412306" w:rsidRPr="007473ED">
        <w:rPr>
          <w:rFonts w:ascii="Book Antiqua" w:eastAsia="Times New Roman" w:hAnsi="Book Antiqua" w:cs="Times New Roman"/>
          <w:b/>
          <w:kern w:val="0"/>
          <w:sz w:val="24"/>
          <w:szCs w:val="20"/>
          <w:lang w:val="es-ES_tradnl"/>
          <w14:ligatures w14:val="none"/>
        </w:rPr>
        <w:t xml:space="preserve"> </w:t>
      </w:r>
    </w:p>
    <w:p w14:paraId="20EBD9E8" w14:textId="77777777" w:rsidR="000E1A79" w:rsidRDefault="000E1A79" w:rsidP="00AD5E8E">
      <w:pPr>
        <w:spacing w:after="0" w:line="240" w:lineRule="auto"/>
        <w:contextualSpacing/>
        <w:jc w:val="both"/>
        <w:rPr>
          <w:rFonts w:ascii="Book Antiqua" w:eastAsia="Times New Roman" w:hAnsi="Book Antiqua" w:cs="Times New Roman"/>
          <w:b/>
          <w:kern w:val="0"/>
          <w:sz w:val="24"/>
          <w:szCs w:val="20"/>
          <w:lang w:val="es-ES_tradnl"/>
          <w14:ligatures w14:val="none"/>
        </w:rPr>
      </w:pPr>
    </w:p>
    <w:p w14:paraId="3042A791" w14:textId="478AEEDD" w:rsidR="006C4FB8" w:rsidRDefault="000E1A79" w:rsidP="00AD5E8E">
      <w:pPr>
        <w:spacing w:after="0" w:line="240" w:lineRule="auto"/>
        <w:contextualSpacing/>
        <w:jc w:val="both"/>
        <w:rPr>
          <w:rFonts w:ascii="Book Antiqua" w:eastAsia="Times New Roman" w:hAnsi="Book Antiqua" w:cs="Times New Roman"/>
          <w:kern w:val="0"/>
          <w:sz w:val="24"/>
          <w:szCs w:val="24"/>
          <w:lang w:val="es-ES"/>
          <w14:ligatures w14:val="none"/>
        </w:rPr>
      </w:pPr>
      <w:r w:rsidRPr="3AD75350">
        <w:rPr>
          <w:rFonts w:ascii="Book Antiqua" w:eastAsia="Times New Roman" w:hAnsi="Book Antiqua" w:cs="Times New Roman"/>
          <w:kern w:val="0"/>
          <w:sz w:val="24"/>
          <w:szCs w:val="24"/>
          <w:lang w:val="es-ES"/>
          <w14:ligatures w14:val="none"/>
        </w:rPr>
        <w:t>En cuanto a esta última enmienda, el CUD coment</w:t>
      </w:r>
      <w:r w:rsidR="00743FE2" w:rsidRPr="3AD75350">
        <w:rPr>
          <w:rFonts w:ascii="Book Antiqua" w:eastAsia="Times New Roman" w:hAnsi="Book Antiqua" w:cs="Times New Roman"/>
          <w:kern w:val="0"/>
          <w:sz w:val="24"/>
          <w:szCs w:val="24"/>
          <w:lang w:val="es-ES"/>
          <w14:ligatures w14:val="none"/>
        </w:rPr>
        <w:t>ó</w:t>
      </w:r>
      <w:r w:rsidRPr="3AD75350">
        <w:rPr>
          <w:rFonts w:ascii="Book Antiqua" w:eastAsia="Times New Roman" w:hAnsi="Book Antiqua" w:cs="Times New Roman"/>
          <w:kern w:val="0"/>
          <w:sz w:val="24"/>
          <w:szCs w:val="24"/>
          <w:lang w:val="es-ES"/>
          <w14:ligatures w14:val="none"/>
        </w:rPr>
        <w:t xml:space="preserve"> que </w:t>
      </w:r>
      <w:r w:rsidR="007473ED" w:rsidRPr="3AD75350">
        <w:rPr>
          <w:rFonts w:ascii="Book Antiqua" w:eastAsia="Times New Roman" w:hAnsi="Book Antiqua" w:cs="Times New Roman"/>
          <w:kern w:val="0"/>
          <w:sz w:val="24"/>
          <w:szCs w:val="24"/>
          <w:lang w:val="es-ES"/>
          <w14:ligatures w14:val="none"/>
        </w:rPr>
        <w:t>en la página 3, línea 7 del P. del S. 352 (según radicado)</w:t>
      </w:r>
      <w:r w:rsidR="00861099" w:rsidRPr="3AD75350">
        <w:rPr>
          <w:rFonts w:ascii="Book Antiqua" w:eastAsia="Times New Roman" w:hAnsi="Book Antiqua" w:cs="Times New Roman"/>
          <w:kern w:val="0"/>
          <w:sz w:val="24"/>
          <w:szCs w:val="24"/>
          <w:lang w:val="es-ES"/>
          <w14:ligatures w14:val="none"/>
        </w:rPr>
        <w:t>,</w:t>
      </w:r>
      <w:r w:rsidR="007473ED" w:rsidRPr="3AD75350">
        <w:rPr>
          <w:rFonts w:ascii="Book Antiqua" w:eastAsia="Times New Roman" w:hAnsi="Book Antiqua" w:cs="Times New Roman"/>
          <w:kern w:val="0"/>
          <w:sz w:val="24"/>
          <w:szCs w:val="24"/>
          <w:lang w:val="es-ES"/>
          <w14:ligatures w14:val="none"/>
        </w:rPr>
        <w:t xml:space="preserve"> deb</w:t>
      </w:r>
      <w:r w:rsidR="003D4ECF" w:rsidRPr="3AD75350">
        <w:rPr>
          <w:rFonts w:ascii="Book Antiqua" w:eastAsia="Times New Roman" w:hAnsi="Book Antiqua" w:cs="Times New Roman"/>
          <w:kern w:val="0"/>
          <w:sz w:val="24"/>
          <w:szCs w:val="24"/>
          <w:lang w:val="es-ES"/>
          <w14:ligatures w14:val="none"/>
        </w:rPr>
        <w:t>ía</w:t>
      </w:r>
      <w:r w:rsidR="007473ED" w:rsidRPr="3AD75350">
        <w:rPr>
          <w:rFonts w:ascii="Book Antiqua" w:eastAsia="Times New Roman" w:hAnsi="Book Antiqua" w:cs="Times New Roman"/>
          <w:kern w:val="0"/>
          <w:sz w:val="24"/>
          <w:szCs w:val="24"/>
          <w:lang w:val="es-ES"/>
          <w14:ligatures w14:val="none"/>
        </w:rPr>
        <w:t xml:space="preserve"> “[e]liminarse donde dice: “</w:t>
      </w:r>
      <w:r w:rsidR="007473ED" w:rsidRPr="3AD75350">
        <w:rPr>
          <w:rFonts w:ascii="Book Antiqua" w:eastAsia="Times New Roman" w:hAnsi="Book Antiqua" w:cs="Times New Roman"/>
          <w:b/>
          <w:bCs/>
          <w:kern w:val="0"/>
          <w:sz w:val="24"/>
          <w:szCs w:val="24"/>
          <w:lang w:val="es-ES"/>
          <w14:ligatures w14:val="none"/>
        </w:rPr>
        <w:t>4/32</w:t>
      </w:r>
      <w:r w:rsidR="007473ED" w:rsidRPr="3AD75350">
        <w:rPr>
          <w:rFonts w:ascii="Book Antiqua" w:eastAsia="Times New Roman" w:hAnsi="Book Antiqua" w:cs="Times New Roman"/>
          <w:kern w:val="0"/>
          <w:sz w:val="24"/>
          <w:szCs w:val="24"/>
          <w:lang w:val="es-ES"/>
          <w14:ligatures w14:val="none"/>
        </w:rPr>
        <w:t>” y sustituir[s]e por “</w:t>
      </w:r>
      <w:r w:rsidR="007473ED" w:rsidRPr="3AD75350">
        <w:rPr>
          <w:rFonts w:ascii="Book Antiqua" w:eastAsia="Times New Roman" w:hAnsi="Book Antiqua" w:cs="Times New Roman"/>
          <w:i/>
          <w:iCs/>
          <w:kern w:val="0"/>
          <w:sz w:val="24"/>
          <w:szCs w:val="24"/>
          <w:lang w:val="es-ES"/>
          <w14:ligatures w14:val="none"/>
        </w:rPr>
        <w:t>2/32</w:t>
      </w:r>
      <w:r w:rsidR="007473ED" w:rsidRPr="3AD75350">
        <w:rPr>
          <w:rFonts w:ascii="Book Antiqua" w:eastAsia="Times New Roman" w:hAnsi="Book Antiqua" w:cs="Times New Roman"/>
          <w:kern w:val="0"/>
          <w:sz w:val="24"/>
          <w:szCs w:val="24"/>
          <w:lang w:val="es-ES"/>
          <w14:ligatures w14:val="none"/>
        </w:rPr>
        <w:t>”</w:t>
      </w:r>
      <w:r w:rsidR="00EE6169" w:rsidRPr="3AD75350">
        <w:rPr>
          <w:rStyle w:val="FootnoteReference"/>
          <w:rFonts w:ascii="Book Antiqua" w:eastAsia="Times New Roman" w:hAnsi="Book Antiqua" w:cs="Times New Roman"/>
          <w:b/>
          <w:bCs/>
          <w:kern w:val="0"/>
          <w:sz w:val="24"/>
          <w:szCs w:val="24"/>
          <w:lang w:val="es-ES"/>
          <w14:ligatures w14:val="none"/>
        </w:rPr>
        <w:footnoteReference w:id="39"/>
      </w:r>
      <w:r w:rsidR="00743FE2" w:rsidRPr="3AD75350">
        <w:rPr>
          <w:rFonts w:ascii="Book Antiqua" w:eastAsia="Times New Roman" w:hAnsi="Book Antiqua" w:cs="Times New Roman"/>
          <w:kern w:val="0"/>
          <w:sz w:val="24"/>
          <w:szCs w:val="24"/>
          <w:lang w:val="es-ES"/>
          <w14:ligatures w14:val="none"/>
        </w:rPr>
        <w:t xml:space="preserve"> porque la medida </w:t>
      </w:r>
      <w:r w:rsidR="00EE6169" w:rsidRPr="3AD75350">
        <w:rPr>
          <w:rFonts w:ascii="Book Antiqua" w:eastAsia="Times New Roman" w:hAnsi="Book Antiqua" w:cs="Times New Roman"/>
          <w:kern w:val="0"/>
          <w:sz w:val="24"/>
          <w:szCs w:val="24"/>
          <w:lang w:val="es-ES"/>
          <w14:ligatures w14:val="none"/>
        </w:rPr>
        <w:t xml:space="preserve">disponía para que </w:t>
      </w:r>
      <w:bookmarkStart w:id="5" w:name="_Hlk192749049"/>
      <w:r w:rsidR="00EE6169" w:rsidRPr="3AD75350">
        <w:rPr>
          <w:rFonts w:ascii="Book Antiqua" w:eastAsia="Times New Roman" w:hAnsi="Book Antiqua" w:cs="Times New Roman"/>
          <w:kern w:val="0"/>
          <w:sz w:val="24"/>
          <w:szCs w:val="24"/>
          <w:lang w:val="es-ES"/>
          <w14:ligatures w14:val="none"/>
        </w:rPr>
        <w:t xml:space="preserve">se prohibiese </w:t>
      </w:r>
      <w:r w:rsidR="00743FE2" w:rsidRPr="3AD75350">
        <w:rPr>
          <w:rFonts w:ascii="Book Antiqua" w:eastAsia="Times New Roman" w:hAnsi="Book Antiqua" w:cs="Times New Roman"/>
          <w:kern w:val="0"/>
          <w:sz w:val="24"/>
          <w:szCs w:val="24"/>
          <w:lang w:val="es-ES"/>
          <w14:ligatures w14:val="none"/>
        </w:rPr>
        <w:t xml:space="preserve">la instalación y venta de los neumáticos que </w:t>
      </w:r>
      <w:r w:rsidR="00EE6169" w:rsidRPr="3AD75350">
        <w:rPr>
          <w:rFonts w:ascii="Book Antiqua" w:eastAsia="Times New Roman" w:hAnsi="Book Antiqua" w:cs="Times New Roman"/>
          <w:kern w:val="0"/>
          <w:sz w:val="24"/>
          <w:szCs w:val="24"/>
          <w:lang w:val="es-ES"/>
          <w14:ligatures w14:val="none"/>
        </w:rPr>
        <w:t xml:space="preserve">tuviesen </w:t>
      </w:r>
      <w:r w:rsidR="00743FE2" w:rsidRPr="3AD75350">
        <w:rPr>
          <w:rFonts w:ascii="Book Antiqua" w:eastAsia="Times New Roman" w:hAnsi="Book Antiqua" w:cs="Times New Roman"/>
          <w:kern w:val="0"/>
          <w:sz w:val="24"/>
          <w:szCs w:val="24"/>
          <w:lang w:val="es-ES"/>
          <w14:ligatures w14:val="none"/>
        </w:rPr>
        <w:t>“una banda de rodamiento inferior a 4/32 de pulgada de profundidad”</w:t>
      </w:r>
      <w:bookmarkEnd w:id="5"/>
      <w:r w:rsidR="00743FE2" w:rsidRPr="3AD75350">
        <w:rPr>
          <w:rFonts w:ascii="Book Antiqua" w:eastAsia="Times New Roman" w:hAnsi="Book Antiqua" w:cs="Times New Roman"/>
          <w:kern w:val="0"/>
          <w:sz w:val="24"/>
          <w:szCs w:val="24"/>
          <w:lang w:val="es-ES"/>
          <w14:ligatures w14:val="none"/>
        </w:rPr>
        <w:t>. A tal efecto, el CUD argumentó que esta enmienda era de suma importancia por varios motivos:</w:t>
      </w:r>
    </w:p>
    <w:p w14:paraId="3D87578C" w14:textId="77777777" w:rsidR="00EE6169" w:rsidRDefault="00EE6169" w:rsidP="00AD5E8E">
      <w:pPr>
        <w:spacing w:after="0" w:line="240" w:lineRule="auto"/>
        <w:contextualSpacing/>
        <w:jc w:val="both"/>
        <w:rPr>
          <w:rFonts w:ascii="Book Antiqua" w:eastAsia="Times New Roman" w:hAnsi="Book Antiqua" w:cs="Times New Roman"/>
          <w:bCs/>
          <w:kern w:val="0"/>
          <w:sz w:val="24"/>
          <w:szCs w:val="20"/>
          <w:lang w:val="es-ES_tradnl"/>
          <w14:ligatures w14:val="none"/>
        </w:rPr>
      </w:pPr>
    </w:p>
    <w:p w14:paraId="1EBB7F76" w14:textId="3C21FEB8" w:rsidR="00EE6169" w:rsidRPr="00F75074" w:rsidRDefault="00EE6169" w:rsidP="00AD5E8E">
      <w:pPr>
        <w:pStyle w:val="ListParagraph"/>
        <w:numPr>
          <w:ilvl w:val="0"/>
          <w:numId w:val="4"/>
        </w:numPr>
        <w:spacing w:after="0" w:line="240" w:lineRule="auto"/>
        <w:ind w:right="720"/>
        <w:jc w:val="both"/>
        <w:rPr>
          <w:rFonts w:ascii="Book Antiqua" w:eastAsia="Times New Roman" w:hAnsi="Book Antiqua" w:cs="Times New Roman"/>
          <w:bCs/>
          <w:kern w:val="0"/>
          <w:sz w:val="23"/>
          <w:szCs w:val="23"/>
          <w:lang w:val="es-ES_tradnl"/>
          <w14:ligatures w14:val="none"/>
        </w:rPr>
      </w:pPr>
      <w:r w:rsidRPr="00F75074">
        <w:rPr>
          <w:rFonts w:ascii="Book Antiqua" w:eastAsia="Times New Roman" w:hAnsi="Book Antiqua" w:cs="Times New Roman"/>
          <w:bCs/>
          <w:kern w:val="0"/>
          <w:sz w:val="23"/>
          <w:szCs w:val="23"/>
          <w:lang w:val="es-ES_tradnl"/>
          <w14:ligatures w14:val="none"/>
        </w:rPr>
        <w:t>Las referencias que se hace</w:t>
      </w:r>
      <w:r w:rsidR="00AA471A" w:rsidRPr="00F75074">
        <w:rPr>
          <w:rFonts w:ascii="Book Antiqua" w:eastAsia="Times New Roman" w:hAnsi="Book Antiqua" w:cs="Times New Roman"/>
          <w:bCs/>
          <w:kern w:val="0"/>
          <w:sz w:val="23"/>
          <w:szCs w:val="23"/>
          <w:lang w:val="es-ES_tradnl"/>
          <w14:ligatures w14:val="none"/>
        </w:rPr>
        <w:t>[n]</w:t>
      </w:r>
      <w:r w:rsidRPr="00F75074">
        <w:rPr>
          <w:rFonts w:ascii="Book Antiqua" w:eastAsia="Times New Roman" w:hAnsi="Book Antiqua" w:cs="Times New Roman"/>
          <w:bCs/>
          <w:kern w:val="0"/>
          <w:sz w:val="23"/>
          <w:szCs w:val="23"/>
          <w:lang w:val="es-ES_tradnl"/>
          <w14:ligatures w14:val="none"/>
        </w:rPr>
        <w:t xml:space="preserve"> en el proyecto de ley sobre las recomendaciones del </w:t>
      </w:r>
      <w:r w:rsidRPr="00F75074">
        <w:rPr>
          <w:rFonts w:ascii="Book Antiqua" w:eastAsia="Times New Roman" w:hAnsi="Book Antiqua" w:cs="Times New Roman"/>
          <w:b/>
          <w:kern w:val="0"/>
          <w:sz w:val="23"/>
          <w:szCs w:val="23"/>
          <w:lang w:val="es-ES_tradnl"/>
          <w14:ligatures w14:val="none"/>
        </w:rPr>
        <w:t>RMA</w:t>
      </w:r>
      <w:r w:rsidRPr="00F75074">
        <w:rPr>
          <w:rFonts w:ascii="Book Antiqua" w:eastAsia="Times New Roman" w:hAnsi="Book Antiqua" w:cs="Times New Roman"/>
          <w:bCs/>
          <w:kern w:val="0"/>
          <w:sz w:val="23"/>
          <w:szCs w:val="23"/>
          <w:lang w:val="es-ES_tradnl"/>
          <w14:ligatures w14:val="none"/>
        </w:rPr>
        <w:t xml:space="preserve"> dicen que las regulaciones que se han aprobado en siete (7) estados en los Es</w:t>
      </w:r>
      <w:r w:rsidR="00AA471A" w:rsidRPr="00F75074">
        <w:rPr>
          <w:rFonts w:ascii="Book Antiqua" w:eastAsia="Times New Roman" w:hAnsi="Book Antiqua" w:cs="Times New Roman"/>
          <w:bCs/>
          <w:kern w:val="0"/>
          <w:sz w:val="23"/>
          <w:szCs w:val="23"/>
          <w:lang w:val="es-ES_tradnl"/>
          <w14:ligatures w14:val="none"/>
        </w:rPr>
        <w:t>t</w:t>
      </w:r>
      <w:r w:rsidRPr="00F75074">
        <w:rPr>
          <w:rFonts w:ascii="Book Antiqua" w:eastAsia="Times New Roman" w:hAnsi="Book Antiqua" w:cs="Times New Roman"/>
          <w:bCs/>
          <w:kern w:val="0"/>
          <w:sz w:val="23"/>
          <w:szCs w:val="23"/>
          <w:lang w:val="es-ES_tradnl"/>
          <w14:ligatures w14:val="none"/>
        </w:rPr>
        <w:t xml:space="preserve">ados Unidos, lo que recomiendan es </w:t>
      </w:r>
      <w:r w:rsidRPr="00F75074">
        <w:rPr>
          <w:rFonts w:ascii="Book Antiqua" w:eastAsia="Times New Roman" w:hAnsi="Book Antiqua" w:cs="Times New Roman"/>
          <w:b/>
          <w:kern w:val="0"/>
          <w:sz w:val="23"/>
          <w:szCs w:val="23"/>
          <w:lang w:val="es-ES_tradnl"/>
          <w14:ligatures w14:val="none"/>
        </w:rPr>
        <w:t>que se cambien los neumáticos cuando su bando de rodaje llega a 2/32</w:t>
      </w:r>
      <w:r w:rsidRPr="00F75074">
        <w:rPr>
          <w:rFonts w:ascii="Book Antiqua" w:eastAsia="Times New Roman" w:hAnsi="Book Antiqua" w:cs="Times New Roman"/>
          <w:b/>
          <w:kern w:val="0"/>
          <w:sz w:val="23"/>
          <w:szCs w:val="23"/>
          <w:vertAlign w:val="superscript"/>
          <w:lang w:val="es-ES_tradnl"/>
          <w14:ligatures w14:val="none"/>
        </w:rPr>
        <w:t>[</w:t>
      </w:r>
      <w:r w:rsidRPr="00F75074">
        <w:rPr>
          <w:rFonts w:ascii="Book Antiqua" w:eastAsia="Times New Roman" w:hAnsi="Book Antiqua" w:cs="Times New Roman"/>
          <w:b/>
          <w:kern w:val="0"/>
          <w:sz w:val="23"/>
          <w:szCs w:val="23"/>
          <w:lang w:val="es-ES_tradnl"/>
          <w14:ligatures w14:val="none"/>
        </w:rPr>
        <w:t>”</w:t>
      </w:r>
      <w:r w:rsidRPr="00F75074">
        <w:rPr>
          <w:rFonts w:ascii="Book Antiqua" w:eastAsia="Times New Roman" w:hAnsi="Book Antiqua" w:cs="Times New Roman"/>
          <w:b/>
          <w:kern w:val="0"/>
          <w:sz w:val="23"/>
          <w:szCs w:val="23"/>
          <w:vertAlign w:val="superscript"/>
          <w:lang w:val="es-ES_tradnl"/>
          <w14:ligatures w14:val="none"/>
        </w:rPr>
        <w:t>]</w:t>
      </w:r>
      <w:r w:rsidRPr="00F75074">
        <w:rPr>
          <w:rFonts w:ascii="Book Antiqua" w:eastAsia="Times New Roman" w:hAnsi="Book Antiqua" w:cs="Times New Roman"/>
          <w:b/>
          <w:kern w:val="0"/>
          <w:sz w:val="23"/>
          <w:szCs w:val="23"/>
          <w:lang w:val="es-ES_tradnl"/>
          <w14:ligatures w14:val="none"/>
        </w:rPr>
        <w:t>. Nada menciona sobre 4/32</w:t>
      </w:r>
      <w:bookmarkStart w:id="6" w:name="_Hlk192674368"/>
      <w:r w:rsidRPr="00F75074">
        <w:rPr>
          <w:rFonts w:ascii="Book Antiqua" w:eastAsia="Times New Roman" w:hAnsi="Book Antiqua" w:cs="Times New Roman"/>
          <w:b/>
          <w:kern w:val="0"/>
          <w:sz w:val="23"/>
          <w:szCs w:val="23"/>
          <w:vertAlign w:val="superscript"/>
          <w:lang w:val="es-ES_tradnl"/>
          <w14:ligatures w14:val="none"/>
        </w:rPr>
        <w:t>[</w:t>
      </w:r>
      <w:r w:rsidR="00AA471A" w:rsidRPr="00F75074">
        <w:rPr>
          <w:rFonts w:ascii="Book Antiqua" w:eastAsia="Times New Roman" w:hAnsi="Book Antiqua" w:cs="Times New Roman"/>
          <w:b/>
          <w:kern w:val="0"/>
          <w:sz w:val="23"/>
          <w:szCs w:val="23"/>
          <w:lang w:val="es-ES_tradnl"/>
          <w14:ligatures w14:val="none"/>
        </w:rPr>
        <w:t>”</w:t>
      </w:r>
      <w:r w:rsidRPr="00F75074">
        <w:rPr>
          <w:rFonts w:ascii="Book Antiqua" w:eastAsia="Times New Roman" w:hAnsi="Book Antiqua" w:cs="Times New Roman"/>
          <w:b/>
          <w:kern w:val="0"/>
          <w:sz w:val="23"/>
          <w:szCs w:val="23"/>
          <w:vertAlign w:val="superscript"/>
          <w:lang w:val="es-ES_tradnl"/>
          <w14:ligatures w14:val="none"/>
        </w:rPr>
        <w:t>]</w:t>
      </w:r>
      <w:bookmarkEnd w:id="6"/>
      <w:r w:rsidRPr="00F75074">
        <w:rPr>
          <w:rFonts w:ascii="Book Antiqua" w:eastAsia="Times New Roman" w:hAnsi="Book Antiqua" w:cs="Times New Roman"/>
          <w:b/>
          <w:kern w:val="0"/>
          <w:sz w:val="23"/>
          <w:szCs w:val="23"/>
          <w:lang w:val="es-ES_tradnl"/>
          <w14:ligatures w14:val="none"/>
        </w:rPr>
        <w:t>, porque ciertamente todo neumático que su bando de rodaje llegue a 4/32</w:t>
      </w:r>
      <w:r w:rsidR="00604126" w:rsidRPr="00F75074">
        <w:rPr>
          <w:rFonts w:ascii="Book Antiqua" w:eastAsia="Times New Roman" w:hAnsi="Book Antiqua" w:cs="Times New Roman"/>
          <w:b/>
          <w:kern w:val="0"/>
          <w:sz w:val="23"/>
          <w:szCs w:val="23"/>
          <w:vertAlign w:val="superscript"/>
          <w:lang w:val="es-ES_tradnl"/>
          <w14:ligatures w14:val="none"/>
        </w:rPr>
        <w:t>[</w:t>
      </w:r>
      <w:r w:rsidR="00604126" w:rsidRPr="00F75074">
        <w:rPr>
          <w:rFonts w:ascii="Book Antiqua" w:eastAsia="Times New Roman" w:hAnsi="Book Antiqua" w:cs="Times New Roman"/>
          <w:b/>
          <w:kern w:val="0"/>
          <w:sz w:val="23"/>
          <w:szCs w:val="23"/>
          <w:lang w:val="es-ES_tradnl"/>
          <w14:ligatures w14:val="none"/>
        </w:rPr>
        <w:t>”</w:t>
      </w:r>
      <w:r w:rsidR="00604126" w:rsidRPr="00F75074">
        <w:rPr>
          <w:rFonts w:ascii="Book Antiqua" w:eastAsia="Times New Roman" w:hAnsi="Book Antiqua" w:cs="Times New Roman"/>
          <w:b/>
          <w:kern w:val="0"/>
          <w:sz w:val="23"/>
          <w:szCs w:val="23"/>
          <w:vertAlign w:val="superscript"/>
          <w:lang w:val="es-ES_tradnl"/>
          <w14:ligatures w14:val="none"/>
        </w:rPr>
        <w:t>]</w:t>
      </w:r>
      <w:r w:rsidRPr="00F75074">
        <w:rPr>
          <w:rFonts w:ascii="Book Antiqua" w:eastAsia="Times New Roman" w:hAnsi="Book Antiqua" w:cs="Times New Roman"/>
          <w:b/>
          <w:kern w:val="0"/>
          <w:sz w:val="23"/>
          <w:szCs w:val="23"/>
          <w:lang w:val="es-ES_tradnl"/>
          <w14:ligatures w14:val="none"/>
        </w:rPr>
        <w:t xml:space="preserve"> todavía tiene vida útil y se puede seguir utilizando</w:t>
      </w:r>
      <w:r w:rsidRPr="00F75074">
        <w:rPr>
          <w:rFonts w:ascii="Book Antiqua" w:eastAsia="Times New Roman" w:hAnsi="Book Antiqua" w:cs="Times New Roman"/>
          <w:bCs/>
          <w:kern w:val="0"/>
          <w:sz w:val="23"/>
          <w:szCs w:val="23"/>
          <w:lang w:val="es-ES_tradnl"/>
          <w14:ligatures w14:val="none"/>
        </w:rPr>
        <w:t>.</w:t>
      </w:r>
    </w:p>
    <w:p w14:paraId="32E0182E" w14:textId="77777777" w:rsidR="00CC2132" w:rsidRPr="00263D27" w:rsidRDefault="00CC2132" w:rsidP="00AD5E8E">
      <w:pPr>
        <w:pStyle w:val="ListParagraph"/>
        <w:spacing w:after="0" w:line="240" w:lineRule="auto"/>
        <w:ind w:right="720"/>
        <w:jc w:val="both"/>
        <w:rPr>
          <w:rFonts w:ascii="Book Antiqua" w:eastAsia="Times New Roman" w:hAnsi="Book Antiqua" w:cs="Times New Roman"/>
          <w:bCs/>
          <w:kern w:val="0"/>
          <w:lang w:val="es-ES_tradnl"/>
          <w14:ligatures w14:val="none"/>
        </w:rPr>
      </w:pPr>
    </w:p>
    <w:p w14:paraId="2955661B" w14:textId="77777777" w:rsidR="00CC2132" w:rsidRPr="00F75074" w:rsidRDefault="00AA471A" w:rsidP="00AD5E8E">
      <w:pPr>
        <w:pStyle w:val="ListParagraph"/>
        <w:numPr>
          <w:ilvl w:val="0"/>
          <w:numId w:val="4"/>
        </w:numPr>
        <w:spacing w:after="0" w:line="240" w:lineRule="auto"/>
        <w:ind w:right="720"/>
        <w:jc w:val="both"/>
        <w:rPr>
          <w:rFonts w:ascii="Book Antiqua" w:eastAsia="Times New Roman" w:hAnsi="Book Antiqua" w:cs="Times New Roman"/>
          <w:bCs/>
          <w:kern w:val="0"/>
          <w:sz w:val="23"/>
          <w:szCs w:val="23"/>
          <w:lang w:val="es-ES_tradnl"/>
          <w14:ligatures w14:val="none"/>
        </w:rPr>
      </w:pPr>
      <w:r w:rsidRPr="00F75074">
        <w:rPr>
          <w:rFonts w:ascii="Book Antiqua" w:eastAsia="Times New Roman" w:hAnsi="Book Antiqua" w:cs="Times New Roman"/>
          <w:b/>
          <w:kern w:val="0"/>
          <w:sz w:val="23"/>
          <w:szCs w:val="23"/>
          <w:lang w:val="es-ES_tradnl"/>
          <w14:ligatures w14:val="none"/>
        </w:rPr>
        <w:t>El cambio de neumático con una banda de rodaje de 4/32</w:t>
      </w:r>
      <w:r w:rsidR="00604126" w:rsidRPr="00F75074">
        <w:rPr>
          <w:rFonts w:ascii="Book Antiqua" w:eastAsia="Times New Roman" w:hAnsi="Book Antiqua" w:cs="Times New Roman"/>
          <w:b/>
          <w:kern w:val="0"/>
          <w:sz w:val="23"/>
          <w:szCs w:val="23"/>
          <w:vertAlign w:val="superscript"/>
          <w:lang w:val="es-ES_tradnl"/>
          <w14:ligatures w14:val="none"/>
        </w:rPr>
        <w:t>[</w:t>
      </w:r>
      <w:r w:rsidR="00604126" w:rsidRPr="00F75074">
        <w:rPr>
          <w:rFonts w:ascii="Book Antiqua" w:eastAsia="Times New Roman" w:hAnsi="Book Antiqua" w:cs="Times New Roman"/>
          <w:b/>
          <w:kern w:val="0"/>
          <w:sz w:val="23"/>
          <w:szCs w:val="23"/>
          <w:lang w:val="es-ES_tradnl"/>
          <w14:ligatures w14:val="none"/>
        </w:rPr>
        <w:t>”</w:t>
      </w:r>
      <w:r w:rsidR="00604126" w:rsidRPr="00F75074">
        <w:rPr>
          <w:rFonts w:ascii="Book Antiqua" w:eastAsia="Times New Roman" w:hAnsi="Book Antiqua" w:cs="Times New Roman"/>
          <w:b/>
          <w:kern w:val="0"/>
          <w:sz w:val="23"/>
          <w:szCs w:val="23"/>
          <w:vertAlign w:val="superscript"/>
          <w:lang w:val="es-ES_tradnl"/>
          <w14:ligatures w14:val="none"/>
        </w:rPr>
        <w:t>]</w:t>
      </w:r>
      <w:r w:rsidRPr="00F75074">
        <w:rPr>
          <w:rFonts w:ascii="Book Antiqua" w:eastAsia="Times New Roman" w:hAnsi="Book Antiqua" w:cs="Times New Roman"/>
          <w:b/>
          <w:kern w:val="0"/>
          <w:sz w:val="23"/>
          <w:szCs w:val="23"/>
          <w:lang w:val="es-ES_tradnl"/>
          <w14:ligatures w14:val="none"/>
        </w:rPr>
        <w:t>, cuando todavía le queda vida útil para ser utilizado en las vías de rodaje, va a generar más basura.</w:t>
      </w:r>
      <w:r w:rsidRPr="00F75074">
        <w:rPr>
          <w:rFonts w:ascii="Book Antiqua" w:eastAsia="Times New Roman" w:hAnsi="Book Antiqua" w:cs="Times New Roman"/>
          <w:bCs/>
          <w:kern w:val="0"/>
          <w:sz w:val="23"/>
          <w:szCs w:val="23"/>
          <w:lang w:val="es-ES_tradnl"/>
          <w14:ligatures w14:val="none"/>
        </w:rPr>
        <w:t xml:space="preserve"> Es decir, el requerir que los neumáticos sean cambiados antes de tiempo lo único que va a generar es </w:t>
      </w:r>
      <w:r w:rsidRPr="00F75074">
        <w:rPr>
          <w:rFonts w:ascii="Book Antiqua" w:eastAsia="Times New Roman" w:hAnsi="Book Antiqua" w:cs="Times New Roman"/>
          <w:b/>
          <w:kern w:val="0"/>
          <w:sz w:val="23"/>
          <w:szCs w:val="23"/>
          <w:lang w:val="es-ES_tradnl"/>
          <w14:ligatures w14:val="none"/>
        </w:rPr>
        <w:t>más desperdicios sólidos en el País</w:t>
      </w:r>
      <w:r w:rsidRPr="00F75074">
        <w:rPr>
          <w:rFonts w:ascii="Book Antiqua" w:eastAsia="Times New Roman" w:hAnsi="Book Antiqua" w:cs="Times New Roman"/>
          <w:bCs/>
          <w:kern w:val="0"/>
          <w:sz w:val="23"/>
          <w:szCs w:val="23"/>
          <w:lang w:val="es-ES_tradnl"/>
          <w14:ligatures w14:val="none"/>
        </w:rPr>
        <w:t xml:space="preserve">. Siendo ello, </w:t>
      </w:r>
      <w:r w:rsidRPr="00F75074">
        <w:rPr>
          <w:rFonts w:ascii="Book Antiqua" w:eastAsia="Times New Roman" w:hAnsi="Book Antiqua" w:cs="Times New Roman"/>
          <w:b/>
          <w:kern w:val="0"/>
          <w:sz w:val="23"/>
          <w:szCs w:val="23"/>
          <w:lang w:val="es-ES_tradnl"/>
          <w14:ligatures w14:val="none"/>
        </w:rPr>
        <w:t>uno de los problemas principales en el País, y estando todavía útil un neumático con 4/32</w:t>
      </w:r>
      <w:r w:rsidR="00604126" w:rsidRPr="00F75074">
        <w:rPr>
          <w:rFonts w:ascii="Book Antiqua" w:eastAsia="Times New Roman" w:hAnsi="Book Antiqua" w:cs="Times New Roman"/>
          <w:b/>
          <w:kern w:val="0"/>
          <w:sz w:val="23"/>
          <w:szCs w:val="23"/>
          <w:vertAlign w:val="superscript"/>
          <w:lang w:val="es-ES_tradnl"/>
          <w14:ligatures w14:val="none"/>
        </w:rPr>
        <w:t>[</w:t>
      </w:r>
      <w:r w:rsidR="00604126" w:rsidRPr="00F75074">
        <w:rPr>
          <w:rFonts w:ascii="Book Antiqua" w:eastAsia="Times New Roman" w:hAnsi="Book Antiqua" w:cs="Times New Roman"/>
          <w:b/>
          <w:kern w:val="0"/>
          <w:sz w:val="23"/>
          <w:szCs w:val="23"/>
          <w:lang w:val="es-ES_tradnl"/>
          <w14:ligatures w14:val="none"/>
        </w:rPr>
        <w:t>”</w:t>
      </w:r>
      <w:r w:rsidR="00604126" w:rsidRPr="00F75074">
        <w:rPr>
          <w:rFonts w:ascii="Book Antiqua" w:eastAsia="Times New Roman" w:hAnsi="Book Antiqua" w:cs="Times New Roman"/>
          <w:b/>
          <w:kern w:val="0"/>
          <w:sz w:val="23"/>
          <w:szCs w:val="23"/>
          <w:vertAlign w:val="superscript"/>
          <w:lang w:val="es-ES_tradnl"/>
          <w14:ligatures w14:val="none"/>
        </w:rPr>
        <w:t>]</w:t>
      </w:r>
      <w:r w:rsidRPr="00F75074">
        <w:rPr>
          <w:rFonts w:ascii="Book Antiqua" w:eastAsia="Times New Roman" w:hAnsi="Book Antiqua" w:cs="Times New Roman"/>
          <w:b/>
          <w:kern w:val="0"/>
          <w:sz w:val="23"/>
          <w:szCs w:val="23"/>
          <w:lang w:val="es-ES_tradnl"/>
          <w14:ligatures w14:val="none"/>
        </w:rPr>
        <w:t xml:space="preserve"> recomendamos que se elimine y se sustituya por 2/32</w:t>
      </w:r>
      <w:r w:rsidR="00604126" w:rsidRPr="00F75074">
        <w:rPr>
          <w:rFonts w:ascii="Book Antiqua" w:eastAsia="Times New Roman" w:hAnsi="Book Antiqua" w:cs="Times New Roman"/>
          <w:b/>
          <w:kern w:val="0"/>
          <w:sz w:val="23"/>
          <w:szCs w:val="23"/>
          <w:vertAlign w:val="superscript"/>
          <w:lang w:val="es-ES_tradnl"/>
          <w14:ligatures w14:val="none"/>
        </w:rPr>
        <w:t>[</w:t>
      </w:r>
      <w:r w:rsidR="00604126" w:rsidRPr="00F75074">
        <w:rPr>
          <w:rFonts w:ascii="Book Antiqua" w:eastAsia="Times New Roman" w:hAnsi="Book Antiqua" w:cs="Times New Roman"/>
          <w:b/>
          <w:kern w:val="0"/>
          <w:sz w:val="23"/>
          <w:szCs w:val="23"/>
          <w:lang w:val="es-ES_tradnl"/>
          <w14:ligatures w14:val="none"/>
        </w:rPr>
        <w:t>”</w:t>
      </w:r>
      <w:r w:rsidR="00604126" w:rsidRPr="00F75074">
        <w:rPr>
          <w:rFonts w:ascii="Book Antiqua" w:eastAsia="Times New Roman" w:hAnsi="Book Antiqua" w:cs="Times New Roman"/>
          <w:b/>
          <w:kern w:val="0"/>
          <w:sz w:val="23"/>
          <w:szCs w:val="23"/>
          <w:vertAlign w:val="superscript"/>
          <w:lang w:val="es-ES_tradnl"/>
          <w14:ligatures w14:val="none"/>
        </w:rPr>
        <w:t>]</w:t>
      </w:r>
      <w:r w:rsidRPr="00F75074">
        <w:rPr>
          <w:rFonts w:ascii="Book Antiqua" w:eastAsia="Times New Roman" w:hAnsi="Book Antiqua" w:cs="Times New Roman"/>
          <w:bCs/>
          <w:kern w:val="0"/>
          <w:sz w:val="23"/>
          <w:szCs w:val="23"/>
          <w:lang w:val="es-ES_tradnl"/>
          <w14:ligatures w14:val="none"/>
        </w:rPr>
        <w:t>.</w:t>
      </w:r>
    </w:p>
    <w:p w14:paraId="33AB32A0" w14:textId="5A0C6A43" w:rsidR="00AA471A" w:rsidRPr="00263D27" w:rsidRDefault="00AA471A" w:rsidP="00AD5E8E">
      <w:pPr>
        <w:spacing w:after="0" w:line="240" w:lineRule="auto"/>
        <w:ind w:right="720"/>
        <w:contextualSpacing/>
        <w:jc w:val="both"/>
        <w:rPr>
          <w:rFonts w:ascii="Book Antiqua" w:eastAsia="Times New Roman" w:hAnsi="Book Antiqua" w:cs="Times New Roman"/>
          <w:bCs/>
          <w:kern w:val="0"/>
          <w:lang w:val="es-ES_tradnl"/>
          <w14:ligatures w14:val="none"/>
        </w:rPr>
      </w:pPr>
      <w:r w:rsidRPr="00F75074">
        <w:rPr>
          <w:rFonts w:ascii="Book Antiqua" w:eastAsia="Times New Roman" w:hAnsi="Book Antiqua" w:cs="Times New Roman"/>
          <w:bCs/>
          <w:kern w:val="0"/>
          <w:sz w:val="23"/>
          <w:szCs w:val="23"/>
          <w:lang w:val="es-ES_tradnl"/>
          <w14:ligatures w14:val="none"/>
        </w:rPr>
        <w:t xml:space="preserve">  </w:t>
      </w:r>
    </w:p>
    <w:p w14:paraId="12EA5348" w14:textId="16CABA7F" w:rsidR="00604126" w:rsidRPr="00F75074" w:rsidRDefault="00604126" w:rsidP="00AD5E8E">
      <w:pPr>
        <w:pStyle w:val="ListParagraph"/>
        <w:numPr>
          <w:ilvl w:val="0"/>
          <w:numId w:val="4"/>
        </w:numPr>
        <w:spacing w:after="0" w:line="240" w:lineRule="auto"/>
        <w:ind w:right="720"/>
        <w:jc w:val="both"/>
        <w:rPr>
          <w:rFonts w:ascii="Book Antiqua" w:eastAsia="Times New Roman" w:hAnsi="Book Antiqua" w:cs="Times New Roman"/>
          <w:b/>
          <w:bCs/>
          <w:kern w:val="0"/>
          <w:sz w:val="23"/>
          <w:szCs w:val="23"/>
          <w:lang w:val="es-ES"/>
          <w14:ligatures w14:val="none"/>
        </w:rPr>
      </w:pPr>
      <w:r w:rsidRPr="3AD75350">
        <w:rPr>
          <w:rFonts w:ascii="Book Antiqua" w:eastAsia="Times New Roman" w:hAnsi="Book Antiqua" w:cs="Times New Roman"/>
          <w:kern w:val="0"/>
          <w:sz w:val="23"/>
          <w:szCs w:val="23"/>
          <w:lang w:val="es-ES"/>
          <w14:ligatures w14:val="none"/>
        </w:rPr>
        <w:t xml:space="preserve">Según está redactado el Proyecto del Senado 352 </w:t>
      </w:r>
      <w:r w:rsidR="00CC2132" w:rsidRPr="3AD75350">
        <w:rPr>
          <w:rFonts w:ascii="Book Antiqua" w:eastAsia="Times New Roman" w:hAnsi="Book Antiqua" w:cs="Times New Roman"/>
          <w:kern w:val="0"/>
          <w:sz w:val="23"/>
          <w:szCs w:val="23"/>
          <w:lang w:val="es-ES"/>
          <w14:ligatures w14:val="none"/>
        </w:rPr>
        <w:t>…</w:t>
      </w:r>
      <w:r w:rsidRPr="3AD75350">
        <w:rPr>
          <w:rFonts w:ascii="Book Antiqua" w:eastAsia="Times New Roman" w:hAnsi="Book Antiqua" w:cs="Times New Roman"/>
          <w:kern w:val="0"/>
          <w:sz w:val="23"/>
          <w:szCs w:val="23"/>
          <w:lang w:val="es-ES"/>
          <w14:ligatures w14:val="none"/>
        </w:rPr>
        <w:t xml:space="preserve"> </w:t>
      </w:r>
      <w:r w:rsidRPr="3AD75350">
        <w:rPr>
          <w:rFonts w:ascii="Book Antiqua" w:eastAsia="Times New Roman" w:hAnsi="Book Antiqua" w:cs="Times New Roman"/>
          <w:b/>
          <w:bCs/>
          <w:kern w:val="0"/>
          <w:sz w:val="23"/>
          <w:szCs w:val="23"/>
          <w:lang w:val="es-ES"/>
          <w14:ligatures w14:val="none"/>
        </w:rPr>
        <w:t>viola la cláusula de libre comercio tanto de la Constitución de Puerto Rico como de los Estados Unidos de América, ya que pretende regular en la venta e importación solamente a los neumáticos usados con medidas sumamente onerosas. Ese</w:t>
      </w:r>
      <w:r w:rsidR="00CC2132" w:rsidRPr="3AD75350">
        <w:rPr>
          <w:rFonts w:ascii="Book Antiqua" w:eastAsia="Times New Roman" w:hAnsi="Book Antiqua" w:cs="Times New Roman"/>
          <w:b/>
          <w:bCs/>
          <w:kern w:val="0"/>
          <w:sz w:val="23"/>
          <w:szCs w:val="23"/>
          <w:lang w:val="es-ES"/>
          <w14:ligatures w14:val="none"/>
        </w:rPr>
        <w:t xml:space="preserve"> </w:t>
      </w:r>
      <w:r w:rsidRPr="3AD75350">
        <w:rPr>
          <w:rFonts w:ascii="Book Antiqua" w:eastAsia="Times New Roman" w:hAnsi="Book Antiqua" w:cs="Times New Roman"/>
          <w:b/>
          <w:bCs/>
          <w:kern w:val="0"/>
          <w:sz w:val="23"/>
          <w:szCs w:val="23"/>
          <w:lang w:val="es-ES"/>
          <w14:ligatures w14:val="none"/>
        </w:rPr>
        <w:t xml:space="preserve">mismo asunto, fue resuelto </w:t>
      </w:r>
      <w:r w:rsidRPr="3AD75350">
        <w:rPr>
          <w:rFonts w:ascii="Book Antiqua" w:eastAsia="Times New Roman" w:hAnsi="Book Antiqua" w:cs="Times New Roman"/>
          <w:kern w:val="0"/>
          <w:sz w:val="23"/>
          <w:szCs w:val="23"/>
          <w:lang w:val="es-ES"/>
          <w14:ligatures w14:val="none"/>
        </w:rPr>
        <w:t xml:space="preserve">por el Tribunal Federal de Distrito de Puerto </w:t>
      </w:r>
      <w:r w:rsidR="00CC2132" w:rsidRPr="3AD75350">
        <w:rPr>
          <w:rFonts w:ascii="Book Antiqua" w:eastAsia="Times New Roman" w:hAnsi="Book Antiqua" w:cs="Times New Roman"/>
          <w:kern w:val="0"/>
          <w:sz w:val="23"/>
          <w:szCs w:val="23"/>
          <w:lang w:val="es-ES"/>
          <w14:ligatures w14:val="none"/>
        </w:rPr>
        <w:t>R</w:t>
      </w:r>
      <w:r w:rsidRPr="3AD75350">
        <w:rPr>
          <w:rFonts w:ascii="Book Antiqua" w:eastAsia="Times New Roman" w:hAnsi="Book Antiqua" w:cs="Times New Roman"/>
          <w:kern w:val="0"/>
          <w:sz w:val="23"/>
          <w:szCs w:val="23"/>
          <w:lang w:val="es-ES"/>
          <w14:ligatures w14:val="none"/>
        </w:rPr>
        <w:t xml:space="preserve">ico y confirmado por el Tribunal de </w:t>
      </w:r>
      <w:r w:rsidR="00CC2132" w:rsidRPr="3AD75350">
        <w:rPr>
          <w:rFonts w:ascii="Book Antiqua" w:eastAsia="Times New Roman" w:hAnsi="Book Antiqua" w:cs="Times New Roman"/>
          <w:kern w:val="0"/>
          <w:sz w:val="23"/>
          <w:szCs w:val="23"/>
          <w:lang w:val="es-ES"/>
          <w14:ligatures w14:val="none"/>
        </w:rPr>
        <w:t>A</w:t>
      </w:r>
      <w:r w:rsidRPr="3AD75350">
        <w:rPr>
          <w:rFonts w:ascii="Book Antiqua" w:eastAsia="Times New Roman" w:hAnsi="Book Antiqua" w:cs="Times New Roman"/>
          <w:kern w:val="0"/>
          <w:sz w:val="23"/>
          <w:szCs w:val="23"/>
          <w:lang w:val="es-ES"/>
          <w14:ligatures w14:val="none"/>
        </w:rPr>
        <w:t xml:space="preserve">pelaciones de Boston </w:t>
      </w:r>
      <w:r w:rsidRPr="3AD75350">
        <w:rPr>
          <w:rFonts w:ascii="Book Antiqua" w:eastAsia="Times New Roman" w:hAnsi="Book Antiqua" w:cs="Times New Roman"/>
          <w:b/>
          <w:bCs/>
          <w:kern w:val="0"/>
          <w:sz w:val="23"/>
          <w:szCs w:val="23"/>
          <w:lang w:val="es-ES"/>
          <w14:ligatures w14:val="none"/>
        </w:rPr>
        <w:t xml:space="preserve">en el caso </w:t>
      </w:r>
      <w:r w:rsidRPr="3AD75350">
        <w:rPr>
          <w:rFonts w:ascii="Book Antiqua" w:eastAsia="Times New Roman" w:hAnsi="Book Antiqua" w:cs="Times New Roman"/>
          <w:b/>
          <w:bCs/>
          <w:kern w:val="0"/>
          <w:sz w:val="23"/>
          <w:szCs w:val="23"/>
          <w:u w:val="single"/>
          <w:lang w:val="es-ES"/>
          <w14:ligatures w14:val="none"/>
        </w:rPr>
        <w:t xml:space="preserve">Used Tir[e] International, </w:t>
      </w:r>
      <w:r w:rsidRPr="3AD75350">
        <w:rPr>
          <w:rFonts w:ascii="Book Antiqua" w:eastAsia="Times New Roman" w:hAnsi="Book Antiqua" w:cs="Times New Roman"/>
          <w:b/>
          <w:bCs/>
          <w:kern w:val="0"/>
          <w:sz w:val="23"/>
          <w:szCs w:val="23"/>
          <w:u w:val="single"/>
          <w:lang w:val="es-ES"/>
          <w14:ligatures w14:val="none"/>
        </w:rPr>
        <w:lastRenderedPageBreak/>
        <w:t>Inc. V. Manuel Diaz-Saldaña</w:t>
      </w:r>
      <w:r w:rsidRPr="3AD75350">
        <w:rPr>
          <w:rFonts w:ascii="Book Antiqua" w:eastAsia="Times New Roman" w:hAnsi="Book Antiqua" w:cs="Times New Roman"/>
          <w:b/>
          <w:bCs/>
          <w:kern w:val="0"/>
          <w:sz w:val="23"/>
          <w:szCs w:val="23"/>
          <w:lang w:val="es-ES"/>
          <w14:ligatures w14:val="none"/>
        </w:rPr>
        <w:t>, 155 F.3d. 1 (1998). Debemos aprender de dichas experiencias para que el gobierno no incurra en dinero y esfuerzo de los erarios del Pueblo de Puerto Rico defendiendo medidas inconstitucionales.</w:t>
      </w:r>
    </w:p>
    <w:p w14:paraId="0E1354A4" w14:textId="77777777" w:rsidR="00CC2132" w:rsidRPr="00263D27" w:rsidRDefault="00CC2132" w:rsidP="00AD5E8E">
      <w:pPr>
        <w:spacing w:after="0" w:line="240" w:lineRule="auto"/>
        <w:ind w:right="720"/>
        <w:contextualSpacing/>
        <w:jc w:val="both"/>
        <w:rPr>
          <w:rFonts w:ascii="Book Antiqua" w:eastAsia="Times New Roman" w:hAnsi="Book Antiqua" w:cs="Times New Roman"/>
          <w:bCs/>
          <w:kern w:val="0"/>
          <w:lang w:val="es-ES_tradnl"/>
          <w14:ligatures w14:val="none"/>
        </w:rPr>
      </w:pPr>
    </w:p>
    <w:p w14:paraId="2E56C2AB" w14:textId="0B4CC6B7" w:rsidR="00604126" w:rsidRPr="00F75074" w:rsidRDefault="00604126" w:rsidP="00AD5E8E">
      <w:pPr>
        <w:pStyle w:val="ListParagraph"/>
        <w:numPr>
          <w:ilvl w:val="0"/>
          <w:numId w:val="4"/>
        </w:numPr>
        <w:spacing w:after="0" w:line="240" w:lineRule="auto"/>
        <w:ind w:right="720"/>
        <w:jc w:val="both"/>
        <w:rPr>
          <w:rFonts w:ascii="Book Antiqua" w:eastAsia="Times New Roman" w:hAnsi="Book Antiqua" w:cs="Times New Roman"/>
          <w:b/>
          <w:kern w:val="0"/>
          <w:sz w:val="23"/>
          <w:szCs w:val="23"/>
          <w:lang w:val="es-ES_tradnl"/>
          <w14:ligatures w14:val="none"/>
        </w:rPr>
      </w:pPr>
      <w:r w:rsidRPr="00F75074">
        <w:rPr>
          <w:rFonts w:ascii="Book Antiqua" w:eastAsia="Times New Roman" w:hAnsi="Book Antiqua" w:cs="Times New Roman"/>
          <w:bCs/>
          <w:kern w:val="0"/>
          <w:sz w:val="23"/>
          <w:szCs w:val="23"/>
          <w:lang w:val="es-ES_tradnl"/>
          <w14:ligatures w14:val="none"/>
        </w:rPr>
        <w:t>El regular el grosor en la banda de rodaje a 4/32</w:t>
      </w:r>
      <w:r w:rsidRPr="00F75074">
        <w:rPr>
          <w:rFonts w:ascii="Book Antiqua" w:eastAsia="Times New Roman" w:hAnsi="Book Antiqua" w:cs="Times New Roman"/>
          <w:bCs/>
          <w:kern w:val="0"/>
          <w:sz w:val="23"/>
          <w:szCs w:val="23"/>
          <w:vertAlign w:val="superscript"/>
          <w:lang w:val="es-ES_tradnl"/>
          <w14:ligatures w14:val="none"/>
        </w:rPr>
        <w:t>[</w:t>
      </w:r>
      <w:r w:rsidRPr="00F75074">
        <w:rPr>
          <w:rFonts w:ascii="Book Antiqua" w:eastAsia="Times New Roman" w:hAnsi="Book Antiqua" w:cs="Times New Roman"/>
          <w:bCs/>
          <w:kern w:val="0"/>
          <w:sz w:val="23"/>
          <w:szCs w:val="23"/>
          <w:lang w:val="es-ES_tradnl"/>
          <w14:ligatures w14:val="none"/>
        </w:rPr>
        <w:t>”</w:t>
      </w:r>
      <w:r w:rsidRPr="00F75074">
        <w:rPr>
          <w:rFonts w:ascii="Book Antiqua" w:eastAsia="Times New Roman" w:hAnsi="Book Antiqua" w:cs="Times New Roman"/>
          <w:bCs/>
          <w:kern w:val="0"/>
          <w:sz w:val="23"/>
          <w:szCs w:val="23"/>
          <w:vertAlign w:val="superscript"/>
          <w:lang w:val="es-ES_tradnl"/>
          <w14:ligatures w14:val="none"/>
        </w:rPr>
        <w:t xml:space="preserve">] </w:t>
      </w:r>
      <w:r w:rsidRPr="00F75074">
        <w:rPr>
          <w:rFonts w:ascii="Book Antiqua" w:eastAsia="Times New Roman" w:hAnsi="Book Antiqua" w:cs="Times New Roman"/>
          <w:bCs/>
          <w:kern w:val="0"/>
          <w:sz w:val="23"/>
          <w:szCs w:val="23"/>
          <w:lang w:val="es-ES_tradnl"/>
          <w14:ligatures w14:val="none"/>
        </w:rPr>
        <w:t>solamente a los neumáticos usados importados no solo atenta contra la cláusula de libre comercio, sino que deja desprovisto a miles de conductores que aun cuando compran neumáticos nuevos su uso excesivo puede desgastar la banda de rodaje rápidamente y llegar al 1/32</w:t>
      </w:r>
      <w:r w:rsidRPr="00F75074">
        <w:rPr>
          <w:rFonts w:ascii="Book Antiqua" w:eastAsia="Times New Roman" w:hAnsi="Book Antiqua" w:cs="Times New Roman"/>
          <w:bCs/>
          <w:kern w:val="0"/>
          <w:sz w:val="23"/>
          <w:szCs w:val="23"/>
          <w:vertAlign w:val="superscript"/>
          <w:lang w:val="es-ES_tradnl"/>
          <w14:ligatures w14:val="none"/>
        </w:rPr>
        <w:t>[</w:t>
      </w:r>
      <w:r w:rsidRPr="00F75074">
        <w:rPr>
          <w:rFonts w:ascii="Book Antiqua" w:eastAsia="Times New Roman" w:hAnsi="Book Antiqua" w:cs="Times New Roman"/>
          <w:bCs/>
          <w:kern w:val="0"/>
          <w:sz w:val="23"/>
          <w:szCs w:val="23"/>
          <w:lang w:val="es-ES_tradnl"/>
          <w14:ligatures w14:val="none"/>
        </w:rPr>
        <w:t>”</w:t>
      </w:r>
      <w:r w:rsidRPr="00F75074">
        <w:rPr>
          <w:rFonts w:ascii="Book Antiqua" w:eastAsia="Times New Roman" w:hAnsi="Book Antiqua" w:cs="Times New Roman"/>
          <w:bCs/>
          <w:kern w:val="0"/>
          <w:sz w:val="23"/>
          <w:szCs w:val="23"/>
          <w:vertAlign w:val="superscript"/>
          <w:lang w:val="es-ES_tradnl"/>
          <w14:ligatures w14:val="none"/>
        </w:rPr>
        <w:t xml:space="preserve">] </w:t>
      </w:r>
      <w:r w:rsidRPr="00F75074">
        <w:rPr>
          <w:rFonts w:ascii="Book Antiqua" w:eastAsia="Times New Roman" w:hAnsi="Book Antiqua" w:cs="Times New Roman"/>
          <w:bCs/>
          <w:kern w:val="0"/>
          <w:sz w:val="23"/>
          <w:szCs w:val="23"/>
          <w:lang w:val="es-ES_tradnl"/>
          <w14:ligatures w14:val="none"/>
        </w:rPr>
        <w:t>en la banda de rodaje sin que la ley cubra en ellos los aspectos de seguridad que persigue la misma. Es</w:t>
      </w:r>
      <w:r w:rsidR="00CC2132" w:rsidRPr="00F75074">
        <w:rPr>
          <w:rFonts w:ascii="Book Antiqua" w:eastAsia="Times New Roman" w:hAnsi="Book Antiqua" w:cs="Times New Roman"/>
          <w:bCs/>
          <w:kern w:val="0"/>
          <w:sz w:val="23"/>
          <w:szCs w:val="23"/>
          <w:lang w:val="es-ES_tradnl"/>
          <w14:ligatures w14:val="none"/>
        </w:rPr>
        <w:t xml:space="preserve"> por ello, </w:t>
      </w:r>
      <w:r w:rsidR="00CC2132" w:rsidRPr="00F75074">
        <w:rPr>
          <w:rFonts w:ascii="Book Antiqua" w:eastAsia="Times New Roman" w:hAnsi="Book Antiqua" w:cs="Times New Roman"/>
          <w:b/>
          <w:kern w:val="0"/>
          <w:sz w:val="23"/>
          <w:szCs w:val="23"/>
          <w:lang w:val="es-ES_tradnl"/>
          <w14:ligatures w14:val="none"/>
        </w:rPr>
        <w:t>mejor verificar que los neumáticos cumplan con los estándares de seguridad en los centros de inspección de vehículos de motor.</w:t>
      </w:r>
      <w:r w:rsidRPr="00F75074">
        <w:rPr>
          <w:rFonts w:ascii="Book Antiqua" w:eastAsia="Times New Roman" w:hAnsi="Book Antiqua" w:cs="Times New Roman"/>
          <w:b/>
          <w:kern w:val="0"/>
          <w:sz w:val="23"/>
          <w:szCs w:val="23"/>
          <w:lang w:val="es-ES_tradnl"/>
          <w14:ligatures w14:val="none"/>
        </w:rPr>
        <w:t xml:space="preserve"> </w:t>
      </w:r>
    </w:p>
    <w:p w14:paraId="414FD763" w14:textId="77777777" w:rsidR="00CC2132" w:rsidRPr="00973B78" w:rsidRDefault="00CC2132" w:rsidP="00AD5E8E">
      <w:pPr>
        <w:pStyle w:val="ListParagraph"/>
        <w:spacing w:after="0" w:line="240" w:lineRule="auto"/>
        <w:ind w:right="720"/>
        <w:rPr>
          <w:rFonts w:ascii="Book Antiqua" w:eastAsia="Times New Roman" w:hAnsi="Book Antiqua" w:cs="Times New Roman"/>
          <w:b/>
          <w:kern w:val="0"/>
          <w:sz w:val="24"/>
          <w:szCs w:val="24"/>
          <w:lang w:val="es-ES_tradnl"/>
          <w14:ligatures w14:val="none"/>
        </w:rPr>
      </w:pPr>
    </w:p>
    <w:p w14:paraId="0A9CED7F" w14:textId="00AE5C92" w:rsidR="00CC2132" w:rsidRPr="00F75074" w:rsidRDefault="00CC2132" w:rsidP="00AD5E8E">
      <w:pPr>
        <w:pStyle w:val="ListParagraph"/>
        <w:numPr>
          <w:ilvl w:val="0"/>
          <w:numId w:val="4"/>
        </w:numPr>
        <w:spacing w:after="0" w:line="240" w:lineRule="auto"/>
        <w:ind w:right="720"/>
        <w:jc w:val="both"/>
        <w:rPr>
          <w:rFonts w:ascii="Book Antiqua" w:eastAsia="Times New Roman" w:hAnsi="Book Antiqua" w:cs="Times New Roman"/>
          <w:b/>
          <w:kern w:val="0"/>
          <w:sz w:val="23"/>
          <w:szCs w:val="23"/>
          <w:lang w:val="es-ES_tradnl"/>
          <w14:ligatures w14:val="none"/>
        </w:rPr>
      </w:pPr>
      <w:r w:rsidRPr="00F75074">
        <w:rPr>
          <w:rFonts w:ascii="Book Antiqua" w:eastAsia="Times New Roman" w:hAnsi="Book Antiqua" w:cs="Times New Roman"/>
          <w:bCs/>
          <w:kern w:val="0"/>
          <w:sz w:val="23"/>
          <w:szCs w:val="23"/>
          <w:lang w:val="es-ES_tradnl"/>
          <w14:ligatures w14:val="none"/>
        </w:rPr>
        <w:t>La Orden Ejecutiva del Gobernador [Boletín Administrativo Núm. OE-2021-030] lo que pretende que se regule es la utilización de neumáticos defectuosos, dañados y desgastados en las vías de rodaje, por lo que el proyecto debe ser armonizado con el mismo para que sea más efectivo y no atente contra el libre comercio. Regular dichos aspectos mediante un proyecto de ley tienen más fuerza de ley que una Orden Ejecutiva.</w:t>
      </w:r>
      <w:r w:rsidR="00861099" w:rsidRPr="00F75074">
        <w:rPr>
          <w:rStyle w:val="FootnoteReference"/>
          <w:rFonts w:ascii="Book Antiqua" w:eastAsia="Times New Roman" w:hAnsi="Book Antiqua" w:cs="Times New Roman"/>
          <w:b/>
          <w:kern w:val="0"/>
          <w:sz w:val="23"/>
          <w:szCs w:val="23"/>
          <w:lang w:val="es-ES_tradnl"/>
          <w14:ligatures w14:val="none"/>
        </w:rPr>
        <w:footnoteReference w:id="40"/>
      </w:r>
    </w:p>
    <w:p w14:paraId="4BC13731" w14:textId="77777777" w:rsidR="006C4FB8" w:rsidRPr="00263D27" w:rsidRDefault="006C4FB8" w:rsidP="00AD5E8E">
      <w:pPr>
        <w:spacing w:after="0" w:line="240" w:lineRule="auto"/>
        <w:contextualSpacing/>
        <w:jc w:val="center"/>
        <w:rPr>
          <w:rFonts w:ascii="Book Antiqua" w:eastAsia="Times New Roman" w:hAnsi="Book Antiqua" w:cs="Times New Roman"/>
          <w:b/>
          <w:kern w:val="0"/>
          <w:sz w:val="24"/>
          <w:szCs w:val="24"/>
          <w:lang w:val="es-ES_tradnl"/>
          <w14:ligatures w14:val="none"/>
        </w:rPr>
      </w:pPr>
    </w:p>
    <w:p w14:paraId="1CCDC1B2" w14:textId="63552C6C" w:rsidR="006C4FB8" w:rsidRDefault="000D7F51" w:rsidP="00AD5E8E">
      <w:pPr>
        <w:spacing w:after="0" w:line="240" w:lineRule="auto"/>
        <w:contextualSpacing/>
        <w:jc w:val="both"/>
        <w:rPr>
          <w:rFonts w:ascii="Book Antiqua" w:eastAsia="Times New Roman" w:hAnsi="Book Antiqua" w:cs="Times New Roman"/>
          <w:b/>
          <w:kern w:val="0"/>
          <w:sz w:val="24"/>
          <w:szCs w:val="20"/>
          <w:lang w:val="es-ES_tradnl"/>
          <w14:ligatures w14:val="none"/>
        </w:rPr>
      </w:pPr>
      <w:r>
        <w:rPr>
          <w:rFonts w:ascii="Book Antiqua" w:eastAsia="Times New Roman" w:hAnsi="Book Antiqua" w:cs="Times New Roman"/>
          <w:bCs/>
          <w:kern w:val="0"/>
          <w:sz w:val="24"/>
          <w:szCs w:val="20"/>
          <w:lang w:val="es-ES_tradnl"/>
          <w14:ligatures w14:val="none"/>
        </w:rPr>
        <w:t xml:space="preserve">De otro lado, el CUD alega que deben realizarse enmiendas adicionales dirigidas a: eliminar las prohibiciones de ventas de neumáticos de seis (6) años de fabricados o que se haya vencido su fecha de expiración (por tratarse solamente de una recomendación de la RMA y mayormente aplicable a los neumáticos nuevos); incorporar </w:t>
      </w:r>
      <w:r w:rsidR="006F5BB7">
        <w:rPr>
          <w:rFonts w:ascii="Book Antiqua" w:eastAsia="Times New Roman" w:hAnsi="Book Antiqua" w:cs="Times New Roman"/>
          <w:bCs/>
          <w:kern w:val="0"/>
          <w:sz w:val="24"/>
          <w:szCs w:val="20"/>
          <w:lang w:val="es-ES_tradnl"/>
          <w14:ligatures w14:val="none"/>
        </w:rPr>
        <w:t xml:space="preserve">las prohibiciones (relativas a los estándares mínimos de calidad) </w:t>
      </w:r>
      <w:r>
        <w:rPr>
          <w:rFonts w:ascii="Book Antiqua" w:eastAsia="Times New Roman" w:hAnsi="Book Antiqua" w:cs="Times New Roman"/>
          <w:bCs/>
          <w:kern w:val="0"/>
          <w:sz w:val="24"/>
          <w:szCs w:val="20"/>
          <w:lang w:val="es-ES_tradnl"/>
          <w14:ligatures w14:val="none"/>
        </w:rPr>
        <w:t>en la reglamentación a implantarse como parte del Manual de Inspección de Vehículos de Motor; y</w:t>
      </w:r>
      <w:r w:rsidR="006F5BB7">
        <w:rPr>
          <w:rFonts w:ascii="Book Antiqua" w:eastAsia="Times New Roman" w:hAnsi="Book Antiqua" w:cs="Times New Roman"/>
          <w:bCs/>
          <w:kern w:val="0"/>
          <w:sz w:val="24"/>
          <w:szCs w:val="20"/>
          <w:lang w:val="es-ES_tradnl"/>
          <w14:ligatures w14:val="none"/>
        </w:rPr>
        <w:t xml:space="preserve"> </w:t>
      </w:r>
      <w:r>
        <w:rPr>
          <w:rFonts w:ascii="Book Antiqua" w:eastAsia="Times New Roman" w:hAnsi="Book Antiqua" w:cs="Times New Roman"/>
          <w:bCs/>
          <w:kern w:val="0"/>
          <w:sz w:val="24"/>
          <w:szCs w:val="20"/>
          <w:lang w:val="es-ES_tradnl"/>
          <w14:ligatures w14:val="none"/>
        </w:rPr>
        <w:t>que la aplica</w:t>
      </w:r>
      <w:r w:rsidR="006F5BB7">
        <w:rPr>
          <w:rFonts w:ascii="Book Antiqua" w:eastAsia="Times New Roman" w:hAnsi="Book Antiqua" w:cs="Times New Roman"/>
          <w:bCs/>
          <w:kern w:val="0"/>
          <w:sz w:val="24"/>
          <w:szCs w:val="20"/>
          <w:lang w:val="es-ES_tradnl"/>
          <w14:ligatures w14:val="none"/>
        </w:rPr>
        <w:t>b</w:t>
      </w:r>
      <w:r>
        <w:rPr>
          <w:rFonts w:ascii="Book Antiqua" w:eastAsia="Times New Roman" w:hAnsi="Book Antiqua" w:cs="Times New Roman"/>
          <w:bCs/>
          <w:kern w:val="0"/>
          <w:sz w:val="24"/>
          <w:szCs w:val="20"/>
          <w:lang w:val="es-ES_tradnl"/>
          <w14:ligatures w14:val="none"/>
        </w:rPr>
        <w:t>ilidad del proyecto no sea a los inventarios de los neumáticos</w:t>
      </w:r>
      <w:r w:rsidR="006F5BB7">
        <w:rPr>
          <w:rFonts w:ascii="Book Antiqua" w:eastAsia="Times New Roman" w:hAnsi="Book Antiqua" w:cs="Times New Roman"/>
          <w:bCs/>
          <w:kern w:val="0"/>
          <w:sz w:val="24"/>
          <w:szCs w:val="20"/>
          <w:lang w:val="es-ES_tradnl"/>
          <w14:ligatures w14:val="none"/>
        </w:rPr>
        <w:t>, sino a verificarse en la inspección de los vehículos .</w:t>
      </w:r>
      <w:r w:rsidR="006F5BB7" w:rsidRPr="006F5BB7">
        <w:rPr>
          <w:rStyle w:val="FootnoteReference"/>
          <w:rFonts w:ascii="Book Antiqua" w:eastAsia="Times New Roman" w:hAnsi="Book Antiqua" w:cs="Times New Roman"/>
          <w:b/>
          <w:kern w:val="0"/>
          <w:sz w:val="24"/>
          <w:szCs w:val="20"/>
          <w:lang w:val="es-ES_tradnl"/>
          <w14:ligatures w14:val="none"/>
        </w:rPr>
        <w:footnoteReference w:id="41"/>
      </w:r>
      <w:r w:rsidRPr="006F5BB7">
        <w:rPr>
          <w:rFonts w:ascii="Book Antiqua" w:eastAsia="Times New Roman" w:hAnsi="Book Antiqua" w:cs="Times New Roman"/>
          <w:b/>
          <w:kern w:val="0"/>
          <w:sz w:val="24"/>
          <w:szCs w:val="20"/>
          <w:lang w:val="es-ES_tradnl"/>
          <w14:ligatures w14:val="none"/>
        </w:rPr>
        <w:t xml:space="preserve"> </w:t>
      </w:r>
    </w:p>
    <w:p w14:paraId="79B53B94" w14:textId="77777777" w:rsidR="006F5BB7" w:rsidRPr="00263D27" w:rsidRDefault="006F5BB7" w:rsidP="00AD5E8E">
      <w:pPr>
        <w:spacing w:after="0" w:line="240" w:lineRule="auto"/>
        <w:contextualSpacing/>
        <w:jc w:val="both"/>
        <w:rPr>
          <w:rFonts w:ascii="Book Antiqua" w:eastAsia="Times New Roman" w:hAnsi="Book Antiqua" w:cs="Times New Roman"/>
          <w:b/>
          <w:kern w:val="0"/>
          <w:sz w:val="24"/>
          <w:szCs w:val="24"/>
          <w:lang w:val="es-ES_tradnl"/>
          <w14:ligatures w14:val="none"/>
        </w:rPr>
      </w:pPr>
    </w:p>
    <w:p w14:paraId="4868BA95" w14:textId="1C065481" w:rsidR="00E16D9B" w:rsidRDefault="006F5BB7" w:rsidP="00AD5E8E">
      <w:pPr>
        <w:spacing w:after="0" w:line="240" w:lineRule="auto"/>
        <w:contextualSpacing/>
        <w:jc w:val="both"/>
        <w:rPr>
          <w:rFonts w:ascii="Book Antiqua" w:eastAsia="Times New Roman" w:hAnsi="Book Antiqua" w:cs="Times New Roman"/>
          <w:i/>
          <w:iCs/>
          <w:kern w:val="0"/>
          <w:sz w:val="24"/>
          <w:szCs w:val="24"/>
          <w:lang w:val="es-ES"/>
          <w14:ligatures w14:val="none"/>
        </w:rPr>
      </w:pPr>
      <w:r w:rsidRPr="3AD75350">
        <w:rPr>
          <w:rFonts w:ascii="Book Antiqua" w:eastAsia="Times New Roman" w:hAnsi="Book Antiqua" w:cs="Times New Roman"/>
          <w:kern w:val="0"/>
          <w:sz w:val="24"/>
          <w:szCs w:val="24"/>
          <w:lang w:val="es-ES"/>
          <w14:ligatures w14:val="none"/>
        </w:rPr>
        <w:t>La Comisión de Gobierno del Senado</w:t>
      </w:r>
      <w:r w:rsidR="00E16D9B" w:rsidRPr="3AD75350">
        <w:rPr>
          <w:rFonts w:ascii="Book Antiqua" w:eastAsia="Times New Roman" w:hAnsi="Book Antiqua" w:cs="Times New Roman"/>
          <w:kern w:val="0"/>
          <w:sz w:val="24"/>
          <w:szCs w:val="24"/>
          <w:lang w:val="es-ES"/>
          <w14:ligatures w14:val="none"/>
        </w:rPr>
        <w:t xml:space="preserve"> en aquel momento</w:t>
      </w:r>
      <w:r w:rsidRPr="3AD75350">
        <w:rPr>
          <w:rFonts w:ascii="Book Antiqua" w:eastAsia="Times New Roman" w:hAnsi="Book Antiqua" w:cs="Times New Roman"/>
          <w:kern w:val="0"/>
          <w:sz w:val="24"/>
          <w:szCs w:val="24"/>
          <w:lang w:val="es-ES"/>
          <w14:ligatures w14:val="none"/>
        </w:rPr>
        <w:t xml:space="preserve"> sostuvo en su Informe que</w:t>
      </w:r>
      <w:r w:rsidR="002623EC" w:rsidRPr="3AD75350">
        <w:rPr>
          <w:rFonts w:ascii="Book Antiqua" w:eastAsia="Times New Roman" w:hAnsi="Book Antiqua" w:cs="Times New Roman"/>
          <w:kern w:val="0"/>
          <w:sz w:val="24"/>
          <w:szCs w:val="24"/>
          <w:lang w:val="es-ES"/>
          <w14:ligatures w14:val="none"/>
        </w:rPr>
        <w:t>,</w:t>
      </w:r>
      <w:r w:rsidRPr="3AD75350">
        <w:rPr>
          <w:rFonts w:ascii="Book Antiqua" w:eastAsia="Times New Roman" w:hAnsi="Book Antiqua" w:cs="Times New Roman"/>
          <w:kern w:val="0"/>
          <w:sz w:val="24"/>
          <w:szCs w:val="24"/>
          <w:lang w:val="es-ES"/>
          <w14:ligatures w14:val="none"/>
        </w:rPr>
        <w:t xml:space="preserve"> a tenor con los argumentos previamente esbozados por el CUD, </w:t>
      </w:r>
      <w:r w:rsidR="002623EC" w:rsidRPr="3AD75350">
        <w:rPr>
          <w:rFonts w:ascii="Book Antiqua" w:eastAsia="Times New Roman" w:hAnsi="Book Antiqua" w:cs="Times New Roman"/>
          <w:kern w:val="0"/>
          <w:sz w:val="24"/>
          <w:szCs w:val="24"/>
          <w:lang w:val="es-ES"/>
          <w14:ligatures w14:val="none"/>
        </w:rPr>
        <w:t>así como al amparo de las enmiendas ya contenidas en la Ley Núm. 22,</w:t>
      </w:r>
      <w:r w:rsidRPr="3AD75350">
        <w:rPr>
          <w:rFonts w:ascii="Book Antiqua" w:eastAsia="Times New Roman" w:hAnsi="Book Antiqua" w:cs="Times New Roman"/>
          <w:kern w:val="0"/>
          <w:sz w:val="24"/>
          <w:szCs w:val="24"/>
          <w:lang w:val="es-ES"/>
          <w14:ligatures w14:val="none"/>
        </w:rPr>
        <w:t xml:space="preserve"> “… Ley de Vehículos y Tránsito, anteriormente discutid</w:t>
      </w:r>
      <w:r w:rsidR="002623EC" w:rsidRPr="3AD75350">
        <w:rPr>
          <w:rFonts w:ascii="Book Antiqua" w:eastAsia="Times New Roman" w:hAnsi="Book Antiqua" w:cs="Times New Roman"/>
          <w:kern w:val="0"/>
          <w:sz w:val="24"/>
          <w:szCs w:val="24"/>
          <w:lang w:val="es-ES"/>
          <w14:ligatures w14:val="none"/>
        </w:rPr>
        <w:t>[a]</w:t>
      </w:r>
      <w:r w:rsidRPr="3AD75350">
        <w:rPr>
          <w:rFonts w:ascii="Book Antiqua" w:eastAsia="Times New Roman" w:hAnsi="Book Antiqua" w:cs="Times New Roman"/>
          <w:kern w:val="0"/>
          <w:sz w:val="24"/>
          <w:szCs w:val="24"/>
          <w:lang w:val="es-ES"/>
          <w14:ligatures w14:val="none"/>
        </w:rPr>
        <w:t>s, atempera</w:t>
      </w:r>
      <w:r w:rsidR="00E16D9B" w:rsidRPr="3AD75350">
        <w:rPr>
          <w:rFonts w:ascii="Book Antiqua" w:eastAsia="Times New Roman" w:hAnsi="Book Antiqua" w:cs="Times New Roman"/>
          <w:kern w:val="0"/>
          <w:sz w:val="24"/>
          <w:szCs w:val="24"/>
          <w:lang w:val="es-ES"/>
          <w14:ligatures w14:val="none"/>
        </w:rPr>
        <w:t>[</w:t>
      </w:r>
      <w:r w:rsidR="00417233" w:rsidRPr="3AD75350">
        <w:rPr>
          <w:rFonts w:ascii="Book Antiqua" w:eastAsia="Times New Roman" w:hAnsi="Book Antiqua" w:cs="Times New Roman"/>
          <w:kern w:val="0"/>
          <w:sz w:val="24"/>
          <w:szCs w:val="24"/>
          <w:lang w:val="es-ES"/>
          <w14:ligatures w14:val="none"/>
        </w:rPr>
        <w:t>ó</w:t>
      </w:r>
      <w:r w:rsidR="00E16D9B" w:rsidRPr="3AD75350">
        <w:rPr>
          <w:rFonts w:ascii="Book Antiqua" w:eastAsia="Times New Roman" w:hAnsi="Book Antiqua" w:cs="Times New Roman"/>
          <w:kern w:val="0"/>
          <w:sz w:val="24"/>
          <w:szCs w:val="24"/>
          <w:lang w:val="es-ES"/>
          <w14:ligatures w14:val="none"/>
        </w:rPr>
        <w:t>]</w:t>
      </w:r>
      <w:r w:rsidRPr="3AD75350">
        <w:rPr>
          <w:rFonts w:ascii="Book Antiqua" w:eastAsia="Times New Roman" w:hAnsi="Book Antiqua" w:cs="Times New Roman"/>
          <w:kern w:val="0"/>
          <w:sz w:val="24"/>
          <w:szCs w:val="24"/>
          <w:lang w:val="es-ES"/>
          <w14:ligatures w14:val="none"/>
        </w:rPr>
        <w:t xml:space="preserve"> el proyecto a estos fines y acog</w:t>
      </w:r>
      <w:r w:rsidR="00E16D9B" w:rsidRPr="3AD75350">
        <w:rPr>
          <w:rFonts w:ascii="Book Antiqua" w:eastAsia="Times New Roman" w:hAnsi="Book Antiqua" w:cs="Times New Roman"/>
          <w:kern w:val="0"/>
          <w:sz w:val="24"/>
          <w:szCs w:val="24"/>
          <w:lang w:val="es-ES"/>
          <w14:ligatures w14:val="none"/>
        </w:rPr>
        <w:t>[i</w:t>
      </w:r>
      <w:r w:rsidR="00417233" w:rsidRPr="3AD75350">
        <w:rPr>
          <w:rFonts w:ascii="Book Antiqua" w:eastAsia="Times New Roman" w:hAnsi="Book Antiqua" w:cs="Times New Roman"/>
          <w:kern w:val="0"/>
          <w:sz w:val="24"/>
          <w:szCs w:val="24"/>
          <w:lang w:val="es-ES"/>
          <w14:ligatures w14:val="none"/>
        </w:rPr>
        <w:t>ó</w:t>
      </w:r>
      <w:r w:rsidR="00E16D9B" w:rsidRPr="3AD75350">
        <w:rPr>
          <w:rFonts w:ascii="Book Antiqua" w:eastAsia="Times New Roman" w:hAnsi="Book Antiqua" w:cs="Times New Roman"/>
          <w:kern w:val="0"/>
          <w:sz w:val="24"/>
          <w:szCs w:val="24"/>
          <w:lang w:val="es-ES"/>
          <w14:ligatures w14:val="none"/>
        </w:rPr>
        <w:t>]</w:t>
      </w:r>
      <w:r w:rsidRPr="3AD75350">
        <w:rPr>
          <w:rFonts w:ascii="Book Antiqua" w:eastAsia="Times New Roman" w:hAnsi="Book Antiqua" w:cs="Times New Roman"/>
          <w:kern w:val="0"/>
          <w:sz w:val="24"/>
          <w:szCs w:val="24"/>
          <w:lang w:val="es-ES"/>
          <w14:ligatures w14:val="none"/>
        </w:rPr>
        <w:t xml:space="preserve"> varias de sus recomendaciones, en particular sobre la aplicación de estos estándares de seguridad</w:t>
      </w:r>
      <w:r w:rsidR="00973B78" w:rsidRPr="3AD75350">
        <w:rPr>
          <w:rFonts w:ascii="Book Antiqua" w:eastAsia="Times New Roman" w:hAnsi="Book Antiqua" w:cs="Times New Roman"/>
          <w:kern w:val="0"/>
          <w:sz w:val="24"/>
          <w:szCs w:val="24"/>
          <w:lang w:val="es-ES"/>
          <w14:ligatures w14:val="none"/>
        </w:rPr>
        <w:t xml:space="preserve"> </w:t>
      </w:r>
      <w:r w:rsidRPr="3AD75350">
        <w:rPr>
          <w:rFonts w:ascii="Book Antiqua" w:eastAsia="Times New Roman" w:hAnsi="Book Antiqua" w:cs="Times New Roman"/>
          <w:kern w:val="0"/>
          <w:sz w:val="24"/>
          <w:szCs w:val="24"/>
          <w:lang w:val="es-ES"/>
          <w14:ligatures w14:val="none"/>
        </w:rPr>
        <w:t>a gomas en la instalación, venta y uso, no en la entrada o su importación.”</w:t>
      </w:r>
      <w:r w:rsidR="002623EC" w:rsidRPr="3AD75350">
        <w:rPr>
          <w:rStyle w:val="FootnoteReference"/>
          <w:rFonts w:ascii="Book Antiqua" w:eastAsia="Times New Roman" w:hAnsi="Book Antiqua" w:cs="Times New Roman"/>
          <w:b/>
          <w:bCs/>
          <w:kern w:val="0"/>
          <w:sz w:val="24"/>
          <w:szCs w:val="24"/>
          <w:lang w:val="es-ES"/>
          <w14:ligatures w14:val="none"/>
        </w:rPr>
        <w:footnoteReference w:id="42"/>
      </w:r>
      <w:r w:rsidR="002623EC" w:rsidRPr="3AD75350">
        <w:rPr>
          <w:rFonts w:ascii="Book Antiqua" w:eastAsia="Times New Roman" w:hAnsi="Book Antiqua" w:cs="Times New Roman"/>
          <w:kern w:val="0"/>
          <w:sz w:val="24"/>
          <w:szCs w:val="24"/>
          <w:lang w:val="es-ES"/>
          <w14:ligatures w14:val="none"/>
        </w:rPr>
        <w:t xml:space="preserve"> </w:t>
      </w:r>
      <w:r w:rsidR="002623EC" w:rsidRPr="3AD75350">
        <w:rPr>
          <w:rFonts w:ascii="Book Antiqua" w:eastAsia="Times New Roman" w:hAnsi="Book Antiqua" w:cs="Times New Roman"/>
          <w:b/>
          <w:bCs/>
          <w:kern w:val="0"/>
          <w:sz w:val="24"/>
          <w:szCs w:val="24"/>
          <w:u w:val="single"/>
          <w:lang w:val="es-ES"/>
          <w14:ligatures w14:val="none"/>
        </w:rPr>
        <w:t>Esta Comisión Informante observa que las consideraciones antes indicadas fueron introducidas</w:t>
      </w:r>
      <w:r w:rsidR="00973B78" w:rsidRPr="3AD75350">
        <w:rPr>
          <w:rFonts w:ascii="Book Antiqua" w:eastAsia="Times New Roman" w:hAnsi="Book Antiqua" w:cs="Times New Roman"/>
          <w:b/>
          <w:bCs/>
          <w:kern w:val="0"/>
          <w:sz w:val="24"/>
          <w:szCs w:val="24"/>
          <w:u w:val="single"/>
          <w:lang w:val="es-ES"/>
          <w14:ligatures w14:val="none"/>
        </w:rPr>
        <w:t xml:space="preserve"> </w:t>
      </w:r>
      <w:r w:rsidR="002623EC" w:rsidRPr="3AD75350">
        <w:rPr>
          <w:rFonts w:ascii="Book Antiqua" w:eastAsia="Times New Roman" w:hAnsi="Book Antiqua" w:cs="Times New Roman"/>
          <w:b/>
          <w:bCs/>
          <w:kern w:val="0"/>
          <w:sz w:val="24"/>
          <w:szCs w:val="24"/>
          <w:u w:val="single"/>
          <w:lang w:val="es-ES"/>
          <w14:ligatures w14:val="none"/>
        </w:rPr>
        <w:t>al entirillado</w:t>
      </w:r>
      <w:r w:rsidR="00D45DD8" w:rsidRPr="3AD75350">
        <w:rPr>
          <w:rFonts w:ascii="Book Antiqua" w:eastAsia="Times New Roman" w:hAnsi="Book Antiqua" w:cs="Times New Roman"/>
          <w:b/>
          <w:bCs/>
          <w:kern w:val="0"/>
          <w:sz w:val="24"/>
          <w:szCs w:val="24"/>
          <w:u w:val="single"/>
          <w:lang w:val="es-ES"/>
          <w14:ligatures w14:val="none"/>
        </w:rPr>
        <w:t xml:space="preserve"> </w:t>
      </w:r>
      <w:r w:rsidR="002623EC" w:rsidRPr="3AD75350">
        <w:rPr>
          <w:rFonts w:ascii="Book Antiqua" w:eastAsia="Times New Roman" w:hAnsi="Book Antiqua" w:cs="Times New Roman"/>
          <w:b/>
          <w:bCs/>
          <w:kern w:val="0"/>
          <w:sz w:val="24"/>
          <w:szCs w:val="24"/>
          <w:u w:val="single"/>
          <w:lang w:val="es-ES"/>
          <w14:ligatures w14:val="none"/>
        </w:rPr>
        <w:t xml:space="preserve">electrónico </w:t>
      </w:r>
      <w:r w:rsidR="00D45DD8" w:rsidRPr="3AD75350">
        <w:rPr>
          <w:rFonts w:ascii="Book Antiqua" w:eastAsia="Times New Roman" w:hAnsi="Book Antiqua" w:cs="Times New Roman"/>
          <w:b/>
          <w:bCs/>
          <w:kern w:val="0"/>
          <w:sz w:val="24"/>
          <w:szCs w:val="24"/>
          <w:u w:val="single"/>
          <w:lang w:val="es-ES"/>
          <w14:ligatures w14:val="none"/>
        </w:rPr>
        <w:t xml:space="preserve">del P. del S. 352 </w:t>
      </w:r>
      <w:r w:rsidR="002623EC" w:rsidRPr="3AD75350">
        <w:rPr>
          <w:rFonts w:ascii="Book Antiqua" w:eastAsia="Times New Roman" w:hAnsi="Book Antiqua" w:cs="Times New Roman"/>
          <w:b/>
          <w:bCs/>
          <w:kern w:val="0"/>
          <w:sz w:val="24"/>
          <w:szCs w:val="24"/>
          <w:u w:val="single"/>
          <w:lang w:val="es-ES"/>
          <w14:ligatures w14:val="none"/>
        </w:rPr>
        <w:t>que acompañó su Informe, pero que aparentemente, de forma inadvertida, se mantuvo en el referido entirillado electrónico</w:t>
      </w:r>
      <w:r w:rsidR="00D45DD8" w:rsidRPr="3AD75350">
        <w:rPr>
          <w:rFonts w:ascii="Book Antiqua" w:eastAsia="Times New Roman" w:hAnsi="Book Antiqua" w:cs="Times New Roman"/>
          <w:b/>
          <w:bCs/>
          <w:kern w:val="0"/>
          <w:sz w:val="24"/>
          <w:szCs w:val="24"/>
          <w:u w:val="single"/>
          <w:lang w:val="es-ES"/>
          <w14:ligatures w14:val="none"/>
        </w:rPr>
        <w:t xml:space="preserve"> (y en el Texto de Aprobación Final del Senado)</w:t>
      </w:r>
      <w:r w:rsidR="002623EC" w:rsidRPr="3AD75350">
        <w:rPr>
          <w:rFonts w:ascii="Book Antiqua" w:eastAsia="Times New Roman" w:hAnsi="Book Antiqua" w:cs="Times New Roman"/>
          <w:b/>
          <w:bCs/>
          <w:kern w:val="0"/>
          <w:sz w:val="24"/>
          <w:szCs w:val="24"/>
          <w:u w:val="single"/>
          <w:lang w:val="es-ES"/>
          <w14:ligatures w14:val="none"/>
        </w:rPr>
        <w:t xml:space="preserve"> la prohibición de la  instalación y venta de los neumáticos que tuviesen “… una banda de rodamiento inferior a 4/32 de pulgada de profundidad”, </w:t>
      </w:r>
      <w:r w:rsidR="00D45DD8" w:rsidRPr="3AD75350">
        <w:rPr>
          <w:rFonts w:ascii="Book Antiqua" w:eastAsia="Times New Roman" w:hAnsi="Book Antiqua" w:cs="Times New Roman"/>
          <w:b/>
          <w:bCs/>
          <w:kern w:val="0"/>
          <w:sz w:val="24"/>
          <w:szCs w:val="24"/>
          <w:u w:val="single"/>
          <w:lang w:val="es-ES"/>
          <w14:ligatures w14:val="none"/>
        </w:rPr>
        <w:t xml:space="preserve">cuando debió modificarse a “inferior a 2/32 pulgada de </w:t>
      </w:r>
      <w:r w:rsidR="00D45DD8" w:rsidRPr="3AD75350">
        <w:rPr>
          <w:rFonts w:ascii="Book Antiqua" w:eastAsia="Times New Roman" w:hAnsi="Book Antiqua" w:cs="Times New Roman"/>
          <w:b/>
          <w:bCs/>
          <w:kern w:val="0"/>
          <w:sz w:val="24"/>
          <w:szCs w:val="24"/>
          <w:u w:val="single"/>
          <w:lang w:val="es-ES"/>
          <w14:ligatures w14:val="none"/>
        </w:rPr>
        <w:lastRenderedPageBreak/>
        <w:t xml:space="preserve">profundidad”; </w:t>
      </w:r>
      <w:r w:rsidR="002623EC" w:rsidRPr="3AD75350">
        <w:rPr>
          <w:rFonts w:ascii="Book Antiqua" w:eastAsia="Times New Roman" w:hAnsi="Book Antiqua" w:cs="Times New Roman"/>
          <w:b/>
          <w:bCs/>
          <w:kern w:val="0"/>
          <w:sz w:val="24"/>
          <w:szCs w:val="24"/>
          <w:u w:val="single"/>
          <w:lang w:val="es-ES"/>
          <w14:ligatures w14:val="none"/>
        </w:rPr>
        <w:t xml:space="preserve">lo que </w:t>
      </w:r>
      <w:r w:rsidR="00D45DD8" w:rsidRPr="3AD75350">
        <w:rPr>
          <w:rFonts w:ascii="Book Antiqua" w:eastAsia="Times New Roman" w:hAnsi="Book Antiqua" w:cs="Times New Roman"/>
          <w:b/>
          <w:bCs/>
          <w:kern w:val="0"/>
          <w:sz w:val="24"/>
          <w:szCs w:val="24"/>
          <w:u w:val="single"/>
          <w:lang w:val="es-ES"/>
          <w14:ligatures w14:val="none"/>
        </w:rPr>
        <w:t>actualmente</w:t>
      </w:r>
      <w:r w:rsidR="002623EC" w:rsidRPr="3AD75350">
        <w:rPr>
          <w:rFonts w:ascii="Book Antiqua" w:eastAsia="Times New Roman" w:hAnsi="Book Antiqua" w:cs="Times New Roman"/>
          <w:b/>
          <w:bCs/>
          <w:kern w:val="0"/>
          <w:sz w:val="24"/>
          <w:szCs w:val="24"/>
          <w:u w:val="single"/>
          <w:lang w:val="es-ES"/>
          <w14:ligatures w14:val="none"/>
        </w:rPr>
        <w:t xml:space="preserve"> </w:t>
      </w:r>
      <w:r w:rsidR="00D45DD8" w:rsidRPr="3AD75350">
        <w:rPr>
          <w:rFonts w:ascii="Book Antiqua" w:eastAsia="Times New Roman" w:hAnsi="Book Antiqua" w:cs="Times New Roman"/>
          <w:b/>
          <w:bCs/>
          <w:kern w:val="0"/>
          <w:sz w:val="24"/>
          <w:szCs w:val="24"/>
          <w:u w:val="single"/>
          <w:lang w:val="es-ES"/>
          <w14:ligatures w14:val="none"/>
        </w:rPr>
        <w:t xml:space="preserve">refleja </w:t>
      </w:r>
      <w:r w:rsidR="002623EC" w:rsidRPr="3AD75350">
        <w:rPr>
          <w:rFonts w:ascii="Book Antiqua" w:eastAsia="Times New Roman" w:hAnsi="Book Antiqua" w:cs="Times New Roman"/>
          <w:b/>
          <w:bCs/>
          <w:kern w:val="0"/>
          <w:sz w:val="24"/>
          <w:szCs w:val="24"/>
          <w:u w:val="single"/>
          <w:lang w:val="es-ES"/>
          <w14:ligatures w14:val="none"/>
        </w:rPr>
        <w:t xml:space="preserve">el </w:t>
      </w:r>
      <w:r w:rsidR="00D45DD8" w:rsidRPr="3AD75350">
        <w:rPr>
          <w:rFonts w:ascii="Book Antiqua" w:eastAsia="Times New Roman" w:hAnsi="Book Antiqua" w:cs="Times New Roman"/>
          <w:b/>
          <w:bCs/>
          <w:kern w:val="0"/>
          <w:sz w:val="24"/>
          <w:szCs w:val="24"/>
          <w:u w:val="single"/>
          <w:lang w:val="es-ES"/>
          <w14:ligatures w14:val="none"/>
        </w:rPr>
        <w:t xml:space="preserve">Artículo 3(1) del </w:t>
      </w:r>
      <w:r w:rsidR="002623EC" w:rsidRPr="3AD75350">
        <w:rPr>
          <w:rFonts w:ascii="Book Antiqua" w:eastAsia="Times New Roman" w:hAnsi="Book Antiqua" w:cs="Times New Roman"/>
          <w:b/>
          <w:bCs/>
          <w:kern w:val="0"/>
          <w:sz w:val="24"/>
          <w:szCs w:val="24"/>
          <w:u w:val="single"/>
          <w:lang w:val="es-ES"/>
          <w14:ligatures w14:val="none"/>
        </w:rPr>
        <w:t>P. de la C. 19</w:t>
      </w:r>
      <w:r w:rsidR="00D45DD8" w:rsidRPr="3AD75350">
        <w:rPr>
          <w:rFonts w:ascii="Book Antiqua" w:eastAsia="Times New Roman" w:hAnsi="Book Antiqua" w:cs="Times New Roman"/>
          <w:b/>
          <w:bCs/>
          <w:kern w:val="0"/>
          <w:sz w:val="24"/>
          <w:szCs w:val="24"/>
          <w:u w:val="single"/>
          <w:lang w:val="es-ES"/>
          <w14:ligatures w14:val="none"/>
        </w:rPr>
        <w:t>. Por tanto, rectificamos este punto, incorporando tal cambio en el entirillado electrónico que preparamos para esta última medida, modificación que sería cónsona con lo ya provisto por la Ley Núm. 22.</w:t>
      </w:r>
    </w:p>
    <w:p w14:paraId="131083DA" w14:textId="77777777" w:rsidR="00973B78" w:rsidRDefault="00973B78" w:rsidP="00AD5E8E">
      <w:pPr>
        <w:spacing w:after="0" w:line="240" w:lineRule="auto"/>
        <w:contextualSpacing/>
        <w:jc w:val="center"/>
        <w:rPr>
          <w:rFonts w:ascii="Book Antiqua" w:eastAsia="Calibri" w:hAnsi="Book Antiqua" w:cs="Times New Roman"/>
          <w:b/>
          <w:bCs/>
          <w:kern w:val="0"/>
          <w:sz w:val="24"/>
          <w:szCs w:val="20"/>
          <w14:ligatures w14:val="none"/>
        </w:rPr>
      </w:pPr>
    </w:p>
    <w:p w14:paraId="1E65C096" w14:textId="77777777" w:rsidR="00973B78" w:rsidRDefault="00973B78" w:rsidP="00AD5E8E">
      <w:pPr>
        <w:spacing w:after="0" w:line="240" w:lineRule="auto"/>
        <w:contextualSpacing/>
        <w:jc w:val="center"/>
        <w:rPr>
          <w:rFonts w:ascii="Book Antiqua" w:eastAsia="Calibri" w:hAnsi="Book Antiqua" w:cs="Times New Roman"/>
          <w:b/>
          <w:bCs/>
          <w:kern w:val="0"/>
          <w:sz w:val="24"/>
          <w:szCs w:val="20"/>
          <w14:ligatures w14:val="none"/>
        </w:rPr>
      </w:pPr>
    </w:p>
    <w:p w14:paraId="4F4EBAAF" w14:textId="409A0426" w:rsidR="00DB0A61" w:rsidRDefault="00DB0A61" w:rsidP="00AD5E8E">
      <w:pPr>
        <w:spacing w:after="0" w:line="240" w:lineRule="auto"/>
        <w:contextualSpacing/>
        <w:jc w:val="center"/>
        <w:rPr>
          <w:rFonts w:ascii="Book Antiqua" w:eastAsia="Calibri" w:hAnsi="Book Antiqua" w:cs="Times New Roman"/>
          <w:b/>
          <w:bCs/>
          <w:kern w:val="0"/>
          <w:sz w:val="24"/>
          <w:szCs w:val="20"/>
          <w14:ligatures w14:val="none"/>
        </w:rPr>
      </w:pPr>
      <w:r>
        <w:rPr>
          <w:rFonts w:ascii="Book Antiqua" w:eastAsia="Calibri" w:hAnsi="Book Antiqua" w:cs="Times New Roman"/>
          <w:b/>
          <w:bCs/>
          <w:kern w:val="0"/>
          <w:sz w:val="24"/>
          <w:szCs w:val="20"/>
          <w14:ligatures w14:val="none"/>
        </w:rPr>
        <w:t>D</w:t>
      </w:r>
      <w:r w:rsidR="004C1F90">
        <w:rPr>
          <w:rFonts w:ascii="Book Antiqua" w:eastAsia="Calibri" w:hAnsi="Book Antiqua" w:cs="Times New Roman"/>
          <w:b/>
          <w:bCs/>
          <w:kern w:val="0"/>
          <w:sz w:val="24"/>
          <w:szCs w:val="20"/>
          <w14:ligatures w14:val="none"/>
        </w:rPr>
        <w:t>epartamento de Hacienda</w:t>
      </w:r>
    </w:p>
    <w:p w14:paraId="7149C22B" w14:textId="77777777" w:rsidR="00F75074" w:rsidRDefault="00F75074" w:rsidP="00AD5E8E">
      <w:pPr>
        <w:spacing w:after="0" w:line="240" w:lineRule="auto"/>
        <w:contextualSpacing/>
        <w:jc w:val="center"/>
        <w:rPr>
          <w:rFonts w:ascii="Book Antiqua" w:eastAsia="Calibri" w:hAnsi="Book Antiqua" w:cs="Times New Roman"/>
          <w:b/>
          <w:bCs/>
          <w:kern w:val="0"/>
          <w:sz w:val="24"/>
          <w:szCs w:val="20"/>
          <w14:ligatures w14:val="none"/>
        </w:rPr>
      </w:pPr>
    </w:p>
    <w:p w14:paraId="7B1D67C3" w14:textId="657D2192" w:rsidR="00041FB8" w:rsidRDefault="00C85B61" w:rsidP="00AD5E8E">
      <w:pPr>
        <w:spacing w:after="0" w:line="240" w:lineRule="auto"/>
        <w:contextualSpacing/>
        <w:jc w:val="both"/>
        <w:rPr>
          <w:rFonts w:ascii="Book Antiqua" w:eastAsia="Times New Roman" w:hAnsi="Book Antiqua" w:cs="Times New Roman"/>
          <w:bCs/>
          <w:kern w:val="0"/>
          <w:sz w:val="24"/>
          <w:szCs w:val="20"/>
          <w14:ligatures w14:val="none"/>
        </w:rPr>
      </w:pPr>
      <w:r>
        <w:rPr>
          <w:rFonts w:ascii="Book Antiqua" w:eastAsia="Calibri" w:hAnsi="Book Antiqua" w:cs="Times New Roman"/>
          <w:kern w:val="0"/>
          <w:sz w:val="24"/>
          <w:szCs w:val="20"/>
          <w14:ligatures w14:val="none"/>
        </w:rPr>
        <w:t xml:space="preserve">El </w:t>
      </w:r>
      <w:r w:rsidR="00263D27">
        <w:rPr>
          <w:rFonts w:ascii="Book Antiqua" w:eastAsia="Calibri" w:hAnsi="Book Antiqua" w:cs="Times New Roman"/>
          <w:kern w:val="0"/>
          <w:sz w:val="24"/>
          <w:szCs w:val="20"/>
          <w14:ligatures w14:val="none"/>
        </w:rPr>
        <w:t xml:space="preserve">Departamento de </w:t>
      </w:r>
      <w:r>
        <w:rPr>
          <w:rFonts w:ascii="Book Antiqua" w:eastAsia="Calibri" w:hAnsi="Book Antiqua" w:cs="Times New Roman"/>
          <w:kern w:val="0"/>
          <w:sz w:val="24"/>
          <w:szCs w:val="20"/>
          <w14:ligatures w14:val="none"/>
        </w:rPr>
        <w:t>H</w:t>
      </w:r>
      <w:r w:rsidR="00263D27">
        <w:rPr>
          <w:rFonts w:ascii="Book Antiqua" w:eastAsia="Calibri" w:hAnsi="Book Antiqua" w:cs="Times New Roman"/>
          <w:kern w:val="0"/>
          <w:sz w:val="24"/>
          <w:szCs w:val="20"/>
          <w14:ligatures w14:val="none"/>
        </w:rPr>
        <w:t>acienda (DH)</w:t>
      </w:r>
      <w:r>
        <w:rPr>
          <w:rFonts w:ascii="Book Antiqua" w:eastAsia="Calibri" w:hAnsi="Book Antiqua" w:cs="Times New Roman"/>
          <w:kern w:val="0"/>
          <w:sz w:val="24"/>
          <w:szCs w:val="20"/>
          <w14:ligatures w14:val="none"/>
        </w:rPr>
        <w:t xml:space="preserve"> com</w:t>
      </w:r>
      <w:r w:rsidR="008568B8">
        <w:rPr>
          <w:rFonts w:ascii="Book Antiqua" w:eastAsia="Calibri" w:hAnsi="Book Antiqua" w:cs="Times New Roman"/>
          <w:kern w:val="0"/>
          <w:sz w:val="24"/>
          <w:szCs w:val="20"/>
          <w14:ligatures w14:val="none"/>
        </w:rPr>
        <w:t>ienza</w:t>
      </w:r>
      <w:r>
        <w:rPr>
          <w:rFonts w:ascii="Book Antiqua" w:eastAsia="Calibri" w:hAnsi="Book Antiqua" w:cs="Times New Roman"/>
          <w:kern w:val="0"/>
          <w:sz w:val="24"/>
          <w:szCs w:val="20"/>
          <w14:ligatures w14:val="none"/>
        </w:rPr>
        <w:t xml:space="preserve"> su </w:t>
      </w:r>
      <w:r w:rsidR="00417233">
        <w:rPr>
          <w:rFonts w:ascii="Book Antiqua" w:eastAsia="Calibri" w:hAnsi="Book Antiqua" w:cs="Times New Roman"/>
          <w:kern w:val="0"/>
          <w:sz w:val="24"/>
          <w:szCs w:val="20"/>
          <w14:ligatures w14:val="none"/>
        </w:rPr>
        <w:t>ponencia</w:t>
      </w:r>
      <w:r w:rsidRPr="00C85B61">
        <w:rPr>
          <w:rStyle w:val="FootnoteReference"/>
          <w:rFonts w:ascii="Book Antiqua" w:eastAsia="Calibri" w:hAnsi="Book Antiqua" w:cs="Times New Roman"/>
          <w:b/>
          <w:bCs/>
          <w:kern w:val="0"/>
          <w:sz w:val="24"/>
          <w:szCs w:val="20"/>
          <w14:ligatures w14:val="none"/>
        </w:rPr>
        <w:footnoteReference w:id="43"/>
      </w:r>
      <w:r w:rsidR="00DB0A61" w:rsidRPr="00C85B61">
        <w:rPr>
          <w:rFonts w:ascii="Book Antiqua" w:eastAsia="Calibri" w:hAnsi="Book Antiqua" w:cs="Times New Roman"/>
          <w:b/>
          <w:bCs/>
          <w:kern w:val="0"/>
          <w:sz w:val="24"/>
          <w:szCs w:val="20"/>
          <w14:ligatures w14:val="none"/>
        </w:rPr>
        <w:t xml:space="preserve"> </w:t>
      </w:r>
      <w:r w:rsidR="00417233">
        <w:rPr>
          <w:rFonts w:ascii="Book Antiqua" w:eastAsia="Calibri" w:hAnsi="Book Antiqua" w:cs="Times New Roman"/>
          <w:kern w:val="0"/>
          <w:sz w:val="24"/>
          <w:szCs w:val="20"/>
          <w14:ligatures w14:val="none"/>
        </w:rPr>
        <w:t>declarando</w:t>
      </w:r>
      <w:r w:rsidR="00041FB8" w:rsidRPr="00041FB8">
        <w:rPr>
          <w:rFonts w:ascii="Book Antiqua" w:eastAsia="Calibri" w:hAnsi="Book Antiqua" w:cs="Times New Roman"/>
          <w:kern w:val="0"/>
          <w:sz w:val="24"/>
          <w:szCs w:val="20"/>
          <w14:ligatures w14:val="none"/>
        </w:rPr>
        <w:t xml:space="preserve"> </w:t>
      </w:r>
      <w:r w:rsidR="00041FB8">
        <w:rPr>
          <w:rFonts w:ascii="Book Antiqua" w:eastAsia="Times New Roman" w:hAnsi="Book Antiqua" w:cs="Times New Roman"/>
          <w:bCs/>
          <w:kern w:val="0"/>
          <w:sz w:val="24"/>
          <w:szCs w:val="20"/>
          <w14:ligatures w14:val="none"/>
        </w:rPr>
        <w:t>que la parte expositiva del P. del S. 352 plantea que la venta de neumáticos [usados] ha tomado auge durante los pasados años y que la RMA ha cabildeado consistentemente para que las jurisdicciones estatales de los Estados Unidos presenten y aprueben su modelo de legislación para mantener todo neumático usado y considerado inseguro fuera de las carreteras. Indicándose que el mencionado modelo de la RMA veda la venta de neumáticos usados con una profundidad en su banda de rodamiento de 2/32 pulgadas o menos; y que la medida persigue introducir los estándares de calidad mínimos de las gomas usadas para la venta.</w:t>
      </w:r>
    </w:p>
    <w:p w14:paraId="75F08C42" w14:textId="77777777" w:rsidR="00041FB8" w:rsidRDefault="00041FB8" w:rsidP="00AD5E8E">
      <w:pPr>
        <w:spacing w:after="0" w:line="240" w:lineRule="auto"/>
        <w:contextualSpacing/>
        <w:jc w:val="both"/>
        <w:rPr>
          <w:rFonts w:ascii="Book Antiqua" w:eastAsia="Times New Roman" w:hAnsi="Book Antiqua" w:cs="Times New Roman"/>
          <w:bCs/>
          <w:kern w:val="0"/>
          <w:sz w:val="24"/>
          <w:szCs w:val="20"/>
          <w14:ligatures w14:val="none"/>
        </w:rPr>
      </w:pPr>
    </w:p>
    <w:p w14:paraId="6BF3CC9C" w14:textId="1EE9ABC1" w:rsidR="00911FAB" w:rsidRDefault="00041FB8" w:rsidP="00AD5E8E">
      <w:pPr>
        <w:spacing w:after="0" w:line="240" w:lineRule="auto"/>
        <w:contextualSpacing/>
        <w:jc w:val="both"/>
        <w:rPr>
          <w:rFonts w:ascii="Book Antiqua" w:eastAsia="Times New Roman" w:hAnsi="Book Antiqua" w:cs="Times New Roman"/>
          <w:kern w:val="0"/>
          <w:sz w:val="24"/>
          <w:szCs w:val="24"/>
          <w14:ligatures w14:val="none"/>
        </w:rPr>
      </w:pPr>
      <w:r w:rsidRPr="0E964564">
        <w:rPr>
          <w:rFonts w:ascii="Book Antiqua" w:eastAsia="Times New Roman" w:hAnsi="Book Antiqua" w:cs="Times New Roman"/>
          <w:kern w:val="0"/>
          <w:sz w:val="24"/>
          <w:szCs w:val="24"/>
          <w14:ligatures w14:val="none"/>
        </w:rPr>
        <w:t>Cabe señalar que el DH establec</w:t>
      </w:r>
      <w:r w:rsidR="008568B8" w:rsidRPr="0E964564">
        <w:rPr>
          <w:rFonts w:ascii="Book Antiqua" w:eastAsia="Times New Roman" w:hAnsi="Book Antiqua" w:cs="Times New Roman"/>
          <w:kern w:val="0"/>
          <w:sz w:val="24"/>
          <w:szCs w:val="24"/>
          <w14:ligatures w14:val="none"/>
        </w:rPr>
        <w:t>e</w:t>
      </w:r>
      <w:r w:rsidRPr="0E964564">
        <w:rPr>
          <w:rFonts w:ascii="Book Antiqua" w:eastAsia="Times New Roman" w:hAnsi="Book Antiqua" w:cs="Times New Roman"/>
          <w:kern w:val="0"/>
          <w:sz w:val="24"/>
          <w:szCs w:val="24"/>
          <w14:ligatures w14:val="none"/>
        </w:rPr>
        <w:t xml:space="preserve"> que, en virtud de la Sección 6 del Artículo IV de la Constitución de Puerto Rico, t</w:t>
      </w:r>
      <w:r w:rsidR="00911FAB" w:rsidRPr="0E964564">
        <w:rPr>
          <w:rFonts w:ascii="Book Antiqua" w:eastAsia="Times New Roman" w:hAnsi="Book Antiqua" w:cs="Times New Roman"/>
          <w:kern w:val="0"/>
          <w:sz w:val="24"/>
          <w:szCs w:val="24"/>
          <w14:ligatures w14:val="none"/>
        </w:rPr>
        <w:t>iene</w:t>
      </w:r>
      <w:r w:rsidRPr="0E964564">
        <w:rPr>
          <w:rFonts w:ascii="Book Antiqua" w:eastAsia="Times New Roman" w:hAnsi="Book Antiqua" w:cs="Times New Roman"/>
          <w:kern w:val="0"/>
          <w:sz w:val="24"/>
          <w:szCs w:val="24"/>
          <w14:ligatures w14:val="none"/>
        </w:rPr>
        <w:t xml:space="preserve"> como deber primordial encargarse de la administración de la legislación y política pública contributiva; particularmente, mediante la Ley 1-2011, según enmendada, conocida como “Código de Rentas Internas de Puerto Rico de 2011”, y la Ley Núm. 230 de 23 de julio de 1974, según enmendada, conocida como “Ley de Contabilidad del Gobierno de Puerto Rico”.</w:t>
      </w:r>
    </w:p>
    <w:p w14:paraId="4D28E31C" w14:textId="77777777" w:rsidR="00911FAB" w:rsidRDefault="00911FAB" w:rsidP="00AD5E8E">
      <w:pPr>
        <w:spacing w:after="0" w:line="240" w:lineRule="auto"/>
        <w:contextualSpacing/>
        <w:jc w:val="both"/>
        <w:rPr>
          <w:rFonts w:ascii="Book Antiqua" w:eastAsia="Times New Roman" w:hAnsi="Book Antiqua" w:cs="Times New Roman"/>
          <w:bCs/>
          <w:kern w:val="0"/>
          <w:sz w:val="24"/>
          <w:szCs w:val="20"/>
          <w14:ligatures w14:val="none"/>
        </w:rPr>
      </w:pPr>
    </w:p>
    <w:p w14:paraId="62F817C2" w14:textId="53A5F0A6" w:rsidR="00911FAB" w:rsidRDefault="00911FAB" w:rsidP="00AD5E8E">
      <w:pPr>
        <w:spacing w:after="0" w:line="240" w:lineRule="auto"/>
        <w:contextualSpacing/>
        <w:jc w:val="both"/>
        <w:rPr>
          <w:rFonts w:ascii="Book Antiqua" w:eastAsia="Times New Roman" w:hAnsi="Book Antiqua" w:cs="Times New Roman"/>
          <w:bCs/>
          <w:kern w:val="0"/>
          <w:sz w:val="24"/>
          <w:szCs w:val="20"/>
          <w14:ligatures w14:val="none"/>
        </w:rPr>
      </w:pPr>
      <w:r>
        <w:rPr>
          <w:rFonts w:ascii="Book Antiqua" w:eastAsia="Times New Roman" w:hAnsi="Book Antiqua" w:cs="Times New Roman"/>
          <w:bCs/>
          <w:kern w:val="0"/>
          <w:sz w:val="24"/>
          <w:szCs w:val="20"/>
          <w14:ligatures w14:val="none"/>
        </w:rPr>
        <w:t>A tono con dicho marco legal, el DH manif</w:t>
      </w:r>
      <w:r w:rsidR="008568B8">
        <w:rPr>
          <w:rFonts w:ascii="Book Antiqua" w:eastAsia="Times New Roman" w:hAnsi="Book Antiqua" w:cs="Times New Roman"/>
          <w:bCs/>
          <w:kern w:val="0"/>
          <w:sz w:val="24"/>
          <w:szCs w:val="20"/>
          <w14:ligatures w14:val="none"/>
        </w:rPr>
        <w:t>iesta</w:t>
      </w:r>
      <w:r>
        <w:rPr>
          <w:rFonts w:ascii="Book Antiqua" w:eastAsia="Times New Roman" w:hAnsi="Book Antiqua" w:cs="Times New Roman"/>
          <w:bCs/>
          <w:kern w:val="0"/>
          <w:sz w:val="24"/>
          <w:szCs w:val="20"/>
          <w14:ligatures w14:val="none"/>
        </w:rPr>
        <w:t xml:space="preserve"> que asesora a la Rama Legislativa sobre las medidas que tengan un impacto fiscal sobre el Fondo General, específicamente aquellas que pudiesen afectar los recaudo e ingresos. Clarific</w:t>
      </w:r>
      <w:r w:rsidR="008568B8">
        <w:rPr>
          <w:rFonts w:ascii="Book Antiqua" w:eastAsia="Times New Roman" w:hAnsi="Book Antiqua" w:cs="Times New Roman"/>
          <w:bCs/>
          <w:kern w:val="0"/>
          <w:sz w:val="24"/>
          <w:szCs w:val="20"/>
          <w14:ligatures w14:val="none"/>
        </w:rPr>
        <w:t>a</w:t>
      </w:r>
      <w:r>
        <w:rPr>
          <w:rFonts w:ascii="Book Antiqua" w:eastAsia="Times New Roman" w:hAnsi="Book Antiqua" w:cs="Times New Roman"/>
          <w:bCs/>
          <w:kern w:val="0"/>
          <w:sz w:val="24"/>
          <w:szCs w:val="20"/>
          <w14:ligatures w14:val="none"/>
        </w:rPr>
        <w:t xml:space="preserve"> que en la eventualidad que las medidas legislativas tuviesen potencial para impactar los gastos, es la Oficina de Gerencia y Presupuesto (OGP) la agencia que ostenta la pericia en dicha materia; y que en la alternativa, de tener un potencial impacto en el plan fiscal del Gobierno de Puerto Rico, entonces sería la Autoridad de Asesoría Financiera y Agencia Fiscal de Puerto Rico (AAFAF) el ente con la pericia y facultad para llevar a cabo una evaluación y análisis a tales fines.</w:t>
      </w:r>
      <w:r w:rsidR="00775308" w:rsidRPr="00775308">
        <w:rPr>
          <w:rStyle w:val="FootnoteReference"/>
          <w:rFonts w:ascii="Book Antiqua" w:eastAsia="Times New Roman" w:hAnsi="Book Antiqua" w:cs="Times New Roman"/>
          <w:b/>
          <w:kern w:val="0"/>
          <w:sz w:val="24"/>
          <w:szCs w:val="20"/>
          <w14:ligatures w14:val="none"/>
        </w:rPr>
        <w:footnoteReference w:id="44"/>
      </w:r>
    </w:p>
    <w:p w14:paraId="3C933865" w14:textId="77777777" w:rsidR="00911FAB" w:rsidRDefault="00911FAB" w:rsidP="00AD5E8E">
      <w:pPr>
        <w:spacing w:after="0" w:line="240" w:lineRule="auto"/>
        <w:contextualSpacing/>
        <w:jc w:val="both"/>
        <w:rPr>
          <w:rFonts w:ascii="Book Antiqua" w:eastAsia="Times New Roman" w:hAnsi="Book Antiqua" w:cs="Times New Roman"/>
          <w:bCs/>
          <w:kern w:val="0"/>
          <w:sz w:val="24"/>
          <w:szCs w:val="20"/>
          <w14:ligatures w14:val="none"/>
        </w:rPr>
      </w:pPr>
    </w:p>
    <w:p w14:paraId="4607B3CF" w14:textId="168227EC" w:rsidR="00DB0A61" w:rsidRDefault="00911FAB" w:rsidP="00AD5E8E">
      <w:pPr>
        <w:spacing w:after="0" w:line="240" w:lineRule="auto"/>
        <w:contextualSpacing/>
        <w:jc w:val="both"/>
        <w:rPr>
          <w:rFonts w:ascii="Book Antiqua" w:eastAsia="Times New Roman" w:hAnsi="Book Antiqua" w:cs="Times New Roman"/>
          <w:bCs/>
          <w:kern w:val="0"/>
          <w:sz w:val="24"/>
          <w:szCs w:val="20"/>
          <w14:ligatures w14:val="none"/>
        </w:rPr>
      </w:pPr>
      <w:r>
        <w:rPr>
          <w:rFonts w:ascii="Book Antiqua" w:eastAsia="Times New Roman" w:hAnsi="Book Antiqua" w:cs="Times New Roman"/>
          <w:bCs/>
          <w:kern w:val="0"/>
          <w:sz w:val="24"/>
          <w:szCs w:val="20"/>
          <w14:ligatures w14:val="none"/>
        </w:rPr>
        <w:t xml:space="preserve">Luego de esta aclaración, </w:t>
      </w:r>
      <w:r w:rsidR="00775308">
        <w:rPr>
          <w:rFonts w:ascii="Book Antiqua" w:eastAsia="Times New Roman" w:hAnsi="Book Antiqua" w:cs="Times New Roman"/>
          <w:bCs/>
          <w:kern w:val="0"/>
          <w:sz w:val="24"/>
          <w:szCs w:val="20"/>
          <w14:ligatures w14:val="none"/>
        </w:rPr>
        <w:t>afirm</w:t>
      </w:r>
      <w:r w:rsidR="008568B8">
        <w:rPr>
          <w:rFonts w:ascii="Book Antiqua" w:eastAsia="Times New Roman" w:hAnsi="Book Antiqua" w:cs="Times New Roman"/>
          <w:bCs/>
          <w:kern w:val="0"/>
          <w:sz w:val="24"/>
          <w:szCs w:val="20"/>
          <w14:ligatures w14:val="none"/>
        </w:rPr>
        <w:t>a</w:t>
      </w:r>
      <w:r>
        <w:rPr>
          <w:rFonts w:ascii="Book Antiqua" w:eastAsia="Times New Roman" w:hAnsi="Book Antiqua" w:cs="Times New Roman"/>
          <w:bCs/>
          <w:kern w:val="0"/>
          <w:sz w:val="24"/>
          <w:szCs w:val="20"/>
          <w14:ligatures w14:val="none"/>
        </w:rPr>
        <w:t xml:space="preserve"> que</w:t>
      </w:r>
      <w:r w:rsidRPr="00775308">
        <w:rPr>
          <w:rFonts w:ascii="Book Antiqua" w:eastAsia="Times New Roman" w:hAnsi="Book Antiqua" w:cs="Times New Roman"/>
          <w:b/>
          <w:kern w:val="0"/>
          <w:sz w:val="24"/>
          <w:szCs w:val="20"/>
          <w14:ligatures w14:val="none"/>
        </w:rPr>
        <w:t xml:space="preserve"> </w:t>
      </w:r>
      <w:r w:rsidR="00775308">
        <w:rPr>
          <w:rFonts w:ascii="Book Antiqua" w:eastAsia="Times New Roman" w:hAnsi="Book Antiqua" w:cs="Times New Roman"/>
          <w:b/>
          <w:kern w:val="0"/>
          <w:sz w:val="24"/>
          <w:szCs w:val="20"/>
          <w14:ligatures w14:val="none"/>
        </w:rPr>
        <w:t>“</w:t>
      </w:r>
      <w:r w:rsidR="00775308">
        <w:rPr>
          <w:rFonts w:ascii="Book Antiqua" w:eastAsia="Times New Roman" w:hAnsi="Book Antiqua" w:cs="Times New Roman"/>
          <w:bCs/>
          <w:kern w:val="0"/>
          <w:sz w:val="24"/>
          <w:szCs w:val="20"/>
          <w14:ligatures w14:val="none"/>
        </w:rPr>
        <w:t xml:space="preserve">[e]s importante destacar que, aunque el Departamento maneja el fondo de neumáticos, esta medida [P. del S. 352] meramente establece prohibiciones en la instalación y venta de ciertos neumáticos, con ciertas excepciones. Por lo tanto, </w:t>
      </w:r>
      <w:r w:rsidR="00775308" w:rsidRPr="00775308">
        <w:rPr>
          <w:rFonts w:ascii="Book Antiqua" w:eastAsia="Times New Roman" w:hAnsi="Book Antiqua" w:cs="Times New Roman"/>
          <w:b/>
          <w:kern w:val="0"/>
          <w:sz w:val="24"/>
          <w:szCs w:val="20"/>
          <w14:ligatures w14:val="none"/>
        </w:rPr>
        <w:t xml:space="preserve">luego de un examen de la misma, no surgen asuntos que </w:t>
      </w:r>
      <w:r w:rsidR="00775308" w:rsidRPr="00775308">
        <w:rPr>
          <w:rFonts w:ascii="Book Antiqua" w:eastAsia="Times New Roman" w:hAnsi="Book Antiqua" w:cs="Times New Roman"/>
          <w:b/>
          <w:kern w:val="0"/>
          <w:sz w:val="24"/>
          <w:szCs w:val="20"/>
          <w14:ligatures w14:val="none"/>
        </w:rPr>
        <w:lastRenderedPageBreak/>
        <w:t>entendamos que se encuentren dentro del deber ministerial de nuestro Departamento.</w:t>
      </w:r>
      <w:r w:rsidR="00775308" w:rsidRPr="00775308">
        <w:rPr>
          <w:rFonts w:ascii="Book Antiqua" w:eastAsia="Times New Roman" w:hAnsi="Book Antiqua" w:cs="Times New Roman"/>
          <w:bCs/>
          <w:kern w:val="0"/>
          <w:sz w:val="24"/>
          <w:szCs w:val="20"/>
          <w14:ligatures w14:val="none"/>
        </w:rPr>
        <w:t>”</w:t>
      </w:r>
      <w:r w:rsidR="00195FF9" w:rsidRPr="00775308">
        <w:rPr>
          <w:rStyle w:val="FootnoteReference"/>
          <w:rFonts w:ascii="Book Antiqua" w:eastAsia="Times New Roman" w:hAnsi="Book Antiqua" w:cs="Times New Roman"/>
          <w:b/>
          <w:kern w:val="0"/>
          <w:sz w:val="24"/>
          <w:szCs w:val="20"/>
          <w14:ligatures w14:val="none"/>
        </w:rPr>
        <w:footnoteReference w:id="45"/>
      </w:r>
      <w:r w:rsidR="00041FB8" w:rsidRPr="00775308">
        <w:rPr>
          <w:rFonts w:ascii="Book Antiqua" w:eastAsia="Times New Roman" w:hAnsi="Book Antiqua" w:cs="Times New Roman"/>
          <w:b/>
          <w:kern w:val="0"/>
          <w:sz w:val="24"/>
          <w:szCs w:val="20"/>
          <w14:ligatures w14:val="none"/>
        </w:rPr>
        <w:t xml:space="preserve"> </w:t>
      </w:r>
      <w:r w:rsidR="00DB0A61" w:rsidRPr="00041FB8">
        <w:rPr>
          <w:rFonts w:ascii="Book Antiqua" w:eastAsia="Times New Roman" w:hAnsi="Book Antiqua" w:cs="Times New Roman"/>
          <w:bCs/>
          <w:kern w:val="0"/>
          <w:sz w:val="24"/>
          <w:szCs w:val="20"/>
          <w14:ligatures w14:val="none"/>
        </w:rPr>
        <w:t xml:space="preserve"> </w:t>
      </w:r>
    </w:p>
    <w:p w14:paraId="14E9450A" w14:textId="77777777" w:rsidR="008568B8" w:rsidRDefault="008568B8" w:rsidP="00AD5E8E">
      <w:pPr>
        <w:spacing w:after="0" w:line="240" w:lineRule="auto"/>
        <w:contextualSpacing/>
        <w:jc w:val="both"/>
        <w:rPr>
          <w:rFonts w:ascii="Book Antiqua" w:eastAsia="Times New Roman" w:hAnsi="Book Antiqua" w:cs="Times New Roman"/>
          <w:bCs/>
          <w:kern w:val="0"/>
          <w:sz w:val="24"/>
          <w:szCs w:val="20"/>
          <w14:ligatures w14:val="none"/>
        </w:rPr>
      </w:pPr>
    </w:p>
    <w:p w14:paraId="3B10FBC3" w14:textId="5611D420" w:rsidR="00A10490" w:rsidRDefault="00775308" w:rsidP="00AD5E8E">
      <w:pPr>
        <w:spacing w:after="0" w:line="240" w:lineRule="auto"/>
        <w:contextualSpacing/>
        <w:jc w:val="both"/>
        <w:rPr>
          <w:rFonts w:ascii="Book Antiqua" w:eastAsia="Times New Roman" w:hAnsi="Book Antiqua" w:cs="Times New Roman"/>
          <w:bCs/>
          <w:kern w:val="0"/>
          <w:sz w:val="24"/>
          <w:szCs w:val="20"/>
          <w14:ligatures w14:val="none"/>
        </w:rPr>
      </w:pPr>
      <w:r>
        <w:rPr>
          <w:rFonts w:ascii="Book Antiqua" w:eastAsia="Times New Roman" w:hAnsi="Book Antiqua" w:cs="Times New Roman"/>
          <w:bCs/>
          <w:kern w:val="0"/>
          <w:sz w:val="24"/>
          <w:szCs w:val="20"/>
          <w14:ligatures w14:val="none"/>
        </w:rPr>
        <w:t xml:space="preserve">Por otro lado, en lo que respecta a la información específica solicitada </w:t>
      </w:r>
      <w:r w:rsidR="008568B8">
        <w:rPr>
          <w:rFonts w:ascii="Book Antiqua" w:eastAsia="Times New Roman" w:hAnsi="Book Antiqua" w:cs="Times New Roman"/>
          <w:bCs/>
          <w:kern w:val="0"/>
          <w:sz w:val="24"/>
          <w:szCs w:val="20"/>
          <w14:ligatures w14:val="none"/>
        </w:rPr>
        <w:t xml:space="preserve">sobre la medida </w:t>
      </w:r>
      <w:r>
        <w:rPr>
          <w:rFonts w:ascii="Book Antiqua" w:eastAsia="Times New Roman" w:hAnsi="Book Antiqua" w:cs="Times New Roman"/>
          <w:bCs/>
          <w:kern w:val="0"/>
          <w:sz w:val="24"/>
          <w:szCs w:val="20"/>
          <w14:ligatures w14:val="none"/>
        </w:rPr>
        <w:t>por la Comisión de Gobierno del Senado, el DH explic</w:t>
      </w:r>
      <w:r w:rsidR="008568B8">
        <w:rPr>
          <w:rFonts w:ascii="Book Antiqua" w:eastAsia="Times New Roman" w:hAnsi="Book Antiqua" w:cs="Times New Roman"/>
          <w:bCs/>
          <w:kern w:val="0"/>
          <w:sz w:val="24"/>
          <w:szCs w:val="20"/>
          <w14:ligatures w14:val="none"/>
        </w:rPr>
        <w:t>a</w:t>
      </w:r>
      <w:r>
        <w:rPr>
          <w:rFonts w:ascii="Book Antiqua" w:eastAsia="Times New Roman" w:hAnsi="Book Antiqua" w:cs="Times New Roman"/>
          <w:bCs/>
          <w:kern w:val="0"/>
          <w:sz w:val="24"/>
          <w:szCs w:val="20"/>
          <w14:ligatures w14:val="none"/>
        </w:rPr>
        <w:t xml:space="preserve"> que</w:t>
      </w:r>
      <w:r w:rsidR="00EA1489">
        <w:rPr>
          <w:rFonts w:ascii="Book Antiqua" w:eastAsia="Times New Roman" w:hAnsi="Book Antiqua" w:cs="Times New Roman"/>
          <w:bCs/>
          <w:kern w:val="0"/>
          <w:sz w:val="24"/>
          <w:szCs w:val="20"/>
          <w14:ligatures w14:val="none"/>
        </w:rPr>
        <w:t>: (1)</w:t>
      </w:r>
      <w:r>
        <w:rPr>
          <w:rFonts w:ascii="Book Antiqua" w:eastAsia="Times New Roman" w:hAnsi="Book Antiqua" w:cs="Times New Roman"/>
          <w:bCs/>
          <w:kern w:val="0"/>
          <w:sz w:val="24"/>
          <w:szCs w:val="20"/>
          <w14:ligatures w14:val="none"/>
        </w:rPr>
        <w:t xml:space="preserve"> la Junta </w:t>
      </w:r>
      <w:r w:rsidR="00377A30">
        <w:rPr>
          <w:rFonts w:ascii="Book Antiqua" w:eastAsia="Times New Roman" w:hAnsi="Book Antiqua" w:cs="Times New Roman"/>
          <w:bCs/>
          <w:kern w:val="0"/>
          <w:sz w:val="24"/>
          <w:szCs w:val="20"/>
          <w14:ligatures w14:val="none"/>
        </w:rPr>
        <w:t xml:space="preserve">de [Calidad] Ambiental, bajo el DRNA, debe ser la que provea </w:t>
      </w:r>
      <w:r w:rsidR="00EA1489">
        <w:rPr>
          <w:rFonts w:ascii="Book Antiqua" w:eastAsia="Times New Roman" w:hAnsi="Book Antiqua" w:cs="Times New Roman"/>
          <w:bCs/>
          <w:kern w:val="0"/>
          <w:sz w:val="24"/>
          <w:szCs w:val="20"/>
          <w14:ligatures w14:val="none"/>
        </w:rPr>
        <w:t xml:space="preserve">el dato sobre </w:t>
      </w:r>
      <w:r w:rsidR="00377A30">
        <w:rPr>
          <w:rFonts w:ascii="Book Antiqua" w:eastAsia="Times New Roman" w:hAnsi="Book Antiqua" w:cs="Times New Roman"/>
          <w:bCs/>
          <w:kern w:val="0"/>
          <w:sz w:val="24"/>
          <w:szCs w:val="20"/>
          <w14:ligatures w14:val="none"/>
        </w:rPr>
        <w:t>la cantidad de importadores y exportadores de neumáticos usados en Puerto Rico</w:t>
      </w:r>
      <w:r w:rsidR="00EA1489">
        <w:rPr>
          <w:rFonts w:ascii="Book Antiqua" w:eastAsia="Times New Roman" w:hAnsi="Book Antiqua" w:cs="Times New Roman"/>
          <w:bCs/>
          <w:kern w:val="0"/>
          <w:sz w:val="24"/>
          <w:szCs w:val="20"/>
          <w14:ligatures w14:val="none"/>
        </w:rPr>
        <w:t>,</w:t>
      </w:r>
      <w:r w:rsidR="00377A30">
        <w:rPr>
          <w:rFonts w:ascii="Book Antiqua" w:eastAsia="Times New Roman" w:hAnsi="Book Antiqua" w:cs="Times New Roman"/>
          <w:bCs/>
          <w:kern w:val="0"/>
          <w:sz w:val="24"/>
          <w:szCs w:val="20"/>
          <w14:ligatures w14:val="none"/>
        </w:rPr>
        <w:t xml:space="preserve"> por ser la entidad que expide las licencias a tales fines; </w:t>
      </w:r>
      <w:r w:rsidR="00EA1489">
        <w:rPr>
          <w:rFonts w:ascii="Book Antiqua" w:eastAsia="Times New Roman" w:hAnsi="Book Antiqua" w:cs="Times New Roman"/>
          <w:bCs/>
          <w:kern w:val="0"/>
          <w:sz w:val="24"/>
          <w:szCs w:val="20"/>
          <w14:ligatures w14:val="none"/>
        </w:rPr>
        <w:t>(2) no cuenta con</w:t>
      </w:r>
      <w:r w:rsidR="00377A30">
        <w:rPr>
          <w:rFonts w:ascii="Book Antiqua" w:eastAsia="Times New Roman" w:hAnsi="Book Antiqua" w:cs="Times New Roman"/>
          <w:bCs/>
          <w:kern w:val="0"/>
          <w:sz w:val="24"/>
          <w:szCs w:val="20"/>
          <w14:ligatures w14:val="none"/>
        </w:rPr>
        <w:t xml:space="preserve"> </w:t>
      </w:r>
      <w:r w:rsidR="00EA1489">
        <w:rPr>
          <w:rFonts w:ascii="Book Antiqua" w:eastAsia="Times New Roman" w:hAnsi="Book Antiqua" w:cs="Times New Roman"/>
          <w:bCs/>
          <w:kern w:val="0"/>
          <w:sz w:val="24"/>
          <w:szCs w:val="20"/>
          <w14:ligatures w14:val="none"/>
        </w:rPr>
        <w:t xml:space="preserve">la información sobre </w:t>
      </w:r>
      <w:r w:rsidR="00377A30">
        <w:rPr>
          <w:rFonts w:ascii="Book Antiqua" w:eastAsia="Times New Roman" w:hAnsi="Book Antiqua" w:cs="Times New Roman"/>
          <w:bCs/>
          <w:kern w:val="0"/>
          <w:sz w:val="24"/>
          <w:szCs w:val="20"/>
          <w14:ligatures w14:val="none"/>
        </w:rPr>
        <w:t>los recaudos por concepto de la importación de neumáticos usados</w:t>
      </w:r>
      <w:r w:rsidR="00EA1489">
        <w:rPr>
          <w:rFonts w:ascii="Book Antiqua" w:eastAsia="Times New Roman" w:hAnsi="Book Antiqua" w:cs="Times New Roman"/>
          <w:bCs/>
          <w:kern w:val="0"/>
          <w:sz w:val="24"/>
          <w:szCs w:val="20"/>
          <w14:ligatures w14:val="none"/>
        </w:rPr>
        <w:t xml:space="preserve">, debido a que </w:t>
      </w:r>
      <w:r w:rsidR="00377A30">
        <w:rPr>
          <w:rFonts w:ascii="Book Antiqua" w:eastAsia="Times New Roman" w:hAnsi="Book Antiqua" w:cs="Times New Roman"/>
          <w:bCs/>
          <w:kern w:val="0"/>
          <w:sz w:val="24"/>
          <w:szCs w:val="20"/>
          <w14:ligatures w14:val="none"/>
        </w:rPr>
        <w:t>en la declaración del importador no se especifica si los</w:t>
      </w:r>
      <w:r w:rsidR="00EA1489">
        <w:rPr>
          <w:rFonts w:ascii="Book Antiqua" w:eastAsia="Times New Roman" w:hAnsi="Book Antiqua" w:cs="Times New Roman"/>
          <w:bCs/>
          <w:kern w:val="0"/>
          <w:sz w:val="24"/>
          <w:szCs w:val="20"/>
          <w14:ligatures w14:val="none"/>
        </w:rPr>
        <w:t xml:space="preserve"> neumáticos</w:t>
      </w:r>
      <w:r w:rsidR="00377A30">
        <w:rPr>
          <w:rFonts w:ascii="Book Antiqua" w:eastAsia="Times New Roman" w:hAnsi="Book Antiqua" w:cs="Times New Roman"/>
          <w:bCs/>
          <w:kern w:val="0"/>
          <w:sz w:val="24"/>
          <w:szCs w:val="20"/>
          <w14:ligatures w14:val="none"/>
        </w:rPr>
        <w:t xml:space="preserve"> son nuevos o usados; </w:t>
      </w:r>
      <w:r w:rsidR="00EA1489">
        <w:rPr>
          <w:rFonts w:ascii="Book Antiqua" w:eastAsia="Times New Roman" w:hAnsi="Book Antiqua" w:cs="Times New Roman"/>
          <w:bCs/>
          <w:kern w:val="0"/>
          <w:sz w:val="24"/>
          <w:szCs w:val="20"/>
          <w14:ligatures w14:val="none"/>
        </w:rPr>
        <w:t xml:space="preserve">y </w:t>
      </w:r>
      <w:r w:rsidR="00D73133">
        <w:rPr>
          <w:rFonts w:ascii="Book Antiqua" w:eastAsia="Times New Roman" w:hAnsi="Book Antiqua" w:cs="Times New Roman"/>
          <w:bCs/>
          <w:kern w:val="0"/>
          <w:sz w:val="24"/>
          <w:szCs w:val="20"/>
          <w14:ligatures w14:val="none"/>
        </w:rPr>
        <w:t xml:space="preserve">(3) </w:t>
      </w:r>
      <w:r w:rsidR="00EA1489">
        <w:rPr>
          <w:rFonts w:ascii="Book Antiqua" w:eastAsia="Times New Roman" w:hAnsi="Book Antiqua" w:cs="Times New Roman"/>
          <w:bCs/>
          <w:kern w:val="0"/>
          <w:sz w:val="24"/>
          <w:szCs w:val="20"/>
          <w14:ligatures w14:val="none"/>
        </w:rPr>
        <w:t>en torno al proceso de revisión e inspección de los vagones de neumáticos usados que entran a Puerto Rico, el Departamento t</w:t>
      </w:r>
      <w:r w:rsidR="008568B8">
        <w:rPr>
          <w:rFonts w:ascii="Book Antiqua" w:eastAsia="Times New Roman" w:hAnsi="Book Antiqua" w:cs="Times New Roman"/>
          <w:bCs/>
          <w:kern w:val="0"/>
          <w:sz w:val="24"/>
          <w:szCs w:val="20"/>
          <w14:ligatures w14:val="none"/>
        </w:rPr>
        <w:t>iene</w:t>
      </w:r>
      <w:r w:rsidR="00EA1489">
        <w:rPr>
          <w:rFonts w:ascii="Book Antiqua" w:eastAsia="Times New Roman" w:hAnsi="Book Antiqua" w:cs="Times New Roman"/>
          <w:bCs/>
          <w:kern w:val="0"/>
          <w:sz w:val="24"/>
          <w:szCs w:val="20"/>
          <w14:ligatures w14:val="none"/>
        </w:rPr>
        <w:t xml:space="preserve"> 206 agentes de rentas internas destacados en los muelles para todo tipo de inspección, quienes no están segregados por tipo de vagón para realizar las inspecciones. También el DH inform</w:t>
      </w:r>
      <w:r w:rsidR="008568B8">
        <w:rPr>
          <w:rFonts w:ascii="Book Antiqua" w:eastAsia="Times New Roman" w:hAnsi="Book Antiqua" w:cs="Times New Roman"/>
          <w:bCs/>
          <w:kern w:val="0"/>
          <w:sz w:val="24"/>
          <w:szCs w:val="20"/>
          <w14:ligatures w14:val="none"/>
        </w:rPr>
        <w:t>a</w:t>
      </w:r>
      <w:r w:rsidR="00EA1489">
        <w:rPr>
          <w:rFonts w:ascii="Book Antiqua" w:eastAsia="Times New Roman" w:hAnsi="Book Antiqua" w:cs="Times New Roman"/>
          <w:bCs/>
          <w:kern w:val="0"/>
          <w:sz w:val="24"/>
          <w:szCs w:val="20"/>
          <w14:ligatures w14:val="none"/>
        </w:rPr>
        <w:t>, con relación a la</w:t>
      </w:r>
      <w:r w:rsidR="00D73133">
        <w:rPr>
          <w:rFonts w:ascii="Book Antiqua" w:eastAsia="Times New Roman" w:hAnsi="Book Antiqua" w:cs="Times New Roman"/>
          <w:bCs/>
          <w:kern w:val="0"/>
          <w:sz w:val="24"/>
          <w:szCs w:val="20"/>
          <w14:ligatures w14:val="none"/>
        </w:rPr>
        <w:t>s</w:t>
      </w:r>
      <w:r w:rsidR="00EA1489">
        <w:rPr>
          <w:rFonts w:ascii="Book Antiqua" w:eastAsia="Times New Roman" w:hAnsi="Book Antiqua" w:cs="Times New Roman"/>
          <w:bCs/>
          <w:kern w:val="0"/>
          <w:sz w:val="24"/>
          <w:szCs w:val="20"/>
          <w14:ligatures w14:val="none"/>
        </w:rPr>
        <w:t xml:space="preserve"> inspecciones de neumáticos</w:t>
      </w:r>
      <w:r w:rsidR="00D73133">
        <w:rPr>
          <w:rFonts w:ascii="Book Antiqua" w:eastAsia="Times New Roman" w:hAnsi="Book Antiqua" w:cs="Times New Roman"/>
          <w:bCs/>
          <w:kern w:val="0"/>
          <w:sz w:val="24"/>
          <w:szCs w:val="20"/>
          <w14:ligatures w14:val="none"/>
        </w:rPr>
        <w:t>, que</w:t>
      </w:r>
      <w:r w:rsidR="00EA1489">
        <w:rPr>
          <w:rFonts w:ascii="Book Antiqua" w:eastAsia="Times New Roman" w:hAnsi="Book Antiqua" w:cs="Times New Roman"/>
          <w:bCs/>
          <w:kern w:val="0"/>
          <w:sz w:val="24"/>
          <w:szCs w:val="20"/>
          <w14:ligatures w14:val="none"/>
        </w:rPr>
        <w:t xml:space="preserve"> “al visitar las facilidades donde se va a descargar el furgón, el agente asignado verifica lo contenido según el tamaño y cantidad de neumáticos de acuerdo con la declaración y factura comercial sometida por el contribuyente.”</w:t>
      </w:r>
      <w:r w:rsidR="00D73133" w:rsidRPr="00D73133">
        <w:rPr>
          <w:rStyle w:val="FootnoteReference"/>
          <w:rFonts w:ascii="Book Antiqua" w:eastAsia="Times New Roman" w:hAnsi="Book Antiqua" w:cs="Times New Roman"/>
          <w:b/>
          <w:kern w:val="0"/>
          <w:sz w:val="24"/>
          <w:szCs w:val="20"/>
          <w14:ligatures w14:val="none"/>
        </w:rPr>
        <w:footnoteReference w:id="46"/>
      </w:r>
    </w:p>
    <w:p w14:paraId="1896B7FD" w14:textId="77777777" w:rsidR="00A10490" w:rsidRDefault="00A10490" w:rsidP="00AD5E8E">
      <w:pPr>
        <w:spacing w:after="0" w:line="240" w:lineRule="auto"/>
        <w:contextualSpacing/>
        <w:jc w:val="both"/>
        <w:rPr>
          <w:rFonts w:ascii="Book Antiqua" w:eastAsia="Times New Roman" w:hAnsi="Book Antiqua" w:cs="Times New Roman"/>
          <w:bCs/>
          <w:kern w:val="0"/>
          <w:sz w:val="24"/>
          <w:szCs w:val="20"/>
          <w14:ligatures w14:val="none"/>
        </w:rPr>
      </w:pPr>
    </w:p>
    <w:p w14:paraId="64AE99AD" w14:textId="5556FCD3" w:rsidR="00A10490" w:rsidRDefault="00A10490" w:rsidP="00AD5E8E">
      <w:pPr>
        <w:spacing w:after="0" w:line="240" w:lineRule="auto"/>
        <w:contextualSpacing/>
        <w:jc w:val="both"/>
        <w:rPr>
          <w:rFonts w:ascii="Book Antiqua" w:eastAsia="Times New Roman" w:hAnsi="Book Antiqua" w:cs="Times New Roman"/>
          <w:bCs/>
          <w:kern w:val="0"/>
          <w:sz w:val="24"/>
          <w:szCs w:val="20"/>
          <w14:ligatures w14:val="none"/>
        </w:rPr>
      </w:pPr>
      <w:r>
        <w:rPr>
          <w:rFonts w:ascii="Book Antiqua" w:eastAsia="Times New Roman" w:hAnsi="Book Antiqua" w:cs="Times New Roman"/>
          <w:bCs/>
          <w:kern w:val="0"/>
          <w:sz w:val="24"/>
          <w:szCs w:val="20"/>
          <w14:ligatures w14:val="none"/>
        </w:rPr>
        <w:t>Por último, el DH recom</w:t>
      </w:r>
      <w:r w:rsidR="008568B8">
        <w:rPr>
          <w:rFonts w:ascii="Book Antiqua" w:eastAsia="Times New Roman" w:hAnsi="Book Antiqua" w:cs="Times New Roman"/>
          <w:bCs/>
          <w:kern w:val="0"/>
          <w:sz w:val="24"/>
          <w:szCs w:val="20"/>
          <w14:ligatures w14:val="none"/>
        </w:rPr>
        <w:t>ienda</w:t>
      </w:r>
      <w:r>
        <w:rPr>
          <w:rFonts w:ascii="Book Antiqua" w:eastAsia="Times New Roman" w:hAnsi="Book Antiqua" w:cs="Times New Roman"/>
          <w:bCs/>
          <w:kern w:val="0"/>
          <w:sz w:val="24"/>
          <w:szCs w:val="20"/>
          <w14:ligatures w14:val="none"/>
        </w:rPr>
        <w:t xml:space="preserve"> que tanto el DTOP como el DRNA eval</w:t>
      </w:r>
      <w:r w:rsidR="008568B8">
        <w:rPr>
          <w:rFonts w:ascii="Book Antiqua" w:eastAsia="Times New Roman" w:hAnsi="Book Antiqua" w:cs="Times New Roman"/>
          <w:bCs/>
          <w:kern w:val="0"/>
          <w:sz w:val="24"/>
          <w:szCs w:val="20"/>
          <w14:ligatures w14:val="none"/>
        </w:rPr>
        <w:t>úen</w:t>
      </w:r>
      <w:r>
        <w:rPr>
          <w:rFonts w:ascii="Book Antiqua" w:eastAsia="Times New Roman" w:hAnsi="Book Antiqua" w:cs="Times New Roman"/>
          <w:bCs/>
          <w:kern w:val="0"/>
          <w:sz w:val="24"/>
          <w:szCs w:val="20"/>
          <w14:ligatures w14:val="none"/>
        </w:rPr>
        <w:t xml:space="preserve"> el proyecto.</w:t>
      </w:r>
    </w:p>
    <w:p w14:paraId="11A4727D" w14:textId="77777777" w:rsidR="00141D75" w:rsidRDefault="00141D75" w:rsidP="00AD5E8E">
      <w:pPr>
        <w:spacing w:after="0" w:line="240" w:lineRule="auto"/>
        <w:contextualSpacing/>
        <w:jc w:val="both"/>
        <w:rPr>
          <w:rFonts w:ascii="Book Antiqua" w:eastAsia="Times New Roman" w:hAnsi="Book Antiqua" w:cs="Times New Roman"/>
          <w:bCs/>
          <w:kern w:val="0"/>
          <w:sz w:val="24"/>
          <w:szCs w:val="20"/>
          <w14:ligatures w14:val="none"/>
        </w:rPr>
      </w:pPr>
    </w:p>
    <w:p w14:paraId="58DBF608" w14:textId="77777777" w:rsidR="00454B0B" w:rsidRPr="00454B0B" w:rsidRDefault="00454B0B" w:rsidP="00AD5E8E">
      <w:pPr>
        <w:spacing w:after="0" w:line="240" w:lineRule="auto"/>
        <w:contextualSpacing/>
        <w:jc w:val="center"/>
        <w:rPr>
          <w:rFonts w:ascii="Book Antiqua" w:eastAsia="Times New Roman" w:hAnsi="Book Antiqua" w:cs="Times New Roman"/>
          <w:b/>
          <w:bCs/>
          <w:kern w:val="0"/>
          <w:sz w:val="24"/>
          <w:szCs w:val="24"/>
          <w14:ligatures w14:val="none"/>
        </w:rPr>
      </w:pPr>
      <w:r w:rsidRPr="00454B0B">
        <w:rPr>
          <w:rFonts w:ascii="Book Antiqua" w:eastAsia="Times New Roman" w:hAnsi="Book Antiqua" w:cs="Times New Roman"/>
          <w:b/>
          <w:bCs/>
          <w:kern w:val="0"/>
          <w:sz w:val="24"/>
          <w:szCs w:val="24"/>
          <w14:ligatures w14:val="none"/>
        </w:rPr>
        <w:t>IMPACTO FISCAL MUNICIPAL</w:t>
      </w:r>
    </w:p>
    <w:p w14:paraId="097A7158" w14:textId="77777777" w:rsidR="00454B0B" w:rsidRPr="00454B0B" w:rsidRDefault="00454B0B" w:rsidP="00AD5E8E">
      <w:pPr>
        <w:spacing w:after="0" w:line="240" w:lineRule="auto"/>
        <w:contextualSpacing/>
        <w:jc w:val="both"/>
        <w:rPr>
          <w:rFonts w:ascii="Book Antiqua" w:eastAsia="Times New Roman" w:hAnsi="Book Antiqua" w:cs="Times New Roman"/>
          <w:kern w:val="0"/>
          <w:sz w:val="24"/>
          <w:szCs w:val="24"/>
          <w14:ligatures w14:val="none"/>
        </w:rPr>
      </w:pPr>
    </w:p>
    <w:p w14:paraId="0FBC177D" w14:textId="6D684D6D" w:rsidR="00BE5B8D" w:rsidRPr="00BE5B8D" w:rsidRDefault="00454B0B" w:rsidP="00AD5E8E">
      <w:pPr>
        <w:spacing w:after="0" w:line="240" w:lineRule="auto"/>
        <w:contextualSpacing/>
        <w:jc w:val="both"/>
        <w:rPr>
          <w:rFonts w:ascii="Book Antiqua" w:eastAsia="Times New Roman" w:hAnsi="Book Antiqua" w:cs="Times New Roman"/>
          <w:kern w:val="0"/>
          <w:sz w:val="24"/>
          <w:szCs w:val="24"/>
          <w14:ligatures w14:val="none"/>
        </w:rPr>
      </w:pPr>
      <w:r w:rsidRPr="00454B0B">
        <w:rPr>
          <w:rFonts w:ascii="Book Antiqua" w:eastAsia="Times New Roman" w:hAnsi="Book Antiqua" w:cs="Times New Roman"/>
          <w:kern w:val="0"/>
          <w:sz w:val="24"/>
          <w:szCs w:val="24"/>
          <w14:ligatures w14:val="none"/>
        </w:rPr>
        <w:t>En concordancia con el Artículo 1.007</w:t>
      </w:r>
      <w:r w:rsidRPr="00454B0B">
        <w:rPr>
          <w:rFonts w:ascii="Book Antiqua" w:eastAsia="Times New Roman" w:hAnsi="Book Antiqua" w:cs="Times New Roman"/>
          <w:b/>
          <w:bCs/>
          <w:kern w:val="0"/>
          <w:sz w:val="24"/>
          <w:szCs w:val="24"/>
          <w:vertAlign w:val="superscript"/>
          <w14:ligatures w14:val="none"/>
        </w:rPr>
        <w:footnoteReference w:id="47"/>
      </w:r>
      <w:r w:rsidRPr="00454B0B">
        <w:rPr>
          <w:rFonts w:ascii="Book Antiqua" w:eastAsia="Times New Roman" w:hAnsi="Book Antiqua" w:cs="Times New Roman"/>
          <w:b/>
          <w:bCs/>
          <w:kern w:val="0"/>
          <w:sz w:val="24"/>
          <w:szCs w:val="24"/>
          <w14:ligatures w14:val="none"/>
        </w:rPr>
        <w:t xml:space="preserve"> </w:t>
      </w:r>
      <w:r w:rsidRPr="00454B0B">
        <w:rPr>
          <w:rFonts w:ascii="Book Antiqua" w:eastAsia="Times New Roman" w:hAnsi="Book Antiqua" w:cs="Times New Roman"/>
          <w:kern w:val="0"/>
          <w:sz w:val="24"/>
          <w:szCs w:val="24"/>
          <w14:ligatures w14:val="none"/>
        </w:rPr>
        <w:t>de la Ley 107-2020, según enmendada,</w:t>
      </w:r>
      <w:r w:rsidRPr="00454B0B">
        <w:rPr>
          <w:rFonts w:ascii="Book Antiqua" w:eastAsia="Times New Roman" w:hAnsi="Book Antiqua" w:cs="Times New Roman"/>
          <w:b/>
          <w:bCs/>
          <w:kern w:val="0"/>
          <w:sz w:val="24"/>
          <w:szCs w:val="24"/>
          <w:vertAlign w:val="superscript"/>
          <w14:ligatures w14:val="none"/>
        </w:rPr>
        <w:footnoteReference w:id="48"/>
      </w:r>
      <w:r w:rsidRPr="00454B0B">
        <w:rPr>
          <w:rFonts w:ascii="Book Antiqua" w:eastAsia="Times New Roman" w:hAnsi="Book Antiqua" w:cs="Times New Roman"/>
          <w:b/>
          <w:bCs/>
          <w:kern w:val="0"/>
          <w:sz w:val="24"/>
          <w:szCs w:val="24"/>
          <w14:ligatures w14:val="none"/>
        </w:rPr>
        <w:t xml:space="preserve"> </w:t>
      </w:r>
      <w:r w:rsidRPr="00454B0B">
        <w:rPr>
          <w:rFonts w:ascii="Book Antiqua" w:eastAsia="Times New Roman" w:hAnsi="Book Antiqua" w:cs="Times New Roman"/>
          <w:kern w:val="0"/>
          <w:sz w:val="24"/>
          <w:szCs w:val="24"/>
          <w14:ligatures w14:val="none"/>
        </w:rPr>
        <w:t>conocida como “Código Municipal de Puerto Rico”, la Comisión de Gobierno de la Cámara de Representantes de Puerto Rico (Comisión Informante) no solicitó comentarios al Centro de Recaudaciones de Ingresos Municipales (CRIM) ni a la Oficina de Gerencia Municipal, por considerar que el P. de la C. 1</w:t>
      </w:r>
      <w:r>
        <w:rPr>
          <w:rFonts w:ascii="Book Antiqua" w:eastAsia="Times New Roman" w:hAnsi="Book Antiqua" w:cs="Times New Roman"/>
          <w:kern w:val="0"/>
          <w:sz w:val="24"/>
          <w:szCs w:val="24"/>
          <w14:ligatures w14:val="none"/>
        </w:rPr>
        <w:t>9</w:t>
      </w:r>
      <w:r w:rsidRPr="00454B0B">
        <w:rPr>
          <w:rFonts w:ascii="Book Antiqua" w:eastAsia="Times New Roman" w:hAnsi="Book Antiqua" w:cs="Times New Roman"/>
          <w:kern w:val="0"/>
          <w:sz w:val="24"/>
          <w:szCs w:val="24"/>
          <w14:ligatures w14:val="none"/>
        </w:rPr>
        <w:t xml:space="preserve"> no fija una obligación económica en el presupuesto de los gobiernos municipales. </w:t>
      </w:r>
      <w:r w:rsidR="00377A30" w:rsidRPr="0E964564">
        <w:rPr>
          <w:rFonts w:ascii="Book Antiqua" w:eastAsia="Times New Roman" w:hAnsi="Book Antiqua" w:cs="Times New Roman"/>
          <w:b/>
          <w:bCs/>
          <w:kern w:val="0"/>
          <w:sz w:val="24"/>
          <w:szCs w:val="24"/>
          <w14:ligatures w14:val="none"/>
        </w:rPr>
        <w:t xml:space="preserve"> </w:t>
      </w:r>
      <w:r w:rsidR="00BE5B8D" w:rsidRPr="00BE5B8D">
        <w:rPr>
          <w:rFonts w:ascii="Book Antiqua" w:eastAsia="Times New Roman" w:hAnsi="Book Antiqua" w:cs="Times New Roman"/>
          <w:kern w:val="0"/>
          <w:sz w:val="24"/>
          <w:szCs w:val="24"/>
          <w14:ligatures w14:val="none"/>
        </w:rPr>
        <w:t xml:space="preserve"> </w:t>
      </w:r>
    </w:p>
    <w:p w14:paraId="6E80C517" w14:textId="77777777" w:rsidR="00CA3C6F" w:rsidRPr="00BE5B8D" w:rsidRDefault="00CA3C6F" w:rsidP="00AD5E8E">
      <w:pPr>
        <w:spacing w:after="0" w:line="240" w:lineRule="auto"/>
        <w:contextualSpacing/>
        <w:rPr>
          <w:rFonts w:ascii="Book Antiqua" w:eastAsia="Times New Roman" w:hAnsi="Book Antiqua" w:cs="Times New Roman"/>
          <w:b/>
          <w:bCs/>
          <w:kern w:val="0"/>
          <w:sz w:val="24"/>
          <w:szCs w:val="24"/>
          <w14:ligatures w14:val="none"/>
        </w:rPr>
      </w:pPr>
    </w:p>
    <w:p w14:paraId="1C70EF35" w14:textId="77777777" w:rsidR="00BE5B8D" w:rsidRPr="00BE5B8D" w:rsidRDefault="00BE5B8D" w:rsidP="00AD5E8E">
      <w:pPr>
        <w:spacing w:after="0" w:line="240" w:lineRule="auto"/>
        <w:contextualSpacing/>
        <w:jc w:val="center"/>
        <w:rPr>
          <w:rFonts w:ascii="Book Antiqua" w:eastAsia="Times New Roman" w:hAnsi="Book Antiqua" w:cs="Times New Roman"/>
          <w:b/>
          <w:bCs/>
          <w:kern w:val="0"/>
          <w:sz w:val="24"/>
          <w:szCs w:val="24"/>
          <w14:ligatures w14:val="none"/>
        </w:rPr>
      </w:pPr>
      <w:r w:rsidRPr="00BE5B8D">
        <w:rPr>
          <w:rFonts w:ascii="Book Antiqua" w:eastAsia="Times New Roman" w:hAnsi="Book Antiqua" w:cs="Times New Roman"/>
          <w:b/>
          <w:bCs/>
          <w:kern w:val="0"/>
          <w:sz w:val="24"/>
          <w:szCs w:val="24"/>
          <w14:ligatures w14:val="none"/>
        </w:rPr>
        <w:t>CONCLUSIÓN</w:t>
      </w:r>
    </w:p>
    <w:p w14:paraId="339589F1" w14:textId="77777777" w:rsidR="00BE5B8D" w:rsidRPr="00BE5B8D" w:rsidRDefault="00BE5B8D" w:rsidP="00AD5E8E">
      <w:pPr>
        <w:spacing w:after="0" w:line="240" w:lineRule="auto"/>
        <w:contextualSpacing/>
        <w:jc w:val="both"/>
        <w:rPr>
          <w:rFonts w:ascii="Book Antiqua" w:eastAsia="Times New Roman" w:hAnsi="Book Antiqua" w:cs="Times New Roman"/>
          <w:kern w:val="0"/>
          <w:sz w:val="24"/>
          <w:szCs w:val="24"/>
          <w14:ligatures w14:val="none"/>
        </w:rPr>
      </w:pPr>
    </w:p>
    <w:p w14:paraId="2501C211" w14:textId="447F9E20" w:rsidR="00650B6F" w:rsidRDefault="00BE5B8D" w:rsidP="00AD5E8E">
      <w:pPr>
        <w:spacing w:after="0" w:line="240" w:lineRule="auto"/>
        <w:contextualSpacing/>
        <w:jc w:val="both"/>
        <w:rPr>
          <w:rFonts w:ascii="Book Antiqua" w:eastAsia="Calibri" w:hAnsi="Book Antiqua" w:cs="Times New Roman"/>
          <w:kern w:val="0"/>
          <w:sz w:val="24"/>
          <w:szCs w:val="20"/>
          <w14:ligatures w14:val="none"/>
        </w:rPr>
      </w:pPr>
      <w:r w:rsidRPr="00BE5B8D">
        <w:rPr>
          <w:rFonts w:ascii="Book Antiqua" w:eastAsia="Times New Roman" w:hAnsi="Book Antiqua" w:cs="Times New Roman"/>
          <w:kern w:val="0"/>
          <w:sz w:val="24"/>
          <w:szCs w:val="24"/>
          <w14:ligatures w14:val="none"/>
        </w:rPr>
        <w:t>La Comisión de Gobierno de la Cámara de Representantes de Puerto Rico considera que el P. de la C. 1</w:t>
      </w:r>
      <w:r w:rsidR="00507F7D">
        <w:rPr>
          <w:rFonts w:ascii="Book Antiqua" w:eastAsia="Times New Roman" w:hAnsi="Book Antiqua" w:cs="Times New Roman"/>
          <w:kern w:val="0"/>
          <w:sz w:val="24"/>
          <w:szCs w:val="24"/>
          <w14:ligatures w14:val="none"/>
        </w:rPr>
        <w:t>9</w:t>
      </w:r>
      <w:r w:rsidRPr="00BE5B8D">
        <w:rPr>
          <w:rFonts w:ascii="Book Antiqua" w:eastAsia="Times New Roman" w:hAnsi="Book Antiqua" w:cs="Times New Roman"/>
          <w:kern w:val="0"/>
          <w:sz w:val="24"/>
          <w:szCs w:val="24"/>
          <w14:ligatures w14:val="none"/>
        </w:rPr>
        <w:t xml:space="preserve"> </w:t>
      </w:r>
      <w:r w:rsidR="00650B6F">
        <w:rPr>
          <w:rFonts w:ascii="Book Antiqua" w:eastAsia="Times New Roman" w:hAnsi="Book Antiqua" w:cs="Times New Roman"/>
          <w:kern w:val="0"/>
          <w:sz w:val="24"/>
          <w:szCs w:val="24"/>
          <w14:ligatures w14:val="none"/>
        </w:rPr>
        <w:t>busca</w:t>
      </w:r>
      <w:r w:rsidR="00650B6F">
        <w:rPr>
          <w:rFonts w:ascii="Book Antiqua" w:eastAsia="Calibri" w:hAnsi="Book Antiqua" w:cs="Times New Roman"/>
          <w:kern w:val="0"/>
          <w:sz w:val="24"/>
          <w:szCs w:val="20"/>
          <w14:ligatures w14:val="none"/>
        </w:rPr>
        <w:t xml:space="preserve"> primordialmente atender las condiciones de los neumáticos usados que son vendidos en Puerto Rico, en reconocimiento de la necesidad imperante de atemperar el marco legal vigente para salvaguardar la seguridad pública en las vías del país. Es indispensable que la Rama Ejecutiva del Gobierno ejecute, sin demoras, y de conformidad con los poderes y facultades que le fueron delegados en la Constitución de Puerto Rico, las acciones correspondientes para descargar sus responsabilidades en </w:t>
      </w:r>
      <w:r w:rsidR="00650B6F">
        <w:rPr>
          <w:rFonts w:ascii="Book Antiqua" w:eastAsia="Calibri" w:hAnsi="Book Antiqua" w:cs="Times New Roman"/>
          <w:kern w:val="0"/>
          <w:sz w:val="24"/>
          <w:szCs w:val="20"/>
          <w14:ligatures w14:val="none"/>
        </w:rPr>
        <w:lastRenderedPageBreak/>
        <w:t>cuanto a la implantación de la política pública sobre este particular, que además prevendrá la acumulación excesiva y desproporcionada de gomas en Puerto Rico</w:t>
      </w:r>
      <w:r w:rsidR="00BA420E">
        <w:rPr>
          <w:rFonts w:ascii="Book Antiqua" w:eastAsia="Calibri" w:hAnsi="Book Antiqua" w:cs="Times New Roman"/>
          <w:kern w:val="0"/>
          <w:sz w:val="24"/>
          <w:szCs w:val="20"/>
          <w14:ligatures w14:val="none"/>
        </w:rPr>
        <w:t>.</w:t>
      </w:r>
    </w:p>
    <w:p w14:paraId="69618087" w14:textId="77777777" w:rsidR="00650B6F" w:rsidRDefault="00650B6F" w:rsidP="00AD5E8E">
      <w:pPr>
        <w:spacing w:after="0" w:line="240" w:lineRule="auto"/>
        <w:contextualSpacing/>
        <w:jc w:val="both"/>
        <w:rPr>
          <w:rFonts w:ascii="Book Antiqua" w:eastAsia="Calibri" w:hAnsi="Book Antiqua" w:cs="Times New Roman"/>
          <w:kern w:val="0"/>
          <w:sz w:val="24"/>
          <w:szCs w:val="20"/>
          <w14:ligatures w14:val="none"/>
        </w:rPr>
      </w:pPr>
    </w:p>
    <w:p w14:paraId="0AD9AA30" w14:textId="1F65C9B7" w:rsidR="00BE5B8D" w:rsidRPr="00C96513" w:rsidRDefault="00650B6F" w:rsidP="00AD5E8E">
      <w:pPr>
        <w:spacing w:after="0" w:line="240" w:lineRule="auto"/>
        <w:contextualSpacing/>
        <w:jc w:val="both"/>
        <w:rPr>
          <w:rFonts w:ascii="Book Antiqua" w:eastAsia="Calibri" w:hAnsi="Book Antiqua" w:cs="Times New Roman"/>
          <w:kern w:val="0"/>
          <w:sz w:val="24"/>
          <w:szCs w:val="24"/>
          <w14:ligatures w14:val="none"/>
        </w:rPr>
      </w:pPr>
      <w:r>
        <w:rPr>
          <w:rFonts w:ascii="Book Antiqua" w:eastAsia="Calibri" w:hAnsi="Book Antiqua" w:cs="Times New Roman"/>
          <w:kern w:val="0"/>
          <w:sz w:val="24"/>
          <w:szCs w:val="24"/>
          <w14:ligatures w14:val="none"/>
        </w:rPr>
        <w:t xml:space="preserve">Reiteramos que, según expuso el Departamento de Justicia en su </w:t>
      </w:r>
      <w:r w:rsidR="34D2E5BD">
        <w:rPr>
          <w:rFonts w:ascii="Book Antiqua" w:eastAsia="Calibri" w:hAnsi="Book Antiqua" w:cs="Times New Roman"/>
          <w:kern w:val="0"/>
          <w:sz w:val="24"/>
          <w:szCs w:val="24"/>
          <w14:ligatures w14:val="none"/>
        </w:rPr>
        <w:t xml:space="preserve">referida </w:t>
      </w:r>
      <w:r>
        <w:rPr>
          <w:rFonts w:ascii="Book Antiqua" w:eastAsia="Calibri" w:hAnsi="Book Antiqua" w:cs="Times New Roman"/>
          <w:kern w:val="0"/>
          <w:sz w:val="24"/>
          <w:szCs w:val="24"/>
          <w14:ligatures w14:val="none"/>
        </w:rPr>
        <w:t xml:space="preserve">ponencia, “[n]os encontramos así ante una regulación de tipo socioeconómica, principalmente en el contexto de la inclusión de una reglamentación estatal sobre la actividad comercial. Es claro que la Asamblea Legislativa posee amplia facultad para aprobar este tipo de regulación, toda vez que es efectuada al amparo del poder de razón de estado y está sujeta únicamente a las limitaciones impuestas por la garantía del debido proceso de ley”. </w:t>
      </w:r>
    </w:p>
    <w:p w14:paraId="5B62996D" w14:textId="77777777" w:rsidR="00BE5B8D" w:rsidRPr="00BE5B8D" w:rsidRDefault="00BE5B8D" w:rsidP="00AD5E8E">
      <w:pPr>
        <w:spacing w:after="0" w:line="240" w:lineRule="auto"/>
        <w:contextualSpacing/>
        <w:jc w:val="both"/>
        <w:rPr>
          <w:rFonts w:ascii="Book Antiqua" w:eastAsia="Times New Roman" w:hAnsi="Book Antiqua" w:cs="Times New Roman"/>
          <w:kern w:val="0"/>
          <w:sz w:val="24"/>
          <w:szCs w:val="24"/>
          <w14:ligatures w14:val="none"/>
        </w:rPr>
      </w:pPr>
    </w:p>
    <w:p w14:paraId="70A4C7F5" w14:textId="5B42CAB0" w:rsidR="00BE5B8D" w:rsidRPr="00BE5B8D" w:rsidRDefault="00BE5B8D" w:rsidP="00AD5E8E">
      <w:pPr>
        <w:spacing w:after="0" w:line="240" w:lineRule="auto"/>
        <w:contextualSpacing/>
        <w:jc w:val="both"/>
        <w:rPr>
          <w:rFonts w:ascii="Book Antiqua" w:eastAsia="Times New Roman" w:hAnsi="Book Antiqua" w:cs="Times New Roman"/>
          <w:kern w:val="0"/>
          <w:sz w:val="24"/>
          <w:szCs w:val="24"/>
          <w14:ligatures w14:val="none"/>
        </w:rPr>
      </w:pPr>
      <w:r w:rsidRPr="00BE5B8D">
        <w:rPr>
          <w:rFonts w:ascii="Book Antiqua" w:eastAsia="Times New Roman" w:hAnsi="Book Antiqua" w:cs="Times New Roman"/>
          <w:kern w:val="0"/>
          <w:sz w:val="24"/>
          <w:szCs w:val="24"/>
          <w14:ligatures w14:val="none"/>
        </w:rPr>
        <w:t xml:space="preserve">A tenor con lo previamente expuesto, y previo estudio y consideración del Informe y de los memoriales explicativos sobre el P. del S. </w:t>
      </w:r>
      <w:r w:rsidR="007B3C87">
        <w:rPr>
          <w:rFonts w:ascii="Book Antiqua" w:eastAsia="Times New Roman" w:hAnsi="Book Antiqua" w:cs="Times New Roman"/>
          <w:kern w:val="0"/>
          <w:sz w:val="24"/>
          <w:szCs w:val="24"/>
          <w14:ligatures w14:val="none"/>
        </w:rPr>
        <w:t>352</w:t>
      </w:r>
      <w:r w:rsidRPr="00BE5B8D">
        <w:rPr>
          <w:rFonts w:ascii="Book Antiqua" w:eastAsia="Times New Roman" w:hAnsi="Book Antiqua" w:cs="Times New Roman"/>
          <w:kern w:val="0"/>
          <w:sz w:val="24"/>
          <w:szCs w:val="24"/>
          <w14:ligatures w14:val="none"/>
        </w:rPr>
        <w:t xml:space="preserve"> (cuyo Texto de Aprobación Final del Senado del pasado cuatrienio coincide </w:t>
      </w:r>
      <w:r w:rsidR="00C96513">
        <w:rPr>
          <w:rFonts w:ascii="Book Antiqua" w:eastAsia="Times New Roman" w:hAnsi="Book Antiqua" w:cs="Times New Roman"/>
          <w:kern w:val="0"/>
          <w:sz w:val="24"/>
          <w:szCs w:val="24"/>
          <w14:ligatures w14:val="none"/>
        </w:rPr>
        <w:t xml:space="preserve">casi en su totalidad </w:t>
      </w:r>
      <w:r w:rsidRPr="00BE5B8D">
        <w:rPr>
          <w:rFonts w:ascii="Book Antiqua" w:eastAsia="Times New Roman" w:hAnsi="Book Antiqua" w:cs="Times New Roman"/>
          <w:kern w:val="0"/>
          <w:sz w:val="24"/>
          <w:szCs w:val="24"/>
          <w14:ligatures w14:val="none"/>
        </w:rPr>
        <w:t>con el P. de la C. 1</w:t>
      </w:r>
      <w:r w:rsidR="007B3C87">
        <w:rPr>
          <w:rFonts w:ascii="Book Antiqua" w:eastAsia="Times New Roman" w:hAnsi="Book Antiqua" w:cs="Times New Roman"/>
          <w:kern w:val="0"/>
          <w:sz w:val="24"/>
          <w:szCs w:val="24"/>
          <w14:ligatures w14:val="none"/>
        </w:rPr>
        <w:t>9</w:t>
      </w:r>
      <w:r w:rsidRPr="00BE5B8D">
        <w:rPr>
          <w:rFonts w:ascii="Book Antiqua" w:eastAsia="Times New Roman" w:hAnsi="Book Antiqua" w:cs="Times New Roman"/>
          <w:kern w:val="0"/>
          <w:sz w:val="24"/>
          <w:szCs w:val="24"/>
          <w14:ligatures w14:val="none"/>
        </w:rPr>
        <w:t xml:space="preserve"> radicado en el presente) esta Comisión Informante </w:t>
      </w:r>
      <w:r w:rsidRPr="00507F7D">
        <w:rPr>
          <w:rFonts w:ascii="Book Antiqua" w:eastAsia="Times New Roman" w:hAnsi="Book Antiqua" w:cs="Times New Roman"/>
          <w:b/>
          <w:bCs/>
          <w:kern w:val="0"/>
          <w:sz w:val="24"/>
          <w:szCs w:val="24"/>
          <w14:ligatures w14:val="none"/>
        </w:rPr>
        <w:t>recomienda</w:t>
      </w:r>
      <w:r w:rsidRPr="00BE5B8D">
        <w:rPr>
          <w:rFonts w:ascii="Book Antiqua" w:eastAsia="Times New Roman" w:hAnsi="Book Antiqua" w:cs="Times New Roman"/>
          <w:kern w:val="0"/>
          <w:sz w:val="24"/>
          <w:szCs w:val="24"/>
          <w14:ligatures w14:val="none"/>
        </w:rPr>
        <w:t xml:space="preserve"> la aprobación del P. de la C. 1</w:t>
      </w:r>
      <w:r w:rsidR="007B3C87">
        <w:rPr>
          <w:rFonts w:ascii="Book Antiqua" w:eastAsia="Times New Roman" w:hAnsi="Book Antiqua" w:cs="Times New Roman"/>
          <w:kern w:val="0"/>
          <w:sz w:val="24"/>
          <w:szCs w:val="24"/>
          <w14:ligatures w14:val="none"/>
        </w:rPr>
        <w:t>9</w:t>
      </w:r>
      <w:r w:rsidRPr="00BE5B8D">
        <w:rPr>
          <w:rFonts w:ascii="Book Antiqua" w:eastAsia="Times New Roman" w:hAnsi="Book Antiqua" w:cs="Times New Roman"/>
          <w:kern w:val="0"/>
          <w:sz w:val="24"/>
          <w:szCs w:val="24"/>
          <w14:ligatures w14:val="none"/>
        </w:rPr>
        <w:t xml:space="preserve">, con las enmiendas que se acompañan en el Entirillado Electrónico.  </w:t>
      </w:r>
    </w:p>
    <w:p w14:paraId="77B7EFDC" w14:textId="77777777" w:rsidR="00C96513" w:rsidRPr="00ED4F29" w:rsidRDefault="00C96513" w:rsidP="00AD5E8E">
      <w:pPr>
        <w:spacing w:after="0" w:line="240" w:lineRule="auto"/>
        <w:contextualSpacing/>
        <w:jc w:val="both"/>
        <w:rPr>
          <w:rFonts w:ascii="Book Antiqua" w:eastAsia="Times New Roman" w:hAnsi="Book Antiqua" w:cs="Times New Roman"/>
          <w:bCs/>
          <w:kern w:val="0"/>
          <w:sz w:val="24"/>
          <w:szCs w:val="24"/>
          <w14:ligatures w14:val="none"/>
        </w:rPr>
      </w:pPr>
    </w:p>
    <w:p w14:paraId="6AB6E9BF" w14:textId="77777777" w:rsidR="00BE5B8D" w:rsidRPr="00ED4F29" w:rsidRDefault="00BE5B8D" w:rsidP="00AD5E8E">
      <w:pPr>
        <w:autoSpaceDE w:val="0"/>
        <w:autoSpaceDN w:val="0"/>
        <w:adjustRightInd w:val="0"/>
        <w:spacing w:after="0" w:line="240" w:lineRule="auto"/>
        <w:contextualSpacing/>
        <w:jc w:val="both"/>
        <w:rPr>
          <w:rFonts w:ascii="Book Antiqua" w:eastAsia="Times New Roman" w:hAnsi="Book Antiqua" w:cs="Times New Roman"/>
          <w:bCs/>
          <w:kern w:val="0"/>
          <w:sz w:val="24"/>
          <w:szCs w:val="24"/>
          <w14:ligatures w14:val="none"/>
        </w:rPr>
      </w:pPr>
      <w:r w:rsidRPr="00ED4F29">
        <w:rPr>
          <w:rFonts w:ascii="Book Antiqua" w:eastAsia="Times New Roman" w:hAnsi="Book Antiqua" w:cs="Times New Roman"/>
          <w:bCs/>
          <w:kern w:val="0"/>
          <w:sz w:val="24"/>
          <w:szCs w:val="24"/>
          <w14:ligatures w14:val="none"/>
        </w:rPr>
        <w:t>Respetuosamente sometido,</w:t>
      </w:r>
    </w:p>
    <w:p w14:paraId="06322B44" w14:textId="77777777" w:rsidR="00BE5B8D" w:rsidRDefault="00BE5B8D" w:rsidP="00AD5E8E">
      <w:pPr>
        <w:autoSpaceDE w:val="0"/>
        <w:autoSpaceDN w:val="0"/>
        <w:adjustRightInd w:val="0"/>
        <w:spacing w:after="0" w:line="240" w:lineRule="auto"/>
        <w:contextualSpacing/>
        <w:jc w:val="both"/>
        <w:rPr>
          <w:rFonts w:ascii="Book Antiqua" w:eastAsia="Times New Roman" w:hAnsi="Book Antiqua" w:cs="Times New Roman"/>
          <w:b/>
          <w:kern w:val="0"/>
          <w:sz w:val="24"/>
          <w:szCs w:val="24"/>
          <w14:ligatures w14:val="none"/>
        </w:rPr>
      </w:pPr>
    </w:p>
    <w:p w14:paraId="6FBBB5E9" w14:textId="77777777" w:rsidR="00ED4F29" w:rsidRPr="00BE5B8D" w:rsidRDefault="00ED4F29" w:rsidP="00AD5E8E">
      <w:pPr>
        <w:autoSpaceDE w:val="0"/>
        <w:autoSpaceDN w:val="0"/>
        <w:adjustRightInd w:val="0"/>
        <w:spacing w:after="0" w:line="240" w:lineRule="auto"/>
        <w:contextualSpacing/>
        <w:jc w:val="both"/>
        <w:rPr>
          <w:rFonts w:ascii="Book Antiqua" w:eastAsia="Times New Roman" w:hAnsi="Book Antiqua" w:cs="Times New Roman"/>
          <w:b/>
          <w:kern w:val="0"/>
          <w:sz w:val="24"/>
          <w:szCs w:val="24"/>
          <w14:ligatures w14:val="none"/>
        </w:rPr>
      </w:pPr>
    </w:p>
    <w:p w14:paraId="660E436D" w14:textId="77777777" w:rsidR="00C96513" w:rsidRDefault="00C96513" w:rsidP="00AD5E8E">
      <w:pPr>
        <w:spacing w:after="0" w:line="240" w:lineRule="auto"/>
        <w:contextualSpacing/>
        <w:jc w:val="both"/>
        <w:rPr>
          <w:rFonts w:ascii="Book Antiqua" w:eastAsia="Calibri" w:hAnsi="Book Antiqua" w:cs="Times New Roman"/>
          <w:b/>
          <w:bCs/>
          <w:smallCaps/>
          <w:color w:val="000000"/>
          <w:kern w:val="0"/>
          <w:sz w:val="24"/>
          <w:szCs w:val="24"/>
          <w14:ligatures w14:val="none"/>
        </w:rPr>
      </w:pPr>
    </w:p>
    <w:p w14:paraId="4DB2923D" w14:textId="3F9CA26F" w:rsidR="00BE5B8D" w:rsidRPr="00ED4F29" w:rsidRDefault="00BE5B8D" w:rsidP="00AD5E8E">
      <w:pPr>
        <w:spacing w:after="0" w:line="240" w:lineRule="auto"/>
        <w:contextualSpacing/>
        <w:jc w:val="both"/>
        <w:rPr>
          <w:rFonts w:ascii="Book Antiqua" w:eastAsia="Calibri" w:hAnsi="Book Antiqua" w:cs="Times New Roman"/>
          <w:kern w:val="0"/>
          <w:sz w:val="24"/>
          <w:szCs w:val="24"/>
          <w14:ligatures w14:val="none"/>
        </w:rPr>
      </w:pPr>
      <w:r w:rsidRPr="00ED4F29">
        <w:rPr>
          <w:rFonts w:ascii="Book Antiqua" w:eastAsia="Calibri" w:hAnsi="Book Antiqua" w:cs="Times New Roman"/>
          <w:b/>
          <w:bCs/>
          <w:color w:val="000000"/>
          <w:kern w:val="0"/>
          <w:sz w:val="24"/>
          <w:szCs w:val="24"/>
          <w14:ligatures w14:val="none"/>
        </w:rPr>
        <w:t xml:space="preserve">Hon. Víctor </w:t>
      </w:r>
      <w:r w:rsidR="00CA3C6F" w:rsidRPr="00ED4F29">
        <w:rPr>
          <w:rFonts w:ascii="Book Antiqua" w:eastAsia="Calibri" w:hAnsi="Book Antiqua" w:cs="Times New Roman"/>
          <w:b/>
          <w:bCs/>
          <w:color w:val="000000"/>
          <w:kern w:val="0"/>
          <w:sz w:val="24"/>
          <w:szCs w:val="24"/>
          <w14:ligatures w14:val="none"/>
        </w:rPr>
        <w:t xml:space="preserve">L. </w:t>
      </w:r>
      <w:r w:rsidRPr="00ED4F29">
        <w:rPr>
          <w:rFonts w:ascii="Book Antiqua" w:eastAsia="Calibri" w:hAnsi="Book Antiqua" w:cs="Times New Roman"/>
          <w:b/>
          <w:bCs/>
          <w:color w:val="000000"/>
          <w:kern w:val="0"/>
          <w:sz w:val="24"/>
          <w:szCs w:val="24"/>
          <w14:ligatures w14:val="none"/>
        </w:rPr>
        <w:t>Parés Otero</w:t>
      </w:r>
      <w:r w:rsidRPr="00ED4F29">
        <w:rPr>
          <w:rFonts w:ascii="Book Antiqua" w:eastAsia="Calibri" w:hAnsi="Book Antiqua" w:cs="Times New Roman"/>
          <w:b/>
          <w:bCs/>
          <w:color w:val="000000"/>
          <w:kern w:val="0"/>
          <w:sz w:val="24"/>
          <w:szCs w:val="24"/>
          <w14:ligatures w14:val="none"/>
        </w:rPr>
        <w:tab/>
      </w:r>
      <w:r w:rsidRPr="00ED4F29">
        <w:rPr>
          <w:rFonts w:ascii="Book Antiqua" w:eastAsia="Calibri" w:hAnsi="Book Antiqua" w:cs="Times New Roman"/>
          <w:b/>
          <w:bCs/>
          <w:color w:val="000000"/>
          <w:kern w:val="0"/>
          <w:sz w:val="24"/>
          <w:szCs w:val="24"/>
          <w14:ligatures w14:val="none"/>
        </w:rPr>
        <w:tab/>
      </w:r>
      <w:r w:rsidRPr="00ED4F29">
        <w:rPr>
          <w:rFonts w:ascii="Book Antiqua" w:eastAsia="Calibri" w:hAnsi="Book Antiqua" w:cs="Times New Roman"/>
          <w:b/>
          <w:bCs/>
          <w:color w:val="000000"/>
          <w:kern w:val="0"/>
          <w:sz w:val="24"/>
          <w:szCs w:val="24"/>
          <w14:ligatures w14:val="none"/>
        </w:rPr>
        <w:tab/>
      </w:r>
      <w:r w:rsidRPr="00ED4F29">
        <w:rPr>
          <w:rFonts w:ascii="Book Antiqua" w:eastAsia="Calibri" w:hAnsi="Book Antiqua" w:cs="Times New Roman"/>
          <w:b/>
          <w:bCs/>
          <w:color w:val="000000"/>
          <w:kern w:val="0"/>
          <w:sz w:val="24"/>
          <w:szCs w:val="24"/>
          <w14:ligatures w14:val="none"/>
        </w:rPr>
        <w:tab/>
      </w:r>
    </w:p>
    <w:p w14:paraId="56A11363" w14:textId="77777777" w:rsidR="00BE5B8D" w:rsidRPr="00ED4F29" w:rsidRDefault="00BE5B8D" w:rsidP="00AD5E8E">
      <w:pPr>
        <w:spacing w:after="0" w:line="240" w:lineRule="auto"/>
        <w:contextualSpacing/>
        <w:jc w:val="both"/>
        <w:rPr>
          <w:rFonts w:ascii="Book Antiqua" w:eastAsia="Calibri" w:hAnsi="Book Antiqua" w:cs="Times New Roman"/>
          <w:kern w:val="0"/>
          <w:sz w:val="24"/>
          <w:szCs w:val="24"/>
          <w14:ligatures w14:val="none"/>
        </w:rPr>
      </w:pPr>
      <w:r w:rsidRPr="00ED4F29">
        <w:rPr>
          <w:rFonts w:ascii="Book Antiqua" w:eastAsia="Calibri" w:hAnsi="Book Antiqua" w:cs="Times New Roman"/>
          <w:color w:val="000000"/>
          <w:kern w:val="0"/>
          <w:sz w:val="24"/>
          <w:szCs w:val="24"/>
          <w14:ligatures w14:val="none"/>
        </w:rPr>
        <w:t>Presidente</w:t>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r w:rsidRPr="00ED4F29">
        <w:rPr>
          <w:rFonts w:ascii="Book Antiqua" w:eastAsia="Calibri" w:hAnsi="Book Antiqua" w:cs="Times New Roman"/>
          <w:color w:val="000000"/>
          <w:kern w:val="0"/>
          <w:sz w:val="24"/>
          <w:szCs w:val="24"/>
          <w14:ligatures w14:val="none"/>
        </w:rPr>
        <w:tab/>
      </w:r>
    </w:p>
    <w:p w14:paraId="7C71A603" w14:textId="77777777" w:rsidR="00BE5B8D" w:rsidRPr="00ED4F29" w:rsidRDefault="00BE5B8D" w:rsidP="00AD5E8E">
      <w:pPr>
        <w:spacing w:after="0" w:line="240" w:lineRule="auto"/>
        <w:contextualSpacing/>
        <w:jc w:val="both"/>
        <w:rPr>
          <w:rFonts w:ascii="Book Antiqua" w:eastAsia="Calibri" w:hAnsi="Book Antiqua" w:cs="Times New Roman"/>
          <w:color w:val="000000"/>
          <w:kern w:val="0"/>
          <w:sz w:val="24"/>
          <w:szCs w:val="24"/>
          <w14:ligatures w14:val="none"/>
        </w:rPr>
      </w:pPr>
      <w:r w:rsidRPr="00ED4F29">
        <w:rPr>
          <w:rFonts w:ascii="Book Antiqua" w:eastAsia="Calibri" w:hAnsi="Book Antiqua" w:cs="Times New Roman"/>
          <w:color w:val="000000"/>
          <w:kern w:val="0"/>
          <w:sz w:val="24"/>
          <w:szCs w:val="24"/>
          <w14:ligatures w14:val="none"/>
        </w:rPr>
        <w:t>Comisión de Gobierno</w:t>
      </w:r>
    </w:p>
    <w:p w14:paraId="38779E1F" w14:textId="74C2BCB2" w:rsidR="006B1854" w:rsidRPr="00ED4F29" w:rsidRDefault="00BE5B8D" w:rsidP="00AD5E8E">
      <w:pPr>
        <w:spacing w:after="0" w:line="240" w:lineRule="auto"/>
        <w:contextualSpacing/>
        <w:jc w:val="both"/>
        <w:rPr>
          <w:rFonts w:ascii="Book Antiqua" w:eastAsia="Times New Roman" w:hAnsi="Book Antiqua" w:cs="Times New Roman"/>
          <w:kern w:val="0"/>
          <w:sz w:val="24"/>
          <w:szCs w:val="24"/>
          <w14:ligatures w14:val="none"/>
        </w:rPr>
      </w:pPr>
      <w:r w:rsidRPr="00ED4F29">
        <w:rPr>
          <w:rFonts w:ascii="Book Antiqua" w:eastAsia="Calibri" w:hAnsi="Book Antiqua" w:cs="Times New Roman"/>
          <w:color w:val="000000"/>
          <w:kern w:val="0"/>
          <w:sz w:val="24"/>
          <w:szCs w:val="24"/>
          <w14:ligatures w14:val="none"/>
        </w:rPr>
        <w:t>Cámara de Representantes</w:t>
      </w:r>
    </w:p>
    <w:sectPr w:rsidR="006B1854" w:rsidRPr="00ED4F29" w:rsidSect="00BE5B8D">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F8D44" w14:textId="77777777" w:rsidR="007F36D4" w:rsidRDefault="007F36D4" w:rsidP="00BE5B8D">
      <w:pPr>
        <w:spacing w:after="0" w:line="240" w:lineRule="auto"/>
      </w:pPr>
      <w:r>
        <w:separator/>
      </w:r>
    </w:p>
  </w:endnote>
  <w:endnote w:type="continuationSeparator" w:id="0">
    <w:p w14:paraId="2226CF6C" w14:textId="77777777" w:rsidR="007F36D4" w:rsidRDefault="007F36D4" w:rsidP="00BE5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06B6C" w14:textId="77777777" w:rsidR="007F36D4" w:rsidRDefault="007F36D4" w:rsidP="00BE5B8D">
      <w:pPr>
        <w:spacing w:after="0" w:line="240" w:lineRule="auto"/>
      </w:pPr>
      <w:r>
        <w:separator/>
      </w:r>
    </w:p>
  </w:footnote>
  <w:footnote w:type="continuationSeparator" w:id="0">
    <w:p w14:paraId="5D93792F" w14:textId="77777777" w:rsidR="007F36D4" w:rsidRDefault="007F36D4" w:rsidP="00BE5B8D">
      <w:pPr>
        <w:spacing w:after="0" w:line="240" w:lineRule="auto"/>
      </w:pPr>
      <w:r>
        <w:continuationSeparator/>
      </w:r>
    </w:p>
  </w:footnote>
  <w:footnote w:id="1">
    <w:p w14:paraId="64E635F0" w14:textId="5201E50A" w:rsidR="009B19DE" w:rsidRPr="00BA3821" w:rsidRDefault="009B19DE" w:rsidP="009B19DE">
      <w:pPr>
        <w:pStyle w:val="FootnoteText"/>
        <w:tabs>
          <w:tab w:val="left" w:pos="360"/>
        </w:tabs>
        <w:rPr>
          <w:rFonts w:ascii="Book Antiqua" w:hAnsi="Book Antiqua"/>
          <w:i/>
          <w:iCs/>
          <w:lang w:val="es-PR"/>
        </w:rPr>
      </w:pPr>
      <w:r w:rsidRPr="009B19DE">
        <w:rPr>
          <w:rStyle w:val="FootnoteReference"/>
          <w:rFonts w:ascii="Book Antiqua" w:hAnsi="Book Antiqua"/>
        </w:rPr>
        <w:footnoteRef/>
      </w:r>
      <w:r w:rsidRPr="00BA3821">
        <w:rPr>
          <w:rFonts w:ascii="Book Antiqua" w:hAnsi="Book Antiqua"/>
          <w:lang w:val="es-PR"/>
        </w:rPr>
        <w:t xml:space="preserve"> </w:t>
      </w:r>
      <w:r w:rsidRPr="00BA3821">
        <w:rPr>
          <w:rFonts w:ascii="Book Antiqua" w:hAnsi="Book Antiqua"/>
          <w:lang w:val="es-PR"/>
        </w:rPr>
        <w:tab/>
      </w:r>
      <w:r w:rsidR="00BA3821" w:rsidRPr="00BA3821">
        <w:rPr>
          <w:rFonts w:ascii="Book Antiqua" w:hAnsi="Book Antiqua"/>
          <w:lang w:val="es-PR"/>
        </w:rPr>
        <w:t xml:space="preserve">En </w:t>
      </w:r>
      <w:r w:rsidR="00BA3821">
        <w:rPr>
          <w:rFonts w:ascii="Book Antiqua" w:hAnsi="Book Antiqua"/>
          <w:lang w:val="es-PR"/>
        </w:rPr>
        <w:t>a</w:t>
      </w:r>
      <w:r w:rsidR="00BA3821" w:rsidRPr="00BA3821">
        <w:rPr>
          <w:rFonts w:ascii="Book Antiqua" w:hAnsi="Book Antiqua"/>
          <w:lang w:val="es-PR"/>
        </w:rPr>
        <w:t>delante, “L</w:t>
      </w:r>
      <w:r w:rsidR="00BA3821">
        <w:rPr>
          <w:rFonts w:ascii="Book Antiqua" w:hAnsi="Book Antiqua"/>
          <w:lang w:val="es-PR"/>
        </w:rPr>
        <w:t xml:space="preserve">ey Núm. 41”; </w:t>
      </w:r>
      <w:r w:rsidR="00A72487" w:rsidRPr="00A72487">
        <w:rPr>
          <w:rFonts w:ascii="Book Antiqua" w:hAnsi="Book Antiqua"/>
          <w:lang w:val="es-PR"/>
        </w:rPr>
        <w:t>12 LPRA</w:t>
      </w:r>
      <w:r w:rsidR="0085168D" w:rsidRPr="00BA3821">
        <w:rPr>
          <w:rFonts w:ascii="Book Antiqua" w:hAnsi="Book Antiqua"/>
          <w:lang w:val="es-PR"/>
        </w:rPr>
        <w:t xml:space="preserve"> sec. 8091 </w:t>
      </w:r>
      <w:r w:rsidR="0085168D" w:rsidRPr="00BA3821">
        <w:rPr>
          <w:rFonts w:ascii="Book Antiqua" w:hAnsi="Book Antiqua"/>
          <w:i/>
          <w:iCs/>
          <w:lang w:val="es-PR"/>
        </w:rPr>
        <w:t>et seq.</w:t>
      </w:r>
    </w:p>
  </w:footnote>
  <w:footnote w:id="2">
    <w:p w14:paraId="04BF0E3C" w14:textId="4D2AE99B" w:rsidR="00C53ABC" w:rsidRPr="00C53ABC" w:rsidRDefault="00C53ABC" w:rsidP="00C53ABC">
      <w:pPr>
        <w:pStyle w:val="FootnoteText"/>
        <w:tabs>
          <w:tab w:val="left" w:pos="360"/>
        </w:tabs>
        <w:rPr>
          <w:rFonts w:ascii="Book Antiqua" w:hAnsi="Book Antiqua"/>
          <w:lang w:val="es-PR"/>
        </w:rPr>
      </w:pPr>
      <w:r w:rsidRPr="00C53ABC">
        <w:rPr>
          <w:rStyle w:val="FootnoteReference"/>
          <w:rFonts w:ascii="Book Antiqua" w:hAnsi="Book Antiqua"/>
        </w:rPr>
        <w:footnoteRef/>
      </w:r>
      <w:r w:rsidR="0E964564" w:rsidRPr="00C53ABC">
        <w:rPr>
          <w:rFonts w:ascii="Book Antiqua" w:hAnsi="Book Antiqua"/>
          <w:lang w:val="es-PR"/>
        </w:rPr>
        <w:t xml:space="preserve"> </w:t>
      </w:r>
      <w:r w:rsidRPr="00C53ABC">
        <w:rPr>
          <w:rFonts w:ascii="Book Antiqua" w:hAnsi="Book Antiqua"/>
          <w:lang w:val="es-PR"/>
        </w:rPr>
        <w:tab/>
      </w:r>
      <w:r w:rsidR="0E964564" w:rsidRPr="00C53ABC">
        <w:rPr>
          <w:rFonts w:ascii="Book Antiqua" w:hAnsi="Book Antiqua"/>
          <w:lang w:val="es-PR"/>
        </w:rPr>
        <w:t>Conforme surge de nuestra investigación, los estados de New J</w:t>
      </w:r>
      <w:r w:rsidR="0E964564">
        <w:rPr>
          <w:rFonts w:ascii="Book Antiqua" w:hAnsi="Book Antiqua"/>
          <w:lang w:val="es-PR"/>
        </w:rPr>
        <w:t>ersey, Ohio y California también ya han aprobado legislación al respecto.</w:t>
      </w:r>
    </w:p>
  </w:footnote>
  <w:footnote w:id="3">
    <w:p w14:paraId="24C92C49" w14:textId="036A56EC" w:rsidR="00FB7B6B" w:rsidRPr="00FB7B6B" w:rsidRDefault="00FB7B6B" w:rsidP="00FB7B6B">
      <w:pPr>
        <w:pStyle w:val="FootnoteText"/>
        <w:tabs>
          <w:tab w:val="left" w:pos="360"/>
        </w:tabs>
        <w:rPr>
          <w:rFonts w:ascii="Book Antiqua" w:hAnsi="Book Antiqua"/>
          <w:lang w:val="es-PR"/>
        </w:rPr>
      </w:pPr>
      <w:r w:rsidRPr="00FB7B6B">
        <w:rPr>
          <w:rStyle w:val="FootnoteReference"/>
          <w:rFonts w:ascii="Book Antiqua" w:hAnsi="Book Antiqua"/>
        </w:rPr>
        <w:footnoteRef/>
      </w:r>
      <w:r w:rsidRPr="00FB7B6B">
        <w:rPr>
          <w:rFonts w:ascii="Book Antiqua" w:hAnsi="Book Antiqua"/>
          <w:lang w:val="es-PR"/>
        </w:rPr>
        <w:t xml:space="preserve"> </w:t>
      </w:r>
      <w:r>
        <w:rPr>
          <w:rFonts w:ascii="Book Antiqua" w:hAnsi="Book Antiqua"/>
          <w:lang w:val="es-PR"/>
        </w:rPr>
        <w:tab/>
        <w:t xml:space="preserve">9 LPRA sec. </w:t>
      </w:r>
      <w:r w:rsidR="00A84792">
        <w:rPr>
          <w:rFonts w:ascii="Book Antiqua" w:hAnsi="Book Antiqua"/>
          <w:lang w:val="es-PR"/>
        </w:rPr>
        <w:t xml:space="preserve">5001 </w:t>
      </w:r>
      <w:r w:rsidR="00A84792" w:rsidRPr="00A84792">
        <w:rPr>
          <w:rFonts w:ascii="Book Antiqua" w:hAnsi="Book Antiqua"/>
          <w:i/>
          <w:iCs/>
          <w:lang w:val="es-PR"/>
        </w:rPr>
        <w:t>et seq.</w:t>
      </w:r>
      <w:r w:rsidR="00A84792">
        <w:rPr>
          <w:rFonts w:ascii="Book Antiqua" w:hAnsi="Book Antiqua"/>
          <w:lang w:val="es-PR"/>
        </w:rPr>
        <w:t xml:space="preserve"> </w:t>
      </w:r>
      <w:r>
        <w:rPr>
          <w:rFonts w:ascii="Book Antiqua" w:hAnsi="Book Antiqua"/>
          <w:lang w:val="es-PR"/>
        </w:rPr>
        <w:t>En adelante, “Ley Núm. 22”.</w:t>
      </w:r>
    </w:p>
  </w:footnote>
  <w:footnote w:id="4">
    <w:p w14:paraId="5E7839B8" w14:textId="139F5577" w:rsidR="00FB7B6B" w:rsidRPr="00A84792" w:rsidRDefault="00FB7B6B" w:rsidP="00A84792">
      <w:pPr>
        <w:pStyle w:val="FootnoteText"/>
        <w:tabs>
          <w:tab w:val="left" w:pos="360"/>
        </w:tabs>
        <w:rPr>
          <w:rFonts w:ascii="Book Antiqua" w:hAnsi="Book Antiqua"/>
        </w:rPr>
      </w:pPr>
      <w:r w:rsidRPr="00FB7B6B">
        <w:rPr>
          <w:rStyle w:val="FootnoteReference"/>
          <w:rFonts w:ascii="Book Antiqua" w:hAnsi="Book Antiqua"/>
        </w:rPr>
        <w:footnoteRef/>
      </w:r>
      <w:r w:rsidRPr="00A84792">
        <w:rPr>
          <w:rFonts w:ascii="Book Antiqua" w:hAnsi="Book Antiqua"/>
        </w:rPr>
        <w:t xml:space="preserve"> </w:t>
      </w:r>
      <w:r w:rsidR="00A84792" w:rsidRPr="00A84792">
        <w:rPr>
          <w:rFonts w:ascii="Book Antiqua" w:hAnsi="Book Antiqua"/>
        </w:rPr>
        <w:tab/>
      </w:r>
      <w:r w:rsidR="00A84792" w:rsidRPr="00A84792">
        <w:rPr>
          <w:rFonts w:ascii="Book Antiqua" w:hAnsi="Book Antiqua"/>
          <w:i/>
          <w:iCs/>
        </w:rPr>
        <w:t>Id.</w:t>
      </w:r>
      <w:r w:rsidR="00A84792" w:rsidRPr="00A84792">
        <w:rPr>
          <w:rFonts w:ascii="Book Antiqua" w:hAnsi="Book Antiqua"/>
        </w:rPr>
        <w:t>, sec. 5655(i</w:t>
      </w:r>
      <w:r w:rsidR="00A84792">
        <w:rPr>
          <w:rFonts w:ascii="Book Antiqua" w:hAnsi="Book Antiqua"/>
        </w:rPr>
        <w:t>).</w:t>
      </w:r>
    </w:p>
  </w:footnote>
  <w:footnote w:id="5">
    <w:p w14:paraId="29FA58CB" w14:textId="3239AF87" w:rsidR="00FB7B6B" w:rsidRPr="00A84792" w:rsidRDefault="00FB7B6B" w:rsidP="00A84792">
      <w:pPr>
        <w:pStyle w:val="FootnoteText"/>
        <w:tabs>
          <w:tab w:val="left" w:pos="360"/>
        </w:tabs>
        <w:rPr>
          <w:rFonts w:ascii="Book Antiqua" w:hAnsi="Book Antiqua"/>
        </w:rPr>
      </w:pPr>
      <w:r w:rsidRPr="00FB7B6B">
        <w:rPr>
          <w:rStyle w:val="FootnoteReference"/>
          <w:rFonts w:ascii="Book Antiqua" w:hAnsi="Book Antiqua"/>
        </w:rPr>
        <w:footnoteRef/>
      </w:r>
      <w:r w:rsidRPr="00A84792">
        <w:rPr>
          <w:rFonts w:ascii="Book Antiqua" w:hAnsi="Book Antiqua"/>
        </w:rPr>
        <w:t xml:space="preserve"> </w:t>
      </w:r>
      <w:r w:rsidR="00A84792" w:rsidRPr="00A84792">
        <w:rPr>
          <w:rFonts w:ascii="Book Antiqua" w:hAnsi="Book Antiqua"/>
        </w:rPr>
        <w:tab/>
      </w:r>
      <w:r w:rsidR="00A84792" w:rsidRPr="00A84792">
        <w:rPr>
          <w:rFonts w:ascii="Book Antiqua" w:hAnsi="Book Antiqua"/>
          <w:i/>
          <w:iCs/>
        </w:rPr>
        <w:t>Id.</w:t>
      </w:r>
      <w:r w:rsidR="00A84792" w:rsidRPr="00A84792">
        <w:rPr>
          <w:rFonts w:ascii="Book Antiqua" w:hAnsi="Book Antiqua"/>
        </w:rPr>
        <w:t xml:space="preserve">, sec. </w:t>
      </w:r>
      <w:r w:rsidR="00A84792">
        <w:rPr>
          <w:rFonts w:ascii="Book Antiqua" w:hAnsi="Book Antiqua"/>
        </w:rPr>
        <w:t>5414.</w:t>
      </w:r>
    </w:p>
  </w:footnote>
  <w:footnote w:id="6">
    <w:p w14:paraId="3B1CFABA" w14:textId="04792D76" w:rsidR="004841A2" w:rsidRPr="004841A2" w:rsidRDefault="004841A2" w:rsidP="004841A2">
      <w:pPr>
        <w:pStyle w:val="FootnoteText"/>
        <w:tabs>
          <w:tab w:val="left" w:pos="360"/>
        </w:tabs>
        <w:rPr>
          <w:rFonts w:ascii="Book Antiqua" w:hAnsi="Book Antiqua"/>
          <w:lang w:val="es-PR"/>
        </w:rPr>
      </w:pPr>
      <w:r w:rsidRPr="004841A2">
        <w:rPr>
          <w:rStyle w:val="FootnoteReference"/>
          <w:rFonts w:ascii="Book Antiqua" w:hAnsi="Book Antiqua"/>
        </w:rPr>
        <w:footnoteRef/>
      </w:r>
      <w:r w:rsidRPr="004841A2">
        <w:rPr>
          <w:rFonts w:ascii="Book Antiqua" w:hAnsi="Book Antiqua"/>
          <w:lang w:val="es-PR"/>
        </w:rPr>
        <w:t xml:space="preserve"> </w:t>
      </w:r>
      <w:r>
        <w:rPr>
          <w:rFonts w:ascii="Book Antiqua" w:hAnsi="Book Antiqua"/>
          <w:lang w:val="es-PR"/>
        </w:rPr>
        <w:tab/>
        <w:t>P. de la C. 19, Artículo 2, pág. 3, líneas 1-3.</w:t>
      </w:r>
    </w:p>
  </w:footnote>
  <w:footnote w:id="7">
    <w:p w14:paraId="53FB03D5" w14:textId="77777777" w:rsidR="000075B1" w:rsidRPr="000D49EA" w:rsidRDefault="000075B1" w:rsidP="000075B1">
      <w:pPr>
        <w:pStyle w:val="FootnoteText"/>
        <w:tabs>
          <w:tab w:val="left" w:pos="360"/>
        </w:tabs>
        <w:rPr>
          <w:rFonts w:ascii="Book Antiqua" w:hAnsi="Book Antiqua"/>
          <w:lang w:val="es-PR"/>
        </w:rPr>
      </w:pPr>
      <w:r w:rsidRPr="000D49EA">
        <w:rPr>
          <w:rStyle w:val="FootnoteReference"/>
          <w:rFonts w:ascii="Book Antiqua" w:hAnsi="Book Antiqua"/>
        </w:rPr>
        <w:footnoteRef/>
      </w:r>
      <w:r w:rsidRPr="000D49EA">
        <w:rPr>
          <w:rFonts w:ascii="Book Antiqua" w:hAnsi="Book Antiqua"/>
          <w:lang w:val="es-PR"/>
        </w:rPr>
        <w:t xml:space="preserve"> </w:t>
      </w:r>
      <w:r>
        <w:rPr>
          <w:rFonts w:ascii="Book Antiqua" w:hAnsi="Book Antiqua"/>
          <w:lang w:val="es-PR"/>
        </w:rPr>
        <w:tab/>
      </w:r>
      <w:r w:rsidRPr="000D49EA">
        <w:rPr>
          <w:rFonts w:ascii="Book Antiqua" w:hAnsi="Book Antiqua"/>
          <w:i/>
          <w:iCs/>
          <w:lang w:val="es-PR"/>
        </w:rPr>
        <w:t>Id.</w:t>
      </w:r>
      <w:r>
        <w:rPr>
          <w:rFonts w:ascii="Book Antiqua" w:hAnsi="Book Antiqua"/>
          <w:lang w:val="es-PR"/>
        </w:rPr>
        <w:t>, Artículo 3, págs. 3-4.</w:t>
      </w:r>
    </w:p>
  </w:footnote>
  <w:footnote w:id="8">
    <w:p w14:paraId="2204EEAF" w14:textId="65AECBB6" w:rsidR="005D0679" w:rsidRPr="005D0679" w:rsidRDefault="005D0679" w:rsidP="005D0679">
      <w:pPr>
        <w:pStyle w:val="FootnoteText"/>
        <w:tabs>
          <w:tab w:val="left" w:pos="360"/>
        </w:tabs>
        <w:rPr>
          <w:rFonts w:ascii="Book Antiqua" w:hAnsi="Book Antiqua"/>
          <w:lang w:val="es-PR"/>
        </w:rPr>
      </w:pPr>
      <w:r w:rsidRPr="005D0679">
        <w:rPr>
          <w:rStyle w:val="FootnoteReference"/>
          <w:rFonts w:ascii="Book Antiqua" w:hAnsi="Book Antiqua"/>
        </w:rPr>
        <w:footnoteRef/>
      </w:r>
      <w:r w:rsidRPr="005D0679">
        <w:rPr>
          <w:rFonts w:ascii="Book Antiqua" w:hAnsi="Book Antiqua"/>
          <w:lang w:val="es-PR"/>
        </w:rPr>
        <w:t xml:space="preserve"> </w:t>
      </w:r>
      <w:r>
        <w:rPr>
          <w:rFonts w:ascii="Book Antiqua" w:hAnsi="Book Antiqua"/>
          <w:lang w:val="es-PR"/>
        </w:rPr>
        <w:tab/>
        <w:t xml:space="preserve">15 LPRA sec. 921 </w:t>
      </w:r>
      <w:r w:rsidRPr="005D0679">
        <w:rPr>
          <w:rFonts w:ascii="Book Antiqua" w:hAnsi="Book Antiqua"/>
          <w:i/>
          <w:iCs/>
          <w:lang w:val="es-PR"/>
        </w:rPr>
        <w:t>et seq.</w:t>
      </w:r>
    </w:p>
  </w:footnote>
  <w:footnote w:id="9">
    <w:p w14:paraId="5D5DAF7D" w14:textId="0DEE1B30" w:rsidR="00965377" w:rsidRPr="00965377" w:rsidRDefault="00965377" w:rsidP="00965377">
      <w:pPr>
        <w:pStyle w:val="FootnoteText"/>
        <w:tabs>
          <w:tab w:val="left" w:pos="360"/>
        </w:tabs>
        <w:rPr>
          <w:rFonts w:ascii="Book Antiqua" w:hAnsi="Book Antiqua"/>
          <w:lang w:val="es-PR"/>
        </w:rPr>
      </w:pPr>
      <w:r w:rsidRPr="00965377">
        <w:rPr>
          <w:rStyle w:val="FootnoteReference"/>
          <w:rFonts w:ascii="Book Antiqua" w:hAnsi="Book Antiqua"/>
        </w:rPr>
        <w:footnoteRef/>
      </w:r>
      <w:r w:rsidRPr="00965377">
        <w:rPr>
          <w:rFonts w:ascii="Book Antiqua" w:hAnsi="Book Antiqua"/>
          <w:lang w:val="es-PR"/>
        </w:rPr>
        <w:t xml:space="preserve"> </w:t>
      </w:r>
      <w:r w:rsidRPr="00965377">
        <w:rPr>
          <w:rFonts w:ascii="Book Antiqua" w:hAnsi="Book Antiqua"/>
          <w:lang w:val="es-PR"/>
        </w:rPr>
        <w:tab/>
      </w:r>
      <w:bookmarkStart w:id="0" w:name="_Hlk192514043"/>
      <w:r>
        <w:rPr>
          <w:rFonts w:ascii="Book Antiqua" w:hAnsi="Book Antiqua"/>
          <w:lang w:val="es-PR"/>
        </w:rPr>
        <w:t>P. de la C. 19, Artículo 3, pág. 4.</w:t>
      </w:r>
    </w:p>
    <w:bookmarkEnd w:id="0"/>
  </w:footnote>
  <w:footnote w:id="10">
    <w:p w14:paraId="4679EC90" w14:textId="3685C4F8" w:rsidR="00965377" w:rsidRPr="001D52A7" w:rsidRDefault="00965377" w:rsidP="005066D4">
      <w:pPr>
        <w:pStyle w:val="FootnoteText"/>
        <w:tabs>
          <w:tab w:val="left" w:pos="360"/>
        </w:tabs>
        <w:rPr>
          <w:rFonts w:ascii="Book Antiqua" w:hAnsi="Book Antiqua"/>
          <w:lang w:val="es-PR"/>
        </w:rPr>
      </w:pPr>
      <w:r w:rsidRPr="005066D4">
        <w:rPr>
          <w:rStyle w:val="FootnoteReference"/>
          <w:rFonts w:ascii="Book Antiqua" w:hAnsi="Book Antiqua"/>
        </w:rPr>
        <w:footnoteRef/>
      </w:r>
      <w:r w:rsidRPr="001D52A7">
        <w:rPr>
          <w:rFonts w:ascii="Book Antiqua" w:hAnsi="Book Antiqua"/>
          <w:lang w:val="es-PR"/>
        </w:rPr>
        <w:t xml:space="preserve"> </w:t>
      </w:r>
      <w:r w:rsidR="005066D4" w:rsidRPr="001D52A7">
        <w:rPr>
          <w:rFonts w:ascii="Book Antiqua" w:hAnsi="Book Antiqua"/>
          <w:lang w:val="es-PR"/>
        </w:rPr>
        <w:tab/>
      </w:r>
      <w:r w:rsidR="005066D4" w:rsidRPr="001D52A7">
        <w:rPr>
          <w:rFonts w:ascii="Book Antiqua" w:hAnsi="Book Antiqua"/>
          <w:i/>
          <w:iCs/>
          <w:lang w:val="es-PR"/>
        </w:rPr>
        <w:t>Id.</w:t>
      </w:r>
      <w:r w:rsidR="005066D4" w:rsidRPr="001D52A7">
        <w:rPr>
          <w:rFonts w:ascii="Book Antiqua" w:hAnsi="Book Antiqua"/>
          <w:lang w:val="es-PR"/>
        </w:rPr>
        <w:t>, Artículo 4, págs. 4-5.</w:t>
      </w:r>
    </w:p>
  </w:footnote>
  <w:footnote w:id="11">
    <w:p w14:paraId="01DC8FF8" w14:textId="0878A084" w:rsidR="00965377" w:rsidRPr="001D52A7" w:rsidRDefault="00965377" w:rsidP="00965377">
      <w:pPr>
        <w:pStyle w:val="FootnoteText"/>
        <w:tabs>
          <w:tab w:val="left" w:pos="360"/>
        </w:tabs>
        <w:rPr>
          <w:rFonts w:ascii="Book Antiqua" w:hAnsi="Book Antiqua"/>
          <w:i/>
          <w:iCs/>
          <w:lang w:val="es-PR"/>
        </w:rPr>
      </w:pPr>
      <w:r w:rsidRPr="00965377">
        <w:rPr>
          <w:rStyle w:val="FootnoteReference"/>
          <w:rFonts w:ascii="Book Antiqua" w:hAnsi="Book Antiqua"/>
        </w:rPr>
        <w:footnoteRef/>
      </w:r>
      <w:r w:rsidRPr="001D52A7">
        <w:rPr>
          <w:rFonts w:ascii="Book Antiqua" w:hAnsi="Book Antiqua"/>
          <w:lang w:val="es-PR"/>
        </w:rPr>
        <w:t xml:space="preserve"> </w:t>
      </w:r>
      <w:r w:rsidRPr="001D52A7">
        <w:rPr>
          <w:rFonts w:ascii="Book Antiqua" w:hAnsi="Book Antiqua"/>
          <w:lang w:val="es-PR"/>
        </w:rPr>
        <w:tab/>
        <w:t xml:space="preserve">3 LPRA sec. 9601 </w:t>
      </w:r>
      <w:r w:rsidRPr="001D52A7">
        <w:rPr>
          <w:rFonts w:ascii="Book Antiqua" w:hAnsi="Book Antiqua"/>
          <w:i/>
          <w:iCs/>
          <w:lang w:val="es-PR"/>
        </w:rPr>
        <w:t>et seq.</w:t>
      </w:r>
    </w:p>
  </w:footnote>
  <w:footnote w:id="12">
    <w:p w14:paraId="1B94DC41" w14:textId="6668BA1C" w:rsidR="002A06FE" w:rsidRPr="002A06FE" w:rsidRDefault="002A06FE" w:rsidP="002A06FE">
      <w:pPr>
        <w:pStyle w:val="FootnoteText"/>
        <w:tabs>
          <w:tab w:val="left" w:pos="360"/>
        </w:tabs>
        <w:rPr>
          <w:rFonts w:ascii="Book Antiqua" w:hAnsi="Book Antiqua"/>
          <w:lang w:val="es-PR"/>
        </w:rPr>
      </w:pPr>
      <w:r w:rsidRPr="002A06FE">
        <w:rPr>
          <w:rStyle w:val="FootnoteReference"/>
          <w:rFonts w:ascii="Book Antiqua" w:hAnsi="Book Antiqua"/>
        </w:rPr>
        <w:footnoteRef/>
      </w:r>
      <w:r w:rsidRPr="002A06FE">
        <w:rPr>
          <w:rFonts w:ascii="Book Antiqua" w:hAnsi="Book Antiqua"/>
          <w:lang w:val="es-PR"/>
        </w:rPr>
        <w:t xml:space="preserve"> </w:t>
      </w:r>
      <w:r w:rsidRPr="002A06FE">
        <w:rPr>
          <w:rFonts w:ascii="Book Antiqua" w:hAnsi="Book Antiqua"/>
          <w:lang w:val="es-PR"/>
        </w:rPr>
        <w:tab/>
        <w:t>P. de la C. 19, Artículo 5, pág. 5.</w:t>
      </w:r>
    </w:p>
  </w:footnote>
  <w:footnote w:id="13">
    <w:p w14:paraId="6B12D020" w14:textId="2415A3FC" w:rsidR="002A06FE" w:rsidRPr="002A06FE" w:rsidRDefault="002A06FE" w:rsidP="002A06FE">
      <w:pPr>
        <w:pStyle w:val="FootnoteText"/>
        <w:tabs>
          <w:tab w:val="left" w:pos="360"/>
        </w:tabs>
        <w:rPr>
          <w:rFonts w:ascii="Book Antiqua" w:hAnsi="Book Antiqua"/>
          <w:lang w:val="es-PR"/>
        </w:rPr>
      </w:pPr>
      <w:r w:rsidRPr="002A06FE">
        <w:rPr>
          <w:rStyle w:val="FootnoteReference"/>
          <w:rFonts w:ascii="Book Antiqua" w:hAnsi="Book Antiqua"/>
        </w:rPr>
        <w:footnoteRef/>
      </w:r>
      <w:r w:rsidRPr="002A06FE">
        <w:rPr>
          <w:rFonts w:ascii="Book Antiqua" w:hAnsi="Book Antiqua"/>
          <w:lang w:val="es-PR"/>
        </w:rPr>
        <w:t xml:space="preserve"> </w:t>
      </w:r>
      <w:r>
        <w:rPr>
          <w:rFonts w:ascii="Book Antiqua" w:hAnsi="Book Antiqua"/>
          <w:lang w:val="es-PR"/>
        </w:rPr>
        <w:tab/>
      </w:r>
      <w:r w:rsidRPr="002A06FE">
        <w:rPr>
          <w:rFonts w:ascii="Book Antiqua" w:hAnsi="Book Antiqua"/>
          <w:i/>
          <w:iCs/>
          <w:lang w:val="es-PR"/>
        </w:rPr>
        <w:t>Id.</w:t>
      </w:r>
      <w:r>
        <w:rPr>
          <w:rFonts w:ascii="Book Antiqua" w:hAnsi="Book Antiqua"/>
          <w:lang w:val="es-PR"/>
        </w:rPr>
        <w:t>, Artículo 6, pág. 5.</w:t>
      </w:r>
    </w:p>
  </w:footnote>
  <w:footnote w:id="14">
    <w:p w14:paraId="7B9AAA40" w14:textId="02C6749F" w:rsidR="0031078D" w:rsidRPr="0031078D" w:rsidRDefault="0031078D" w:rsidP="0031078D">
      <w:pPr>
        <w:pStyle w:val="FootnoteText"/>
        <w:tabs>
          <w:tab w:val="left" w:pos="360"/>
        </w:tabs>
        <w:rPr>
          <w:rFonts w:ascii="Book Antiqua" w:hAnsi="Book Antiqua"/>
          <w:lang w:val="es-PR"/>
        </w:rPr>
      </w:pPr>
      <w:r w:rsidRPr="0031078D">
        <w:rPr>
          <w:rStyle w:val="FootnoteReference"/>
          <w:rFonts w:ascii="Book Antiqua" w:hAnsi="Book Antiqua"/>
        </w:rPr>
        <w:footnoteRef/>
      </w:r>
      <w:r w:rsidRPr="0031078D">
        <w:rPr>
          <w:rFonts w:ascii="Book Antiqua" w:hAnsi="Book Antiqua"/>
          <w:lang w:val="es-PR"/>
        </w:rPr>
        <w:t xml:space="preserve"> </w:t>
      </w:r>
      <w:r w:rsidRPr="0031078D">
        <w:rPr>
          <w:rFonts w:ascii="Book Antiqua" w:hAnsi="Book Antiqua"/>
          <w:lang w:val="es-PR"/>
        </w:rPr>
        <w:tab/>
      </w:r>
      <w:r>
        <w:rPr>
          <w:rFonts w:ascii="Book Antiqua" w:hAnsi="Book Antiqua"/>
          <w:lang w:val="es-PR"/>
        </w:rPr>
        <w:t xml:space="preserve">La referida Oficina </w:t>
      </w:r>
      <w:r w:rsidR="0044136F">
        <w:rPr>
          <w:rFonts w:ascii="Book Antiqua" w:hAnsi="Book Antiqua"/>
          <w:lang w:val="es-PR"/>
        </w:rPr>
        <w:t>fue eliminada con la aprobación de la Ley Núm. 81-2017.</w:t>
      </w:r>
    </w:p>
  </w:footnote>
  <w:footnote w:id="15">
    <w:p w14:paraId="1CC642A2" w14:textId="77777777" w:rsidR="000075B1" w:rsidRPr="001E03C3" w:rsidRDefault="000075B1" w:rsidP="000075B1">
      <w:pPr>
        <w:pStyle w:val="FootnoteText"/>
        <w:tabs>
          <w:tab w:val="left" w:pos="360"/>
        </w:tabs>
        <w:rPr>
          <w:rFonts w:ascii="Book Antiqua" w:hAnsi="Book Antiqua"/>
          <w:lang w:val="es-PR"/>
        </w:rPr>
      </w:pPr>
      <w:r w:rsidRPr="001E03C3">
        <w:rPr>
          <w:rStyle w:val="FootnoteReference"/>
          <w:rFonts w:ascii="Book Antiqua" w:hAnsi="Book Antiqua"/>
        </w:rPr>
        <w:footnoteRef/>
      </w:r>
      <w:r w:rsidRPr="001E03C3">
        <w:rPr>
          <w:rFonts w:ascii="Book Antiqua" w:hAnsi="Book Antiqua"/>
          <w:lang w:val="es-PR"/>
        </w:rPr>
        <w:t xml:space="preserve"> </w:t>
      </w:r>
      <w:r>
        <w:rPr>
          <w:rFonts w:ascii="Book Antiqua" w:hAnsi="Book Antiqua"/>
          <w:lang w:val="es-PR"/>
        </w:rPr>
        <w:tab/>
      </w:r>
      <w:r w:rsidRPr="009B19DE">
        <w:rPr>
          <w:rFonts w:ascii="Book Antiqua" w:hAnsi="Book Antiqua"/>
          <w:lang w:val="es-PR"/>
        </w:rPr>
        <w:t>12 LPRA</w:t>
      </w:r>
      <w:r>
        <w:rPr>
          <w:rFonts w:ascii="Book Antiqua" w:hAnsi="Book Antiqua"/>
          <w:lang w:val="es-PR"/>
        </w:rPr>
        <w:t xml:space="preserve"> sec. 8107.</w:t>
      </w:r>
      <w:r w:rsidRPr="009B19DE">
        <w:rPr>
          <w:rFonts w:ascii="Book Antiqua" w:hAnsi="Book Antiqua"/>
          <w:lang w:val="es-PR"/>
        </w:rPr>
        <w:tab/>
      </w:r>
    </w:p>
  </w:footnote>
  <w:footnote w:id="16">
    <w:p w14:paraId="64D892D3" w14:textId="5D4924CF" w:rsidR="0062736C" w:rsidRPr="00334298" w:rsidRDefault="0062736C" w:rsidP="0062736C">
      <w:pPr>
        <w:pStyle w:val="FootnoteText"/>
        <w:tabs>
          <w:tab w:val="left" w:pos="360"/>
        </w:tabs>
        <w:rPr>
          <w:rFonts w:ascii="Book Antiqua" w:hAnsi="Book Antiqua"/>
          <w:lang w:val="es-PR"/>
        </w:rPr>
      </w:pPr>
      <w:r w:rsidRPr="0062736C">
        <w:rPr>
          <w:rStyle w:val="FootnoteReference"/>
          <w:rFonts w:ascii="Book Antiqua" w:hAnsi="Book Antiqua"/>
        </w:rPr>
        <w:footnoteRef/>
      </w:r>
      <w:r w:rsidRPr="00334298">
        <w:rPr>
          <w:rFonts w:ascii="Book Antiqua" w:hAnsi="Book Antiqua"/>
          <w:lang w:val="es-PR"/>
        </w:rPr>
        <w:t xml:space="preserve"> </w:t>
      </w:r>
      <w:r w:rsidRPr="00334298">
        <w:rPr>
          <w:rFonts w:ascii="Book Antiqua" w:hAnsi="Book Antiqua"/>
          <w:lang w:val="es-PR"/>
        </w:rPr>
        <w:tab/>
      </w:r>
      <w:r w:rsidR="00334298" w:rsidRPr="00334298">
        <w:rPr>
          <w:rFonts w:ascii="Book Antiqua" w:hAnsi="Book Antiqua"/>
          <w:lang w:val="es-PR"/>
        </w:rPr>
        <w:t>En</w:t>
      </w:r>
      <w:r w:rsidR="00334298">
        <w:rPr>
          <w:rFonts w:ascii="Book Antiqua" w:hAnsi="Book Antiqua"/>
          <w:lang w:val="es-PR"/>
        </w:rPr>
        <w:t xml:space="preserve"> vez de “</w:t>
      </w:r>
      <w:r w:rsidR="003809B6">
        <w:rPr>
          <w:rFonts w:ascii="Book Antiqua" w:hAnsi="Book Antiqua"/>
          <w:lang w:val="es-PR"/>
        </w:rPr>
        <w:t>cinco</w:t>
      </w:r>
      <w:r w:rsidR="00334298">
        <w:rPr>
          <w:rFonts w:ascii="Book Antiqua" w:hAnsi="Book Antiqua"/>
          <w:lang w:val="es-PR"/>
        </w:rPr>
        <w:t>” debería disponer “</w:t>
      </w:r>
      <w:r w:rsidR="003809B6">
        <w:rPr>
          <w:rFonts w:ascii="Book Antiqua" w:hAnsi="Book Antiqua"/>
          <w:lang w:val="es-PR"/>
        </w:rPr>
        <w:t>seis</w:t>
      </w:r>
      <w:r w:rsidR="00334298">
        <w:rPr>
          <w:rFonts w:ascii="Book Antiqua" w:hAnsi="Book Antiqua"/>
          <w:lang w:val="es-PR"/>
        </w:rPr>
        <w:t>”.</w:t>
      </w:r>
    </w:p>
  </w:footnote>
  <w:footnote w:id="17">
    <w:p w14:paraId="0CE5AA57" w14:textId="250A4CD6" w:rsidR="00C25EFA" w:rsidRPr="00DD4FF8" w:rsidRDefault="00C25EFA" w:rsidP="00C25EFA">
      <w:pPr>
        <w:pStyle w:val="FootnoteText"/>
        <w:tabs>
          <w:tab w:val="left" w:pos="360"/>
        </w:tabs>
        <w:ind w:left="360" w:hanging="360"/>
        <w:jc w:val="both"/>
        <w:rPr>
          <w:rFonts w:ascii="Book Antiqua" w:hAnsi="Book Antiqua"/>
          <w:sz w:val="19"/>
          <w:szCs w:val="19"/>
          <w:lang w:val="es-PR"/>
        </w:rPr>
      </w:pPr>
      <w:r w:rsidRPr="00C25EFA">
        <w:rPr>
          <w:rStyle w:val="FootnoteReference"/>
          <w:rFonts w:ascii="Book Antiqua" w:hAnsi="Book Antiqua"/>
        </w:rPr>
        <w:footnoteRef/>
      </w:r>
      <w:r w:rsidRPr="00C25EFA">
        <w:rPr>
          <w:rFonts w:ascii="Book Antiqua" w:hAnsi="Book Antiqua"/>
          <w:lang w:val="es-PR"/>
        </w:rPr>
        <w:t xml:space="preserve"> </w:t>
      </w:r>
      <w:r w:rsidRPr="00C25EFA">
        <w:rPr>
          <w:rFonts w:ascii="Book Antiqua" w:hAnsi="Book Antiqua"/>
          <w:lang w:val="es-PR"/>
        </w:rPr>
        <w:tab/>
      </w:r>
      <w:r w:rsidRPr="00DD4FF8">
        <w:rPr>
          <w:rFonts w:ascii="Book Antiqua" w:hAnsi="Book Antiqua"/>
          <w:sz w:val="19"/>
          <w:szCs w:val="19"/>
          <w:lang w:val="es-PR"/>
        </w:rPr>
        <w:t>También, una medida de administración, con su equivalente en la Cámara, el P. de la C. 700</w:t>
      </w:r>
      <w:r w:rsidR="006B1854" w:rsidRPr="00DD4FF8">
        <w:rPr>
          <w:rFonts w:ascii="Book Antiqua" w:hAnsi="Book Antiqua"/>
          <w:sz w:val="19"/>
          <w:szCs w:val="19"/>
          <w:lang w:val="es-PR"/>
        </w:rPr>
        <w:t>, cuyo último trámite legislativo fue referirse el 1 de mayo de 2021 a la Comisión de Desarrollo Económico, Planificación, Telecomunicaciones, Alianzas Público-Privadas y Energía de la Cámara de Representantes de Puerto Rico.</w:t>
      </w:r>
      <w:r w:rsidRPr="00DD4FF8">
        <w:rPr>
          <w:rFonts w:ascii="Book Antiqua" w:hAnsi="Book Antiqua"/>
          <w:sz w:val="19"/>
          <w:szCs w:val="19"/>
          <w:lang w:val="es-PR"/>
        </w:rPr>
        <w:t xml:space="preserve"> </w:t>
      </w:r>
    </w:p>
  </w:footnote>
  <w:footnote w:id="18">
    <w:p w14:paraId="2ADEB5A1" w14:textId="77777777" w:rsidR="00943561" w:rsidRPr="00DD4FF8" w:rsidRDefault="00943561" w:rsidP="00943561">
      <w:pPr>
        <w:pStyle w:val="FootnoteText"/>
        <w:tabs>
          <w:tab w:val="left" w:pos="360"/>
        </w:tabs>
        <w:ind w:left="360" w:hanging="360"/>
        <w:jc w:val="both"/>
        <w:rPr>
          <w:rFonts w:ascii="Book Antiqua" w:hAnsi="Book Antiqua"/>
          <w:sz w:val="19"/>
          <w:szCs w:val="19"/>
          <w:lang w:val="es-PR"/>
        </w:rPr>
      </w:pPr>
      <w:r w:rsidRPr="00DD4FF8">
        <w:rPr>
          <w:rStyle w:val="FootnoteReference"/>
          <w:rFonts w:ascii="Book Antiqua" w:hAnsi="Book Antiqua"/>
          <w:sz w:val="19"/>
          <w:szCs w:val="19"/>
        </w:rPr>
        <w:footnoteRef/>
      </w:r>
      <w:r w:rsidRPr="00DD4FF8">
        <w:rPr>
          <w:rFonts w:ascii="Book Antiqua" w:hAnsi="Book Antiqua"/>
          <w:sz w:val="19"/>
          <w:szCs w:val="19"/>
          <w:lang w:val="es-PR"/>
        </w:rPr>
        <w:t xml:space="preserve"> </w:t>
      </w:r>
      <w:r w:rsidRPr="00DD4FF8">
        <w:rPr>
          <w:rFonts w:ascii="Book Antiqua" w:hAnsi="Book Antiqua"/>
          <w:sz w:val="19"/>
          <w:szCs w:val="19"/>
          <w:lang w:val="es-PR"/>
        </w:rPr>
        <w:tab/>
        <w:t xml:space="preserve">Aclaramos que el P. del S. 352 fue aprobado con enmiendas en el Informe, así como enmiendas en sala. Luego de que su Texto de Aprobación Final fuere enviado a la Cámara de Representantes, su último trámite legislativo registrado en el Sistema Único de Trámite Legislativo (SUTRA) de la Oficina de Servicios Legislativos, es que fue referido el 10 de noviembre de 2022 a la Comisión de Recursos Naturales, Asuntos Ambientales y Reciclaje de la Cámara de Representantes. </w:t>
      </w:r>
    </w:p>
  </w:footnote>
  <w:footnote w:id="19">
    <w:p w14:paraId="1A8B634E" w14:textId="17E739B3" w:rsidR="008C158D" w:rsidRPr="008C158D" w:rsidRDefault="008C158D" w:rsidP="008C158D">
      <w:pPr>
        <w:pStyle w:val="FootnoteText"/>
        <w:tabs>
          <w:tab w:val="left" w:pos="360"/>
        </w:tabs>
        <w:ind w:left="360" w:hanging="360"/>
        <w:jc w:val="both"/>
        <w:rPr>
          <w:rFonts w:ascii="Book Antiqua" w:hAnsi="Book Antiqua"/>
          <w:lang w:val="es-PR"/>
        </w:rPr>
      </w:pPr>
      <w:r w:rsidRPr="00DD4FF8">
        <w:rPr>
          <w:rStyle w:val="FootnoteReference"/>
          <w:rFonts w:ascii="Book Antiqua" w:hAnsi="Book Antiqua"/>
          <w:sz w:val="19"/>
          <w:szCs w:val="19"/>
        </w:rPr>
        <w:footnoteRef/>
      </w:r>
      <w:r w:rsidRPr="00DD4FF8">
        <w:rPr>
          <w:rFonts w:ascii="Book Antiqua" w:hAnsi="Book Antiqua"/>
          <w:sz w:val="19"/>
          <w:szCs w:val="19"/>
          <w:lang w:val="es-PR"/>
        </w:rPr>
        <w:t xml:space="preserve"> </w:t>
      </w:r>
      <w:r w:rsidRPr="00DD4FF8">
        <w:rPr>
          <w:rFonts w:ascii="Book Antiqua" w:hAnsi="Book Antiqua"/>
          <w:sz w:val="19"/>
          <w:szCs w:val="19"/>
          <w:lang w:val="es-PR"/>
        </w:rPr>
        <w:tab/>
        <w:t>Refiéranse al Memorial Explicativo del DTOP de 16 de junio de 2021, suscrito por su secretaria, Hon. Eileen M. Vélez Vega.</w:t>
      </w:r>
    </w:p>
  </w:footnote>
  <w:footnote w:id="20">
    <w:p w14:paraId="0DA501A7" w14:textId="5545C07C" w:rsidR="00CB03FF" w:rsidRPr="00CF7785" w:rsidRDefault="00CB03FF" w:rsidP="00CB03FF">
      <w:pPr>
        <w:pStyle w:val="FootnoteText"/>
        <w:tabs>
          <w:tab w:val="left" w:pos="360"/>
        </w:tabs>
        <w:ind w:left="360" w:hanging="360"/>
        <w:jc w:val="both"/>
        <w:rPr>
          <w:rFonts w:ascii="Book Antiqua" w:hAnsi="Book Antiqua"/>
          <w:lang w:val="es-PR"/>
        </w:rPr>
      </w:pPr>
      <w:r w:rsidRPr="00CF7785">
        <w:rPr>
          <w:rStyle w:val="FootnoteReference"/>
          <w:rFonts w:ascii="Book Antiqua" w:hAnsi="Book Antiqua"/>
        </w:rPr>
        <w:footnoteRef/>
      </w:r>
      <w:r w:rsidRPr="00CF7785">
        <w:rPr>
          <w:rFonts w:ascii="Book Antiqua" w:hAnsi="Book Antiqua"/>
          <w:lang w:val="es-PR"/>
        </w:rPr>
        <w:t xml:space="preserve"> </w:t>
      </w:r>
      <w:r>
        <w:rPr>
          <w:rFonts w:ascii="Book Antiqua" w:hAnsi="Book Antiqua"/>
          <w:lang w:val="es-PR"/>
        </w:rPr>
        <w:tab/>
        <w:t xml:space="preserve">Memorial Explicativo del DTOP, </w:t>
      </w:r>
      <w:r w:rsidR="00603804">
        <w:rPr>
          <w:rFonts w:ascii="Book Antiqua" w:hAnsi="Book Antiqua"/>
          <w:i/>
          <w:iCs/>
          <w:lang w:val="es-PR"/>
        </w:rPr>
        <w:t>supra</w:t>
      </w:r>
      <w:r>
        <w:rPr>
          <w:rFonts w:ascii="Book Antiqua" w:hAnsi="Book Antiqua"/>
          <w:lang w:val="es-PR"/>
        </w:rPr>
        <w:t>, pág. 2.</w:t>
      </w:r>
    </w:p>
  </w:footnote>
  <w:footnote w:id="21">
    <w:p w14:paraId="2D8D4B5F" w14:textId="5DAC488A" w:rsidR="00CB03FF" w:rsidRPr="00826F94" w:rsidRDefault="00CB03FF" w:rsidP="00CB03FF">
      <w:pPr>
        <w:pStyle w:val="FootnoteText"/>
        <w:tabs>
          <w:tab w:val="left" w:pos="360"/>
        </w:tabs>
        <w:ind w:left="360" w:hanging="360"/>
        <w:jc w:val="both"/>
        <w:rPr>
          <w:rFonts w:ascii="Book Antiqua" w:hAnsi="Book Antiqua"/>
          <w:lang w:val="es-PR"/>
        </w:rPr>
      </w:pPr>
      <w:r w:rsidRPr="00826F94">
        <w:rPr>
          <w:rStyle w:val="FootnoteReference"/>
          <w:rFonts w:ascii="Book Antiqua" w:hAnsi="Book Antiqua"/>
        </w:rPr>
        <w:footnoteRef/>
      </w:r>
      <w:r w:rsidRPr="00826F94">
        <w:rPr>
          <w:rFonts w:ascii="Book Antiqua" w:hAnsi="Book Antiqua"/>
          <w:lang w:val="es-PR"/>
        </w:rPr>
        <w:t xml:space="preserve"> </w:t>
      </w:r>
      <w:r>
        <w:rPr>
          <w:rFonts w:ascii="Book Antiqua" w:hAnsi="Book Antiqua"/>
          <w:lang w:val="es-PR"/>
        </w:rPr>
        <w:tab/>
        <w:t>P. de la C. 19, pág. 7, líneas 10 a la 19. Notamos que en el Informe sobre el P. del S. 352, la Comisión de Gobierno del Senado reconoció que el DTOP le había proporcionado, como anejo a su memorial explicativo, las recomendaciones del Informe titulado “</w:t>
      </w:r>
      <w:r w:rsidRPr="00955D67">
        <w:rPr>
          <w:rFonts w:ascii="Book Antiqua" w:hAnsi="Book Antiqua"/>
          <w:i/>
          <w:iCs/>
          <w:lang w:val="es-PR"/>
        </w:rPr>
        <w:t>Asphalt Rubber in Puerto Rico: A critical Analysis and Report</w:t>
      </w:r>
      <w:r>
        <w:rPr>
          <w:rFonts w:ascii="Book Antiqua" w:hAnsi="Book Antiqua"/>
          <w:lang w:val="es-PR"/>
        </w:rPr>
        <w:t xml:space="preserve">”, preparado por los doctores Benjamín Colucci-Ríos, Pedro Resto-Batalla y Félix R. Román Sánchez, investigadores de la UPR, Recinto de Mayagüez, fechado 21 de abril de 2021. Dicha Comisión mencionó que este último escrito “[o]frece valiosa información sobre el impacto económico y ambiental del uso de este material de neumático triturado en la infraestructura vial de Puerto Rico, los pasos a seguir para incentivarla y los requisitos legales sobre la producción y calidad de la mezcla asfáltica a utilizarse.” Informe, pág. 5.  </w:t>
      </w:r>
    </w:p>
  </w:footnote>
  <w:footnote w:id="22">
    <w:p w14:paraId="12CDEF16" w14:textId="51FAFD60" w:rsidR="001F3BED" w:rsidRPr="001F3BED" w:rsidRDefault="001F3BED" w:rsidP="0082585C">
      <w:pPr>
        <w:pStyle w:val="FootnoteText"/>
        <w:tabs>
          <w:tab w:val="left" w:pos="360"/>
        </w:tabs>
        <w:ind w:left="360" w:hanging="360"/>
        <w:jc w:val="both"/>
        <w:rPr>
          <w:rFonts w:ascii="Book Antiqua" w:hAnsi="Book Antiqua"/>
          <w:lang w:val="es-PR"/>
        </w:rPr>
      </w:pPr>
      <w:r w:rsidRPr="001F3BED">
        <w:rPr>
          <w:rStyle w:val="FootnoteReference"/>
          <w:rFonts w:ascii="Book Antiqua" w:hAnsi="Book Antiqua"/>
        </w:rPr>
        <w:footnoteRef/>
      </w:r>
      <w:r w:rsidRPr="001F3BED">
        <w:rPr>
          <w:rFonts w:ascii="Book Antiqua" w:hAnsi="Book Antiqua"/>
          <w:lang w:val="es-PR"/>
        </w:rPr>
        <w:t xml:space="preserve"> </w:t>
      </w:r>
      <w:r>
        <w:rPr>
          <w:rFonts w:ascii="Book Antiqua" w:hAnsi="Book Antiqua"/>
          <w:lang w:val="es-PR"/>
        </w:rPr>
        <w:tab/>
        <w:t xml:space="preserve">Hallamos dos memoriales explicativos sobre el P. del S. 352, uno estampado como recibido el 6 de septiembre de 2023, suscrito por la secretaria del DRNA, Hon. </w:t>
      </w:r>
      <w:r w:rsidRPr="00C11662">
        <w:rPr>
          <w:rFonts w:ascii="Book Antiqua" w:hAnsi="Book Antiqua"/>
          <w:lang w:val="es-PR"/>
        </w:rPr>
        <w:t>Ana</w:t>
      </w:r>
      <w:r w:rsidR="00E35561">
        <w:rPr>
          <w:rFonts w:ascii="Book Antiqua" w:hAnsi="Book Antiqua"/>
          <w:lang w:val="es-PR"/>
        </w:rPr>
        <w:t>í</w:t>
      </w:r>
      <w:r w:rsidRPr="00C11662">
        <w:rPr>
          <w:rFonts w:ascii="Book Antiqua" w:hAnsi="Book Antiqua"/>
          <w:lang w:val="es-PR"/>
        </w:rPr>
        <w:t>s</w:t>
      </w:r>
      <w:r>
        <w:rPr>
          <w:rFonts w:ascii="Book Antiqua" w:hAnsi="Book Antiqua"/>
          <w:lang w:val="es-PR"/>
        </w:rPr>
        <w:t xml:space="preserve"> Rodríguez Vega; y otro fechado 17 de septiembre de 2021, sometido por el secretario del DRNA, Hon. Rafael A. Machargo Maldonado.</w:t>
      </w:r>
    </w:p>
  </w:footnote>
  <w:footnote w:id="23">
    <w:p w14:paraId="6539EB94" w14:textId="4B033FAD" w:rsidR="00A84792" w:rsidRPr="00323D5D" w:rsidRDefault="00A84792" w:rsidP="00323D5D">
      <w:pPr>
        <w:pStyle w:val="FootnoteText"/>
        <w:tabs>
          <w:tab w:val="left" w:pos="360"/>
        </w:tabs>
        <w:ind w:left="360" w:hanging="360"/>
        <w:jc w:val="both"/>
        <w:rPr>
          <w:rFonts w:ascii="Book Antiqua" w:hAnsi="Book Antiqua"/>
          <w:lang w:val="es-PR"/>
        </w:rPr>
      </w:pPr>
      <w:r w:rsidRPr="00323D5D">
        <w:rPr>
          <w:rStyle w:val="FootnoteReference"/>
          <w:rFonts w:ascii="Book Antiqua" w:hAnsi="Book Antiqua"/>
        </w:rPr>
        <w:footnoteRef/>
      </w:r>
      <w:r w:rsidRPr="00323D5D">
        <w:rPr>
          <w:rFonts w:ascii="Book Antiqua" w:hAnsi="Book Antiqua"/>
          <w:lang w:val="es-PR"/>
        </w:rPr>
        <w:t xml:space="preserve"> </w:t>
      </w:r>
      <w:r w:rsidR="00323D5D">
        <w:rPr>
          <w:rFonts w:ascii="Book Antiqua" w:hAnsi="Book Antiqua"/>
          <w:lang w:val="es-PR"/>
        </w:rPr>
        <w:tab/>
        <w:t>P. de la C. 19, Exposición de Motivos, pág. 2. Ello también fue expresado por la Comisión de Gobierno del Senado en su Informe, con relación al P. del S. 352.</w:t>
      </w:r>
    </w:p>
  </w:footnote>
  <w:footnote w:id="24">
    <w:p w14:paraId="00FDD9D9" w14:textId="77777777" w:rsidR="00C518F1" w:rsidRPr="00E91E47" w:rsidRDefault="00C518F1" w:rsidP="00C518F1">
      <w:pPr>
        <w:pStyle w:val="FootnoteText"/>
        <w:tabs>
          <w:tab w:val="left" w:pos="360"/>
        </w:tabs>
        <w:rPr>
          <w:rFonts w:ascii="Book Antiqua" w:hAnsi="Book Antiqua"/>
          <w:lang w:val="es-PR"/>
        </w:rPr>
      </w:pPr>
      <w:r w:rsidRPr="00E91E47">
        <w:rPr>
          <w:rStyle w:val="FootnoteReference"/>
          <w:rFonts w:ascii="Book Antiqua" w:hAnsi="Book Antiqua"/>
        </w:rPr>
        <w:footnoteRef/>
      </w:r>
      <w:r w:rsidRPr="00E91E47">
        <w:rPr>
          <w:rFonts w:ascii="Book Antiqua" w:hAnsi="Book Antiqua"/>
          <w:lang w:val="es-PR"/>
        </w:rPr>
        <w:t xml:space="preserve"> </w:t>
      </w:r>
      <w:r>
        <w:rPr>
          <w:rFonts w:ascii="Book Antiqua" w:hAnsi="Book Antiqua"/>
          <w:lang w:val="es-PR"/>
        </w:rPr>
        <w:tab/>
      </w:r>
      <w:r w:rsidRPr="00E91E47">
        <w:rPr>
          <w:rFonts w:ascii="Book Antiqua" w:hAnsi="Book Antiqua"/>
          <w:i/>
          <w:iCs/>
          <w:lang w:val="es-PR"/>
        </w:rPr>
        <w:t>Id.</w:t>
      </w:r>
      <w:r>
        <w:rPr>
          <w:rFonts w:ascii="Book Antiqua" w:hAnsi="Book Antiqua"/>
          <w:lang w:val="es-PR"/>
        </w:rPr>
        <w:t xml:space="preserve">, Artículo 3, pág. 4, líneas </w:t>
      </w:r>
      <w:r w:rsidRPr="004C3335">
        <w:rPr>
          <w:rFonts w:ascii="Book Antiqua" w:hAnsi="Book Antiqua"/>
          <w:lang w:val="es-PR"/>
        </w:rPr>
        <w:t>7 a la 14.</w:t>
      </w:r>
      <w:r>
        <w:rPr>
          <w:rFonts w:ascii="Book Antiqua" w:hAnsi="Book Antiqua"/>
          <w:lang w:val="es-PR"/>
        </w:rPr>
        <w:t xml:space="preserve"> (Énfasis nuestro.)</w:t>
      </w:r>
    </w:p>
  </w:footnote>
  <w:footnote w:id="25">
    <w:p w14:paraId="2A92DC67" w14:textId="1575324D" w:rsidR="00B80002" w:rsidRPr="00B80002" w:rsidRDefault="00B80002" w:rsidP="00B80002">
      <w:pPr>
        <w:pStyle w:val="FootnoteText"/>
        <w:tabs>
          <w:tab w:val="left" w:pos="360"/>
        </w:tabs>
        <w:ind w:left="360" w:hanging="360"/>
        <w:jc w:val="both"/>
        <w:rPr>
          <w:rFonts w:ascii="Book Antiqua" w:hAnsi="Book Antiqua"/>
          <w:lang w:val="es-PR"/>
        </w:rPr>
      </w:pPr>
      <w:r w:rsidRPr="00B80002">
        <w:rPr>
          <w:rStyle w:val="FootnoteReference"/>
          <w:rFonts w:ascii="Book Antiqua" w:hAnsi="Book Antiqua"/>
        </w:rPr>
        <w:footnoteRef/>
      </w:r>
      <w:r w:rsidRPr="00B80002">
        <w:rPr>
          <w:rFonts w:ascii="Book Antiqua" w:hAnsi="Book Antiqua"/>
          <w:lang w:val="es-PR"/>
        </w:rPr>
        <w:t xml:space="preserve"> </w:t>
      </w:r>
      <w:r>
        <w:rPr>
          <w:rFonts w:ascii="Book Antiqua" w:hAnsi="Book Antiqua"/>
          <w:lang w:val="es-PR"/>
        </w:rPr>
        <w:tab/>
        <w:t>Memorial Explicativo fechado 24 de septiembre de 2021, suscrito por el secretario del DJ, Hon. Domingo Emanuelli Hernández.</w:t>
      </w:r>
    </w:p>
  </w:footnote>
  <w:footnote w:id="26">
    <w:p w14:paraId="1A522DB8" w14:textId="0284FDC5" w:rsidR="00DB74FB" w:rsidRPr="00DB74FB" w:rsidRDefault="00DB74FB" w:rsidP="00DB74FB">
      <w:pPr>
        <w:pStyle w:val="FootnoteText"/>
        <w:tabs>
          <w:tab w:val="left" w:pos="360"/>
        </w:tabs>
        <w:rPr>
          <w:rFonts w:ascii="Book Antiqua" w:hAnsi="Book Antiqua"/>
          <w:lang w:val="es-PR"/>
        </w:rPr>
      </w:pPr>
      <w:r w:rsidRPr="00DB74FB">
        <w:rPr>
          <w:rStyle w:val="FootnoteReference"/>
          <w:rFonts w:ascii="Book Antiqua" w:hAnsi="Book Antiqua"/>
        </w:rPr>
        <w:footnoteRef/>
      </w:r>
      <w:r w:rsidRPr="00DB74FB">
        <w:rPr>
          <w:rFonts w:ascii="Book Antiqua" w:hAnsi="Book Antiqua"/>
          <w:lang w:val="es-PR"/>
        </w:rPr>
        <w:t xml:space="preserve"> </w:t>
      </w:r>
      <w:r>
        <w:rPr>
          <w:rFonts w:ascii="Book Antiqua" w:hAnsi="Book Antiqua"/>
          <w:lang w:val="es-PR"/>
        </w:rPr>
        <w:tab/>
      </w:r>
      <w:r w:rsidRPr="001009D3">
        <w:rPr>
          <w:rFonts w:ascii="Book Antiqua" w:hAnsi="Book Antiqua"/>
          <w:i/>
          <w:iCs/>
          <w:lang w:val="es-PR"/>
        </w:rPr>
        <w:t>Id.</w:t>
      </w:r>
      <w:r>
        <w:rPr>
          <w:rFonts w:ascii="Book Antiqua" w:hAnsi="Book Antiqua"/>
          <w:lang w:val="es-PR"/>
        </w:rPr>
        <w:t xml:space="preserve">, págs. 1-2. </w:t>
      </w:r>
    </w:p>
  </w:footnote>
  <w:footnote w:id="27">
    <w:p w14:paraId="684B89E0" w14:textId="48F6784F" w:rsidR="00504645" w:rsidRPr="00504645" w:rsidRDefault="00504645" w:rsidP="00504645">
      <w:pPr>
        <w:pStyle w:val="FootnoteText"/>
        <w:tabs>
          <w:tab w:val="left" w:pos="360"/>
        </w:tabs>
        <w:rPr>
          <w:rFonts w:ascii="Book Antiqua" w:hAnsi="Book Antiqua"/>
          <w:lang w:val="es-PR"/>
        </w:rPr>
      </w:pPr>
      <w:r w:rsidRPr="00504645">
        <w:rPr>
          <w:rStyle w:val="FootnoteReference"/>
          <w:rFonts w:ascii="Book Antiqua" w:hAnsi="Book Antiqua"/>
        </w:rPr>
        <w:footnoteRef/>
      </w:r>
      <w:r w:rsidRPr="00504645">
        <w:rPr>
          <w:rFonts w:ascii="Book Antiqua" w:hAnsi="Book Antiqua"/>
          <w:lang w:val="es-PR"/>
        </w:rPr>
        <w:t xml:space="preserve"> </w:t>
      </w:r>
      <w:r>
        <w:rPr>
          <w:rFonts w:ascii="Book Antiqua" w:hAnsi="Book Antiqua"/>
          <w:lang w:val="es-PR"/>
        </w:rPr>
        <w:tab/>
      </w:r>
      <w:r w:rsidRPr="00647226">
        <w:rPr>
          <w:rFonts w:ascii="Book Antiqua" w:hAnsi="Book Antiqua"/>
          <w:i/>
          <w:iCs/>
          <w:lang w:val="es-PR"/>
        </w:rPr>
        <w:t>ELA v. Northwestern S</w:t>
      </w:r>
      <w:r w:rsidR="00DC4334" w:rsidRPr="00647226">
        <w:rPr>
          <w:rFonts w:ascii="Book Antiqua" w:hAnsi="Book Antiqua"/>
          <w:i/>
          <w:iCs/>
          <w:lang w:val="es-PR"/>
        </w:rPr>
        <w:t>e</w:t>
      </w:r>
      <w:r w:rsidRPr="00647226">
        <w:rPr>
          <w:rFonts w:ascii="Book Antiqua" w:hAnsi="Book Antiqua"/>
          <w:i/>
          <w:iCs/>
          <w:lang w:val="es-PR"/>
        </w:rPr>
        <w:t>lecta</w:t>
      </w:r>
      <w:r w:rsidRPr="001009D3">
        <w:rPr>
          <w:rFonts w:ascii="Book Antiqua" w:hAnsi="Book Antiqua"/>
          <w:i/>
          <w:iCs/>
          <w:lang w:val="es-PR"/>
        </w:rPr>
        <w:t xml:space="preserve">, </w:t>
      </w:r>
      <w:r w:rsidRPr="00603804">
        <w:rPr>
          <w:rFonts w:ascii="Book Antiqua" w:hAnsi="Book Antiqua"/>
          <w:lang w:val="es-PR"/>
        </w:rPr>
        <w:t>185 DPR 40,60 (2012).</w:t>
      </w:r>
    </w:p>
  </w:footnote>
  <w:footnote w:id="28">
    <w:p w14:paraId="05E2CAE6" w14:textId="688E872F" w:rsidR="00DC4334" w:rsidRPr="00603804" w:rsidRDefault="00504645" w:rsidP="00504645">
      <w:pPr>
        <w:pStyle w:val="FootnoteText"/>
        <w:tabs>
          <w:tab w:val="left" w:pos="360"/>
        </w:tabs>
        <w:rPr>
          <w:rFonts w:ascii="Book Antiqua" w:hAnsi="Book Antiqua"/>
          <w:lang w:val="es-PR"/>
        </w:rPr>
      </w:pPr>
      <w:r w:rsidRPr="00504645">
        <w:rPr>
          <w:rStyle w:val="FootnoteReference"/>
          <w:rFonts w:ascii="Book Antiqua" w:hAnsi="Book Antiqua"/>
        </w:rPr>
        <w:footnoteRef/>
      </w:r>
      <w:r w:rsidRPr="00504645">
        <w:rPr>
          <w:rFonts w:ascii="Book Antiqua" w:hAnsi="Book Antiqua"/>
          <w:lang w:val="es-PR"/>
        </w:rPr>
        <w:t xml:space="preserve"> </w:t>
      </w:r>
      <w:r>
        <w:rPr>
          <w:rFonts w:ascii="Book Antiqua" w:hAnsi="Book Antiqua"/>
          <w:lang w:val="es-PR"/>
        </w:rPr>
        <w:tab/>
      </w:r>
      <w:r w:rsidR="00DC4334" w:rsidRPr="00647226">
        <w:rPr>
          <w:rFonts w:ascii="Book Antiqua" w:hAnsi="Book Antiqua"/>
          <w:i/>
          <w:iCs/>
          <w:lang w:val="es-PR"/>
        </w:rPr>
        <w:t>ELA v. Márquez</w:t>
      </w:r>
      <w:r w:rsidR="00DC4334" w:rsidRPr="001009D3">
        <w:rPr>
          <w:rFonts w:ascii="Book Antiqua" w:hAnsi="Book Antiqua"/>
          <w:i/>
          <w:iCs/>
          <w:lang w:val="es-PR"/>
        </w:rPr>
        <w:t xml:space="preserve">, </w:t>
      </w:r>
      <w:r w:rsidR="00DC4334" w:rsidRPr="00603804">
        <w:rPr>
          <w:rFonts w:ascii="Book Antiqua" w:hAnsi="Book Antiqua"/>
          <w:lang w:val="es-PR"/>
        </w:rPr>
        <w:t>93 DPR 393, 401 (1966).</w:t>
      </w:r>
    </w:p>
  </w:footnote>
  <w:footnote w:id="29">
    <w:p w14:paraId="18F0EA83" w14:textId="3A256DEA" w:rsidR="00504645" w:rsidRPr="00504645" w:rsidRDefault="00504645" w:rsidP="00504645">
      <w:pPr>
        <w:pStyle w:val="FootnoteText"/>
        <w:tabs>
          <w:tab w:val="left" w:pos="360"/>
        </w:tabs>
        <w:rPr>
          <w:rFonts w:ascii="Book Antiqua" w:hAnsi="Book Antiqua"/>
          <w:lang w:val="es-PR"/>
        </w:rPr>
      </w:pPr>
      <w:r w:rsidRPr="00504645">
        <w:rPr>
          <w:rStyle w:val="FootnoteReference"/>
          <w:rFonts w:ascii="Book Antiqua" w:hAnsi="Book Antiqua"/>
        </w:rPr>
        <w:footnoteRef/>
      </w:r>
      <w:r w:rsidRPr="00504645">
        <w:rPr>
          <w:rFonts w:ascii="Book Antiqua" w:hAnsi="Book Antiqua"/>
          <w:lang w:val="es-PR"/>
        </w:rPr>
        <w:t xml:space="preserve"> </w:t>
      </w:r>
      <w:r>
        <w:rPr>
          <w:rFonts w:ascii="Book Antiqua" w:hAnsi="Book Antiqua"/>
          <w:lang w:val="es-PR"/>
        </w:rPr>
        <w:tab/>
      </w:r>
      <w:r w:rsidR="00DC4334" w:rsidRPr="00DC4334">
        <w:rPr>
          <w:rFonts w:ascii="Book Antiqua" w:hAnsi="Book Antiqua"/>
          <w:i/>
          <w:iCs/>
          <w:lang w:val="es-PR"/>
        </w:rPr>
        <w:t>Id.</w:t>
      </w:r>
      <w:r w:rsidR="00DC4334">
        <w:rPr>
          <w:rFonts w:ascii="Book Antiqua" w:hAnsi="Book Antiqua"/>
          <w:lang w:val="es-PR"/>
        </w:rPr>
        <w:t>, pág. 402.</w:t>
      </w:r>
    </w:p>
  </w:footnote>
  <w:footnote w:id="30">
    <w:p w14:paraId="113814E1" w14:textId="77B240F9" w:rsidR="001009D3" w:rsidRPr="001009D3" w:rsidRDefault="001009D3" w:rsidP="001009D3">
      <w:pPr>
        <w:pStyle w:val="FootnoteText"/>
        <w:tabs>
          <w:tab w:val="left" w:pos="360"/>
        </w:tabs>
        <w:ind w:left="360" w:hanging="360"/>
        <w:jc w:val="both"/>
        <w:rPr>
          <w:rFonts w:ascii="Book Antiqua" w:hAnsi="Book Antiqua"/>
          <w:lang w:val="es-PR"/>
        </w:rPr>
      </w:pPr>
      <w:r w:rsidRPr="001009D3">
        <w:rPr>
          <w:rStyle w:val="FootnoteReference"/>
          <w:rFonts w:ascii="Book Antiqua" w:hAnsi="Book Antiqua"/>
        </w:rPr>
        <w:footnoteRef/>
      </w:r>
      <w:r w:rsidRPr="001009D3">
        <w:rPr>
          <w:rFonts w:ascii="Book Antiqua" w:hAnsi="Book Antiqua"/>
          <w:lang w:val="es-PR"/>
        </w:rPr>
        <w:t xml:space="preserve"> </w:t>
      </w:r>
      <w:r>
        <w:rPr>
          <w:rFonts w:ascii="Book Antiqua" w:hAnsi="Book Antiqua"/>
          <w:lang w:val="es-PR"/>
        </w:rPr>
        <w:tab/>
        <w:t xml:space="preserve">Memorial Explicativo fechado 24 de septiembre de 2021, </w:t>
      </w:r>
      <w:r w:rsidR="00603804">
        <w:rPr>
          <w:rFonts w:ascii="Book Antiqua" w:hAnsi="Book Antiqua"/>
          <w:i/>
          <w:iCs/>
          <w:lang w:val="es-PR"/>
        </w:rPr>
        <w:t>supra</w:t>
      </w:r>
      <w:r>
        <w:rPr>
          <w:rFonts w:ascii="Book Antiqua" w:hAnsi="Book Antiqua"/>
          <w:lang w:val="es-PR"/>
        </w:rPr>
        <w:t>, pág. 2.</w:t>
      </w:r>
    </w:p>
  </w:footnote>
  <w:footnote w:id="31">
    <w:p w14:paraId="00924367" w14:textId="57D413FA" w:rsidR="001009D3" w:rsidRPr="001009D3" w:rsidRDefault="001009D3" w:rsidP="001009D3">
      <w:pPr>
        <w:pStyle w:val="FootnoteText"/>
        <w:tabs>
          <w:tab w:val="left" w:pos="360"/>
        </w:tabs>
        <w:rPr>
          <w:rFonts w:ascii="Book Antiqua" w:hAnsi="Book Antiqua"/>
          <w:lang w:val="es-PR"/>
        </w:rPr>
      </w:pPr>
      <w:r w:rsidRPr="001009D3">
        <w:rPr>
          <w:rStyle w:val="FootnoteReference"/>
          <w:rFonts w:ascii="Book Antiqua" w:hAnsi="Book Antiqua"/>
        </w:rPr>
        <w:footnoteRef/>
      </w:r>
      <w:r w:rsidRPr="001009D3">
        <w:rPr>
          <w:rFonts w:ascii="Book Antiqua" w:hAnsi="Book Antiqua"/>
          <w:lang w:val="es-PR"/>
        </w:rPr>
        <w:t xml:space="preserve"> </w:t>
      </w:r>
      <w:r>
        <w:rPr>
          <w:rFonts w:ascii="Book Antiqua" w:hAnsi="Book Antiqua"/>
          <w:lang w:val="es-PR"/>
        </w:rPr>
        <w:tab/>
      </w:r>
      <w:r w:rsidRPr="00647226">
        <w:rPr>
          <w:rFonts w:ascii="Book Antiqua" w:hAnsi="Book Antiqua"/>
          <w:i/>
          <w:iCs/>
          <w:lang w:val="es-PR"/>
        </w:rPr>
        <w:t>Domínguez Castro v. ELA</w:t>
      </w:r>
      <w:r>
        <w:rPr>
          <w:rFonts w:ascii="Book Antiqua" w:hAnsi="Book Antiqua"/>
          <w:lang w:val="es-PR"/>
        </w:rPr>
        <w:t>, 178 DPR 1, 43-44 (2010).</w:t>
      </w:r>
    </w:p>
  </w:footnote>
  <w:footnote w:id="32">
    <w:p w14:paraId="6A148865" w14:textId="42740755" w:rsidR="00FB4434" w:rsidRPr="00FB4434" w:rsidRDefault="00FB4434" w:rsidP="00FB4434">
      <w:pPr>
        <w:pStyle w:val="FootnoteText"/>
        <w:tabs>
          <w:tab w:val="left" w:pos="360"/>
        </w:tabs>
        <w:ind w:left="360" w:hanging="360"/>
        <w:jc w:val="both"/>
        <w:rPr>
          <w:rFonts w:ascii="Book Antiqua" w:hAnsi="Book Antiqua"/>
          <w:lang w:val="es-PR"/>
        </w:rPr>
      </w:pPr>
      <w:r w:rsidRPr="00FB4434">
        <w:rPr>
          <w:rStyle w:val="FootnoteReference"/>
          <w:rFonts w:ascii="Book Antiqua" w:hAnsi="Book Antiqua"/>
        </w:rPr>
        <w:footnoteRef/>
      </w:r>
      <w:r w:rsidRPr="00FB4434">
        <w:rPr>
          <w:rFonts w:ascii="Book Antiqua" w:hAnsi="Book Antiqua"/>
          <w:lang w:val="es-PR"/>
        </w:rPr>
        <w:t xml:space="preserve"> </w:t>
      </w:r>
      <w:r>
        <w:rPr>
          <w:rFonts w:ascii="Book Antiqua" w:hAnsi="Book Antiqua"/>
          <w:lang w:val="es-PR"/>
        </w:rPr>
        <w:tab/>
        <w:t>Memorial Explicativo fechado 4 de junio de 2021 y suscrito por el secretario del DACO, Hon. Edan Rivera Rodríguez.</w:t>
      </w:r>
    </w:p>
  </w:footnote>
  <w:footnote w:id="33">
    <w:p w14:paraId="11CB8F34" w14:textId="7CDE3CCE" w:rsidR="00891CD2" w:rsidRPr="00891CD2" w:rsidRDefault="00891CD2" w:rsidP="00F85C76">
      <w:pPr>
        <w:pStyle w:val="FootnoteText"/>
        <w:tabs>
          <w:tab w:val="left" w:pos="360"/>
        </w:tabs>
        <w:ind w:left="360" w:hanging="360"/>
        <w:jc w:val="both"/>
        <w:rPr>
          <w:rFonts w:ascii="Book Antiqua" w:hAnsi="Book Antiqua"/>
          <w:lang w:val="es-PR"/>
        </w:rPr>
      </w:pPr>
      <w:r w:rsidRPr="00891CD2">
        <w:rPr>
          <w:rStyle w:val="FootnoteReference"/>
          <w:rFonts w:ascii="Book Antiqua" w:hAnsi="Book Antiqua"/>
        </w:rPr>
        <w:footnoteRef/>
      </w:r>
      <w:r w:rsidRPr="00891CD2">
        <w:rPr>
          <w:rFonts w:ascii="Book Antiqua" w:hAnsi="Book Antiqua"/>
          <w:lang w:val="es-PR"/>
        </w:rPr>
        <w:t xml:space="preserve"> </w:t>
      </w:r>
      <w:r>
        <w:rPr>
          <w:rFonts w:ascii="Book Antiqua" w:hAnsi="Book Antiqua"/>
          <w:lang w:val="es-PR"/>
        </w:rPr>
        <w:tab/>
      </w:r>
      <w:r w:rsidRPr="00891CD2">
        <w:rPr>
          <w:rFonts w:ascii="Book Antiqua" w:hAnsi="Book Antiqua"/>
          <w:lang w:val="es-PR"/>
        </w:rPr>
        <w:t>Sin embargo, el DACO recom</w:t>
      </w:r>
      <w:r w:rsidR="00064BE8">
        <w:rPr>
          <w:rFonts w:ascii="Book Antiqua" w:hAnsi="Book Antiqua"/>
          <w:lang w:val="es-PR"/>
        </w:rPr>
        <w:t>endó la eliminación de la</w:t>
      </w:r>
      <w:r w:rsidRPr="00891CD2">
        <w:rPr>
          <w:rFonts w:ascii="Book Antiqua" w:hAnsi="Book Antiqua"/>
          <w:lang w:val="es-PR"/>
        </w:rPr>
        <w:t xml:space="preserve"> exigencia </w:t>
      </w:r>
      <w:r w:rsidR="00064BE8">
        <w:rPr>
          <w:rFonts w:ascii="Book Antiqua" w:hAnsi="Book Antiqua"/>
          <w:lang w:val="es-PR"/>
        </w:rPr>
        <w:t xml:space="preserve">dispuesta en el </w:t>
      </w:r>
      <w:r w:rsidRPr="00891CD2">
        <w:rPr>
          <w:rFonts w:ascii="Book Antiqua" w:hAnsi="Book Antiqua"/>
          <w:lang w:val="es-PR"/>
        </w:rPr>
        <w:t>Artículo 4 de</w:t>
      </w:r>
      <w:r w:rsidR="00C42E67">
        <w:rPr>
          <w:rFonts w:ascii="Book Antiqua" w:hAnsi="Book Antiqua"/>
          <w:lang w:val="es-PR"/>
        </w:rPr>
        <w:t>l P. del S. 352</w:t>
      </w:r>
      <w:r w:rsidRPr="00891CD2">
        <w:rPr>
          <w:rFonts w:ascii="Book Antiqua" w:hAnsi="Book Antiqua"/>
          <w:lang w:val="es-PR"/>
        </w:rPr>
        <w:t>, que requiere que el DTOP l</w:t>
      </w:r>
      <w:r w:rsidR="00064BE8">
        <w:rPr>
          <w:rFonts w:ascii="Book Antiqua" w:hAnsi="Book Antiqua"/>
          <w:lang w:val="es-PR"/>
        </w:rPr>
        <w:t>o</w:t>
      </w:r>
      <w:r w:rsidRPr="00891CD2">
        <w:rPr>
          <w:rFonts w:ascii="Book Antiqua" w:hAnsi="Book Antiqua"/>
          <w:lang w:val="es-PR"/>
        </w:rPr>
        <w:t xml:space="preserve"> consulte para establecer la reglamentación pertinente </w:t>
      </w:r>
      <w:r w:rsidR="00064BE8">
        <w:rPr>
          <w:rFonts w:ascii="Book Antiqua" w:hAnsi="Book Antiqua"/>
          <w:lang w:val="es-PR"/>
        </w:rPr>
        <w:t>para</w:t>
      </w:r>
      <w:r w:rsidRPr="00891CD2">
        <w:rPr>
          <w:rFonts w:ascii="Book Antiqua" w:hAnsi="Book Antiqua"/>
          <w:lang w:val="es-PR"/>
        </w:rPr>
        <w:t xml:space="preserve"> la efectiva consecución de </w:t>
      </w:r>
      <w:r w:rsidR="00C42E67">
        <w:rPr>
          <w:rFonts w:ascii="Book Antiqua" w:hAnsi="Book Antiqua"/>
          <w:lang w:val="es-PR"/>
        </w:rPr>
        <w:t xml:space="preserve">sus </w:t>
      </w:r>
      <w:r w:rsidRPr="00891CD2">
        <w:rPr>
          <w:rFonts w:ascii="Book Antiqua" w:hAnsi="Book Antiqua"/>
          <w:lang w:val="es-PR"/>
        </w:rPr>
        <w:t>disposiciones; aclarando que</w:t>
      </w:r>
      <w:r>
        <w:rPr>
          <w:rFonts w:ascii="Book Antiqua" w:hAnsi="Book Antiqua"/>
          <w:lang w:val="es-PR"/>
        </w:rPr>
        <w:t>,</w:t>
      </w:r>
      <w:r w:rsidRPr="00891CD2">
        <w:rPr>
          <w:rFonts w:ascii="Book Antiqua" w:hAnsi="Book Antiqua"/>
          <w:lang w:val="es-PR"/>
        </w:rPr>
        <w:t xml:space="preserve"> aunque se encuentra en la mejor disposición para colaborar, considera que el mencionado requisito pudiera dificultar la promulgación de reglamentos.</w:t>
      </w:r>
      <w:r>
        <w:rPr>
          <w:rFonts w:ascii="Book Antiqua" w:hAnsi="Book Antiqua"/>
          <w:lang w:val="es-PR"/>
        </w:rPr>
        <w:t xml:space="preserve"> Aunque en su Informe la Comisión de Gobierno del Senado acogió dicha recomendación</w:t>
      </w:r>
      <w:r w:rsidR="00064BE8">
        <w:rPr>
          <w:rFonts w:ascii="Book Antiqua" w:hAnsi="Book Antiqua"/>
          <w:lang w:val="es-PR"/>
        </w:rPr>
        <w:t xml:space="preserve"> del DACO</w:t>
      </w:r>
      <w:r>
        <w:rPr>
          <w:rFonts w:ascii="Book Antiqua" w:hAnsi="Book Antiqua"/>
          <w:lang w:val="es-PR"/>
        </w:rPr>
        <w:t xml:space="preserve">, </w:t>
      </w:r>
      <w:r w:rsidR="00C42E67">
        <w:rPr>
          <w:rFonts w:ascii="Book Antiqua" w:hAnsi="Book Antiqua"/>
          <w:lang w:val="es-PR"/>
        </w:rPr>
        <w:t xml:space="preserve">eliminando tal requerimiento </w:t>
      </w:r>
      <w:r>
        <w:rPr>
          <w:rFonts w:ascii="Book Antiqua" w:hAnsi="Book Antiqua"/>
          <w:lang w:val="es-PR"/>
        </w:rPr>
        <w:t xml:space="preserve">en el entirillado electrónico </w:t>
      </w:r>
      <w:r w:rsidR="00C42E67">
        <w:rPr>
          <w:rFonts w:ascii="Book Antiqua" w:hAnsi="Book Antiqua"/>
          <w:lang w:val="es-PR"/>
        </w:rPr>
        <w:t xml:space="preserve">que </w:t>
      </w:r>
      <w:r>
        <w:rPr>
          <w:rFonts w:ascii="Book Antiqua" w:hAnsi="Book Antiqua"/>
          <w:lang w:val="es-PR"/>
        </w:rPr>
        <w:t>acompañó</w:t>
      </w:r>
      <w:r w:rsidR="00C42E67">
        <w:rPr>
          <w:rFonts w:ascii="Book Antiqua" w:hAnsi="Book Antiqua"/>
          <w:lang w:val="es-PR"/>
        </w:rPr>
        <w:t xml:space="preserve"> su Informe</w:t>
      </w:r>
      <w:r>
        <w:rPr>
          <w:rFonts w:ascii="Book Antiqua" w:hAnsi="Book Antiqua"/>
          <w:lang w:val="es-PR"/>
        </w:rPr>
        <w:t>, e</w:t>
      </w:r>
      <w:r w:rsidR="00C42E67">
        <w:rPr>
          <w:rFonts w:ascii="Book Antiqua" w:hAnsi="Book Antiqua"/>
          <w:lang w:val="es-PR"/>
        </w:rPr>
        <w:t>ste</w:t>
      </w:r>
      <w:r>
        <w:rPr>
          <w:rFonts w:ascii="Book Antiqua" w:hAnsi="Book Antiqua"/>
          <w:lang w:val="es-PR"/>
        </w:rPr>
        <w:t xml:space="preserve"> se mantuvo en el Texto de Aprobación Final del Senado</w:t>
      </w:r>
      <w:r w:rsidR="00C42E67">
        <w:rPr>
          <w:rFonts w:ascii="Book Antiqua" w:hAnsi="Book Antiqua"/>
          <w:lang w:val="es-PR"/>
        </w:rPr>
        <w:t>, que dispuso</w:t>
      </w:r>
      <w:r w:rsidR="00064BE8">
        <w:rPr>
          <w:rFonts w:ascii="Book Antiqua" w:hAnsi="Book Antiqua"/>
          <w:lang w:val="es-PR"/>
        </w:rPr>
        <w:t>: “… [p]ara propósitos de esta Ley [el Secretario del Departamento de Transportación y Obras Públicas] deberá establecer la debida coordinación con el Departamento de Asuntos del Consumidor para poder asegurar una fiscalización efectiva y el cumplimiento por parte de los establecimientos comerciales con las disposiciones de esta Ley.”</w:t>
      </w:r>
      <w:r>
        <w:rPr>
          <w:rFonts w:ascii="Book Antiqua" w:hAnsi="Book Antiqua"/>
          <w:lang w:val="es-PR"/>
        </w:rPr>
        <w:t xml:space="preserve"> </w:t>
      </w:r>
      <w:r w:rsidR="00C42E67">
        <w:rPr>
          <w:rFonts w:ascii="Book Antiqua" w:hAnsi="Book Antiqua"/>
          <w:lang w:val="es-PR"/>
        </w:rPr>
        <w:t>Actualmente, la mencionada exigencia está fijada en el Artículo 4 del P. de la C. 19, págs. 4-5, y esta Comisión Informante la considera procedente.</w:t>
      </w:r>
      <w:r>
        <w:rPr>
          <w:rFonts w:ascii="Book Antiqua" w:hAnsi="Book Antiqua"/>
          <w:lang w:val="es-PR"/>
        </w:rPr>
        <w:t xml:space="preserve"> </w:t>
      </w:r>
    </w:p>
  </w:footnote>
  <w:footnote w:id="34">
    <w:p w14:paraId="13052E97" w14:textId="5EC84413" w:rsidR="00296342" w:rsidRPr="00F85C76" w:rsidRDefault="00296342" w:rsidP="00F85C76">
      <w:pPr>
        <w:pStyle w:val="FootnoteText"/>
        <w:tabs>
          <w:tab w:val="left" w:pos="360"/>
        </w:tabs>
        <w:ind w:left="360" w:hanging="360"/>
        <w:jc w:val="both"/>
        <w:rPr>
          <w:rFonts w:ascii="Book Antiqua" w:hAnsi="Book Antiqua"/>
          <w:lang w:val="es-PR"/>
        </w:rPr>
      </w:pPr>
      <w:r w:rsidRPr="00F85C76">
        <w:rPr>
          <w:rStyle w:val="FootnoteReference"/>
          <w:rFonts w:ascii="Book Antiqua" w:hAnsi="Book Antiqua"/>
        </w:rPr>
        <w:footnoteRef/>
      </w:r>
      <w:r w:rsidRPr="00F85C76">
        <w:rPr>
          <w:rFonts w:ascii="Book Antiqua" w:hAnsi="Book Antiqua"/>
          <w:lang w:val="es-PR"/>
        </w:rPr>
        <w:t xml:space="preserve"> </w:t>
      </w:r>
      <w:r w:rsidR="00F85C76">
        <w:rPr>
          <w:rFonts w:ascii="Book Antiqua" w:hAnsi="Book Antiqua"/>
          <w:lang w:val="es-PR"/>
        </w:rPr>
        <w:tab/>
        <w:t xml:space="preserve">Se presentaron tres memoriales explicativos por parte del CUD, fechados: 25 de mayo de 2021, 23 de septiembre de 2021 y 5 de octubre de 2021, todos suscritos por su presidente, Jesús E. Vázquez Rivera. </w:t>
      </w:r>
    </w:p>
  </w:footnote>
  <w:footnote w:id="35">
    <w:p w14:paraId="7AD73A21" w14:textId="633E830B" w:rsidR="00601173" w:rsidRPr="001B7086" w:rsidRDefault="00601173" w:rsidP="00601173">
      <w:pPr>
        <w:pStyle w:val="FootnoteText"/>
        <w:tabs>
          <w:tab w:val="left" w:pos="360"/>
        </w:tabs>
        <w:rPr>
          <w:rFonts w:ascii="Book Antiqua" w:hAnsi="Book Antiqua"/>
          <w:lang w:val="es-PR"/>
        </w:rPr>
      </w:pPr>
      <w:r w:rsidRPr="001B7086">
        <w:rPr>
          <w:rStyle w:val="FootnoteReference"/>
          <w:rFonts w:ascii="Book Antiqua" w:hAnsi="Book Antiqua"/>
        </w:rPr>
        <w:footnoteRef/>
      </w:r>
      <w:r w:rsidRPr="001B7086">
        <w:rPr>
          <w:rFonts w:ascii="Book Antiqua" w:hAnsi="Book Antiqua"/>
          <w:lang w:val="es-PR"/>
        </w:rPr>
        <w:t xml:space="preserve"> </w:t>
      </w:r>
      <w:r w:rsidRPr="001B7086">
        <w:rPr>
          <w:rFonts w:ascii="Book Antiqua" w:hAnsi="Book Antiqua"/>
          <w:lang w:val="es-PR"/>
        </w:rPr>
        <w:tab/>
        <w:t>Informe, pág. 8.</w:t>
      </w:r>
      <w:r>
        <w:rPr>
          <w:rFonts w:ascii="Book Antiqua" w:hAnsi="Book Antiqua"/>
          <w:lang w:val="es-PR"/>
        </w:rPr>
        <w:t xml:space="preserve"> (Énfasis nuestro).</w:t>
      </w:r>
    </w:p>
  </w:footnote>
  <w:footnote w:id="36">
    <w:p w14:paraId="32933CBD" w14:textId="055030C3" w:rsidR="001B7086" w:rsidRPr="001B7086" w:rsidRDefault="001B7086" w:rsidP="001B7086">
      <w:pPr>
        <w:pStyle w:val="FootnoteText"/>
        <w:tabs>
          <w:tab w:val="left" w:pos="360"/>
        </w:tabs>
        <w:rPr>
          <w:rFonts w:ascii="Book Antiqua" w:hAnsi="Book Antiqua"/>
          <w:lang w:val="es-PR"/>
        </w:rPr>
      </w:pPr>
      <w:r w:rsidRPr="001B7086">
        <w:rPr>
          <w:rStyle w:val="FootnoteReference"/>
          <w:rFonts w:ascii="Book Antiqua" w:hAnsi="Book Antiqua"/>
        </w:rPr>
        <w:footnoteRef/>
      </w:r>
      <w:r w:rsidRPr="001B7086">
        <w:rPr>
          <w:rFonts w:ascii="Book Antiqua" w:hAnsi="Book Antiqua"/>
          <w:lang w:val="es-PR"/>
        </w:rPr>
        <w:t xml:space="preserve"> </w:t>
      </w:r>
      <w:r>
        <w:rPr>
          <w:rFonts w:ascii="Book Antiqua" w:hAnsi="Book Antiqua"/>
          <w:lang w:val="es-PR"/>
        </w:rPr>
        <w:tab/>
      </w:r>
      <w:bookmarkStart w:id="4" w:name="_Hlk192673619"/>
      <w:r>
        <w:rPr>
          <w:rFonts w:ascii="Book Antiqua" w:hAnsi="Book Antiqua"/>
          <w:lang w:val="es-PR"/>
        </w:rPr>
        <w:t>Memorial Explicativo del CUD, fechado 23 de septiembre de 2021, pág. 2.</w:t>
      </w:r>
    </w:p>
    <w:bookmarkEnd w:id="4"/>
  </w:footnote>
  <w:footnote w:id="37">
    <w:p w14:paraId="68437E37" w14:textId="3BF9CD6F" w:rsidR="00A27578" w:rsidRPr="00A27578" w:rsidRDefault="00A27578" w:rsidP="00417233">
      <w:pPr>
        <w:pStyle w:val="FootnoteText"/>
        <w:tabs>
          <w:tab w:val="left" w:pos="360"/>
        </w:tabs>
        <w:ind w:left="360" w:hanging="360"/>
        <w:jc w:val="both"/>
        <w:rPr>
          <w:rFonts w:ascii="Book Antiqua" w:hAnsi="Book Antiqua"/>
          <w:lang w:val="es-ES_tradnl"/>
        </w:rPr>
      </w:pPr>
      <w:r w:rsidRPr="00A27578">
        <w:rPr>
          <w:rStyle w:val="FootnoteReference"/>
          <w:rFonts w:ascii="Book Antiqua" w:hAnsi="Book Antiqua"/>
        </w:rPr>
        <w:footnoteRef/>
      </w:r>
      <w:r w:rsidRPr="00A27578">
        <w:rPr>
          <w:rFonts w:ascii="Book Antiqua" w:hAnsi="Book Antiqua"/>
          <w:lang w:val="es-PR"/>
        </w:rPr>
        <w:t xml:space="preserve"> </w:t>
      </w:r>
      <w:r>
        <w:rPr>
          <w:rFonts w:ascii="Book Antiqua" w:hAnsi="Book Antiqua"/>
          <w:lang w:val="es-PR"/>
        </w:rPr>
        <w:tab/>
      </w:r>
      <w:r w:rsidRPr="00A27578">
        <w:rPr>
          <w:rFonts w:ascii="Book Antiqua" w:hAnsi="Book Antiqua"/>
          <w:bCs/>
          <w:lang w:val="es-ES_tradnl"/>
        </w:rPr>
        <w:t xml:space="preserve">Este esfuerzo y aportación </w:t>
      </w:r>
      <w:r>
        <w:rPr>
          <w:rFonts w:ascii="Book Antiqua" w:hAnsi="Book Antiqua"/>
          <w:bCs/>
          <w:lang w:val="es-ES_tradnl"/>
        </w:rPr>
        <w:t xml:space="preserve">al proceso legislativo, </w:t>
      </w:r>
      <w:r w:rsidRPr="00A27578">
        <w:rPr>
          <w:rFonts w:ascii="Book Antiqua" w:hAnsi="Book Antiqua"/>
          <w:bCs/>
          <w:lang w:val="es-ES_tradnl"/>
        </w:rPr>
        <w:t xml:space="preserve">por parte del CUD, fue reconocido por la Comisión de Gobierno del Senado.  </w:t>
      </w:r>
    </w:p>
  </w:footnote>
  <w:footnote w:id="38">
    <w:p w14:paraId="3A1BE197" w14:textId="20948AAA" w:rsidR="007473ED" w:rsidRPr="000E1A79" w:rsidRDefault="007473ED" w:rsidP="000E1A79">
      <w:pPr>
        <w:pStyle w:val="FootnoteText"/>
        <w:tabs>
          <w:tab w:val="left" w:pos="360"/>
        </w:tabs>
        <w:rPr>
          <w:rFonts w:ascii="Book Antiqua" w:hAnsi="Book Antiqua"/>
          <w:lang w:val="es-PR"/>
        </w:rPr>
      </w:pPr>
      <w:r w:rsidRPr="000E1A79">
        <w:rPr>
          <w:rStyle w:val="FootnoteReference"/>
          <w:rFonts w:ascii="Book Antiqua" w:hAnsi="Book Antiqua"/>
        </w:rPr>
        <w:footnoteRef/>
      </w:r>
      <w:r w:rsidRPr="000E1A79">
        <w:rPr>
          <w:rFonts w:ascii="Book Antiqua" w:hAnsi="Book Antiqua"/>
          <w:lang w:val="es-PR"/>
        </w:rPr>
        <w:t xml:space="preserve"> </w:t>
      </w:r>
      <w:r w:rsidR="000E1A79">
        <w:rPr>
          <w:rFonts w:ascii="Book Antiqua" w:hAnsi="Book Antiqua"/>
          <w:lang w:val="es-PR"/>
        </w:rPr>
        <w:tab/>
        <w:t>Informe, pág. 9.</w:t>
      </w:r>
    </w:p>
  </w:footnote>
  <w:footnote w:id="39">
    <w:p w14:paraId="5DB247FA" w14:textId="71DF48D4" w:rsidR="00EE6169" w:rsidRPr="00EE6169" w:rsidRDefault="00EE6169" w:rsidP="00EE6169">
      <w:pPr>
        <w:pStyle w:val="FootnoteText"/>
        <w:tabs>
          <w:tab w:val="left" w:pos="360"/>
        </w:tabs>
        <w:rPr>
          <w:rFonts w:ascii="Book Antiqua" w:hAnsi="Book Antiqua"/>
          <w:lang w:val="es-PR"/>
        </w:rPr>
      </w:pPr>
      <w:r w:rsidRPr="00EE6169">
        <w:rPr>
          <w:rStyle w:val="FootnoteReference"/>
          <w:rFonts w:ascii="Book Antiqua" w:hAnsi="Book Antiqua"/>
        </w:rPr>
        <w:footnoteRef/>
      </w:r>
      <w:r w:rsidRPr="00EE6169">
        <w:rPr>
          <w:rFonts w:ascii="Book Antiqua" w:hAnsi="Book Antiqua"/>
          <w:lang w:val="es-PR"/>
        </w:rPr>
        <w:t xml:space="preserve"> </w:t>
      </w:r>
      <w:r w:rsidRPr="00EE6169">
        <w:rPr>
          <w:rFonts w:ascii="Book Antiqua" w:hAnsi="Book Antiqua"/>
          <w:lang w:val="es-PR"/>
        </w:rPr>
        <w:tab/>
        <w:t>Memorial Explicativo del CUD</w:t>
      </w:r>
      <w:r w:rsidR="00EF271F">
        <w:rPr>
          <w:rFonts w:ascii="Book Antiqua" w:hAnsi="Book Antiqua"/>
          <w:lang w:val="es-PR"/>
        </w:rPr>
        <w:t xml:space="preserve"> del</w:t>
      </w:r>
      <w:r w:rsidRPr="00EE6169">
        <w:rPr>
          <w:rFonts w:ascii="Book Antiqua" w:hAnsi="Book Antiqua"/>
          <w:lang w:val="es-PR"/>
        </w:rPr>
        <w:t xml:space="preserve"> </w:t>
      </w:r>
      <w:r w:rsidR="00AA471A">
        <w:rPr>
          <w:rFonts w:ascii="Book Antiqua" w:hAnsi="Book Antiqua"/>
          <w:lang w:val="es-PR"/>
        </w:rPr>
        <w:t xml:space="preserve">5 de octubre de </w:t>
      </w:r>
      <w:r w:rsidRPr="00EE6169">
        <w:rPr>
          <w:rFonts w:ascii="Book Antiqua" w:hAnsi="Book Antiqua"/>
          <w:lang w:val="es-PR"/>
        </w:rPr>
        <w:t xml:space="preserve">2021, pág. </w:t>
      </w:r>
      <w:r w:rsidR="00AA471A">
        <w:rPr>
          <w:rFonts w:ascii="Book Antiqua" w:hAnsi="Book Antiqua"/>
          <w:lang w:val="es-PR"/>
        </w:rPr>
        <w:t>3</w:t>
      </w:r>
      <w:r w:rsidRPr="00EE6169">
        <w:rPr>
          <w:rFonts w:ascii="Book Antiqua" w:hAnsi="Book Antiqua"/>
          <w:lang w:val="es-PR"/>
        </w:rPr>
        <w:t>.</w:t>
      </w:r>
    </w:p>
  </w:footnote>
  <w:footnote w:id="40">
    <w:p w14:paraId="1DF22CB4" w14:textId="77777777" w:rsidR="00861099" w:rsidRPr="00AA471A" w:rsidRDefault="00861099" w:rsidP="00861099">
      <w:pPr>
        <w:pStyle w:val="FootnoteText"/>
        <w:tabs>
          <w:tab w:val="left" w:pos="360"/>
        </w:tabs>
        <w:rPr>
          <w:rFonts w:ascii="Book Antiqua" w:hAnsi="Book Antiqua"/>
          <w:lang w:val="es-PR"/>
        </w:rPr>
      </w:pPr>
      <w:r w:rsidRPr="00EE6169">
        <w:rPr>
          <w:rStyle w:val="FootnoteReference"/>
          <w:rFonts w:ascii="Book Antiqua" w:hAnsi="Book Antiqua"/>
        </w:rPr>
        <w:footnoteRef/>
      </w:r>
      <w:r w:rsidRPr="00EE6169">
        <w:rPr>
          <w:rFonts w:ascii="Book Antiqua" w:hAnsi="Book Antiqua"/>
          <w:lang w:val="es-PR"/>
        </w:rPr>
        <w:t xml:space="preserve"> </w:t>
      </w:r>
      <w:r>
        <w:rPr>
          <w:rFonts w:ascii="Book Antiqua" w:hAnsi="Book Antiqua"/>
          <w:lang w:val="es-PR"/>
        </w:rPr>
        <w:tab/>
      </w:r>
      <w:r w:rsidRPr="00AA471A">
        <w:rPr>
          <w:rFonts w:ascii="Book Antiqua" w:hAnsi="Book Antiqua"/>
          <w:i/>
          <w:iCs/>
          <w:lang w:val="es-PR"/>
        </w:rPr>
        <w:t>Id.</w:t>
      </w:r>
      <w:r>
        <w:rPr>
          <w:rFonts w:ascii="Book Antiqua" w:hAnsi="Book Antiqua"/>
          <w:lang w:val="es-PR"/>
        </w:rPr>
        <w:t>, págs. 3-4. (Énfasis nuestro.)</w:t>
      </w:r>
    </w:p>
  </w:footnote>
  <w:footnote w:id="41">
    <w:p w14:paraId="50E2C196" w14:textId="3E4641C8" w:rsidR="006F5BB7" w:rsidRPr="006F5BB7" w:rsidRDefault="006F5BB7" w:rsidP="006F5BB7">
      <w:pPr>
        <w:pStyle w:val="FootnoteText"/>
        <w:tabs>
          <w:tab w:val="left" w:pos="360"/>
        </w:tabs>
        <w:rPr>
          <w:rFonts w:ascii="Book Antiqua" w:hAnsi="Book Antiqua"/>
          <w:lang w:val="es-PR"/>
        </w:rPr>
      </w:pPr>
      <w:r w:rsidRPr="006F5BB7">
        <w:rPr>
          <w:rStyle w:val="FootnoteReference"/>
          <w:rFonts w:ascii="Book Antiqua" w:hAnsi="Book Antiqua"/>
        </w:rPr>
        <w:footnoteRef/>
      </w:r>
      <w:r w:rsidRPr="006F5BB7">
        <w:rPr>
          <w:rFonts w:ascii="Book Antiqua" w:hAnsi="Book Antiqua"/>
          <w:lang w:val="es-PR"/>
        </w:rPr>
        <w:t xml:space="preserve"> </w:t>
      </w:r>
      <w:r>
        <w:rPr>
          <w:rFonts w:ascii="Book Antiqua" w:hAnsi="Book Antiqua"/>
          <w:lang w:val="es-PR"/>
        </w:rPr>
        <w:tab/>
        <w:t>Informe, págs. 9-10.</w:t>
      </w:r>
    </w:p>
  </w:footnote>
  <w:footnote w:id="42">
    <w:p w14:paraId="28A7641E" w14:textId="39AFCFFC" w:rsidR="002623EC" w:rsidRPr="002623EC" w:rsidRDefault="002623EC" w:rsidP="002623EC">
      <w:pPr>
        <w:pStyle w:val="FootnoteText"/>
        <w:tabs>
          <w:tab w:val="left" w:pos="360"/>
        </w:tabs>
        <w:rPr>
          <w:rFonts w:ascii="Book Antiqua" w:hAnsi="Book Antiqua"/>
          <w:lang w:val="es-PR"/>
        </w:rPr>
      </w:pPr>
      <w:r w:rsidRPr="002623EC">
        <w:rPr>
          <w:rStyle w:val="FootnoteReference"/>
          <w:rFonts w:ascii="Book Antiqua" w:hAnsi="Book Antiqua"/>
        </w:rPr>
        <w:footnoteRef/>
      </w:r>
      <w:r w:rsidRPr="002623EC">
        <w:rPr>
          <w:rFonts w:ascii="Book Antiqua" w:hAnsi="Book Antiqua"/>
          <w:lang w:val="es-PR"/>
        </w:rPr>
        <w:t xml:space="preserve"> </w:t>
      </w:r>
      <w:r>
        <w:rPr>
          <w:rFonts w:ascii="Book Antiqua" w:hAnsi="Book Antiqua"/>
          <w:lang w:val="es-PR"/>
        </w:rPr>
        <w:tab/>
      </w:r>
      <w:r w:rsidRPr="002623EC">
        <w:rPr>
          <w:rFonts w:ascii="Book Antiqua" w:hAnsi="Book Antiqua"/>
          <w:i/>
          <w:iCs/>
          <w:lang w:val="es-PR"/>
        </w:rPr>
        <w:t>Id.</w:t>
      </w:r>
      <w:r>
        <w:rPr>
          <w:rFonts w:ascii="Book Antiqua" w:hAnsi="Book Antiqua"/>
          <w:lang w:val="es-PR"/>
        </w:rPr>
        <w:t>, pág. 10.</w:t>
      </w:r>
    </w:p>
  </w:footnote>
  <w:footnote w:id="43">
    <w:p w14:paraId="1A9964C3" w14:textId="1830667C" w:rsidR="00C85B61" w:rsidRPr="00C85B61" w:rsidRDefault="00C85B61" w:rsidP="00C85B61">
      <w:pPr>
        <w:pStyle w:val="FootnoteText"/>
        <w:tabs>
          <w:tab w:val="left" w:pos="360"/>
        </w:tabs>
        <w:ind w:left="360" w:hanging="360"/>
        <w:jc w:val="both"/>
        <w:rPr>
          <w:rFonts w:ascii="Book Antiqua" w:hAnsi="Book Antiqua"/>
          <w:lang w:val="es-PR"/>
        </w:rPr>
      </w:pPr>
      <w:r w:rsidRPr="00C85B61">
        <w:rPr>
          <w:rStyle w:val="FootnoteReference"/>
          <w:rFonts w:ascii="Book Antiqua" w:hAnsi="Book Antiqua"/>
        </w:rPr>
        <w:footnoteRef/>
      </w:r>
      <w:r w:rsidRPr="00C85B61">
        <w:rPr>
          <w:rFonts w:ascii="Book Antiqua" w:hAnsi="Book Antiqua"/>
          <w:lang w:val="es-PR"/>
        </w:rPr>
        <w:t xml:space="preserve"> </w:t>
      </w:r>
      <w:r>
        <w:rPr>
          <w:rFonts w:ascii="Book Antiqua" w:hAnsi="Book Antiqua"/>
          <w:lang w:val="es-PR"/>
        </w:rPr>
        <w:tab/>
        <w:t xml:space="preserve">Memorial Explicativo </w:t>
      </w:r>
      <w:r w:rsidR="0061235B">
        <w:rPr>
          <w:rFonts w:ascii="Book Antiqua" w:hAnsi="Book Antiqua"/>
          <w:lang w:val="es-PR"/>
        </w:rPr>
        <w:t>del</w:t>
      </w:r>
      <w:r>
        <w:rPr>
          <w:rFonts w:ascii="Book Antiqua" w:hAnsi="Book Antiqua"/>
          <w:lang w:val="es-PR"/>
        </w:rPr>
        <w:t xml:space="preserve"> 29 de septiembre de 2021 y suscrito por el subsecretario del DH, Ángel L. Pantoja Rodríguez.</w:t>
      </w:r>
    </w:p>
  </w:footnote>
  <w:footnote w:id="44">
    <w:p w14:paraId="3560DA9C" w14:textId="44099D3F" w:rsidR="00775308" w:rsidRPr="00775308" w:rsidRDefault="00775308" w:rsidP="00775308">
      <w:pPr>
        <w:pStyle w:val="FootnoteText"/>
        <w:tabs>
          <w:tab w:val="left" w:pos="360"/>
        </w:tabs>
        <w:rPr>
          <w:rFonts w:ascii="Book Antiqua" w:hAnsi="Book Antiqua"/>
          <w:lang w:val="es-PR"/>
        </w:rPr>
      </w:pPr>
      <w:r w:rsidRPr="00775308">
        <w:rPr>
          <w:rStyle w:val="FootnoteReference"/>
          <w:rFonts w:ascii="Book Antiqua" w:hAnsi="Book Antiqua"/>
        </w:rPr>
        <w:footnoteRef/>
      </w:r>
      <w:r w:rsidRPr="00775308">
        <w:rPr>
          <w:rFonts w:ascii="Book Antiqua" w:hAnsi="Book Antiqua"/>
          <w:lang w:val="es-PR"/>
        </w:rPr>
        <w:t xml:space="preserve"> </w:t>
      </w:r>
      <w:r>
        <w:rPr>
          <w:rFonts w:ascii="Book Antiqua" w:hAnsi="Book Antiqua"/>
          <w:lang w:val="es-PR"/>
        </w:rPr>
        <w:tab/>
      </w:r>
      <w:r w:rsidRPr="00775308">
        <w:rPr>
          <w:rFonts w:ascii="Book Antiqua" w:hAnsi="Book Antiqua"/>
          <w:i/>
          <w:iCs/>
          <w:lang w:val="es-PR"/>
        </w:rPr>
        <w:t>Id.</w:t>
      </w:r>
      <w:r>
        <w:rPr>
          <w:rFonts w:ascii="Book Antiqua" w:hAnsi="Book Antiqua"/>
          <w:lang w:val="es-PR"/>
        </w:rPr>
        <w:t>, pág. 2.</w:t>
      </w:r>
    </w:p>
  </w:footnote>
  <w:footnote w:id="45">
    <w:p w14:paraId="63A98864" w14:textId="77777777" w:rsidR="00195FF9" w:rsidRPr="00775308" w:rsidRDefault="00195FF9" w:rsidP="00195FF9">
      <w:pPr>
        <w:pStyle w:val="FootnoteText"/>
        <w:tabs>
          <w:tab w:val="left" w:pos="360"/>
        </w:tabs>
        <w:rPr>
          <w:rFonts w:ascii="Book Antiqua" w:hAnsi="Book Antiqua"/>
          <w:lang w:val="es-PR"/>
        </w:rPr>
      </w:pPr>
      <w:r w:rsidRPr="00775308">
        <w:rPr>
          <w:rStyle w:val="FootnoteReference"/>
          <w:rFonts w:ascii="Book Antiqua" w:hAnsi="Book Antiqua"/>
        </w:rPr>
        <w:footnoteRef/>
      </w:r>
      <w:r w:rsidRPr="00775308">
        <w:rPr>
          <w:rFonts w:ascii="Book Antiqua" w:hAnsi="Book Antiqua"/>
          <w:lang w:val="es-PR"/>
        </w:rPr>
        <w:t xml:space="preserve"> </w:t>
      </w:r>
      <w:r>
        <w:rPr>
          <w:rFonts w:ascii="Book Antiqua" w:hAnsi="Book Antiqua"/>
          <w:lang w:val="es-PR"/>
        </w:rPr>
        <w:tab/>
      </w:r>
      <w:r w:rsidRPr="00775308">
        <w:rPr>
          <w:rFonts w:ascii="Book Antiqua" w:hAnsi="Book Antiqua"/>
          <w:i/>
          <w:iCs/>
          <w:lang w:val="es-PR"/>
        </w:rPr>
        <w:t>Id.</w:t>
      </w:r>
      <w:r>
        <w:rPr>
          <w:rFonts w:ascii="Book Antiqua" w:hAnsi="Book Antiqua"/>
          <w:lang w:val="es-PR"/>
        </w:rPr>
        <w:t>, pág. 3. (Énfasis nuestro.)</w:t>
      </w:r>
    </w:p>
  </w:footnote>
  <w:footnote w:id="46">
    <w:p w14:paraId="61B35865" w14:textId="373EBC28" w:rsidR="00D73133" w:rsidRPr="0061235B" w:rsidRDefault="00D73133" w:rsidP="00D73133">
      <w:pPr>
        <w:pStyle w:val="FootnoteText"/>
        <w:tabs>
          <w:tab w:val="left" w:pos="360"/>
        </w:tabs>
        <w:rPr>
          <w:rFonts w:ascii="Book Antiqua" w:hAnsi="Book Antiqua"/>
          <w:i/>
          <w:iCs/>
          <w:lang w:val="es-ES"/>
        </w:rPr>
      </w:pPr>
      <w:r w:rsidRPr="00D73133">
        <w:rPr>
          <w:rStyle w:val="FootnoteReference"/>
          <w:rFonts w:ascii="Book Antiqua" w:hAnsi="Book Antiqua"/>
        </w:rPr>
        <w:footnoteRef/>
      </w:r>
      <w:r w:rsidRPr="0061235B">
        <w:rPr>
          <w:rFonts w:ascii="Book Antiqua" w:hAnsi="Book Antiqua"/>
          <w:lang w:val="es-ES"/>
        </w:rPr>
        <w:t xml:space="preserve"> </w:t>
      </w:r>
      <w:r w:rsidRPr="0061235B">
        <w:rPr>
          <w:rFonts w:ascii="Book Antiqua" w:hAnsi="Book Antiqua"/>
          <w:lang w:val="es-ES"/>
        </w:rPr>
        <w:tab/>
      </w:r>
      <w:r w:rsidR="0061235B">
        <w:rPr>
          <w:rFonts w:ascii="Book Antiqua" w:hAnsi="Book Antiqua"/>
          <w:lang w:val="es-PR"/>
        </w:rPr>
        <w:t xml:space="preserve">Memorial Explicativo del 29 de septiembre de 2021, </w:t>
      </w:r>
      <w:r w:rsidR="0061235B" w:rsidRPr="0061235B">
        <w:rPr>
          <w:rFonts w:ascii="Book Antiqua" w:hAnsi="Book Antiqua"/>
          <w:i/>
          <w:iCs/>
          <w:lang w:val="es-PR"/>
        </w:rPr>
        <w:t>supra</w:t>
      </w:r>
      <w:r w:rsidR="0061235B">
        <w:rPr>
          <w:rFonts w:ascii="Book Antiqua" w:hAnsi="Book Antiqua"/>
          <w:lang w:val="es-PR"/>
        </w:rPr>
        <w:t>, pág. 3.</w:t>
      </w:r>
    </w:p>
  </w:footnote>
  <w:footnote w:id="47">
    <w:p w14:paraId="6F76C637" w14:textId="77777777" w:rsidR="00454B0B" w:rsidRPr="0078037B" w:rsidRDefault="00454B0B" w:rsidP="00454B0B">
      <w:pPr>
        <w:pStyle w:val="FootnoteText"/>
        <w:tabs>
          <w:tab w:val="left" w:pos="360"/>
        </w:tabs>
        <w:rPr>
          <w:rFonts w:ascii="Book Antiqua" w:hAnsi="Book Antiqua"/>
        </w:rPr>
      </w:pPr>
      <w:r w:rsidRPr="003B42CC">
        <w:rPr>
          <w:rStyle w:val="FootnoteReference"/>
          <w:rFonts w:ascii="Book Antiqua" w:hAnsi="Book Antiqua"/>
        </w:rPr>
        <w:footnoteRef/>
      </w:r>
      <w:r w:rsidRPr="0078037B">
        <w:rPr>
          <w:rFonts w:ascii="Book Antiqua" w:hAnsi="Book Antiqua"/>
        </w:rPr>
        <w:t xml:space="preserve"> </w:t>
      </w:r>
      <w:r w:rsidRPr="0078037B">
        <w:rPr>
          <w:rFonts w:ascii="Book Antiqua" w:hAnsi="Book Antiqua"/>
        </w:rPr>
        <w:tab/>
        <w:t>21 LPRA sec. 7012.</w:t>
      </w:r>
    </w:p>
  </w:footnote>
  <w:footnote w:id="48">
    <w:p w14:paraId="3A9F1B2D" w14:textId="77777777" w:rsidR="00454B0B" w:rsidRPr="0078037B" w:rsidRDefault="00454B0B" w:rsidP="00454B0B">
      <w:pPr>
        <w:pStyle w:val="FootnoteText"/>
        <w:tabs>
          <w:tab w:val="left" w:pos="360"/>
        </w:tabs>
        <w:rPr>
          <w:rFonts w:ascii="Book Antiqua" w:hAnsi="Book Antiqua"/>
          <w:i/>
          <w:iCs/>
        </w:rPr>
      </w:pPr>
      <w:r w:rsidRPr="003B42CC">
        <w:rPr>
          <w:rStyle w:val="FootnoteReference"/>
          <w:rFonts w:ascii="Book Antiqua" w:hAnsi="Book Antiqua"/>
        </w:rPr>
        <w:footnoteRef/>
      </w:r>
      <w:r w:rsidRPr="0078037B">
        <w:rPr>
          <w:rFonts w:ascii="Book Antiqua" w:hAnsi="Book Antiqua"/>
        </w:rPr>
        <w:t xml:space="preserve"> </w:t>
      </w:r>
      <w:r w:rsidRPr="0078037B">
        <w:rPr>
          <w:rFonts w:ascii="Book Antiqua" w:hAnsi="Book Antiqua"/>
        </w:rPr>
        <w:tab/>
      </w:r>
      <w:r w:rsidRPr="0078037B">
        <w:rPr>
          <w:rFonts w:ascii="Book Antiqua" w:hAnsi="Book Antiqua"/>
          <w:i/>
          <w:iCs/>
        </w:rPr>
        <w:t>Id.</w:t>
      </w:r>
      <w:r w:rsidRPr="0078037B">
        <w:rPr>
          <w:rFonts w:ascii="Book Antiqua" w:hAnsi="Book Antiqua"/>
        </w:rPr>
        <w:t xml:space="preserve">, sec. 7001 </w:t>
      </w:r>
      <w:r w:rsidRPr="0078037B">
        <w:rPr>
          <w:rFonts w:ascii="Book Antiqua" w:hAnsi="Book Antiqua"/>
          <w:i/>
          <w:iCs/>
        </w:rPr>
        <w:t>et seq.</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887272"/>
      <w:docPartObj>
        <w:docPartGallery w:val="Page Numbers (Top of Page)"/>
        <w:docPartUnique/>
      </w:docPartObj>
    </w:sdtPr>
    <w:sdtEndPr>
      <w:rPr>
        <w:rFonts w:ascii="Book Antiqua" w:hAnsi="Book Antiqua"/>
        <w:noProof/>
      </w:rPr>
    </w:sdtEndPr>
    <w:sdtContent>
      <w:p w14:paraId="2723B58E" w14:textId="77777777" w:rsidR="00070087" w:rsidRPr="00F26EE2" w:rsidRDefault="00070087">
        <w:pPr>
          <w:pStyle w:val="Header"/>
          <w:jc w:val="center"/>
          <w:rPr>
            <w:rFonts w:ascii="Book Antiqua" w:hAnsi="Book Antiqua"/>
            <w:szCs w:val="24"/>
          </w:rPr>
        </w:pPr>
        <w:r w:rsidRPr="00F26EE2">
          <w:rPr>
            <w:rFonts w:ascii="Book Antiqua" w:hAnsi="Book Antiqua"/>
            <w:szCs w:val="24"/>
          </w:rPr>
          <w:fldChar w:fldCharType="begin"/>
        </w:r>
        <w:r w:rsidRPr="00F26EE2">
          <w:rPr>
            <w:rFonts w:ascii="Book Antiqua" w:hAnsi="Book Antiqua"/>
            <w:szCs w:val="24"/>
          </w:rPr>
          <w:instrText xml:space="preserve"> PAGE   \* MERGEFORMAT </w:instrText>
        </w:r>
        <w:r w:rsidRPr="00F26EE2">
          <w:rPr>
            <w:rFonts w:ascii="Book Antiqua" w:hAnsi="Book Antiqua"/>
            <w:szCs w:val="24"/>
          </w:rPr>
          <w:fldChar w:fldCharType="separate"/>
        </w:r>
        <w:r w:rsidRPr="00F26EE2">
          <w:rPr>
            <w:rFonts w:ascii="Book Antiqua" w:hAnsi="Book Antiqua"/>
            <w:noProof/>
            <w:szCs w:val="24"/>
          </w:rPr>
          <w:t>2</w:t>
        </w:r>
        <w:r w:rsidRPr="00F26EE2">
          <w:rPr>
            <w:rFonts w:ascii="Book Antiqua" w:hAnsi="Book Antiqua"/>
            <w:noProof/>
            <w:szCs w:val="24"/>
          </w:rPr>
          <w:fldChar w:fldCharType="end"/>
        </w:r>
      </w:p>
    </w:sdtContent>
  </w:sdt>
  <w:p w14:paraId="1FF8D158" w14:textId="77777777" w:rsidR="00070087" w:rsidRPr="00F26EE2" w:rsidRDefault="00070087">
    <w:pPr>
      <w:pStyle w:val="Header"/>
      <w:rPr>
        <w:rFonts w:ascii="Book Antiqua" w:hAnsi="Book Antiqua"/>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12F07"/>
    <w:multiLevelType w:val="hybridMultilevel"/>
    <w:tmpl w:val="0004177C"/>
    <w:lvl w:ilvl="0" w:tplc="500A21B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B53904"/>
    <w:multiLevelType w:val="hybridMultilevel"/>
    <w:tmpl w:val="201053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944C5E"/>
    <w:multiLevelType w:val="hybridMultilevel"/>
    <w:tmpl w:val="42449DE4"/>
    <w:lvl w:ilvl="0" w:tplc="509CDD8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327194"/>
    <w:multiLevelType w:val="hybridMultilevel"/>
    <w:tmpl w:val="477A778C"/>
    <w:lvl w:ilvl="0" w:tplc="1B526D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24776203">
    <w:abstractNumId w:val="0"/>
  </w:num>
  <w:num w:numId="2" w16cid:durableId="1789854900">
    <w:abstractNumId w:val="2"/>
  </w:num>
  <w:num w:numId="3" w16cid:durableId="1590432982">
    <w:abstractNumId w:val="3"/>
  </w:num>
  <w:num w:numId="4" w16cid:durableId="1259481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27A"/>
    <w:rsid w:val="000033DE"/>
    <w:rsid w:val="000075B1"/>
    <w:rsid w:val="00040281"/>
    <w:rsid w:val="00041FB8"/>
    <w:rsid w:val="00061E8B"/>
    <w:rsid w:val="00064BE8"/>
    <w:rsid w:val="00070087"/>
    <w:rsid w:val="000959F8"/>
    <w:rsid w:val="000A1FA8"/>
    <w:rsid w:val="000A78B0"/>
    <w:rsid w:val="000D49EA"/>
    <w:rsid w:val="000D7F51"/>
    <w:rsid w:val="000E1A79"/>
    <w:rsid w:val="000F1B2D"/>
    <w:rsid w:val="000F4C52"/>
    <w:rsid w:val="001009D3"/>
    <w:rsid w:val="00134B19"/>
    <w:rsid w:val="00141D75"/>
    <w:rsid w:val="001420BB"/>
    <w:rsid w:val="001466ED"/>
    <w:rsid w:val="001602D4"/>
    <w:rsid w:val="00181FA9"/>
    <w:rsid w:val="00195FF9"/>
    <w:rsid w:val="00197717"/>
    <w:rsid w:val="001B7086"/>
    <w:rsid w:val="001B77EA"/>
    <w:rsid w:val="001D52A7"/>
    <w:rsid w:val="001E03C3"/>
    <w:rsid w:val="001E7BE4"/>
    <w:rsid w:val="001E7F29"/>
    <w:rsid w:val="001F02D8"/>
    <w:rsid w:val="001F3BED"/>
    <w:rsid w:val="002032A9"/>
    <w:rsid w:val="00203A2E"/>
    <w:rsid w:val="0020748D"/>
    <w:rsid w:val="0025332D"/>
    <w:rsid w:val="002623EC"/>
    <w:rsid w:val="00263D27"/>
    <w:rsid w:val="002748EF"/>
    <w:rsid w:val="002905BD"/>
    <w:rsid w:val="00293405"/>
    <w:rsid w:val="00295946"/>
    <w:rsid w:val="00296342"/>
    <w:rsid w:val="002A06FE"/>
    <w:rsid w:val="002A55C5"/>
    <w:rsid w:val="002B15EA"/>
    <w:rsid w:val="002B3ECD"/>
    <w:rsid w:val="002B6E55"/>
    <w:rsid w:val="002B7033"/>
    <w:rsid w:val="002C057F"/>
    <w:rsid w:val="002E6857"/>
    <w:rsid w:val="00302A25"/>
    <w:rsid w:val="00305B97"/>
    <w:rsid w:val="0031078D"/>
    <w:rsid w:val="0031203F"/>
    <w:rsid w:val="0031643B"/>
    <w:rsid w:val="00323D5D"/>
    <w:rsid w:val="00334298"/>
    <w:rsid w:val="00337EA1"/>
    <w:rsid w:val="00344AAD"/>
    <w:rsid w:val="00354B9A"/>
    <w:rsid w:val="00357C40"/>
    <w:rsid w:val="00376F67"/>
    <w:rsid w:val="00377A30"/>
    <w:rsid w:val="00377EB3"/>
    <w:rsid w:val="003809B6"/>
    <w:rsid w:val="00396EEC"/>
    <w:rsid w:val="003D4ECF"/>
    <w:rsid w:val="00412306"/>
    <w:rsid w:val="00417233"/>
    <w:rsid w:val="0044136F"/>
    <w:rsid w:val="00443657"/>
    <w:rsid w:val="00454B0B"/>
    <w:rsid w:val="004841A2"/>
    <w:rsid w:val="004B1F34"/>
    <w:rsid w:val="004B1FF3"/>
    <w:rsid w:val="004B46C9"/>
    <w:rsid w:val="004C1F90"/>
    <w:rsid w:val="004C3335"/>
    <w:rsid w:val="004D44DE"/>
    <w:rsid w:val="005014DF"/>
    <w:rsid w:val="00504645"/>
    <w:rsid w:val="005066D4"/>
    <w:rsid w:val="005070FD"/>
    <w:rsid w:val="00507F7D"/>
    <w:rsid w:val="0051224C"/>
    <w:rsid w:val="0054473E"/>
    <w:rsid w:val="00555A1F"/>
    <w:rsid w:val="00563C67"/>
    <w:rsid w:val="00570EF2"/>
    <w:rsid w:val="0057627D"/>
    <w:rsid w:val="005841A9"/>
    <w:rsid w:val="005913CC"/>
    <w:rsid w:val="005B5206"/>
    <w:rsid w:val="005D0679"/>
    <w:rsid w:val="005D696A"/>
    <w:rsid w:val="005E6165"/>
    <w:rsid w:val="00600585"/>
    <w:rsid w:val="00601173"/>
    <w:rsid w:val="00603804"/>
    <w:rsid w:val="00604126"/>
    <w:rsid w:val="0061235B"/>
    <w:rsid w:val="006245DD"/>
    <w:rsid w:val="0062736C"/>
    <w:rsid w:val="006446F2"/>
    <w:rsid w:val="00644BE6"/>
    <w:rsid w:val="00647226"/>
    <w:rsid w:val="00650B6F"/>
    <w:rsid w:val="00654F4F"/>
    <w:rsid w:val="00676D23"/>
    <w:rsid w:val="006A497A"/>
    <w:rsid w:val="006B1854"/>
    <w:rsid w:val="006C4FB8"/>
    <w:rsid w:val="006E603D"/>
    <w:rsid w:val="006F5BB7"/>
    <w:rsid w:val="00703AB7"/>
    <w:rsid w:val="00704A97"/>
    <w:rsid w:val="007064C4"/>
    <w:rsid w:val="00712345"/>
    <w:rsid w:val="00717605"/>
    <w:rsid w:val="00724E2B"/>
    <w:rsid w:val="007324E2"/>
    <w:rsid w:val="00743FE2"/>
    <w:rsid w:val="007473ED"/>
    <w:rsid w:val="00775308"/>
    <w:rsid w:val="00785013"/>
    <w:rsid w:val="00787540"/>
    <w:rsid w:val="00796E44"/>
    <w:rsid w:val="007B3C87"/>
    <w:rsid w:val="007B731B"/>
    <w:rsid w:val="007D1D13"/>
    <w:rsid w:val="007F1577"/>
    <w:rsid w:val="007F36D4"/>
    <w:rsid w:val="0082585C"/>
    <w:rsid w:val="00826335"/>
    <w:rsid w:val="00826F94"/>
    <w:rsid w:val="00827C3B"/>
    <w:rsid w:val="00847C84"/>
    <w:rsid w:val="0085168D"/>
    <w:rsid w:val="008568B8"/>
    <w:rsid w:val="00861099"/>
    <w:rsid w:val="008624D6"/>
    <w:rsid w:val="008664F8"/>
    <w:rsid w:val="00891CD2"/>
    <w:rsid w:val="008C158D"/>
    <w:rsid w:val="008D0266"/>
    <w:rsid w:val="008E3AFF"/>
    <w:rsid w:val="008E6794"/>
    <w:rsid w:val="008F0C08"/>
    <w:rsid w:val="008F5289"/>
    <w:rsid w:val="009047E7"/>
    <w:rsid w:val="00911C42"/>
    <w:rsid w:val="00911FAB"/>
    <w:rsid w:val="00943561"/>
    <w:rsid w:val="00952481"/>
    <w:rsid w:val="00955D67"/>
    <w:rsid w:val="00965377"/>
    <w:rsid w:val="00973B78"/>
    <w:rsid w:val="0098417C"/>
    <w:rsid w:val="00993088"/>
    <w:rsid w:val="009B11B3"/>
    <w:rsid w:val="009B19DE"/>
    <w:rsid w:val="009B45C3"/>
    <w:rsid w:val="009C7392"/>
    <w:rsid w:val="009D3F18"/>
    <w:rsid w:val="009D6BA1"/>
    <w:rsid w:val="009E73AE"/>
    <w:rsid w:val="00A10490"/>
    <w:rsid w:val="00A1450D"/>
    <w:rsid w:val="00A24298"/>
    <w:rsid w:val="00A27578"/>
    <w:rsid w:val="00A27AF9"/>
    <w:rsid w:val="00A44CA5"/>
    <w:rsid w:val="00A72487"/>
    <w:rsid w:val="00A77ECB"/>
    <w:rsid w:val="00A84792"/>
    <w:rsid w:val="00A93A11"/>
    <w:rsid w:val="00AA471A"/>
    <w:rsid w:val="00AB3E11"/>
    <w:rsid w:val="00AC52AE"/>
    <w:rsid w:val="00AD1715"/>
    <w:rsid w:val="00AD5E8E"/>
    <w:rsid w:val="00B25391"/>
    <w:rsid w:val="00B36CDB"/>
    <w:rsid w:val="00B475ED"/>
    <w:rsid w:val="00B476FD"/>
    <w:rsid w:val="00B80002"/>
    <w:rsid w:val="00BA3821"/>
    <w:rsid w:val="00BA420E"/>
    <w:rsid w:val="00BC1B0B"/>
    <w:rsid w:val="00BE5B8D"/>
    <w:rsid w:val="00BF7544"/>
    <w:rsid w:val="00C04849"/>
    <w:rsid w:val="00C05EA1"/>
    <w:rsid w:val="00C11662"/>
    <w:rsid w:val="00C25EFA"/>
    <w:rsid w:val="00C339D6"/>
    <w:rsid w:val="00C34327"/>
    <w:rsid w:val="00C364B5"/>
    <w:rsid w:val="00C42E67"/>
    <w:rsid w:val="00C518F1"/>
    <w:rsid w:val="00C53ABC"/>
    <w:rsid w:val="00C62273"/>
    <w:rsid w:val="00C85B61"/>
    <w:rsid w:val="00C96513"/>
    <w:rsid w:val="00CA3C6F"/>
    <w:rsid w:val="00CA64B3"/>
    <w:rsid w:val="00CB03FF"/>
    <w:rsid w:val="00CC2132"/>
    <w:rsid w:val="00CC427A"/>
    <w:rsid w:val="00CF7785"/>
    <w:rsid w:val="00D05371"/>
    <w:rsid w:val="00D314D6"/>
    <w:rsid w:val="00D44752"/>
    <w:rsid w:val="00D45DD8"/>
    <w:rsid w:val="00D73133"/>
    <w:rsid w:val="00D74B01"/>
    <w:rsid w:val="00D92B3F"/>
    <w:rsid w:val="00DB0A61"/>
    <w:rsid w:val="00DB4A62"/>
    <w:rsid w:val="00DB74FB"/>
    <w:rsid w:val="00DC271B"/>
    <w:rsid w:val="00DC4334"/>
    <w:rsid w:val="00DD369B"/>
    <w:rsid w:val="00DD4FF8"/>
    <w:rsid w:val="00DE39AC"/>
    <w:rsid w:val="00E16714"/>
    <w:rsid w:val="00E16D9B"/>
    <w:rsid w:val="00E2609F"/>
    <w:rsid w:val="00E35561"/>
    <w:rsid w:val="00E43AF8"/>
    <w:rsid w:val="00E54E31"/>
    <w:rsid w:val="00E66F03"/>
    <w:rsid w:val="00E67239"/>
    <w:rsid w:val="00E80042"/>
    <w:rsid w:val="00E82EAE"/>
    <w:rsid w:val="00E91E47"/>
    <w:rsid w:val="00EA1489"/>
    <w:rsid w:val="00EC2A67"/>
    <w:rsid w:val="00ED4F29"/>
    <w:rsid w:val="00EE6169"/>
    <w:rsid w:val="00EF153D"/>
    <w:rsid w:val="00EF271F"/>
    <w:rsid w:val="00F10B58"/>
    <w:rsid w:val="00F126F0"/>
    <w:rsid w:val="00F2552D"/>
    <w:rsid w:val="00F26EE2"/>
    <w:rsid w:val="00F373FB"/>
    <w:rsid w:val="00F471CE"/>
    <w:rsid w:val="00F47AED"/>
    <w:rsid w:val="00F75074"/>
    <w:rsid w:val="00F84031"/>
    <w:rsid w:val="00F85C76"/>
    <w:rsid w:val="00F90F52"/>
    <w:rsid w:val="00FB4434"/>
    <w:rsid w:val="00FB7B6B"/>
    <w:rsid w:val="00FB7BD5"/>
    <w:rsid w:val="00FC4E07"/>
    <w:rsid w:val="00FC6FB2"/>
    <w:rsid w:val="0176DF60"/>
    <w:rsid w:val="0266761D"/>
    <w:rsid w:val="06B21ED7"/>
    <w:rsid w:val="0A9DA769"/>
    <w:rsid w:val="0AA09DE2"/>
    <w:rsid w:val="0AA7B394"/>
    <w:rsid w:val="0E6B6660"/>
    <w:rsid w:val="0E964564"/>
    <w:rsid w:val="0F900181"/>
    <w:rsid w:val="1115FDBA"/>
    <w:rsid w:val="15AA4D76"/>
    <w:rsid w:val="165A3260"/>
    <w:rsid w:val="18A334DD"/>
    <w:rsid w:val="199DF7EE"/>
    <w:rsid w:val="1BAAE404"/>
    <w:rsid w:val="1C101A5E"/>
    <w:rsid w:val="1D5066FC"/>
    <w:rsid w:val="1DB5536F"/>
    <w:rsid w:val="21BC1445"/>
    <w:rsid w:val="25C15A30"/>
    <w:rsid w:val="261D648F"/>
    <w:rsid w:val="2751C11C"/>
    <w:rsid w:val="27F964AD"/>
    <w:rsid w:val="2B640DD0"/>
    <w:rsid w:val="2FB63A41"/>
    <w:rsid w:val="322E1C3F"/>
    <w:rsid w:val="3233E880"/>
    <w:rsid w:val="33BCF2E1"/>
    <w:rsid w:val="33DC041F"/>
    <w:rsid w:val="34D2E5BD"/>
    <w:rsid w:val="35A1C943"/>
    <w:rsid w:val="3841B9BA"/>
    <w:rsid w:val="3870918A"/>
    <w:rsid w:val="3923B4B2"/>
    <w:rsid w:val="3A8ECC45"/>
    <w:rsid w:val="3AD75350"/>
    <w:rsid w:val="3B97CC48"/>
    <w:rsid w:val="3C6D324F"/>
    <w:rsid w:val="3D1FC890"/>
    <w:rsid w:val="3E4B2DF2"/>
    <w:rsid w:val="459168A3"/>
    <w:rsid w:val="46CFF806"/>
    <w:rsid w:val="47034C4C"/>
    <w:rsid w:val="4817AD02"/>
    <w:rsid w:val="48DB6E3D"/>
    <w:rsid w:val="48ECE241"/>
    <w:rsid w:val="4C81FA90"/>
    <w:rsid w:val="51BEBECE"/>
    <w:rsid w:val="52A2CD68"/>
    <w:rsid w:val="543B6643"/>
    <w:rsid w:val="55052FD3"/>
    <w:rsid w:val="56584F31"/>
    <w:rsid w:val="596E24EE"/>
    <w:rsid w:val="5A9D2955"/>
    <w:rsid w:val="5DE05023"/>
    <w:rsid w:val="5E09482F"/>
    <w:rsid w:val="5E237707"/>
    <w:rsid w:val="5E998CD4"/>
    <w:rsid w:val="6341E6FD"/>
    <w:rsid w:val="651A28B1"/>
    <w:rsid w:val="688F02C6"/>
    <w:rsid w:val="6B61D784"/>
    <w:rsid w:val="6C3ED659"/>
    <w:rsid w:val="6C7B3F0B"/>
    <w:rsid w:val="6CB225A4"/>
    <w:rsid w:val="6EDBA837"/>
    <w:rsid w:val="72456044"/>
    <w:rsid w:val="75863EAC"/>
    <w:rsid w:val="7A2D5EE1"/>
    <w:rsid w:val="7C94373C"/>
    <w:rsid w:val="7F453912"/>
    <w:rsid w:val="7F6E93D1"/>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07C6"/>
  <w15:chartTrackingRefBased/>
  <w15:docId w15:val="{C5B2726C-FD7F-474F-BA6E-7FE09BD9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2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2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42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2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2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2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2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2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2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42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42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42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2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2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2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2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27A"/>
    <w:rPr>
      <w:rFonts w:eastAsiaTheme="majorEastAsia" w:cstheme="majorBidi"/>
      <w:color w:val="272727" w:themeColor="text1" w:themeTint="D8"/>
    </w:rPr>
  </w:style>
  <w:style w:type="paragraph" w:styleId="Title">
    <w:name w:val="Title"/>
    <w:basedOn w:val="Normal"/>
    <w:next w:val="Normal"/>
    <w:link w:val="TitleChar"/>
    <w:uiPriority w:val="10"/>
    <w:qFormat/>
    <w:rsid w:val="00CC4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2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2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2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27A"/>
    <w:pPr>
      <w:spacing w:before="160"/>
      <w:jc w:val="center"/>
    </w:pPr>
    <w:rPr>
      <w:i/>
      <w:iCs/>
      <w:color w:val="404040" w:themeColor="text1" w:themeTint="BF"/>
    </w:rPr>
  </w:style>
  <w:style w:type="character" w:customStyle="1" w:styleId="QuoteChar">
    <w:name w:val="Quote Char"/>
    <w:basedOn w:val="DefaultParagraphFont"/>
    <w:link w:val="Quote"/>
    <w:uiPriority w:val="29"/>
    <w:rsid w:val="00CC427A"/>
    <w:rPr>
      <w:i/>
      <w:iCs/>
      <w:color w:val="404040" w:themeColor="text1" w:themeTint="BF"/>
    </w:rPr>
  </w:style>
  <w:style w:type="paragraph" w:styleId="ListParagraph">
    <w:name w:val="List Paragraph"/>
    <w:basedOn w:val="Normal"/>
    <w:uiPriority w:val="34"/>
    <w:qFormat/>
    <w:rsid w:val="00CC427A"/>
    <w:pPr>
      <w:ind w:left="720"/>
      <w:contextualSpacing/>
    </w:pPr>
  </w:style>
  <w:style w:type="character" w:styleId="IntenseEmphasis">
    <w:name w:val="Intense Emphasis"/>
    <w:basedOn w:val="DefaultParagraphFont"/>
    <w:uiPriority w:val="21"/>
    <w:qFormat/>
    <w:rsid w:val="00CC427A"/>
    <w:rPr>
      <w:i/>
      <w:iCs/>
      <w:color w:val="0F4761" w:themeColor="accent1" w:themeShade="BF"/>
    </w:rPr>
  </w:style>
  <w:style w:type="paragraph" w:styleId="IntenseQuote">
    <w:name w:val="Intense Quote"/>
    <w:basedOn w:val="Normal"/>
    <w:next w:val="Normal"/>
    <w:link w:val="IntenseQuoteChar"/>
    <w:uiPriority w:val="30"/>
    <w:qFormat/>
    <w:rsid w:val="00CC4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27A"/>
    <w:rPr>
      <w:i/>
      <w:iCs/>
      <w:color w:val="0F4761" w:themeColor="accent1" w:themeShade="BF"/>
    </w:rPr>
  </w:style>
  <w:style w:type="character" w:styleId="IntenseReference">
    <w:name w:val="Intense Reference"/>
    <w:basedOn w:val="DefaultParagraphFont"/>
    <w:uiPriority w:val="32"/>
    <w:qFormat/>
    <w:rsid w:val="00CC427A"/>
    <w:rPr>
      <w:b/>
      <w:bCs/>
      <w:smallCaps/>
      <w:color w:val="0F4761" w:themeColor="accent1" w:themeShade="BF"/>
      <w:spacing w:val="5"/>
    </w:rPr>
  </w:style>
  <w:style w:type="paragraph" w:styleId="FootnoteText">
    <w:name w:val="footnote text"/>
    <w:basedOn w:val="Normal"/>
    <w:link w:val="FootnoteTextChar"/>
    <w:uiPriority w:val="99"/>
    <w:semiHidden/>
    <w:unhideWhenUsed/>
    <w:qFormat/>
    <w:rsid w:val="00BE5B8D"/>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basedOn w:val="DefaultParagraphFont"/>
    <w:link w:val="FootnoteText"/>
    <w:uiPriority w:val="99"/>
    <w:semiHidden/>
    <w:rsid w:val="00BE5B8D"/>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BE5B8D"/>
    <w:rPr>
      <w:vertAlign w:val="superscript"/>
    </w:rPr>
  </w:style>
  <w:style w:type="paragraph" w:styleId="Header">
    <w:name w:val="header"/>
    <w:basedOn w:val="Normal"/>
    <w:link w:val="HeaderChar"/>
    <w:uiPriority w:val="99"/>
    <w:unhideWhenUsed/>
    <w:rsid w:val="00BE5B8D"/>
    <w:pPr>
      <w:tabs>
        <w:tab w:val="center" w:pos="4680"/>
        <w:tab w:val="right" w:pos="9360"/>
      </w:tabs>
      <w:spacing w:after="0" w:line="240" w:lineRule="auto"/>
    </w:pPr>
    <w:rPr>
      <w:rFonts w:ascii="Times New Roman" w:eastAsia="Times New Roman" w:hAnsi="Times New Roman" w:cs="Times New Roman"/>
      <w:kern w:val="0"/>
      <w:sz w:val="24"/>
      <w:szCs w:val="20"/>
      <w:lang w:val="en-US"/>
      <w14:ligatures w14:val="none"/>
    </w:rPr>
  </w:style>
  <w:style w:type="character" w:customStyle="1" w:styleId="HeaderChar">
    <w:name w:val="Header Char"/>
    <w:basedOn w:val="DefaultParagraphFont"/>
    <w:link w:val="Header"/>
    <w:uiPriority w:val="99"/>
    <w:rsid w:val="00BE5B8D"/>
    <w:rPr>
      <w:rFonts w:ascii="Times New Roman" w:eastAsia="Times New Roman" w:hAnsi="Times New Roman" w:cs="Times New Roman"/>
      <w:kern w:val="0"/>
      <w:sz w:val="24"/>
      <w:szCs w:val="20"/>
      <w:lang w:val="en-US"/>
      <w14:ligatures w14:val="none"/>
    </w:rPr>
  </w:style>
  <w:style w:type="paragraph" w:styleId="Footer">
    <w:name w:val="footer"/>
    <w:basedOn w:val="Normal"/>
    <w:link w:val="FooterChar"/>
    <w:uiPriority w:val="99"/>
    <w:unhideWhenUsed/>
    <w:rsid w:val="00F26E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C7D14-88BD-4DE6-AB19-1BD9025D2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6571</Words>
  <Characters>37459</Characters>
  <Application>Microsoft Office Word</Application>
  <DocSecurity>4</DocSecurity>
  <Lines>312</Lines>
  <Paragraphs>87</Paragraphs>
  <ScaleCrop>false</ScaleCrop>
  <Company/>
  <LinksUpToDate>false</LinksUpToDate>
  <CharactersWithSpaces>43943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Karla De León Hernández</cp:lastModifiedBy>
  <cp:revision>2</cp:revision>
  <cp:lastPrinted>2025-03-13T19:17:00Z</cp:lastPrinted>
  <dcterms:created xsi:type="dcterms:W3CDTF">2025-03-31T13:36:00Z</dcterms:created>
  <dcterms:modified xsi:type="dcterms:W3CDTF">2025-03-31T13:36:00Z</dcterms:modified>
</cp:coreProperties>
</file>