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54C3C" w14:textId="77777777" w:rsidR="00DB5AE5" w:rsidRPr="00DB5AE5" w:rsidRDefault="00DB5AE5" w:rsidP="00DB5AE5">
      <w:pPr>
        <w:suppressLineNumbers/>
        <w:tabs>
          <w:tab w:val="center" w:pos="4680"/>
        </w:tabs>
        <w:jc w:val="center"/>
        <w:rPr>
          <w:rFonts w:ascii="Book Antiqua" w:hAnsi="Book Antiqua"/>
          <w:b/>
          <w:bCs/>
          <w:szCs w:val="24"/>
        </w:rPr>
      </w:pPr>
      <w:bookmarkStart w:id="0" w:name="_Hlk138253982"/>
      <w:r w:rsidRPr="00DB5AE5">
        <w:rPr>
          <w:rFonts w:ascii="Book Antiqua" w:hAnsi="Book Antiqua"/>
          <w:b/>
          <w:bCs/>
          <w:szCs w:val="24"/>
        </w:rPr>
        <w:t>(TEXTO DE APROBACIÓN FINAL POR LA CÁMARA)</w:t>
      </w:r>
      <w:r w:rsidRPr="00DB5AE5">
        <w:rPr>
          <w:rFonts w:ascii="Book Antiqua" w:hAnsi="Book Antiqua"/>
          <w:b/>
          <w:bCs/>
          <w:szCs w:val="24"/>
          <w:lang w:val="es-ES_tradnl"/>
        </w:rPr>
        <w:fldChar w:fldCharType="begin"/>
      </w:r>
      <w:r w:rsidRPr="00DB5AE5">
        <w:rPr>
          <w:rFonts w:ascii="Book Antiqua" w:hAnsi="Book Antiqua"/>
          <w:b/>
          <w:bCs/>
          <w:szCs w:val="24"/>
        </w:rPr>
        <w:instrText xml:space="preserve">PRIVATE </w:instrText>
      </w:r>
      <w:r w:rsidRPr="00DB5AE5">
        <w:rPr>
          <w:rFonts w:ascii="Book Antiqua" w:hAnsi="Book Antiqua"/>
          <w:b/>
          <w:bCs/>
          <w:szCs w:val="24"/>
          <w:lang w:val="es-ES_tradnl"/>
        </w:rPr>
        <w:fldChar w:fldCharType="end"/>
      </w:r>
    </w:p>
    <w:p w14:paraId="689A6BB1" w14:textId="77777777" w:rsidR="00DB5AE5" w:rsidRPr="00DB5AE5" w:rsidRDefault="00DB5AE5" w:rsidP="00DB5AE5">
      <w:pPr>
        <w:suppressLineNumbers/>
        <w:tabs>
          <w:tab w:val="center" w:pos="4680"/>
        </w:tabs>
        <w:jc w:val="center"/>
        <w:rPr>
          <w:rFonts w:ascii="Book Antiqua" w:hAnsi="Book Antiqua"/>
          <w:b/>
          <w:bCs/>
          <w:szCs w:val="24"/>
        </w:rPr>
      </w:pPr>
      <w:r w:rsidRPr="00DB5AE5">
        <w:rPr>
          <w:rFonts w:ascii="Book Antiqua" w:hAnsi="Book Antiqua"/>
          <w:b/>
          <w:bCs/>
          <w:szCs w:val="24"/>
        </w:rPr>
        <w:t>(15 DE MAYO DE 2025)</w:t>
      </w:r>
    </w:p>
    <w:p w14:paraId="07225399" w14:textId="77777777" w:rsidR="00DB5AE5" w:rsidRPr="00DB5AE5" w:rsidRDefault="00DB5AE5" w:rsidP="00DB5AE5">
      <w:pPr>
        <w:suppressLineNumbers/>
        <w:tabs>
          <w:tab w:val="center" w:pos="4680"/>
        </w:tabs>
        <w:jc w:val="center"/>
        <w:rPr>
          <w:rFonts w:ascii="Book Antiqua" w:hAnsi="Book Antiqua"/>
          <w:b/>
          <w:bCs/>
          <w:szCs w:val="24"/>
          <w:lang w:val="es-ES_tradnl"/>
        </w:rPr>
      </w:pPr>
      <w:r w:rsidRPr="00DB5AE5">
        <w:rPr>
          <w:noProof/>
          <w:lang w:val="en-US"/>
        </w:rPr>
        <mc:AlternateContent>
          <mc:Choice Requires="wps">
            <w:drawing>
              <wp:anchor distT="0" distB="0" distL="114300" distR="114300" simplePos="0" relativeHeight="251659264" behindDoc="1" locked="0" layoutInCell="0" allowOverlap="1" wp14:anchorId="4AEDD672" wp14:editId="2148A04B">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53B7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9BC2940" w14:textId="3A74BE91" w:rsidR="00B07876" w:rsidRPr="00220660" w:rsidRDefault="001D1805" w:rsidP="00B07876">
      <w:pPr>
        <w:jc w:val="center"/>
        <w:rPr>
          <w:rFonts w:ascii="Book Antiqua" w:hAnsi="Book Antiqua"/>
          <w:sz w:val="28"/>
          <w:szCs w:val="28"/>
        </w:rPr>
      </w:pPr>
      <w:r w:rsidRPr="00220660">
        <w:rPr>
          <w:rFonts w:ascii="Book Antiqua" w:hAnsi="Book Antiqua"/>
          <w:sz w:val="28"/>
          <w:szCs w:val="28"/>
        </w:rPr>
        <w:t>GOBIERNO</w:t>
      </w:r>
      <w:r w:rsidR="00B07876" w:rsidRPr="00220660">
        <w:rPr>
          <w:rFonts w:ascii="Book Antiqua" w:hAnsi="Book Antiqua"/>
          <w:sz w:val="28"/>
          <w:szCs w:val="28"/>
        </w:rPr>
        <w:t xml:space="preserve"> DE PUERTO RICO</w:t>
      </w:r>
    </w:p>
    <w:p w14:paraId="12873DF7" w14:textId="77777777" w:rsidR="00B07876" w:rsidRPr="001A6C90" w:rsidRDefault="00B07876" w:rsidP="00B07876">
      <w:pPr>
        <w:jc w:val="center"/>
        <w:rPr>
          <w:rFonts w:ascii="Book Antiqua" w:hAnsi="Book Antiqua"/>
        </w:rPr>
      </w:pPr>
    </w:p>
    <w:tbl>
      <w:tblPr>
        <w:tblW w:w="9540" w:type="dxa"/>
        <w:tblInd w:w="-90" w:type="dxa"/>
        <w:tblLook w:val="04A0" w:firstRow="1" w:lastRow="0" w:firstColumn="1" w:lastColumn="0" w:noHBand="0" w:noVBand="1"/>
      </w:tblPr>
      <w:tblGrid>
        <w:gridCol w:w="2243"/>
        <w:gridCol w:w="4098"/>
        <w:gridCol w:w="3199"/>
      </w:tblGrid>
      <w:tr w:rsidR="00B07876" w:rsidRPr="001A6C90" w14:paraId="57F145FD" w14:textId="77777777" w:rsidTr="00460364">
        <w:tc>
          <w:tcPr>
            <w:tcW w:w="2243" w:type="dxa"/>
            <w:shd w:val="clear" w:color="auto" w:fill="auto"/>
          </w:tcPr>
          <w:p w14:paraId="6960EBAB" w14:textId="0BA5EAF8" w:rsidR="00B07876" w:rsidRPr="001A6C90" w:rsidRDefault="00220660" w:rsidP="00460364">
            <w:pPr>
              <w:rPr>
                <w:rFonts w:ascii="Book Antiqua" w:hAnsi="Book Antiqua"/>
              </w:rPr>
            </w:pPr>
            <w:r>
              <w:rPr>
                <w:rFonts w:ascii="Book Antiqua" w:hAnsi="Book Antiqua"/>
              </w:rPr>
              <w:t>20ma.</w:t>
            </w:r>
            <w:r w:rsidR="00B07876" w:rsidRPr="001A6C90">
              <w:rPr>
                <w:rFonts w:ascii="Book Antiqua" w:hAnsi="Book Antiqua"/>
                <w:vertAlign w:val="superscript"/>
              </w:rPr>
              <w:t xml:space="preserve">  </w:t>
            </w:r>
            <w:r w:rsidR="00B07876" w:rsidRPr="001A6C90">
              <w:rPr>
                <w:rFonts w:ascii="Book Antiqua" w:hAnsi="Book Antiqua"/>
              </w:rPr>
              <w:t xml:space="preserve">Asamblea </w:t>
            </w:r>
          </w:p>
          <w:p w14:paraId="463DEF24" w14:textId="1ED7094A" w:rsidR="00B07876" w:rsidRPr="001A6C90" w:rsidRDefault="00B07876" w:rsidP="00460364">
            <w:pPr>
              <w:jc w:val="center"/>
              <w:rPr>
                <w:rFonts w:ascii="Book Antiqua" w:hAnsi="Book Antiqua"/>
              </w:rPr>
            </w:pPr>
            <w:r w:rsidRPr="001A6C90">
              <w:rPr>
                <w:rFonts w:ascii="Book Antiqua" w:hAnsi="Book Antiqua"/>
              </w:rPr>
              <w:t xml:space="preserve">  </w:t>
            </w:r>
            <w:r w:rsidR="00220660">
              <w:rPr>
                <w:rFonts w:ascii="Book Antiqua" w:hAnsi="Book Antiqua"/>
              </w:rPr>
              <w:t xml:space="preserve">      </w:t>
            </w:r>
            <w:r w:rsidRPr="001A6C90">
              <w:rPr>
                <w:rFonts w:ascii="Book Antiqua" w:hAnsi="Book Antiqua"/>
              </w:rPr>
              <w:t>Legislativa</w:t>
            </w:r>
          </w:p>
        </w:tc>
        <w:tc>
          <w:tcPr>
            <w:tcW w:w="4098" w:type="dxa"/>
            <w:shd w:val="clear" w:color="auto" w:fill="auto"/>
          </w:tcPr>
          <w:p w14:paraId="510C00C2" w14:textId="77777777" w:rsidR="00B07876" w:rsidRPr="001A6C90" w:rsidRDefault="00B07876" w:rsidP="00460364">
            <w:pPr>
              <w:jc w:val="center"/>
              <w:rPr>
                <w:rFonts w:ascii="Book Antiqua" w:hAnsi="Book Antiqua"/>
              </w:rPr>
            </w:pPr>
          </w:p>
          <w:p w14:paraId="5485F3A8" w14:textId="77777777" w:rsidR="00B07876" w:rsidRPr="001A6C90" w:rsidRDefault="00B07876" w:rsidP="00460364">
            <w:pPr>
              <w:jc w:val="center"/>
              <w:rPr>
                <w:rFonts w:ascii="Book Antiqua" w:hAnsi="Book Antiqua"/>
              </w:rPr>
            </w:pPr>
          </w:p>
          <w:p w14:paraId="31E1646D" w14:textId="77777777" w:rsidR="00B07876" w:rsidRPr="001A6C90" w:rsidRDefault="00B07876" w:rsidP="00460364">
            <w:pPr>
              <w:jc w:val="center"/>
              <w:rPr>
                <w:rFonts w:ascii="Book Antiqua" w:hAnsi="Book Antiqua"/>
              </w:rPr>
            </w:pPr>
          </w:p>
        </w:tc>
        <w:tc>
          <w:tcPr>
            <w:tcW w:w="3199" w:type="dxa"/>
            <w:shd w:val="clear" w:color="auto" w:fill="auto"/>
          </w:tcPr>
          <w:p w14:paraId="2ED66EC2" w14:textId="48B4A5E1" w:rsidR="00B07876" w:rsidRPr="001A6C90" w:rsidRDefault="00B07876" w:rsidP="00460364">
            <w:pPr>
              <w:jc w:val="center"/>
              <w:rPr>
                <w:rFonts w:ascii="Book Antiqua" w:hAnsi="Book Antiqua"/>
              </w:rPr>
            </w:pPr>
            <w:r w:rsidRPr="001A6C90">
              <w:rPr>
                <w:rFonts w:ascii="Book Antiqua" w:hAnsi="Book Antiqua"/>
              </w:rPr>
              <w:t xml:space="preserve">                   </w:t>
            </w:r>
            <w:r w:rsidR="00220660">
              <w:rPr>
                <w:rFonts w:ascii="Book Antiqua" w:hAnsi="Book Antiqua"/>
              </w:rPr>
              <w:t>1ra.</w:t>
            </w:r>
            <w:r w:rsidRPr="001A6C90">
              <w:rPr>
                <w:rFonts w:ascii="Book Antiqua" w:hAnsi="Book Antiqua"/>
                <w:vertAlign w:val="superscript"/>
              </w:rPr>
              <w:t xml:space="preserve"> </w:t>
            </w:r>
            <w:r w:rsidRPr="001A6C90">
              <w:rPr>
                <w:rFonts w:ascii="Book Antiqua" w:hAnsi="Book Antiqua"/>
              </w:rPr>
              <w:t>Sesión</w:t>
            </w:r>
          </w:p>
          <w:p w14:paraId="7363D50D" w14:textId="4268C75A" w:rsidR="00B07876" w:rsidRPr="001A6C90" w:rsidRDefault="00B07876" w:rsidP="00220660">
            <w:pPr>
              <w:jc w:val="center"/>
              <w:rPr>
                <w:rFonts w:ascii="Book Antiqua" w:hAnsi="Book Antiqua"/>
              </w:rPr>
            </w:pPr>
            <w:r w:rsidRPr="001A6C90">
              <w:rPr>
                <w:rFonts w:ascii="Book Antiqua" w:hAnsi="Book Antiqua"/>
              </w:rPr>
              <w:tab/>
            </w:r>
            <w:r w:rsidRPr="001A6C90">
              <w:rPr>
                <w:rFonts w:ascii="Book Antiqua" w:hAnsi="Book Antiqua"/>
              </w:rPr>
              <w:tab/>
              <w:t xml:space="preserve">     </w:t>
            </w:r>
            <w:r w:rsidR="00220660">
              <w:rPr>
                <w:rFonts w:ascii="Book Antiqua" w:hAnsi="Book Antiqua"/>
              </w:rPr>
              <w:t xml:space="preserve">   </w:t>
            </w:r>
            <w:r w:rsidRPr="001A6C90">
              <w:rPr>
                <w:rFonts w:ascii="Book Antiqua" w:hAnsi="Book Antiqua"/>
              </w:rPr>
              <w:t>Ordinaria</w:t>
            </w:r>
          </w:p>
        </w:tc>
      </w:tr>
    </w:tbl>
    <w:p w14:paraId="5E16D4E6" w14:textId="77777777" w:rsidR="00B07876" w:rsidRPr="001A6C90" w:rsidRDefault="00B07876" w:rsidP="00B07876">
      <w:pPr>
        <w:jc w:val="center"/>
        <w:rPr>
          <w:rFonts w:ascii="Book Antiqua" w:hAnsi="Book Antiqua"/>
          <w:b/>
          <w:bCs/>
          <w:sz w:val="36"/>
          <w:szCs w:val="36"/>
        </w:rPr>
      </w:pPr>
      <w:r w:rsidRPr="001A6C90">
        <w:rPr>
          <w:rFonts w:ascii="Book Antiqua" w:hAnsi="Book Antiqua"/>
          <w:b/>
          <w:bCs/>
          <w:sz w:val="36"/>
          <w:szCs w:val="36"/>
        </w:rPr>
        <w:t>CÁMARA DE REPRESENTANTES</w:t>
      </w:r>
    </w:p>
    <w:p w14:paraId="2CF25B2A" w14:textId="77777777" w:rsidR="00B07876" w:rsidRPr="001A6C90" w:rsidRDefault="00B07876" w:rsidP="00B07876">
      <w:pPr>
        <w:jc w:val="center"/>
        <w:rPr>
          <w:rFonts w:ascii="Book Antiqua" w:hAnsi="Book Antiqua"/>
          <w:b/>
          <w:bCs/>
        </w:rPr>
      </w:pPr>
    </w:p>
    <w:p w14:paraId="68A02B67" w14:textId="0506941D" w:rsidR="00B07876" w:rsidRPr="001A6C90" w:rsidRDefault="00B07876" w:rsidP="00B07876">
      <w:pPr>
        <w:jc w:val="center"/>
        <w:rPr>
          <w:rFonts w:ascii="Book Antiqua" w:hAnsi="Book Antiqua"/>
          <w:b/>
          <w:sz w:val="52"/>
        </w:rPr>
      </w:pPr>
      <w:r w:rsidRPr="001A6C90">
        <w:rPr>
          <w:rFonts w:ascii="Book Antiqua" w:hAnsi="Book Antiqua"/>
          <w:b/>
          <w:sz w:val="52"/>
        </w:rPr>
        <w:t xml:space="preserve">P. de la C. </w:t>
      </w:r>
      <w:r w:rsidR="003E2F17">
        <w:rPr>
          <w:rFonts w:ascii="Book Antiqua" w:hAnsi="Book Antiqua"/>
          <w:b/>
          <w:sz w:val="52"/>
        </w:rPr>
        <w:t>27</w:t>
      </w:r>
    </w:p>
    <w:p w14:paraId="63AE03C1" w14:textId="77777777" w:rsidR="00B07876" w:rsidRPr="001A6C90" w:rsidRDefault="00B07876" w:rsidP="00B07876">
      <w:pPr>
        <w:jc w:val="center"/>
        <w:rPr>
          <w:rFonts w:ascii="Book Antiqua" w:hAnsi="Book Antiqua"/>
          <w:b/>
        </w:rPr>
      </w:pPr>
    </w:p>
    <w:p w14:paraId="25D2EE30" w14:textId="3188F3DC" w:rsidR="00B07876" w:rsidRPr="001A6C90" w:rsidRDefault="003E2F17" w:rsidP="00B07876">
      <w:pPr>
        <w:jc w:val="center"/>
        <w:rPr>
          <w:rFonts w:ascii="Book Antiqua" w:hAnsi="Book Antiqua"/>
        </w:rPr>
      </w:pPr>
      <w:r>
        <w:rPr>
          <w:rFonts w:ascii="Book Antiqua" w:hAnsi="Book Antiqua"/>
        </w:rPr>
        <w:t xml:space="preserve">2 </w:t>
      </w:r>
      <w:r w:rsidR="00B07876" w:rsidRPr="001A6C90">
        <w:rPr>
          <w:rFonts w:ascii="Book Antiqua" w:hAnsi="Book Antiqua"/>
        </w:rPr>
        <w:t xml:space="preserve">DE </w:t>
      </w:r>
      <w:r w:rsidR="00B07876">
        <w:rPr>
          <w:rFonts w:ascii="Book Antiqua" w:hAnsi="Book Antiqua"/>
        </w:rPr>
        <w:t>ENERO</w:t>
      </w:r>
      <w:r w:rsidR="00B07876" w:rsidRPr="001A6C90">
        <w:rPr>
          <w:rFonts w:ascii="Book Antiqua" w:hAnsi="Book Antiqua"/>
        </w:rPr>
        <w:t xml:space="preserve"> DE 202</w:t>
      </w:r>
      <w:r w:rsidR="00B07876">
        <w:rPr>
          <w:rFonts w:ascii="Book Antiqua" w:hAnsi="Book Antiqua"/>
        </w:rPr>
        <w:t>5</w:t>
      </w:r>
    </w:p>
    <w:p w14:paraId="28087092" w14:textId="77777777" w:rsidR="00B07876" w:rsidRPr="001A6C90" w:rsidRDefault="00B07876" w:rsidP="00B07876">
      <w:pPr>
        <w:jc w:val="center"/>
        <w:rPr>
          <w:rFonts w:ascii="Book Antiqua" w:hAnsi="Book Antiqua"/>
        </w:rPr>
      </w:pPr>
    </w:p>
    <w:p w14:paraId="66D34F4D" w14:textId="77777777" w:rsidR="00B07876" w:rsidRPr="001A6C90" w:rsidRDefault="00B07876" w:rsidP="00B07876">
      <w:pPr>
        <w:ind w:left="450" w:hanging="360"/>
        <w:jc w:val="center"/>
        <w:rPr>
          <w:rFonts w:ascii="Book Antiqua" w:hAnsi="Book Antiqua"/>
        </w:rPr>
      </w:pPr>
      <w:r w:rsidRPr="001A6C90">
        <w:rPr>
          <w:rFonts w:ascii="Book Antiqua" w:hAnsi="Book Antiqua"/>
          <w:color w:val="000000"/>
        </w:rPr>
        <w:t>Presentado por</w:t>
      </w:r>
      <w:r>
        <w:rPr>
          <w:rFonts w:ascii="Book Antiqua" w:hAnsi="Book Antiqua"/>
          <w:color w:val="000000"/>
        </w:rPr>
        <w:t xml:space="preserve"> el representante </w:t>
      </w:r>
      <w:r w:rsidRPr="001A6C90">
        <w:rPr>
          <w:rFonts w:ascii="Book Antiqua" w:hAnsi="Book Antiqua"/>
          <w:i/>
          <w:iCs/>
          <w:color w:val="000000"/>
        </w:rPr>
        <w:t>Méndez Núñez</w:t>
      </w:r>
    </w:p>
    <w:p w14:paraId="53963B00" w14:textId="7AE6828E" w:rsidR="00B07876" w:rsidRDefault="00731763" w:rsidP="00B07876">
      <w:pPr>
        <w:jc w:val="center"/>
        <w:rPr>
          <w:rFonts w:ascii="Book Antiqua" w:hAnsi="Book Antiqua"/>
        </w:rPr>
      </w:pPr>
      <w:r>
        <w:rPr>
          <w:rFonts w:ascii="Book Antiqua" w:hAnsi="Book Antiqua"/>
        </w:rPr>
        <w:t xml:space="preserve">y suscrito por la representante </w:t>
      </w:r>
      <w:r w:rsidRPr="00731763">
        <w:rPr>
          <w:rFonts w:ascii="Book Antiqua" w:hAnsi="Book Antiqua"/>
          <w:i/>
          <w:iCs/>
        </w:rPr>
        <w:t>Martínez Vázquez</w:t>
      </w:r>
      <w:r>
        <w:rPr>
          <w:rFonts w:ascii="Book Antiqua" w:hAnsi="Book Antiqua"/>
        </w:rPr>
        <w:t xml:space="preserve"> </w:t>
      </w:r>
    </w:p>
    <w:p w14:paraId="360B2C21" w14:textId="77777777" w:rsidR="00731763" w:rsidRPr="001A6C90" w:rsidRDefault="00731763" w:rsidP="00B07876">
      <w:pPr>
        <w:jc w:val="center"/>
        <w:rPr>
          <w:rFonts w:ascii="Book Antiqua" w:hAnsi="Book Antiqua"/>
        </w:rPr>
      </w:pPr>
    </w:p>
    <w:p w14:paraId="45625CC5" w14:textId="0C6A3789" w:rsidR="00B07876" w:rsidRPr="001A6C90" w:rsidRDefault="00B07876" w:rsidP="00B07876">
      <w:pPr>
        <w:jc w:val="center"/>
        <w:rPr>
          <w:rFonts w:ascii="Book Antiqua" w:hAnsi="Book Antiqua" w:cs="CG Times (W1)"/>
        </w:rPr>
      </w:pPr>
      <w:r w:rsidRPr="001A6C90">
        <w:rPr>
          <w:rFonts w:ascii="Book Antiqua" w:hAnsi="Book Antiqua" w:cs="CG Times (W1)"/>
        </w:rPr>
        <w:t xml:space="preserve">Referido a </w:t>
      </w:r>
      <w:r w:rsidR="007E3FAC">
        <w:rPr>
          <w:rFonts w:ascii="Book Antiqua" w:hAnsi="Book Antiqua" w:cs="CG Times (W1)"/>
        </w:rPr>
        <w:t>la Comisión de Vivienda y Desarrollo Urbano</w:t>
      </w:r>
    </w:p>
    <w:p w14:paraId="3F61360E" w14:textId="77777777" w:rsidR="008725DE" w:rsidRPr="007D6E69" w:rsidRDefault="008725DE" w:rsidP="008725DE">
      <w:pPr>
        <w:jc w:val="both"/>
        <w:rPr>
          <w:rFonts w:ascii="Book Antiqua" w:hAnsi="Book Antiqua"/>
        </w:rPr>
      </w:pPr>
    </w:p>
    <w:p w14:paraId="0F639CB2" w14:textId="77777777" w:rsidR="00796381" w:rsidRPr="007D6E69" w:rsidRDefault="00796381" w:rsidP="00796381">
      <w:pPr>
        <w:pBdr>
          <w:top w:val="nil"/>
          <w:left w:val="nil"/>
          <w:bottom w:val="nil"/>
          <w:right w:val="nil"/>
          <w:between w:val="nil"/>
        </w:pBdr>
        <w:jc w:val="center"/>
        <w:rPr>
          <w:rFonts w:ascii="Book Antiqua" w:eastAsia="Book Antiqua" w:hAnsi="Book Antiqua" w:cs="Book Antiqua"/>
          <w:color w:val="000000"/>
          <w:sz w:val="40"/>
          <w:szCs w:val="40"/>
        </w:rPr>
      </w:pPr>
      <w:r w:rsidRPr="00807009">
        <w:rPr>
          <w:rFonts w:ascii="Book Antiqua" w:eastAsia="Book Antiqua" w:hAnsi="Book Antiqua" w:cs="Book Antiqua"/>
          <w:b/>
          <w:color w:val="000000"/>
          <w:sz w:val="28"/>
          <w:szCs w:val="28"/>
        </w:rPr>
        <w:t>LEY</w:t>
      </w:r>
      <w:r w:rsidRPr="007D6E69">
        <w:rPr>
          <w:rFonts w:ascii="Book Antiqua" w:eastAsia="Book Antiqua" w:hAnsi="Book Antiqua" w:cs="Book Antiqua"/>
          <w:b/>
          <w:color w:val="000000"/>
          <w:sz w:val="40"/>
          <w:szCs w:val="40"/>
        </w:rPr>
        <w:t xml:space="preserve"> </w:t>
      </w:r>
    </w:p>
    <w:p w14:paraId="7B7F0877" w14:textId="77777777" w:rsidR="008725DE" w:rsidRPr="007D6E69" w:rsidRDefault="008725DE" w:rsidP="008725DE">
      <w:pPr>
        <w:jc w:val="both"/>
        <w:rPr>
          <w:rFonts w:ascii="Book Antiqua" w:hAnsi="Book Antiqua"/>
        </w:rPr>
      </w:pPr>
    </w:p>
    <w:p w14:paraId="5374B916" w14:textId="5A02997B" w:rsidR="00796381" w:rsidRPr="00220660" w:rsidRDefault="00A13887" w:rsidP="00220660">
      <w:pPr>
        <w:ind w:left="720" w:hanging="720"/>
        <w:jc w:val="both"/>
        <w:rPr>
          <w:rFonts w:ascii="Book Antiqua" w:eastAsia="Book Antiqua" w:hAnsi="Book Antiqua" w:cs="Book Antiqua"/>
        </w:rPr>
      </w:pPr>
      <w:r w:rsidRPr="007D6E69">
        <w:rPr>
          <w:rFonts w:ascii="Book Antiqua" w:hAnsi="Book Antiqua"/>
          <w:szCs w:val="24"/>
        </w:rPr>
        <w:t xml:space="preserve">Para </w:t>
      </w:r>
      <w:r w:rsidR="00796381" w:rsidRPr="00650E00">
        <w:rPr>
          <w:rFonts w:ascii="Book Antiqua" w:eastAsia="Book Antiqua" w:hAnsi="Book Antiqua" w:cs="Book Antiqua"/>
          <w:szCs w:val="24"/>
        </w:rPr>
        <w:t>enmendar los Artículos 2</w:t>
      </w:r>
      <w:r w:rsidR="0009729B">
        <w:rPr>
          <w:rFonts w:ascii="Book Antiqua" w:eastAsia="Book Antiqua" w:hAnsi="Book Antiqua" w:cs="Book Antiqua"/>
          <w:szCs w:val="24"/>
        </w:rPr>
        <w:t xml:space="preserve">, </w:t>
      </w:r>
      <w:r w:rsidR="0009729B" w:rsidRPr="00DD6CCC">
        <w:rPr>
          <w:rFonts w:ascii="Book Antiqua" w:eastAsia="Book Antiqua" w:hAnsi="Book Antiqua" w:cs="Book Antiqua"/>
          <w:szCs w:val="24"/>
        </w:rPr>
        <w:t>7</w:t>
      </w:r>
      <w:r w:rsidR="00796381" w:rsidRPr="00650E00">
        <w:rPr>
          <w:rFonts w:ascii="Book Antiqua" w:eastAsia="Book Antiqua" w:hAnsi="Book Antiqua" w:cs="Book Antiqua"/>
          <w:szCs w:val="24"/>
        </w:rPr>
        <w:t xml:space="preserve"> y 13, de la Ley 271-2002, según enmendada, mejor </w:t>
      </w:r>
      <w:r w:rsidR="00796381" w:rsidRPr="00220660">
        <w:rPr>
          <w:rFonts w:ascii="Book Antiqua" w:eastAsia="Book Antiqua" w:hAnsi="Book Antiqua" w:cs="Book Antiqua"/>
          <w:szCs w:val="24"/>
        </w:rPr>
        <w:t>conocida como Ley del Fideicomiso Perpetuo para las Comunidades Especiales; añadir incisos “ñ”</w:t>
      </w:r>
      <w:r w:rsidR="00FD706E" w:rsidRPr="00220660">
        <w:rPr>
          <w:rFonts w:ascii="Book Antiqua" w:eastAsia="Book Antiqua" w:hAnsi="Book Antiqua" w:cs="Book Antiqua"/>
          <w:szCs w:val="24"/>
        </w:rPr>
        <w:t xml:space="preserve">, “o” y “p” </w:t>
      </w:r>
      <w:r w:rsidR="00796381" w:rsidRPr="00220660">
        <w:rPr>
          <w:rFonts w:ascii="Book Antiqua" w:eastAsia="Book Antiqua" w:hAnsi="Book Antiqua" w:cs="Book Antiqua"/>
          <w:szCs w:val="24"/>
        </w:rPr>
        <w:t xml:space="preserve">al Artículo 3.4 de la Ley 10-2017, según enmendada, mejor conocida como Ley Orgánica de la Oficina para el Desarrollo Socioeconómico y Comunitario de Puerto Rico; a los fines de conceder al Director Ejecutivo de la Oficina para el Desarrollo Socioeconómico y Comunitario de Puerto Rico la facultad de emitir certificaciones para la inscripción, así como para la transferencia de derechos o de la titularidad de inmuebles; ordenar la inscripción de la escritura constitutiva del Fideicomiso Perpetuo para las Comunidades Especiales en la Oficina de Inspección de Notarías </w:t>
      </w:r>
      <w:r w:rsidR="00A2356D" w:rsidRPr="00220660">
        <w:rPr>
          <w:rFonts w:ascii="Book Antiqua" w:eastAsia="Book Antiqua" w:hAnsi="Book Antiqua" w:cs="Book Antiqua"/>
          <w:szCs w:val="24"/>
        </w:rPr>
        <w:t>del Tribunal Supremo de Puerto Rico</w:t>
      </w:r>
      <w:r w:rsidR="00796381" w:rsidRPr="00220660">
        <w:rPr>
          <w:rFonts w:ascii="Book Antiqua" w:eastAsia="Book Antiqua" w:hAnsi="Book Antiqua" w:cs="Book Antiqua"/>
          <w:szCs w:val="24"/>
        </w:rPr>
        <w:t>; y para otros fines relacionados.</w:t>
      </w:r>
      <w:r w:rsidR="00796381" w:rsidRPr="00220660">
        <w:rPr>
          <w:rFonts w:ascii="Book Antiqua" w:eastAsia="Book Antiqua" w:hAnsi="Book Antiqua" w:cs="Book Antiqua"/>
        </w:rPr>
        <w:t xml:space="preserve"> </w:t>
      </w:r>
    </w:p>
    <w:p w14:paraId="58DCF4CD" w14:textId="77777777" w:rsidR="00807009" w:rsidRPr="00650E00" w:rsidRDefault="00807009" w:rsidP="00807009">
      <w:pPr>
        <w:ind w:left="360" w:hanging="360"/>
        <w:jc w:val="both"/>
        <w:rPr>
          <w:rFonts w:ascii="Book Antiqua" w:eastAsia="Book Antiqua" w:hAnsi="Book Antiqua" w:cs="Book Antiqua"/>
        </w:rPr>
      </w:pPr>
    </w:p>
    <w:p w14:paraId="3FED6492" w14:textId="77777777" w:rsidR="000F7F52" w:rsidRPr="007D6E69" w:rsidRDefault="000F7F52" w:rsidP="00807009">
      <w:pPr>
        <w:ind w:left="446" w:hanging="446"/>
        <w:jc w:val="both"/>
        <w:rPr>
          <w:rFonts w:ascii="Book Antiqua" w:hAnsi="Book Antiqua"/>
          <w:sz w:val="8"/>
          <w:szCs w:val="8"/>
        </w:rPr>
      </w:pPr>
    </w:p>
    <w:p w14:paraId="11381E3E" w14:textId="77777777" w:rsidR="008725DE" w:rsidRPr="00807009" w:rsidRDefault="008725DE" w:rsidP="00807009">
      <w:pPr>
        <w:jc w:val="center"/>
        <w:rPr>
          <w:rFonts w:ascii="Book Antiqua" w:hAnsi="Book Antiqua"/>
          <w:bCs/>
          <w:szCs w:val="24"/>
        </w:rPr>
      </w:pPr>
      <w:r w:rsidRPr="00807009">
        <w:rPr>
          <w:rFonts w:ascii="Book Antiqua" w:hAnsi="Book Antiqua"/>
          <w:bCs/>
          <w:szCs w:val="24"/>
        </w:rPr>
        <w:t>EXPOSICIÓN DE MOTIVOS</w:t>
      </w:r>
    </w:p>
    <w:p w14:paraId="62BCD24B" w14:textId="77777777" w:rsidR="00807009" w:rsidRPr="00807009" w:rsidRDefault="00807009" w:rsidP="00807009">
      <w:pPr>
        <w:jc w:val="center"/>
        <w:rPr>
          <w:rFonts w:ascii="Book Antiqua" w:hAnsi="Book Antiqua"/>
          <w:szCs w:val="24"/>
        </w:rPr>
      </w:pPr>
    </w:p>
    <w:p w14:paraId="2EA47E71" w14:textId="77777777" w:rsidR="00F81040" w:rsidRPr="00220660" w:rsidRDefault="00796381" w:rsidP="00807009">
      <w:pPr>
        <w:ind w:firstLine="720"/>
        <w:jc w:val="both"/>
        <w:rPr>
          <w:rFonts w:ascii="Book Antiqua" w:eastAsia="Book Antiqua" w:hAnsi="Book Antiqua" w:cs="Book Antiqua"/>
          <w:szCs w:val="24"/>
        </w:rPr>
      </w:pPr>
      <w:r w:rsidRPr="00220660">
        <w:rPr>
          <w:rFonts w:ascii="Book Antiqua" w:eastAsia="Book Antiqua" w:hAnsi="Book Antiqua" w:cs="Book Antiqua"/>
          <w:szCs w:val="24"/>
        </w:rPr>
        <w:t xml:space="preserve">Desde su creación mediante la Ley 271-2002, según enmendada, el Fideicomiso Perpetuo para las Comunidades Especiales (en adelante, “Fideicomiso”) ha constituido un instrumento para el desarrollo de infraestructura, la construcción o rehabilitación de viviendas, así como la implementación de proyectos e iniciativas dirigidas a propiciar el desarrollo integral de las comunidades desventajadas en nuestra Isla.  Asimismo, los recursos de dicho Fideicomiso han sido utilizados para proveer residencias dignas a </w:t>
      </w:r>
      <w:r w:rsidRPr="00220660">
        <w:rPr>
          <w:rFonts w:ascii="Book Antiqua" w:eastAsia="Book Antiqua" w:hAnsi="Book Antiqua" w:cs="Book Antiqua"/>
          <w:szCs w:val="24"/>
        </w:rPr>
        <w:lastRenderedPageBreak/>
        <w:t xml:space="preserve">muchas familias e individuos, reduciéndose así la brecha y disparidad en el acceso a recursos que encaran quienes forman parte de nuestras comunidades especiales. </w:t>
      </w:r>
    </w:p>
    <w:p w14:paraId="30ECE4E6" w14:textId="4DE03D82" w:rsidR="00796381" w:rsidRPr="007D6E69" w:rsidRDefault="00796381" w:rsidP="00807009">
      <w:pPr>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     </w:t>
      </w:r>
    </w:p>
    <w:p w14:paraId="0B162420" w14:textId="33EA534E" w:rsidR="00796381" w:rsidRPr="00220660" w:rsidRDefault="00796381" w:rsidP="00807009">
      <w:pPr>
        <w:ind w:firstLine="720"/>
        <w:jc w:val="both"/>
        <w:rPr>
          <w:rFonts w:ascii="Book Antiqua" w:eastAsia="Book Antiqua" w:hAnsi="Book Antiqua" w:cs="Book Antiqua"/>
          <w:szCs w:val="24"/>
        </w:rPr>
      </w:pPr>
      <w:r w:rsidRPr="00220660">
        <w:rPr>
          <w:rFonts w:ascii="Book Antiqua" w:eastAsia="Book Antiqua" w:hAnsi="Book Antiqua" w:cs="Book Antiqua"/>
          <w:szCs w:val="24"/>
        </w:rPr>
        <w:t>Por su parte, mediante la Ley 10-2017, según enmendada, fue creada la Oficina para el Desarrollo Socioeconómico y Comunitario de Puerto Rico (ODSEC) con el fin de asistir en la transformación de las comunidades desventajadas en nuestra Isla y de mejorar la calidad de vida de quienes allí residen.  Además, la ODSEC</w:t>
      </w:r>
      <w:r w:rsidRPr="00220660">
        <w:rPr>
          <w:rFonts w:ascii="Book Antiqua" w:eastAsia="Book Antiqua" w:hAnsi="Book Antiqua" w:cs="Book Antiqua"/>
          <w:b/>
          <w:szCs w:val="24"/>
        </w:rPr>
        <w:t xml:space="preserve"> </w:t>
      </w:r>
      <w:r w:rsidRPr="00220660">
        <w:rPr>
          <w:rFonts w:ascii="Book Antiqua" w:eastAsia="Book Antiqua" w:hAnsi="Book Antiqua" w:cs="Book Antiqua"/>
          <w:szCs w:val="24"/>
        </w:rPr>
        <w:t xml:space="preserve">tiene por virtud de ley el deber de asistir en el mejoramiento de las condiciones físicas, de infraestructura y medioambientales de estas comunidades, lo que incluye la obtención de una vivienda digna, el igual acceso a servicios básicos y a otros servicios que abonen al cabal desarrollo de los residentes de nuestras comunidades especiales. </w:t>
      </w:r>
    </w:p>
    <w:p w14:paraId="2AD6BB27" w14:textId="77777777" w:rsidR="00807009" w:rsidRPr="00220660" w:rsidRDefault="00807009" w:rsidP="00807009">
      <w:pPr>
        <w:ind w:firstLine="720"/>
        <w:jc w:val="both"/>
        <w:rPr>
          <w:rFonts w:ascii="Book Antiqua" w:eastAsia="Book Antiqua" w:hAnsi="Book Antiqua" w:cs="Book Antiqua"/>
          <w:szCs w:val="24"/>
        </w:rPr>
      </w:pPr>
    </w:p>
    <w:p w14:paraId="6B74878F" w14:textId="77777777" w:rsidR="00796381" w:rsidRPr="00220660" w:rsidRDefault="00796381" w:rsidP="00807009">
      <w:pPr>
        <w:ind w:firstLine="720"/>
        <w:jc w:val="both"/>
        <w:rPr>
          <w:rFonts w:ascii="Book Antiqua" w:eastAsia="Book Antiqua" w:hAnsi="Book Antiqua" w:cs="Book Antiqua"/>
          <w:szCs w:val="24"/>
        </w:rPr>
      </w:pPr>
      <w:r w:rsidRPr="00220660">
        <w:rPr>
          <w:rFonts w:ascii="Book Antiqua" w:eastAsia="Book Antiqua" w:hAnsi="Book Antiqua" w:cs="Book Antiqua"/>
          <w:szCs w:val="24"/>
        </w:rPr>
        <w:t xml:space="preserve">Como vemos, tanto el Fideicomiso como la ODSEC comparten el deber y propósito común de aportar activamente al mejoramiento pleno e integral de nuestras comunidades.  Cónsono con esto, ante el cierre del Banco Gubernamental de Fomento conforme dispuesto por la Ley 109-2017, según enmendada, el deber de actuar como fiduciario del Fideicomiso fue transferido de dicha entidad a la ODSEC.  No obstante, nos parece adecuado disponer por mandato de ley el deber del </w:t>
      </w:r>
      <w:proofErr w:type="gramStart"/>
      <w:r w:rsidRPr="00220660">
        <w:rPr>
          <w:rFonts w:ascii="Book Antiqua" w:eastAsia="Book Antiqua" w:hAnsi="Book Antiqua" w:cs="Book Antiqua"/>
          <w:szCs w:val="24"/>
        </w:rPr>
        <w:t>Director Ejecutivo</w:t>
      </w:r>
      <w:proofErr w:type="gramEnd"/>
      <w:r w:rsidRPr="00220660">
        <w:rPr>
          <w:rFonts w:ascii="Book Antiqua" w:eastAsia="Book Antiqua" w:hAnsi="Book Antiqua" w:cs="Book Antiqua"/>
          <w:szCs w:val="24"/>
        </w:rPr>
        <w:t xml:space="preserve"> de la ODSEC de actuar como fiduciario del Fideicomiso.  </w:t>
      </w:r>
    </w:p>
    <w:p w14:paraId="64C3B43A" w14:textId="77777777" w:rsidR="00807009" w:rsidRPr="00220660" w:rsidRDefault="00807009" w:rsidP="00807009">
      <w:pPr>
        <w:ind w:firstLine="720"/>
        <w:jc w:val="both"/>
        <w:rPr>
          <w:rFonts w:ascii="Book Antiqua" w:eastAsia="Book Antiqua" w:hAnsi="Book Antiqua" w:cs="Book Antiqua"/>
          <w:szCs w:val="24"/>
        </w:rPr>
      </w:pPr>
    </w:p>
    <w:p w14:paraId="70817208" w14:textId="77777777" w:rsidR="005C3747" w:rsidRPr="00220660" w:rsidRDefault="00796381" w:rsidP="00807009">
      <w:pPr>
        <w:ind w:firstLine="720"/>
        <w:jc w:val="both"/>
        <w:rPr>
          <w:rFonts w:ascii="Book Antiqua" w:eastAsia="Book Antiqua" w:hAnsi="Book Antiqua" w:cs="Book Antiqua"/>
          <w:szCs w:val="24"/>
        </w:rPr>
      </w:pPr>
      <w:r w:rsidRPr="00220660">
        <w:rPr>
          <w:rFonts w:ascii="Book Antiqua" w:eastAsia="Book Antiqua" w:hAnsi="Book Antiqua" w:cs="Book Antiqua"/>
          <w:szCs w:val="24"/>
        </w:rPr>
        <w:t>Por otro lado, en la implementación de aquellas iniciativas dirigidas a proveer viviendas adecuadas a quienes residen en comunidades especiales y a otras personas que forman parte de sectores tradicionalmente vulnerables, el Fideicomiso y la ODSEC han experimentado dificultades y complejidades relacionadas con el proceso para la inscripción y transferencia de títulos de propiedad inmueble</w:t>
      </w:r>
      <w:r w:rsidR="00556DED" w:rsidRPr="00220660">
        <w:rPr>
          <w:rFonts w:ascii="Book Antiqua" w:eastAsia="Book Antiqua" w:hAnsi="Book Antiqua" w:cs="Book Antiqua"/>
          <w:szCs w:val="24"/>
        </w:rPr>
        <w:t xml:space="preserve"> debido a la falta de documentación indispensable requerida por el Registro de la Propiedad</w:t>
      </w:r>
      <w:r w:rsidRPr="00220660">
        <w:rPr>
          <w:rFonts w:ascii="Book Antiqua" w:eastAsia="Book Antiqua" w:hAnsi="Book Antiqua" w:cs="Book Antiqua"/>
          <w:szCs w:val="24"/>
        </w:rPr>
        <w:t xml:space="preserve">. </w:t>
      </w:r>
      <w:r w:rsidR="005C0FBD" w:rsidRPr="00220660">
        <w:rPr>
          <w:rFonts w:ascii="Book Antiqua" w:eastAsia="Book Antiqua" w:hAnsi="Book Antiqua" w:cs="Book Antiqua"/>
          <w:szCs w:val="24"/>
        </w:rPr>
        <w:t xml:space="preserve">A pesar de todos los esfuerzos y gestiones realizadas por parte del personal de la ODSEC y del FPCE </w:t>
      </w:r>
      <w:r w:rsidR="005C3747" w:rsidRPr="00220660">
        <w:rPr>
          <w:rFonts w:ascii="Book Antiqua" w:eastAsia="Book Antiqua" w:hAnsi="Book Antiqua" w:cs="Book Antiqua"/>
          <w:szCs w:val="24"/>
        </w:rPr>
        <w:t xml:space="preserve">los documentos requeridos no están disponibles. </w:t>
      </w:r>
    </w:p>
    <w:p w14:paraId="31161A77" w14:textId="77777777" w:rsidR="00807009" w:rsidRPr="00220660" w:rsidRDefault="00807009" w:rsidP="00807009">
      <w:pPr>
        <w:ind w:firstLine="720"/>
        <w:jc w:val="both"/>
        <w:rPr>
          <w:rFonts w:ascii="Book Antiqua" w:eastAsia="Book Antiqua" w:hAnsi="Book Antiqua" w:cs="Book Antiqua"/>
          <w:szCs w:val="24"/>
        </w:rPr>
      </w:pPr>
    </w:p>
    <w:p w14:paraId="31008B21" w14:textId="77777777" w:rsidR="00796381" w:rsidRPr="00220660" w:rsidRDefault="00796381" w:rsidP="00807009">
      <w:pPr>
        <w:ind w:firstLine="720"/>
        <w:jc w:val="both"/>
        <w:rPr>
          <w:rFonts w:ascii="Book Antiqua" w:eastAsia="Book Antiqua" w:hAnsi="Book Antiqua" w:cs="Book Antiqua"/>
          <w:szCs w:val="24"/>
        </w:rPr>
      </w:pPr>
      <w:r w:rsidRPr="00220660">
        <w:rPr>
          <w:rFonts w:ascii="Book Antiqua" w:eastAsia="Book Antiqua" w:hAnsi="Book Antiqua" w:cs="Book Antiqua"/>
          <w:szCs w:val="24"/>
        </w:rPr>
        <w:t xml:space="preserve">Lo anterior, no tan solo causa dilación en cuanto a los esfuerzos llevados a cabo por estas instrumentalidades públicas, sino que provoca incertidumbre en aquellas familias y personas que ansían contar con una residencia digna.  Debido a esto, resulta imperativo dotar a la ODSEC con la facultad que cuentan otras agencias gubernamentales de emitir certificaciones para la inscripción, la transferencia de derechos o de la titularidad de inmuebles, particularmente de aquellos que son utilizados con fines residenciales.   </w:t>
      </w:r>
    </w:p>
    <w:p w14:paraId="7001C348" w14:textId="77777777" w:rsidR="00807009" w:rsidRPr="00220660" w:rsidRDefault="00807009" w:rsidP="00807009">
      <w:pPr>
        <w:ind w:firstLine="720"/>
        <w:jc w:val="both"/>
        <w:rPr>
          <w:rFonts w:ascii="Book Antiqua" w:eastAsia="Book Antiqua" w:hAnsi="Book Antiqua" w:cs="Book Antiqua"/>
          <w:szCs w:val="24"/>
        </w:rPr>
      </w:pPr>
    </w:p>
    <w:p w14:paraId="7CE62BF4" w14:textId="77777777" w:rsidR="00143DD1" w:rsidRPr="007D6E69" w:rsidRDefault="00143DD1" w:rsidP="00807009">
      <w:pPr>
        <w:ind w:firstLine="720"/>
        <w:jc w:val="both"/>
        <w:rPr>
          <w:rFonts w:ascii="Book Antiqua" w:eastAsia="Book Antiqua" w:hAnsi="Book Antiqua" w:cs="Book Antiqua"/>
          <w:szCs w:val="24"/>
        </w:rPr>
      </w:pPr>
      <w:r w:rsidRPr="00220660">
        <w:rPr>
          <w:rFonts w:ascii="Book Antiqua" w:eastAsia="Book Antiqua" w:hAnsi="Book Antiqua" w:cs="Book Antiqua"/>
          <w:szCs w:val="24"/>
        </w:rPr>
        <w:t xml:space="preserve">Sin duda alguna, esta Ley </w:t>
      </w:r>
      <w:r w:rsidR="00B932BE" w:rsidRPr="00220660">
        <w:rPr>
          <w:rFonts w:ascii="Book Antiqua" w:eastAsia="Book Antiqua" w:hAnsi="Book Antiqua" w:cs="Book Antiqua"/>
          <w:szCs w:val="24"/>
        </w:rPr>
        <w:t xml:space="preserve">será instrumento de justicia social para </w:t>
      </w:r>
      <w:r w:rsidR="00C91769" w:rsidRPr="00220660">
        <w:rPr>
          <w:rFonts w:ascii="Book Antiqua" w:eastAsia="Book Antiqua" w:hAnsi="Book Antiqua" w:cs="Book Antiqua"/>
          <w:szCs w:val="24"/>
        </w:rPr>
        <w:t xml:space="preserve">comunidades como </w:t>
      </w:r>
      <w:r w:rsidR="00B932BE" w:rsidRPr="00220660">
        <w:rPr>
          <w:rFonts w:ascii="Book Antiqua" w:eastAsia="Book Antiqua" w:hAnsi="Book Antiqua" w:cs="Book Antiqua"/>
          <w:szCs w:val="24"/>
        </w:rPr>
        <w:t>Arenales 2</w:t>
      </w:r>
      <w:r w:rsidR="003A292D" w:rsidRPr="00220660">
        <w:rPr>
          <w:rFonts w:ascii="Book Antiqua" w:eastAsia="Book Antiqua" w:hAnsi="Book Antiqua" w:cs="Book Antiqua"/>
          <w:szCs w:val="24"/>
        </w:rPr>
        <w:t xml:space="preserve"> </w:t>
      </w:r>
      <w:r w:rsidR="00AF28BB" w:rsidRPr="00220660">
        <w:rPr>
          <w:rFonts w:ascii="Book Antiqua" w:eastAsia="Book Antiqua" w:hAnsi="Book Antiqua" w:cs="Book Antiqua"/>
          <w:szCs w:val="24"/>
        </w:rPr>
        <w:t xml:space="preserve">en </w:t>
      </w:r>
      <w:r w:rsidR="00B932BE" w:rsidRPr="00220660">
        <w:rPr>
          <w:rFonts w:ascii="Book Antiqua" w:eastAsia="Book Antiqua" w:hAnsi="Book Antiqua" w:cs="Book Antiqua"/>
          <w:szCs w:val="24"/>
        </w:rPr>
        <w:t xml:space="preserve">Dorado, El </w:t>
      </w:r>
      <w:r w:rsidR="00AF28BB" w:rsidRPr="00220660">
        <w:rPr>
          <w:rFonts w:ascii="Book Antiqua" w:eastAsia="Book Antiqua" w:hAnsi="Book Antiqua" w:cs="Book Antiqua"/>
          <w:szCs w:val="24"/>
        </w:rPr>
        <w:t>Vigía en A</w:t>
      </w:r>
      <w:r w:rsidR="00B932BE" w:rsidRPr="00220660">
        <w:rPr>
          <w:rFonts w:ascii="Book Antiqua" w:eastAsia="Book Antiqua" w:hAnsi="Book Antiqua" w:cs="Book Antiqua"/>
          <w:szCs w:val="24"/>
        </w:rPr>
        <w:t>recibo, Tokio 2 y 3</w:t>
      </w:r>
      <w:r w:rsidR="00AF28BB" w:rsidRPr="00220660">
        <w:rPr>
          <w:rFonts w:ascii="Book Antiqua" w:eastAsia="Book Antiqua" w:hAnsi="Book Antiqua" w:cs="Book Antiqua"/>
          <w:szCs w:val="24"/>
        </w:rPr>
        <w:t xml:space="preserve"> en </w:t>
      </w:r>
      <w:r w:rsidR="00B932BE" w:rsidRPr="00220660">
        <w:rPr>
          <w:rFonts w:ascii="Book Antiqua" w:eastAsia="Book Antiqua" w:hAnsi="Book Antiqua" w:cs="Book Antiqua"/>
          <w:szCs w:val="24"/>
        </w:rPr>
        <w:t>Lajas, Sueño Dorado</w:t>
      </w:r>
      <w:r w:rsidR="00AF28BB" w:rsidRPr="00220660">
        <w:rPr>
          <w:rFonts w:ascii="Book Antiqua" w:eastAsia="Book Antiqua" w:hAnsi="Book Antiqua" w:cs="Book Antiqua"/>
          <w:szCs w:val="24"/>
        </w:rPr>
        <w:t xml:space="preserve"> en </w:t>
      </w:r>
      <w:r w:rsidR="00B932BE" w:rsidRPr="00220660">
        <w:rPr>
          <w:rFonts w:ascii="Book Antiqua" w:eastAsia="Book Antiqua" w:hAnsi="Book Antiqua" w:cs="Book Antiqua"/>
          <w:szCs w:val="24"/>
        </w:rPr>
        <w:t>Naguabo, Pajonal</w:t>
      </w:r>
      <w:r w:rsidR="00AF28BB" w:rsidRPr="00220660">
        <w:rPr>
          <w:rFonts w:ascii="Book Antiqua" w:eastAsia="Book Antiqua" w:hAnsi="Book Antiqua" w:cs="Book Antiqua"/>
          <w:szCs w:val="24"/>
        </w:rPr>
        <w:t xml:space="preserve"> en </w:t>
      </w:r>
      <w:r w:rsidR="00B932BE" w:rsidRPr="00220660">
        <w:rPr>
          <w:rFonts w:ascii="Book Antiqua" w:eastAsia="Book Antiqua" w:hAnsi="Book Antiqua" w:cs="Book Antiqua"/>
          <w:szCs w:val="24"/>
        </w:rPr>
        <w:t>Florida, Santo Domingo y Pellejas</w:t>
      </w:r>
      <w:r w:rsidR="00AF28BB" w:rsidRPr="00220660">
        <w:rPr>
          <w:rFonts w:ascii="Book Antiqua" w:eastAsia="Book Antiqua" w:hAnsi="Book Antiqua" w:cs="Book Antiqua"/>
          <w:szCs w:val="24"/>
        </w:rPr>
        <w:t xml:space="preserve"> en </w:t>
      </w:r>
      <w:r w:rsidR="00B932BE" w:rsidRPr="00220660">
        <w:rPr>
          <w:rFonts w:ascii="Book Antiqua" w:eastAsia="Book Antiqua" w:hAnsi="Book Antiqua" w:cs="Book Antiqua"/>
          <w:szCs w:val="24"/>
        </w:rPr>
        <w:t>Morovis, Puerto Ferro</w:t>
      </w:r>
      <w:r w:rsidR="00AF28BB" w:rsidRPr="00220660">
        <w:rPr>
          <w:rFonts w:ascii="Book Antiqua" w:eastAsia="Book Antiqua" w:hAnsi="Book Antiqua" w:cs="Book Antiqua"/>
          <w:szCs w:val="24"/>
        </w:rPr>
        <w:t xml:space="preserve"> en </w:t>
      </w:r>
      <w:r w:rsidR="00B932BE" w:rsidRPr="00220660">
        <w:rPr>
          <w:rFonts w:ascii="Book Antiqua" w:eastAsia="Book Antiqua" w:hAnsi="Book Antiqua" w:cs="Book Antiqua"/>
          <w:szCs w:val="24"/>
        </w:rPr>
        <w:t xml:space="preserve">Vieques, Cerro </w:t>
      </w:r>
      <w:r w:rsidR="00AF28BB" w:rsidRPr="00220660">
        <w:rPr>
          <w:rFonts w:ascii="Book Antiqua" w:eastAsia="Book Antiqua" w:hAnsi="Book Antiqua" w:cs="Book Antiqua"/>
          <w:szCs w:val="24"/>
        </w:rPr>
        <w:t>L</w:t>
      </w:r>
      <w:r w:rsidR="00B932BE" w:rsidRPr="00220660">
        <w:rPr>
          <w:rFonts w:ascii="Book Antiqua" w:eastAsia="Book Antiqua" w:hAnsi="Book Antiqua" w:cs="Book Antiqua"/>
          <w:szCs w:val="24"/>
        </w:rPr>
        <w:t xml:space="preserve">os </w:t>
      </w:r>
      <w:r w:rsidR="00AF28BB" w:rsidRPr="00220660">
        <w:rPr>
          <w:rFonts w:ascii="Book Antiqua" w:eastAsia="Book Antiqua" w:hAnsi="Book Antiqua" w:cs="Book Antiqua"/>
          <w:szCs w:val="24"/>
        </w:rPr>
        <w:t>P</w:t>
      </w:r>
      <w:r w:rsidR="00B932BE" w:rsidRPr="00220660">
        <w:rPr>
          <w:rFonts w:ascii="Book Antiqua" w:eastAsia="Book Antiqua" w:hAnsi="Book Antiqua" w:cs="Book Antiqua"/>
          <w:szCs w:val="24"/>
        </w:rPr>
        <w:t>obres</w:t>
      </w:r>
      <w:r w:rsidR="00AF28BB" w:rsidRPr="00220660">
        <w:rPr>
          <w:rFonts w:ascii="Book Antiqua" w:eastAsia="Book Antiqua" w:hAnsi="Book Antiqua" w:cs="Book Antiqua"/>
          <w:szCs w:val="24"/>
        </w:rPr>
        <w:t xml:space="preserve"> en Rincón, La Pajilla en Aguas Buenas</w:t>
      </w:r>
      <w:r w:rsidR="003A292D" w:rsidRPr="00220660">
        <w:rPr>
          <w:rFonts w:ascii="Book Antiqua" w:eastAsia="Book Antiqua" w:hAnsi="Book Antiqua" w:cs="Book Antiqua"/>
          <w:szCs w:val="24"/>
        </w:rPr>
        <w:t>; a</w:t>
      </w:r>
      <w:r w:rsidR="00807634" w:rsidRPr="00220660">
        <w:rPr>
          <w:rFonts w:ascii="Book Antiqua" w:eastAsia="Book Antiqua" w:hAnsi="Book Antiqua" w:cs="Book Antiqua"/>
          <w:szCs w:val="24"/>
        </w:rPr>
        <w:t>sí como muchas otras comunidades que</w:t>
      </w:r>
      <w:r w:rsidR="00C91769" w:rsidRPr="00220660">
        <w:rPr>
          <w:rFonts w:ascii="Book Antiqua" w:eastAsia="Book Antiqua" w:hAnsi="Book Antiqua" w:cs="Book Antiqua"/>
          <w:szCs w:val="24"/>
        </w:rPr>
        <w:t xml:space="preserve"> llevan más de 10 años esperando recibir sus títulos de propiedad. </w:t>
      </w:r>
      <w:r w:rsidR="00E213A0" w:rsidRPr="00220660">
        <w:rPr>
          <w:rFonts w:ascii="Book Antiqua" w:eastAsia="Book Antiqua" w:hAnsi="Book Antiqua" w:cs="Book Antiqua"/>
          <w:szCs w:val="24"/>
        </w:rPr>
        <w:t>Es</w:t>
      </w:r>
      <w:r w:rsidR="00E213A0">
        <w:rPr>
          <w:rFonts w:ascii="Book Antiqua" w:eastAsia="Book Antiqua" w:hAnsi="Book Antiqua" w:cs="Book Antiqua"/>
          <w:szCs w:val="24"/>
        </w:rPr>
        <w:t xml:space="preserve"> </w:t>
      </w:r>
      <w:r w:rsidR="00E213A0">
        <w:rPr>
          <w:rFonts w:ascii="Book Antiqua" w:eastAsia="Book Antiqua" w:hAnsi="Book Antiqua" w:cs="Book Antiqua"/>
          <w:szCs w:val="24"/>
        </w:rPr>
        <w:lastRenderedPageBreak/>
        <w:t xml:space="preserve">momento de brindarle a todas estas familias la seguridad de un hogar seguro para ellos y todas sus futuras generaciones. </w:t>
      </w:r>
    </w:p>
    <w:p w14:paraId="25AA3195" w14:textId="77777777" w:rsidR="003E2F17" w:rsidRDefault="003E2F17" w:rsidP="00807009">
      <w:pPr>
        <w:jc w:val="both"/>
        <w:rPr>
          <w:rFonts w:ascii="Book Antiqua" w:eastAsia="Book Antiqua" w:hAnsi="Book Antiqua" w:cs="Book Antiqua"/>
          <w:bCs/>
          <w:i/>
          <w:iCs/>
          <w:szCs w:val="24"/>
        </w:rPr>
      </w:pPr>
    </w:p>
    <w:p w14:paraId="6ABD6685" w14:textId="2FD4042B" w:rsidR="00796381" w:rsidRPr="00241888" w:rsidRDefault="00796381" w:rsidP="00807009">
      <w:pPr>
        <w:jc w:val="both"/>
        <w:rPr>
          <w:rFonts w:ascii="Book Antiqua" w:eastAsia="Book Antiqua" w:hAnsi="Book Antiqua" w:cs="Book Antiqua"/>
          <w:bCs/>
          <w:i/>
          <w:iCs/>
          <w:szCs w:val="24"/>
        </w:rPr>
        <w:sectPr w:rsidR="00796381" w:rsidRPr="00241888" w:rsidSect="00796381">
          <w:headerReference w:type="even" r:id="rId10"/>
          <w:headerReference w:type="default" r:id="rId11"/>
          <w:footerReference w:type="default" r:id="rId12"/>
          <w:type w:val="continuous"/>
          <w:pgSz w:w="12240" w:h="15840"/>
          <w:pgMar w:top="1440" w:right="1440" w:bottom="1440" w:left="1440" w:header="720" w:footer="720" w:gutter="0"/>
          <w:pgNumType w:start="1"/>
          <w:cols w:space="720"/>
          <w:titlePg/>
        </w:sectPr>
      </w:pPr>
      <w:r w:rsidRPr="00241888">
        <w:rPr>
          <w:rFonts w:ascii="Book Antiqua" w:eastAsia="Book Antiqua" w:hAnsi="Book Antiqua" w:cs="Book Antiqua"/>
          <w:bCs/>
          <w:i/>
          <w:iCs/>
          <w:szCs w:val="24"/>
        </w:rPr>
        <w:t>DECRÉT</w:t>
      </w:r>
      <w:r w:rsidR="001073B9">
        <w:rPr>
          <w:rFonts w:ascii="Book Antiqua" w:eastAsia="Book Antiqua" w:hAnsi="Book Antiqua" w:cs="Book Antiqua"/>
          <w:bCs/>
          <w:i/>
          <w:iCs/>
          <w:szCs w:val="24"/>
        </w:rPr>
        <w:t>A</w:t>
      </w:r>
      <w:r w:rsidRPr="00241888">
        <w:rPr>
          <w:rFonts w:ascii="Book Antiqua" w:eastAsia="Book Antiqua" w:hAnsi="Book Antiqua" w:cs="Book Antiqua"/>
          <w:bCs/>
          <w:i/>
          <w:iCs/>
          <w:szCs w:val="24"/>
        </w:rPr>
        <w:t>SE POR LA ASAMBLEA LEGISLATIVA DE PUERTO RICO:</w:t>
      </w:r>
    </w:p>
    <w:p w14:paraId="7F12FDF0" w14:textId="77777777" w:rsidR="00E153DA" w:rsidRPr="007D6E69" w:rsidRDefault="00E153DA" w:rsidP="00807009">
      <w:pPr>
        <w:jc w:val="both"/>
        <w:rPr>
          <w:rFonts w:ascii="Book Antiqua" w:hAnsi="Book Antiqua"/>
        </w:rPr>
        <w:sectPr w:rsidR="00E153DA" w:rsidRPr="007D6E69">
          <w:headerReference w:type="default" r:id="rId13"/>
          <w:type w:val="continuous"/>
          <w:pgSz w:w="12240" w:h="15840" w:code="1"/>
          <w:pgMar w:top="1440" w:right="1440" w:bottom="1440" w:left="1440" w:header="720" w:footer="720" w:gutter="0"/>
          <w:cols w:space="720"/>
          <w:titlePg/>
        </w:sectPr>
      </w:pPr>
    </w:p>
    <w:p w14:paraId="16A4E989" w14:textId="30C7CC01" w:rsidR="00796381" w:rsidRPr="007D6E69"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Sección 1.-Se enmienda el Artículo 2 de la Ley 271-2002, según enmendada, mejor conocida como </w:t>
      </w:r>
      <w:r w:rsidRPr="00F81040">
        <w:rPr>
          <w:rFonts w:ascii="Book Antiqua" w:eastAsia="Book Antiqua" w:hAnsi="Book Antiqua" w:cs="Book Antiqua"/>
          <w:iCs/>
          <w:szCs w:val="24"/>
        </w:rPr>
        <w:t>Ley del Fideicomiso Perpetuo para las Comunidades Especiales</w:t>
      </w:r>
      <w:r w:rsidRPr="007D6E69">
        <w:rPr>
          <w:rFonts w:ascii="Book Antiqua" w:eastAsia="Book Antiqua" w:hAnsi="Book Antiqua" w:cs="Book Antiqua"/>
          <w:szCs w:val="24"/>
        </w:rPr>
        <w:t xml:space="preserve">, para que lea como sigue: </w:t>
      </w:r>
    </w:p>
    <w:p w14:paraId="4F9FDE4C" w14:textId="77777777" w:rsidR="00796381" w:rsidRPr="00F81040" w:rsidRDefault="00796381" w:rsidP="00796381">
      <w:pPr>
        <w:spacing w:line="480" w:lineRule="auto"/>
        <w:ind w:firstLine="720"/>
        <w:jc w:val="both"/>
        <w:rPr>
          <w:rFonts w:ascii="Book Antiqua" w:eastAsia="Book Antiqua" w:hAnsi="Book Antiqua" w:cs="Book Antiqua"/>
          <w:szCs w:val="24"/>
        </w:rPr>
      </w:pPr>
      <w:r w:rsidRPr="00F81040">
        <w:rPr>
          <w:rFonts w:ascii="Book Antiqua" w:eastAsia="Book Antiqua" w:hAnsi="Book Antiqua" w:cs="Book Antiqua"/>
          <w:szCs w:val="24"/>
        </w:rPr>
        <w:t xml:space="preserve">“Artículo 2. — Creación del Fideicomiso </w:t>
      </w:r>
      <w:r w:rsidRPr="00220660">
        <w:rPr>
          <w:rFonts w:ascii="Book Antiqua" w:eastAsia="Book Antiqua" w:hAnsi="Book Antiqua" w:cs="Book Antiqua"/>
          <w:iCs/>
          <w:szCs w:val="24"/>
        </w:rPr>
        <w:t>y designación de fiduciario</w:t>
      </w:r>
    </w:p>
    <w:p w14:paraId="431FE5EC" w14:textId="2DBC9148" w:rsidR="00796381" w:rsidRPr="007D6E69"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Se crea un Fondo Público en Fideicomiso, irrevocable y permanente, que se conocerá como ‘Fideicomiso Perpetuo para las Comunidades Especiales’ y constituye un cuerpo corporativo público con personalidad jurídica independiente, sin fines de lucro, irrevocable y a perpetuidad. </w:t>
      </w:r>
      <w:r w:rsidR="00220660">
        <w:rPr>
          <w:rFonts w:ascii="Book Antiqua" w:eastAsia="Book Antiqua" w:hAnsi="Book Antiqua" w:cs="Book Antiqua"/>
          <w:szCs w:val="24"/>
        </w:rPr>
        <w:t xml:space="preserve"> </w:t>
      </w:r>
      <w:r w:rsidRPr="007D6E69">
        <w:rPr>
          <w:rFonts w:ascii="Book Antiqua" w:eastAsia="Book Antiqua" w:hAnsi="Book Antiqua" w:cs="Book Antiqua"/>
          <w:szCs w:val="24"/>
        </w:rPr>
        <w:t>Los fondos del Fideicomiso se mantendrán depositados separados e independientes de otros fondos públicos. Los fondos del Fideicomiso se utilizarán para los propósitos especificados en el Artículo 9 de esta Ley.</w:t>
      </w:r>
    </w:p>
    <w:p w14:paraId="39C4602F" w14:textId="77777777" w:rsidR="00796381" w:rsidRPr="00220660" w:rsidRDefault="00796381" w:rsidP="00796381">
      <w:pPr>
        <w:spacing w:line="480" w:lineRule="auto"/>
        <w:ind w:firstLine="720"/>
        <w:jc w:val="both"/>
        <w:rPr>
          <w:rFonts w:ascii="Book Antiqua" w:eastAsia="Book Antiqua" w:hAnsi="Book Antiqua" w:cs="Book Antiqua"/>
          <w:iCs/>
          <w:szCs w:val="24"/>
        </w:rPr>
      </w:pPr>
      <w:r w:rsidRPr="00220660">
        <w:rPr>
          <w:rFonts w:ascii="Book Antiqua" w:eastAsia="Book Antiqua" w:hAnsi="Book Antiqua" w:cs="Book Antiqua"/>
          <w:iCs/>
          <w:szCs w:val="24"/>
        </w:rPr>
        <w:t xml:space="preserve">Se designa al </w:t>
      </w:r>
      <w:proofErr w:type="gramStart"/>
      <w:r w:rsidRPr="00220660">
        <w:rPr>
          <w:rFonts w:ascii="Book Antiqua" w:eastAsia="Book Antiqua" w:hAnsi="Book Antiqua" w:cs="Book Antiqua"/>
          <w:iCs/>
          <w:szCs w:val="24"/>
        </w:rPr>
        <w:t>Director Ejecutivo</w:t>
      </w:r>
      <w:proofErr w:type="gramEnd"/>
      <w:r w:rsidRPr="00220660">
        <w:rPr>
          <w:rFonts w:ascii="Book Antiqua" w:eastAsia="Book Antiqua" w:hAnsi="Book Antiqua" w:cs="Book Antiqua"/>
          <w:iCs/>
          <w:szCs w:val="24"/>
        </w:rPr>
        <w:t xml:space="preserve"> de la Oficina para el Desarrollo Socioeconómico y Comunitario de Puerto Rico como fiduciario del Fideicomiso aquí creado.  Disponiéndose además que, conforme a las facultades y prerrogativas concedidas mediante el Artículo 6 de esta Ley, la Junta de </w:t>
      </w:r>
      <w:proofErr w:type="gramStart"/>
      <w:r w:rsidRPr="00220660">
        <w:rPr>
          <w:rFonts w:ascii="Book Antiqua" w:eastAsia="Book Antiqua" w:hAnsi="Book Antiqua" w:cs="Book Antiqua"/>
          <w:iCs/>
          <w:szCs w:val="24"/>
        </w:rPr>
        <w:t>Directores</w:t>
      </w:r>
      <w:proofErr w:type="gramEnd"/>
      <w:r w:rsidRPr="00220660">
        <w:rPr>
          <w:rFonts w:ascii="Book Antiqua" w:eastAsia="Book Antiqua" w:hAnsi="Book Antiqua" w:cs="Book Antiqua"/>
          <w:iCs/>
          <w:szCs w:val="24"/>
        </w:rPr>
        <w:t xml:space="preserve"> del Fideicomiso podrá, por mayoría absoluta, designar un nuevo fiduciario.   </w:t>
      </w:r>
    </w:p>
    <w:p w14:paraId="3DAAAF8F" w14:textId="5F0D3B01" w:rsidR="0009729B" w:rsidRPr="00D91D8D" w:rsidRDefault="00796381" w:rsidP="0009729B">
      <w:pPr>
        <w:spacing w:line="480" w:lineRule="auto"/>
        <w:ind w:firstLine="720"/>
        <w:jc w:val="both"/>
        <w:rPr>
          <w:rFonts w:ascii="Book Antiqua" w:eastAsia="Book Antiqua" w:hAnsi="Book Antiqua" w:cs="Book Antiqua"/>
          <w:szCs w:val="24"/>
        </w:rPr>
      </w:pPr>
      <w:r w:rsidRPr="00D91D8D">
        <w:rPr>
          <w:rFonts w:ascii="Book Antiqua" w:eastAsia="Book Antiqua" w:hAnsi="Book Antiqua" w:cs="Book Antiqua"/>
          <w:szCs w:val="24"/>
        </w:rPr>
        <w:t>Sección 2.-</w:t>
      </w:r>
      <w:bookmarkStart w:id="1" w:name="_gjdgxs" w:colFirst="0" w:colLast="0"/>
      <w:bookmarkEnd w:id="1"/>
      <w:r w:rsidR="0009729B" w:rsidRPr="00D91D8D">
        <w:rPr>
          <w:rFonts w:ascii="Book Antiqua" w:eastAsia="Book Antiqua" w:hAnsi="Book Antiqua" w:cs="Book Antiqua"/>
          <w:szCs w:val="24"/>
        </w:rPr>
        <w:t xml:space="preserve">Se enmienda el Artículo 7 de la Ley 271-2002, según enmendada, mejor conocida como </w:t>
      </w:r>
      <w:r w:rsidR="0009729B" w:rsidRPr="00F81040">
        <w:rPr>
          <w:rFonts w:ascii="Book Antiqua" w:eastAsia="Book Antiqua" w:hAnsi="Book Antiqua" w:cs="Book Antiqua"/>
          <w:iCs/>
          <w:szCs w:val="24"/>
        </w:rPr>
        <w:t>Ley del Fideicomiso Perpetuo para las Comunidades Especiales,</w:t>
      </w:r>
      <w:r w:rsidR="0009729B" w:rsidRPr="00D91D8D">
        <w:rPr>
          <w:rFonts w:ascii="Book Antiqua" w:eastAsia="Book Antiqua" w:hAnsi="Book Antiqua" w:cs="Book Antiqua"/>
          <w:szCs w:val="24"/>
        </w:rPr>
        <w:t xml:space="preserve"> para que lea como sigue: </w:t>
      </w:r>
    </w:p>
    <w:p w14:paraId="581DDB89" w14:textId="77777777" w:rsidR="0009729B" w:rsidRPr="00D91D8D" w:rsidRDefault="0009729B" w:rsidP="0009729B">
      <w:pPr>
        <w:spacing w:line="480" w:lineRule="auto"/>
        <w:ind w:firstLine="720"/>
        <w:jc w:val="both"/>
        <w:rPr>
          <w:rFonts w:ascii="Book Antiqua" w:eastAsia="Book Antiqua" w:hAnsi="Book Antiqua" w:cs="Book Antiqua"/>
          <w:b/>
          <w:szCs w:val="24"/>
        </w:rPr>
      </w:pPr>
      <w:r w:rsidRPr="00D91D8D">
        <w:rPr>
          <w:rFonts w:ascii="Book Antiqua" w:eastAsia="Book Antiqua" w:hAnsi="Book Antiqua" w:cs="Book Antiqua"/>
          <w:szCs w:val="24"/>
        </w:rPr>
        <w:t>“</w:t>
      </w:r>
      <w:r w:rsidRPr="00F81040">
        <w:rPr>
          <w:rFonts w:ascii="Book Antiqua" w:eastAsia="Book Antiqua" w:hAnsi="Book Antiqua" w:cs="Book Antiqua"/>
          <w:bCs/>
          <w:szCs w:val="24"/>
        </w:rPr>
        <w:t>Artículo 7. — Empleados.</w:t>
      </w:r>
    </w:p>
    <w:p w14:paraId="0D429A63" w14:textId="77777777" w:rsidR="0009729B" w:rsidRPr="00220660" w:rsidRDefault="0009729B" w:rsidP="00796381">
      <w:pPr>
        <w:spacing w:line="480" w:lineRule="auto"/>
        <w:ind w:firstLine="720"/>
        <w:jc w:val="both"/>
        <w:rPr>
          <w:rFonts w:ascii="Book Antiqua" w:eastAsia="Book Antiqua" w:hAnsi="Book Antiqua" w:cs="Book Antiqua"/>
          <w:szCs w:val="24"/>
        </w:rPr>
      </w:pPr>
      <w:r w:rsidRPr="00220660">
        <w:rPr>
          <w:rFonts w:ascii="Book Antiqua" w:hAnsi="Book Antiqua"/>
          <w:szCs w:val="24"/>
        </w:rPr>
        <w:lastRenderedPageBreak/>
        <w:t>Los recursos humanos que servirán de apoyo al Fideicomiso serán provistos por la Oficina para el Desarrollo Socioeconómico y Comunitario de Puerto Rico (ODSEC).</w:t>
      </w:r>
      <w:r w:rsidR="00284E45" w:rsidRPr="00220660">
        <w:rPr>
          <w:rFonts w:ascii="Book Antiqua" w:hAnsi="Book Antiqua"/>
          <w:szCs w:val="24"/>
        </w:rPr>
        <w:t xml:space="preserve">  Los e</w:t>
      </w:r>
      <w:r w:rsidRPr="00220660">
        <w:rPr>
          <w:rFonts w:ascii="Book Antiqua" w:hAnsi="Book Antiqua"/>
          <w:szCs w:val="24"/>
        </w:rPr>
        <w:t xml:space="preserve">mpleados de la </w:t>
      </w:r>
      <w:r w:rsidR="00947824" w:rsidRPr="00220660">
        <w:rPr>
          <w:rFonts w:ascii="Book Antiqua" w:hAnsi="Book Antiqua"/>
          <w:szCs w:val="24"/>
        </w:rPr>
        <w:t>Oficina para el Desarrollo Socioeconómico y Comunitario de Puerto Rico (</w:t>
      </w:r>
      <w:r w:rsidR="00284E45" w:rsidRPr="00220660">
        <w:rPr>
          <w:rFonts w:ascii="Book Antiqua" w:hAnsi="Book Antiqua"/>
          <w:szCs w:val="24"/>
        </w:rPr>
        <w:t xml:space="preserve">ODSEC) </w:t>
      </w:r>
      <w:r w:rsidR="00391A25" w:rsidRPr="00220660">
        <w:rPr>
          <w:rFonts w:ascii="Book Antiqua" w:hAnsi="Book Antiqua"/>
          <w:szCs w:val="24"/>
        </w:rPr>
        <w:t xml:space="preserve">deberán brindar apoyo técnico y </w:t>
      </w:r>
      <w:r w:rsidR="00F517E3" w:rsidRPr="00220660">
        <w:rPr>
          <w:rFonts w:ascii="Book Antiqua" w:hAnsi="Book Antiqua"/>
          <w:szCs w:val="24"/>
        </w:rPr>
        <w:t xml:space="preserve">administrativo </w:t>
      </w:r>
      <w:r w:rsidRPr="00220660">
        <w:rPr>
          <w:rFonts w:ascii="Book Antiqua" w:hAnsi="Book Antiqua"/>
          <w:szCs w:val="24"/>
        </w:rPr>
        <w:t>al Fideicomiso.</w:t>
      </w:r>
    </w:p>
    <w:p w14:paraId="4F297393" w14:textId="77777777" w:rsidR="00796381" w:rsidRPr="007D6E69" w:rsidRDefault="0009729B"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Sección </w:t>
      </w:r>
      <w:r>
        <w:rPr>
          <w:rFonts w:ascii="Book Antiqua" w:eastAsia="Book Antiqua" w:hAnsi="Book Antiqua" w:cs="Book Antiqua"/>
          <w:szCs w:val="24"/>
        </w:rPr>
        <w:t>3</w:t>
      </w:r>
      <w:r w:rsidRPr="007D6E69">
        <w:rPr>
          <w:rFonts w:ascii="Book Antiqua" w:eastAsia="Book Antiqua" w:hAnsi="Book Antiqua" w:cs="Book Antiqua"/>
          <w:szCs w:val="24"/>
        </w:rPr>
        <w:t xml:space="preserve">.- </w:t>
      </w:r>
      <w:r w:rsidR="00796381" w:rsidRPr="007D6E69">
        <w:rPr>
          <w:rFonts w:ascii="Book Antiqua" w:eastAsia="Book Antiqua" w:hAnsi="Book Antiqua" w:cs="Book Antiqua"/>
          <w:szCs w:val="24"/>
        </w:rPr>
        <w:t xml:space="preserve">Se enmienda el Artículo 13 de la Ley 271-2002, según enmendada, mejor conocida como </w:t>
      </w:r>
      <w:r w:rsidR="00796381" w:rsidRPr="00F81040">
        <w:rPr>
          <w:rFonts w:ascii="Book Antiqua" w:eastAsia="Book Antiqua" w:hAnsi="Book Antiqua" w:cs="Book Antiqua"/>
          <w:iCs/>
          <w:szCs w:val="24"/>
        </w:rPr>
        <w:t>Ley del Fideicomiso Perpetuo para las Comunidades Especiales</w:t>
      </w:r>
      <w:r w:rsidR="00796381" w:rsidRPr="007D6E69">
        <w:rPr>
          <w:rFonts w:ascii="Book Antiqua" w:eastAsia="Book Antiqua" w:hAnsi="Book Antiqua" w:cs="Book Antiqua"/>
          <w:szCs w:val="24"/>
        </w:rPr>
        <w:t xml:space="preserve">, para que lea como sigue: </w:t>
      </w:r>
    </w:p>
    <w:p w14:paraId="04439D4E" w14:textId="77777777" w:rsidR="00796381" w:rsidRPr="007D6E69"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w:t>
      </w:r>
      <w:r w:rsidRPr="00F81040">
        <w:rPr>
          <w:rFonts w:ascii="Book Antiqua" w:eastAsia="Book Antiqua" w:hAnsi="Book Antiqua" w:cs="Book Antiqua"/>
          <w:bCs/>
          <w:szCs w:val="24"/>
        </w:rPr>
        <w:t xml:space="preserve">Artículo 13. — Exclusión </w:t>
      </w:r>
      <w:r w:rsidRPr="00220660">
        <w:rPr>
          <w:rFonts w:ascii="Book Antiqua" w:eastAsia="Book Antiqua" w:hAnsi="Book Antiqua" w:cs="Book Antiqua"/>
          <w:bCs/>
          <w:iCs/>
          <w:szCs w:val="24"/>
        </w:rPr>
        <w:t>e inscripción mediante certificación</w:t>
      </w:r>
    </w:p>
    <w:p w14:paraId="52652D83" w14:textId="0E50C5EA" w:rsidR="00F81040" w:rsidRDefault="00A2356D" w:rsidP="00A2356D">
      <w:pPr>
        <w:spacing w:line="480" w:lineRule="auto"/>
        <w:ind w:firstLine="720"/>
        <w:jc w:val="both"/>
        <w:rPr>
          <w:rFonts w:ascii="Book Antiqua" w:eastAsia="Book Antiqua" w:hAnsi="Book Antiqua" w:cs="Book Antiqua"/>
          <w:szCs w:val="24"/>
        </w:rPr>
      </w:pPr>
      <w:r w:rsidRPr="00220660">
        <w:rPr>
          <w:rFonts w:ascii="Book Antiqua" w:eastAsia="Book Antiqua" w:hAnsi="Book Antiqua" w:cs="Book Antiqua"/>
          <w:szCs w:val="24"/>
        </w:rPr>
        <w:t xml:space="preserve">Toda obra comprendida bajo las disposiciones de esta ley se considera categóricamente excluida de la necesidad de presentar un documento ambiental, siendo suficiente tramitar la determinación a través de la solicitud correspondiente del Fideicomiso. </w:t>
      </w:r>
      <w:r w:rsidR="00796381" w:rsidRPr="007D6E69">
        <w:rPr>
          <w:rFonts w:ascii="Book Antiqua" w:eastAsia="Book Antiqua" w:hAnsi="Book Antiqua" w:cs="Book Antiqua"/>
          <w:szCs w:val="24"/>
        </w:rPr>
        <w:t xml:space="preserve">Los proyectos que realice el Fideicomiso en las Comunidades Especiales estarán exentos de tener que cumplir con los requisitos de la </w:t>
      </w:r>
      <w:r w:rsidR="00796381" w:rsidRPr="00220660">
        <w:rPr>
          <w:rFonts w:ascii="Book Antiqua" w:eastAsia="Book Antiqua" w:hAnsi="Book Antiqua" w:cs="Book Antiqua"/>
          <w:iCs/>
          <w:szCs w:val="24"/>
        </w:rPr>
        <w:t>Ley 416-2004, según enmendada, mejor conocida como ‘Ley sobre Política Pública Ambiental</w:t>
      </w:r>
      <w:r w:rsidR="0048328B">
        <w:rPr>
          <w:rFonts w:ascii="Book Antiqua" w:eastAsia="Book Antiqua" w:hAnsi="Book Antiqua" w:cs="Book Antiqua"/>
          <w:iCs/>
          <w:szCs w:val="24"/>
        </w:rPr>
        <w:t>’,</w:t>
      </w:r>
      <w:r w:rsidR="00796381" w:rsidRPr="007D6E69">
        <w:rPr>
          <w:rFonts w:ascii="Book Antiqua" w:eastAsia="Book Antiqua" w:hAnsi="Book Antiqua" w:cs="Book Antiqua"/>
          <w:szCs w:val="24"/>
        </w:rPr>
        <w:t xml:space="preserve"> dado que van </w:t>
      </w:r>
      <w:r w:rsidR="00796381" w:rsidRPr="00220660">
        <w:rPr>
          <w:rFonts w:ascii="Book Antiqua" w:eastAsia="Book Antiqua" w:hAnsi="Book Antiqua" w:cs="Book Antiqua"/>
          <w:iCs/>
          <w:szCs w:val="24"/>
        </w:rPr>
        <w:t>mayormente</w:t>
      </w:r>
      <w:r w:rsidR="00796381" w:rsidRPr="007D6E69">
        <w:rPr>
          <w:rFonts w:ascii="Book Antiqua" w:eastAsia="Book Antiqua" w:hAnsi="Book Antiqua" w:cs="Book Antiqua"/>
          <w:i/>
          <w:szCs w:val="24"/>
        </w:rPr>
        <w:t xml:space="preserve"> </w:t>
      </w:r>
      <w:r w:rsidR="00796381" w:rsidRPr="007D6E69">
        <w:rPr>
          <w:rFonts w:ascii="Book Antiqua" w:eastAsia="Book Antiqua" w:hAnsi="Book Antiqua" w:cs="Book Antiqua"/>
          <w:szCs w:val="24"/>
        </w:rPr>
        <w:t xml:space="preserve">dirigidos a la rehabilitación, reemplazo, </w:t>
      </w:r>
      <w:r w:rsidR="00796381" w:rsidRPr="00220660">
        <w:rPr>
          <w:rFonts w:ascii="Book Antiqua" w:eastAsia="Book Antiqua" w:hAnsi="Book Antiqua" w:cs="Book Antiqua"/>
          <w:iCs/>
          <w:szCs w:val="24"/>
        </w:rPr>
        <w:t>reparación,</w:t>
      </w:r>
      <w:r w:rsidR="00796381" w:rsidRPr="007D6E69">
        <w:rPr>
          <w:rFonts w:ascii="Book Antiqua" w:eastAsia="Book Antiqua" w:hAnsi="Book Antiqua" w:cs="Book Antiqua"/>
          <w:szCs w:val="24"/>
        </w:rPr>
        <w:t xml:space="preserve"> reconstrucción y construcción de vivienda, obras públicas y/o infraestructura de servicios </w:t>
      </w:r>
      <w:r w:rsidR="00796381" w:rsidRPr="00220660">
        <w:rPr>
          <w:rFonts w:ascii="Book Antiqua" w:eastAsia="Book Antiqua" w:hAnsi="Book Antiqua" w:cs="Book Antiqua"/>
          <w:iCs/>
          <w:szCs w:val="24"/>
        </w:rPr>
        <w:t>en áreas previamente impactadas y debido a que dichas obras no deben constituir un impacto significativo adicional al medioambiente.</w:t>
      </w:r>
      <w:r w:rsidR="00796381" w:rsidRPr="007D6E69">
        <w:rPr>
          <w:rFonts w:ascii="Book Antiqua" w:eastAsia="Book Antiqua" w:hAnsi="Book Antiqua" w:cs="Book Antiqua"/>
          <w:szCs w:val="24"/>
        </w:rPr>
        <w:t xml:space="preserve"> </w:t>
      </w:r>
      <w:r w:rsidR="00220660">
        <w:rPr>
          <w:rFonts w:ascii="Book Antiqua" w:eastAsia="Book Antiqua" w:hAnsi="Book Antiqua" w:cs="Book Antiqua"/>
          <w:szCs w:val="24"/>
        </w:rPr>
        <w:t xml:space="preserve"> </w:t>
      </w:r>
      <w:r w:rsidR="00796381" w:rsidRPr="007D6E69">
        <w:rPr>
          <w:rFonts w:ascii="Book Antiqua" w:eastAsia="Book Antiqua" w:hAnsi="Book Antiqua" w:cs="Book Antiqua"/>
          <w:szCs w:val="24"/>
        </w:rPr>
        <w:t xml:space="preserve">Además, se eximen dado a que los proyectos propuestos no sólo mejorarán la calidad de vida de los residentes de estas comunidades, sino que también elimina la contaminación de aguas usadas, basura en los cuerpos de </w:t>
      </w:r>
      <w:r w:rsidR="00796381" w:rsidRPr="007D6E69">
        <w:rPr>
          <w:rFonts w:ascii="Book Antiqua" w:eastAsia="Book Antiqua" w:hAnsi="Book Antiqua" w:cs="Book Antiqua"/>
          <w:szCs w:val="24"/>
        </w:rPr>
        <w:lastRenderedPageBreak/>
        <w:t xml:space="preserve">agua, criaderos de mosquitos, contaminación por corriente superficial y otras situaciones negativas a los recursos. </w:t>
      </w:r>
    </w:p>
    <w:p w14:paraId="30F67714" w14:textId="44C6AE63" w:rsidR="00796381" w:rsidRPr="00220660" w:rsidRDefault="00796381" w:rsidP="00A2356D">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No participará de dicha exención cualquier proyecto de reemplazo o construcción de vivienda, obras públicas o infraestructura de servicios fuera de la comunidad especial ya existente o en cualquier área dentro de la comunidad que no haya sido </w:t>
      </w:r>
      <w:r w:rsidRPr="00220660">
        <w:rPr>
          <w:rFonts w:ascii="Book Antiqua" w:eastAsia="Book Antiqua" w:hAnsi="Book Antiqua" w:cs="Book Antiqua"/>
          <w:iCs/>
          <w:szCs w:val="24"/>
        </w:rPr>
        <w:t>previamente impactada</w:t>
      </w:r>
      <w:r w:rsidRPr="00220660">
        <w:rPr>
          <w:rFonts w:ascii="Book Antiqua" w:eastAsia="Book Antiqua" w:hAnsi="Book Antiqua" w:cs="Book Antiqua"/>
          <w:szCs w:val="24"/>
        </w:rPr>
        <w:t>.</w:t>
      </w:r>
    </w:p>
    <w:p w14:paraId="7A430783" w14:textId="77777777" w:rsidR="00796381" w:rsidRPr="00220660" w:rsidRDefault="00796381" w:rsidP="00796381">
      <w:pPr>
        <w:spacing w:line="480" w:lineRule="auto"/>
        <w:ind w:firstLine="360"/>
        <w:jc w:val="both"/>
        <w:rPr>
          <w:rFonts w:ascii="Book Antiqua" w:eastAsia="Book Antiqua" w:hAnsi="Book Antiqua" w:cs="Book Antiqua"/>
          <w:iCs/>
          <w:szCs w:val="24"/>
          <w:highlight w:val="yellow"/>
        </w:rPr>
      </w:pPr>
      <w:bookmarkStart w:id="2" w:name="_30j0zll" w:colFirst="0" w:colLast="0"/>
      <w:bookmarkEnd w:id="2"/>
      <w:r w:rsidRPr="007D6E69">
        <w:rPr>
          <w:rFonts w:ascii="Book Antiqua" w:eastAsia="Book Antiqua" w:hAnsi="Book Antiqua" w:cs="Book Antiqua"/>
          <w:i/>
          <w:szCs w:val="24"/>
        </w:rPr>
        <w:tab/>
      </w:r>
      <w:r w:rsidRPr="00220660">
        <w:rPr>
          <w:rFonts w:ascii="Book Antiqua" w:eastAsia="Book Antiqua" w:hAnsi="Book Antiqua" w:cs="Book Antiqua"/>
          <w:iCs/>
          <w:szCs w:val="24"/>
        </w:rPr>
        <w:t xml:space="preserve">Con el propósito de dar celeridad, certeza y uniformidad registral a aquellos inmuebles adquiridos, reparados, reconstruidos, rehabilitados  o construidos con fondos provenientes del Fideicomiso Perpetuo para las Comunidades Especiales o de cualquier otro fondo asignado o administrado por la Oficina para el Desarrollo Socioeconómico y Comunitario de Puerto Rico o por el propio Fideicomiso creado mediante esta Ley, se autoriza al Director Ejecutivo de la Oficina para el Desarrollo Socioeconómico y Comunitario de Puerto Rico, o al funcionario que éste designe, a emitir bajo juramento certificaciones para la inscripción, transferencia de derechos o títulos de propiedad.  Dichas certificaciones incluirán una descripción detallada del inmueble cuya inscripción se solicita o cuya titularidad o derechos son transferidos, así como una relación de la transacción jurídica y de los fondos utilizados para la adquisición, reparaciones o construcción de dicho inmueble.  Tales certificaciones serán suficientes para la inscripción de la propiedad, así como para la transferencia de derechos o de la titularidad en favor del Fideicomiso, la Oficina para el Desarrollo Socioeconómico y Comunitario de Puerto Rico o de cualquier otra persona a la que se le vayan a transferir derechos o la titularidad </w:t>
      </w:r>
      <w:r w:rsidRPr="00220660">
        <w:rPr>
          <w:rFonts w:ascii="Book Antiqua" w:eastAsia="Book Antiqua" w:hAnsi="Book Antiqua" w:cs="Book Antiqua"/>
          <w:iCs/>
          <w:szCs w:val="24"/>
        </w:rPr>
        <w:lastRenderedPageBreak/>
        <w:t xml:space="preserve">de tales inmuebles y las mismas serán inscritas en el Registro de la Propiedad de Puerto Rico sin sujeción a requisitos como lo son el tracto y otras consideraciones registrales. </w:t>
      </w:r>
    </w:p>
    <w:p w14:paraId="78843734" w14:textId="0C214044" w:rsidR="00796381" w:rsidRPr="00220660" w:rsidRDefault="00A2356D" w:rsidP="00796381">
      <w:pPr>
        <w:spacing w:line="480" w:lineRule="auto"/>
        <w:ind w:firstLine="360"/>
        <w:jc w:val="both"/>
        <w:rPr>
          <w:rFonts w:ascii="Book Antiqua" w:eastAsia="Book Antiqua" w:hAnsi="Book Antiqua" w:cs="Book Antiqua"/>
          <w:iCs/>
          <w:szCs w:val="24"/>
        </w:rPr>
      </w:pPr>
      <w:r w:rsidRPr="00220660">
        <w:rPr>
          <w:rFonts w:ascii="Book Antiqua" w:eastAsia="Book Antiqua" w:hAnsi="Book Antiqua" w:cs="Book Antiqua"/>
          <w:iCs/>
          <w:szCs w:val="24"/>
        </w:rPr>
        <w:t xml:space="preserve">Siempre y cuando sea en beneficio de los ciudadanos de las comunidades bajo su jurisdicción se </w:t>
      </w:r>
      <w:r w:rsidR="00796381" w:rsidRPr="00220660">
        <w:rPr>
          <w:rFonts w:ascii="Book Antiqua" w:eastAsia="Book Antiqua" w:hAnsi="Book Antiqua" w:cs="Book Antiqua"/>
          <w:iCs/>
          <w:szCs w:val="24"/>
        </w:rPr>
        <w:t>exime a la Oficina para el Desarrollo Socioeconómico y Comunitario de Puerto Rico y al Fideicomiso Perpetuo para las Comunidades Especiales del pago de toda clase de derechos, comprobantes, sellos, aranceles o impuestos requeridos para el otorgamiento de los documentos públicos antes mencionados, así como para la presentación e inscripción en el Registro de la Propiedad o en cualquier otro registro público.  Esta exención se extiende al pago de derechos requeridos por la Oficina de Gerencia de Permisos del Departamento de Desarrollo Económico y Comercio o cualquier oficina de permisos de los municipios autónomos con jerarquías de la I a la V.</w:t>
      </w:r>
    </w:p>
    <w:p w14:paraId="0346C798" w14:textId="0AD54700" w:rsidR="00796381" w:rsidRPr="00220660" w:rsidRDefault="00796381" w:rsidP="00796381">
      <w:pPr>
        <w:spacing w:line="480" w:lineRule="auto"/>
        <w:ind w:firstLine="360"/>
        <w:jc w:val="both"/>
        <w:rPr>
          <w:rFonts w:ascii="Book Antiqua" w:eastAsia="Book Antiqua" w:hAnsi="Book Antiqua" w:cs="Book Antiqua"/>
          <w:iCs/>
          <w:szCs w:val="24"/>
        </w:rPr>
      </w:pPr>
      <w:r w:rsidRPr="00220660">
        <w:rPr>
          <w:rFonts w:ascii="Book Antiqua" w:eastAsia="Book Antiqua" w:hAnsi="Book Antiqua" w:cs="Book Antiqua"/>
          <w:iCs/>
          <w:szCs w:val="24"/>
        </w:rPr>
        <w:t>Expresamente se exime del cumplimiento con lo dispuesto en la Ley 26-2017, según enmendada, mejor conocida como ‘Ley para Atender la Crisis Económica, Fiscal y Presupuestaria para Garantizar el Funcionamiento del Gobierno de Puerto Rico’, a los negocios o transacciones jurídicas respecto a los bienes inmuebles del Fideicomiso o de la Oficina para el Desarrollo Socioeconómico y Comunitario de Puerto Rico</w:t>
      </w:r>
      <w:r w:rsidR="00A2356D" w:rsidRPr="00220660">
        <w:rPr>
          <w:rFonts w:ascii="Book Antiqua" w:eastAsia="Book Antiqua" w:hAnsi="Book Antiqua" w:cs="Book Antiqua"/>
          <w:iCs/>
          <w:szCs w:val="24"/>
        </w:rPr>
        <w:t>, siempre y cuando sea en beneficio de los ciudadanos de las comunidades bajo su jurisdicción</w:t>
      </w:r>
      <w:r w:rsidRPr="00220660">
        <w:rPr>
          <w:rFonts w:ascii="Book Antiqua" w:eastAsia="Book Antiqua" w:hAnsi="Book Antiqua" w:cs="Book Antiqua"/>
          <w:iCs/>
          <w:szCs w:val="24"/>
        </w:rPr>
        <w:t xml:space="preserve">.”    </w:t>
      </w:r>
    </w:p>
    <w:p w14:paraId="4D63D5E1" w14:textId="24176D6C" w:rsidR="00796381" w:rsidRPr="007D6E69" w:rsidRDefault="00796381" w:rsidP="00796381">
      <w:pPr>
        <w:spacing w:line="480" w:lineRule="auto"/>
        <w:ind w:firstLine="720"/>
        <w:jc w:val="both"/>
        <w:rPr>
          <w:rFonts w:ascii="Book Antiqua" w:eastAsia="Book Antiqua" w:hAnsi="Book Antiqua" w:cs="Book Antiqua"/>
          <w:szCs w:val="24"/>
        </w:rPr>
      </w:pPr>
      <w:r w:rsidRPr="003A3B14">
        <w:rPr>
          <w:rFonts w:ascii="Book Antiqua" w:eastAsia="Book Antiqua" w:hAnsi="Book Antiqua" w:cs="Book Antiqua"/>
          <w:szCs w:val="24"/>
        </w:rPr>
        <w:t xml:space="preserve">Sección </w:t>
      </w:r>
      <w:r w:rsidR="0009729B" w:rsidRPr="003A3B14">
        <w:rPr>
          <w:rFonts w:ascii="Book Antiqua" w:eastAsia="Book Antiqua" w:hAnsi="Book Antiqua" w:cs="Book Antiqua"/>
          <w:szCs w:val="24"/>
        </w:rPr>
        <w:t>4</w:t>
      </w:r>
      <w:r w:rsidRPr="003A3B14">
        <w:rPr>
          <w:rFonts w:ascii="Book Antiqua" w:eastAsia="Book Antiqua" w:hAnsi="Book Antiqua" w:cs="Book Antiqua"/>
          <w:szCs w:val="24"/>
        </w:rPr>
        <w:t xml:space="preserve">.-Se añaden los incisos </w:t>
      </w:r>
      <w:r w:rsidRPr="00220660">
        <w:rPr>
          <w:rFonts w:ascii="Book Antiqua" w:eastAsia="Book Antiqua" w:hAnsi="Book Antiqua" w:cs="Book Antiqua"/>
          <w:szCs w:val="24"/>
        </w:rPr>
        <w:t>“ñ”</w:t>
      </w:r>
      <w:r w:rsidR="003F79CE" w:rsidRPr="00220660">
        <w:rPr>
          <w:rFonts w:ascii="Book Antiqua" w:eastAsia="Book Antiqua" w:hAnsi="Book Antiqua" w:cs="Book Antiqua"/>
          <w:szCs w:val="24"/>
        </w:rPr>
        <w:t>,</w:t>
      </w:r>
      <w:r w:rsidRPr="00220660">
        <w:rPr>
          <w:rFonts w:ascii="Book Antiqua" w:eastAsia="Book Antiqua" w:hAnsi="Book Antiqua" w:cs="Book Antiqua"/>
          <w:szCs w:val="24"/>
        </w:rPr>
        <w:t xml:space="preserve"> “o”</w:t>
      </w:r>
      <w:r w:rsidR="003F79CE" w:rsidRPr="00220660">
        <w:rPr>
          <w:rFonts w:ascii="Book Antiqua" w:eastAsia="Book Antiqua" w:hAnsi="Book Antiqua" w:cs="Book Antiqua"/>
          <w:szCs w:val="24"/>
        </w:rPr>
        <w:t xml:space="preserve"> y “p”</w:t>
      </w:r>
      <w:r w:rsidR="003F79CE" w:rsidRPr="00220660">
        <w:rPr>
          <w:rFonts w:ascii="Book Antiqua" w:eastAsia="Book Antiqua" w:hAnsi="Book Antiqua" w:cs="Book Antiqua"/>
          <w:i/>
          <w:iCs/>
          <w:szCs w:val="24"/>
        </w:rPr>
        <w:t xml:space="preserve"> </w:t>
      </w:r>
      <w:r w:rsidRPr="00220660">
        <w:rPr>
          <w:rFonts w:ascii="Book Antiqua" w:eastAsia="Book Antiqua" w:hAnsi="Book Antiqua" w:cs="Book Antiqua"/>
          <w:szCs w:val="24"/>
        </w:rPr>
        <w:t>al Artículo</w:t>
      </w:r>
      <w:r w:rsidRPr="003A3B14">
        <w:rPr>
          <w:rFonts w:ascii="Book Antiqua" w:eastAsia="Book Antiqua" w:hAnsi="Book Antiqua" w:cs="Book Antiqua"/>
          <w:szCs w:val="24"/>
        </w:rPr>
        <w:t xml:space="preserve"> 3.4 de la Ley 10-2017, según enmendada, mejor conocida como</w:t>
      </w:r>
      <w:r w:rsidRPr="007D6E69">
        <w:rPr>
          <w:rFonts w:ascii="Book Antiqua" w:eastAsia="Book Antiqua" w:hAnsi="Book Antiqua" w:cs="Book Antiqua"/>
          <w:szCs w:val="24"/>
        </w:rPr>
        <w:t xml:space="preserve"> </w:t>
      </w:r>
      <w:r w:rsidRPr="003A3B14">
        <w:rPr>
          <w:rFonts w:ascii="Book Antiqua" w:eastAsia="Book Antiqua" w:hAnsi="Book Antiqua" w:cs="Book Antiqua"/>
          <w:iCs/>
          <w:szCs w:val="24"/>
        </w:rPr>
        <w:t>Ley Orgánica de la Oficina para el Desarrollo Socioeconómico y Comunitario de Puerto Rico</w:t>
      </w:r>
      <w:r w:rsidRPr="007D6E69">
        <w:rPr>
          <w:rFonts w:ascii="Book Antiqua" w:eastAsia="Book Antiqua" w:hAnsi="Book Antiqua" w:cs="Book Antiqua"/>
          <w:szCs w:val="24"/>
        </w:rPr>
        <w:t xml:space="preserve">, para que lean como sigue: </w:t>
      </w:r>
    </w:p>
    <w:p w14:paraId="0A10F368" w14:textId="77777777" w:rsidR="00796381" w:rsidRPr="007D6E69" w:rsidRDefault="00796381" w:rsidP="00796381">
      <w:pPr>
        <w:spacing w:line="480" w:lineRule="auto"/>
        <w:jc w:val="both"/>
        <w:rPr>
          <w:rFonts w:ascii="Book Antiqua" w:eastAsia="Book Antiqua" w:hAnsi="Book Antiqua" w:cs="Book Antiqua"/>
          <w:szCs w:val="24"/>
        </w:rPr>
      </w:pPr>
      <w:r w:rsidRPr="007D6E69">
        <w:rPr>
          <w:rFonts w:ascii="Book Antiqua" w:eastAsia="Book Antiqua" w:hAnsi="Book Antiqua" w:cs="Book Antiqua"/>
          <w:szCs w:val="24"/>
        </w:rPr>
        <w:tab/>
        <w:t>“</w:t>
      </w:r>
      <w:r w:rsidRPr="003A3B14">
        <w:rPr>
          <w:rFonts w:ascii="Book Antiqua" w:eastAsia="Book Antiqua" w:hAnsi="Book Antiqua" w:cs="Book Antiqua"/>
          <w:bCs/>
          <w:szCs w:val="24"/>
        </w:rPr>
        <w:t xml:space="preserve">Artículo 3.4. — Funciones y Deberes del </w:t>
      </w:r>
      <w:proofErr w:type="gramStart"/>
      <w:r w:rsidRPr="003A3B14">
        <w:rPr>
          <w:rFonts w:ascii="Book Antiqua" w:eastAsia="Book Antiqua" w:hAnsi="Book Antiqua" w:cs="Book Antiqua"/>
          <w:bCs/>
          <w:szCs w:val="24"/>
        </w:rPr>
        <w:t>Director Ejecutivo</w:t>
      </w:r>
      <w:proofErr w:type="gramEnd"/>
      <w:r w:rsidRPr="007D6E69">
        <w:rPr>
          <w:rFonts w:ascii="Book Antiqua" w:eastAsia="Book Antiqua" w:hAnsi="Book Antiqua" w:cs="Book Antiqua"/>
          <w:szCs w:val="24"/>
        </w:rPr>
        <w:t xml:space="preserve">. </w:t>
      </w:r>
    </w:p>
    <w:p w14:paraId="47569F05" w14:textId="77777777" w:rsidR="005B592D" w:rsidRPr="00220660" w:rsidRDefault="00796381" w:rsidP="00796381">
      <w:pPr>
        <w:spacing w:line="480" w:lineRule="auto"/>
        <w:ind w:firstLine="720"/>
        <w:jc w:val="both"/>
        <w:rPr>
          <w:rFonts w:ascii="Book Antiqua" w:eastAsia="Book Antiqua" w:hAnsi="Book Antiqua" w:cs="Book Antiqua"/>
          <w:szCs w:val="24"/>
        </w:rPr>
      </w:pPr>
      <w:r w:rsidRPr="00220660">
        <w:rPr>
          <w:rFonts w:ascii="Book Antiqua" w:eastAsia="Book Antiqua" w:hAnsi="Book Antiqua" w:cs="Book Antiqua"/>
          <w:szCs w:val="24"/>
        </w:rPr>
        <w:lastRenderedPageBreak/>
        <w:t xml:space="preserve">El </w:t>
      </w:r>
      <w:proofErr w:type="gramStart"/>
      <w:r w:rsidRPr="00220660">
        <w:rPr>
          <w:rFonts w:ascii="Book Antiqua" w:eastAsia="Book Antiqua" w:hAnsi="Book Antiqua" w:cs="Book Antiqua"/>
          <w:szCs w:val="24"/>
        </w:rPr>
        <w:t>Director Ejecutivo</w:t>
      </w:r>
      <w:proofErr w:type="gramEnd"/>
      <w:r w:rsidRPr="00220660">
        <w:rPr>
          <w:rFonts w:ascii="Book Antiqua" w:eastAsia="Book Antiqua" w:hAnsi="Book Antiqua" w:cs="Book Antiqua"/>
          <w:szCs w:val="24"/>
        </w:rPr>
        <w:t xml:space="preserve"> tendrá el deber de ejecutar la política pública establecida en esta Ley, así como la ejecución de la política pública relacionada al Tercer Sector en Puerto Rico.  De igual forma, tendrá las siguientes funciones y responsabilidades: </w:t>
      </w:r>
    </w:p>
    <w:p w14:paraId="611F4C2B" w14:textId="77777777" w:rsidR="00796381" w:rsidRPr="00731763" w:rsidRDefault="00796381" w:rsidP="005B592D">
      <w:pPr>
        <w:spacing w:line="480" w:lineRule="auto"/>
        <w:jc w:val="both"/>
        <w:rPr>
          <w:rFonts w:ascii="Book Antiqua" w:eastAsia="Book Antiqua" w:hAnsi="Book Antiqua" w:cs="Book Antiqua"/>
          <w:bCs/>
          <w:szCs w:val="24"/>
        </w:rPr>
      </w:pPr>
      <w:r w:rsidRPr="00731763">
        <w:rPr>
          <w:rFonts w:ascii="Book Antiqua" w:eastAsia="Book Antiqua" w:hAnsi="Book Antiqua" w:cs="Book Antiqua"/>
          <w:b/>
          <w:szCs w:val="24"/>
        </w:rPr>
        <w:t>a</w:t>
      </w:r>
      <w:r w:rsidRPr="00731763">
        <w:rPr>
          <w:rFonts w:ascii="Book Antiqua" w:eastAsia="Book Antiqua" w:hAnsi="Book Antiqua" w:cs="Book Antiqua"/>
          <w:bCs/>
          <w:szCs w:val="24"/>
        </w:rPr>
        <w:t>. …</w:t>
      </w:r>
    </w:p>
    <w:p w14:paraId="08BA0729" w14:textId="77777777" w:rsidR="00796381" w:rsidRPr="007D6E69" w:rsidRDefault="00796381" w:rsidP="00796381">
      <w:pPr>
        <w:spacing w:line="480" w:lineRule="auto"/>
        <w:jc w:val="both"/>
        <w:rPr>
          <w:rFonts w:ascii="Book Antiqua" w:eastAsia="Book Antiqua" w:hAnsi="Book Antiqua" w:cs="Book Antiqua"/>
          <w:szCs w:val="24"/>
        </w:rPr>
      </w:pPr>
      <w:r w:rsidRPr="007D6E69">
        <w:rPr>
          <w:rFonts w:ascii="Book Antiqua" w:eastAsia="Book Antiqua" w:hAnsi="Book Antiqua" w:cs="Book Antiqua"/>
          <w:szCs w:val="24"/>
        </w:rPr>
        <w:t>…</w:t>
      </w:r>
    </w:p>
    <w:p w14:paraId="63B154D5" w14:textId="62E128E3" w:rsidR="00796381" w:rsidRPr="00220660" w:rsidRDefault="00796381" w:rsidP="00796381">
      <w:pPr>
        <w:spacing w:line="480" w:lineRule="auto"/>
        <w:jc w:val="both"/>
        <w:rPr>
          <w:rFonts w:ascii="Book Antiqua" w:eastAsia="Book Antiqua" w:hAnsi="Book Antiqua" w:cs="Book Antiqua"/>
          <w:iCs/>
          <w:szCs w:val="24"/>
        </w:rPr>
      </w:pPr>
      <w:bookmarkStart w:id="3" w:name="_1fob9te" w:colFirst="0" w:colLast="0"/>
      <w:bookmarkEnd w:id="3"/>
      <w:r w:rsidRPr="00731763">
        <w:rPr>
          <w:rFonts w:ascii="Book Antiqua" w:eastAsia="Book Antiqua" w:hAnsi="Book Antiqua" w:cs="Book Antiqua"/>
          <w:b/>
          <w:bCs/>
          <w:iCs/>
          <w:szCs w:val="24"/>
        </w:rPr>
        <w:t>ñ</w:t>
      </w:r>
      <w:r w:rsidRPr="001073B9">
        <w:rPr>
          <w:rFonts w:ascii="Book Antiqua" w:eastAsia="Book Antiqua" w:hAnsi="Book Antiqua" w:cs="Book Antiqua"/>
          <w:iCs/>
          <w:szCs w:val="24"/>
        </w:rPr>
        <w:t>.</w:t>
      </w:r>
      <w:r w:rsidRPr="00220660">
        <w:rPr>
          <w:rFonts w:ascii="Book Antiqua" w:eastAsia="Book Antiqua" w:hAnsi="Book Antiqua" w:cs="Book Antiqua"/>
          <w:iCs/>
          <w:szCs w:val="24"/>
        </w:rPr>
        <w:t xml:space="preserve"> Fungir como fiduciario del Fideicomiso Perpetuo para las Comunidades Especiales creado en virtud de la Ley 271-2002, según enmendada.    </w:t>
      </w:r>
    </w:p>
    <w:p w14:paraId="25105E46" w14:textId="1A44FAC5" w:rsidR="00796381" w:rsidRPr="00220660" w:rsidRDefault="00796381" w:rsidP="00796381">
      <w:pPr>
        <w:spacing w:line="480" w:lineRule="auto"/>
        <w:jc w:val="both"/>
        <w:rPr>
          <w:rFonts w:ascii="Book Antiqua" w:eastAsia="Book Antiqua" w:hAnsi="Book Antiqua" w:cs="Book Antiqua"/>
          <w:iCs/>
          <w:szCs w:val="24"/>
        </w:rPr>
      </w:pPr>
      <w:r w:rsidRPr="00731763">
        <w:rPr>
          <w:rFonts w:ascii="Book Antiqua" w:eastAsia="Book Antiqua" w:hAnsi="Book Antiqua" w:cs="Book Antiqua"/>
          <w:b/>
          <w:iCs/>
          <w:szCs w:val="24"/>
        </w:rPr>
        <w:t>o</w:t>
      </w:r>
      <w:r w:rsidRPr="001073B9">
        <w:rPr>
          <w:rFonts w:ascii="Book Antiqua" w:eastAsia="Book Antiqua" w:hAnsi="Book Antiqua" w:cs="Book Antiqua"/>
          <w:bCs/>
          <w:iCs/>
          <w:szCs w:val="24"/>
        </w:rPr>
        <w:t>.</w:t>
      </w:r>
      <w:r w:rsidRPr="00220660">
        <w:rPr>
          <w:rFonts w:ascii="Book Antiqua" w:eastAsia="Book Antiqua" w:hAnsi="Book Antiqua" w:cs="Book Antiqua"/>
          <w:b/>
          <w:iCs/>
          <w:szCs w:val="24"/>
        </w:rPr>
        <w:t xml:space="preserve"> </w:t>
      </w:r>
      <w:r w:rsidRPr="00220660">
        <w:rPr>
          <w:rFonts w:ascii="Book Antiqua" w:eastAsia="Book Antiqua" w:hAnsi="Book Antiqua" w:cs="Book Antiqua"/>
          <w:iCs/>
          <w:szCs w:val="24"/>
        </w:rPr>
        <w:t>Emitir certificaciones para la inscripción, así como para la transferencia de derechos o de la titularidad de inmuebles conforme a lo dispuesto en el Artículo 13 de Ley 271-2002, según enmendada.</w:t>
      </w:r>
    </w:p>
    <w:p w14:paraId="638FB4DF" w14:textId="7AA8EB33" w:rsidR="004E48CC" w:rsidRPr="00220660" w:rsidRDefault="004E48CC" w:rsidP="00796381">
      <w:pPr>
        <w:spacing w:line="480" w:lineRule="auto"/>
        <w:jc w:val="both"/>
        <w:rPr>
          <w:rFonts w:ascii="Book Antiqua" w:eastAsia="Book Antiqua" w:hAnsi="Book Antiqua" w:cs="Book Antiqua"/>
          <w:iCs/>
          <w:szCs w:val="24"/>
        </w:rPr>
      </w:pPr>
      <w:r w:rsidRPr="00220660">
        <w:rPr>
          <w:rFonts w:ascii="Book Antiqua" w:eastAsia="Book Antiqua" w:hAnsi="Book Antiqua" w:cs="Book Antiqua"/>
          <w:iCs/>
          <w:szCs w:val="24"/>
        </w:rPr>
        <w:t xml:space="preserve">p. Adoptar mediante </w:t>
      </w:r>
      <w:r w:rsidR="003F79CE" w:rsidRPr="00220660">
        <w:rPr>
          <w:rFonts w:ascii="Book Antiqua" w:eastAsia="Book Antiqua" w:hAnsi="Book Antiqua" w:cs="Book Antiqua"/>
          <w:iCs/>
          <w:szCs w:val="24"/>
        </w:rPr>
        <w:t>r</w:t>
      </w:r>
      <w:r w:rsidRPr="00220660">
        <w:rPr>
          <w:rFonts w:ascii="Book Antiqua" w:eastAsia="Book Antiqua" w:hAnsi="Book Antiqua" w:cs="Book Antiqua"/>
          <w:iCs/>
          <w:szCs w:val="24"/>
        </w:rPr>
        <w:t>eglamento</w:t>
      </w:r>
      <w:r w:rsidR="003F79CE" w:rsidRPr="00220660">
        <w:rPr>
          <w:rFonts w:ascii="Book Antiqua" w:eastAsia="Book Antiqua" w:hAnsi="Book Antiqua" w:cs="Book Antiqua"/>
          <w:iCs/>
          <w:szCs w:val="24"/>
        </w:rPr>
        <w:t xml:space="preserve"> todos</w:t>
      </w:r>
      <w:r w:rsidRPr="00220660">
        <w:rPr>
          <w:rFonts w:ascii="Book Antiqua" w:eastAsia="Book Antiqua" w:hAnsi="Book Antiqua" w:cs="Book Antiqua"/>
          <w:iCs/>
          <w:szCs w:val="24"/>
        </w:rPr>
        <w:t xml:space="preserve"> los procesos administrativos </w:t>
      </w:r>
      <w:r w:rsidR="003F79CE" w:rsidRPr="00220660">
        <w:rPr>
          <w:rFonts w:ascii="Book Antiqua" w:eastAsia="Book Antiqua" w:hAnsi="Book Antiqua" w:cs="Book Antiqua"/>
          <w:iCs/>
          <w:szCs w:val="24"/>
        </w:rPr>
        <w:t xml:space="preserve">necesarios y </w:t>
      </w:r>
      <w:r w:rsidRPr="00220660">
        <w:rPr>
          <w:rFonts w:ascii="Book Antiqua" w:eastAsia="Book Antiqua" w:hAnsi="Book Antiqua" w:cs="Book Antiqua"/>
          <w:iCs/>
          <w:szCs w:val="24"/>
        </w:rPr>
        <w:t xml:space="preserve">aplicables para la emisión de las </w:t>
      </w:r>
      <w:r w:rsidR="00890029" w:rsidRPr="00220660">
        <w:rPr>
          <w:rFonts w:ascii="Book Antiqua" w:eastAsia="Book Antiqua" w:hAnsi="Book Antiqua" w:cs="Book Antiqua"/>
          <w:iCs/>
          <w:szCs w:val="24"/>
        </w:rPr>
        <w:t xml:space="preserve">certificaciones para la inscripción, transferencia de derechos o títulos de propiedad </w:t>
      </w:r>
      <w:r w:rsidRPr="00220660">
        <w:rPr>
          <w:rFonts w:ascii="Book Antiqua" w:eastAsia="Book Antiqua" w:hAnsi="Book Antiqua" w:cs="Book Antiqua"/>
          <w:iCs/>
          <w:szCs w:val="24"/>
        </w:rPr>
        <w:t xml:space="preserve">y manejo de los procesos </w:t>
      </w:r>
      <w:r w:rsidR="00890029" w:rsidRPr="00220660">
        <w:rPr>
          <w:rFonts w:ascii="Book Antiqua" w:eastAsia="Book Antiqua" w:hAnsi="Book Antiqua" w:cs="Book Antiqua"/>
          <w:iCs/>
          <w:szCs w:val="24"/>
        </w:rPr>
        <w:t xml:space="preserve">registrales </w:t>
      </w:r>
      <w:r w:rsidR="000040E4" w:rsidRPr="00220660">
        <w:rPr>
          <w:rFonts w:ascii="Book Antiqua" w:eastAsia="Book Antiqua" w:hAnsi="Book Antiqua" w:cs="Book Antiqua"/>
          <w:iCs/>
          <w:szCs w:val="24"/>
        </w:rPr>
        <w:t xml:space="preserve">y de titularidad </w:t>
      </w:r>
      <w:r w:rsidRPr="00220660">
        <w:rPr>
          <w:rFonts w:ascii="Book Antiqua" w:eastAsia="Book Antiqua" w:hAnsi="Book Antiqua" w:cs="Book Antiqua"/>
          <w:iCs/>
          <w:szCs w:val="24"/>
        </w:rPr>
        <w:t>dispuestos en esta Ley.</w:t>
      </w:r>
      <w:r w:rsidR="003F79CE" w:rsidRPr="00220660">
        <w:rPr>
          <w:rFonts w:ascii="Book Antiqua" w:eastAsia="Book Antiqua" w:hAnsi="Book Antiqua" w:cs="Book Antiqua"/>
          <w:iCs/>
          <w:szCs w:val="24"/>
        </w:rPr>
        <w:t>”</w:t>
      </w:r>
    </w:p>
    <w:p w14:paraId="7FFD76AC" w14:textId="74C449FC" w:rsidR="00796381" w:rsidRPr="007D6E69"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Sección </w:t>
      </w:r>
      <w:r w:rsidR="0009729B">
        <w:rPr>
          <w:rFonts w:ascii="Book Antiqua" w:eastAsia="Book Antiqua" w:hAnsi="Book Antiqua" w:cs="Book Antiqua"/>
          <w:szCs w:val="24"/>
        </w:rPr>
        <w:t>5</w:t>
      </w:r>
      <w:r w:rsidRPr="007D6E69">
        <w:rPr>
          <w:rFonts w:ascii="Book Antiqua" w:eastAsia="Book Antiqua" w:hAnsi="Book Antiqua" w:cs="Book Antiqua"/>
          <w:szCs w:val="24"/>
        </w:rPr>
        <w:t xml:space="preserve">.-Inscripción en el Registro de Fideicomisos </w:t>
      </w:r>
    </w:p>
    <w:p w14:paraId="2DCDEF1C" w14:textId="029F237E" w:rsidR="00AA36C3" w:rsidRPr="00AA36C3" w:rsidRDefault="00796381" w:rsidP="005A2930">
      <w:pPr>
        <w:spacing w:line="480" w:lineRule="auto"/>
        <w:ind w:firstLine="720"/>
        <w:jc w:val="both"/>
        <w:rPr>
          <w:rFonts w:ascii="Book Antiqua" w:eastAsia="Book Antiqua" w:hAnsi="Book Antiqua" w:cs="Book Antiqua"/>
          <w:szCs w:val="24"/>
        </w:rPr>
      </w:pPr>
      <w:bookmarkStart w:id="4" w:name="_3znysh7" w:colFirst="0" w:colLast="0"/>
      <w:bookmarkEnd w:id="4"/>
      <w:r w:rsidRPr="007D6E69">
        <w:rPr>
          <w:rFonts w:ascii="Book Antiqua" w:eastAsia="Book Antiqua" w:hAnsi="Book Antiqua" w:cs="Book Antiqua"/>
          <w:szCs w:val="24"/>
        </w:rPr>
        <w:t xml:space="preserve">Se ordena la inscripción de la escritura constitutiva del Fideicomiso Perpetuo para las Comunidades Especiales, creado conforme a lo dispuesto en la Ley 271-2002, según enmendada, en la Oficina de Inspección de Notarías </w:t>
      </w:r>
      <w:r w:rsidR="00A2356D" w:rsidRPr="003A3B14">
        <w:rPr>
          <w:rFonts w:ascii="Book Antiqua" w:eastAsia="Book Antiqua" w:hAnsi="Book Antiqua" w:cs="Book Antiqua"/>
          <w:szCs w:val="24"/>
        </w:rPr>
        <w:t>del Tribunal Supremo de Puerto Rico</w:t>
      </w:r>
      <w:r w:rsidRPr="007D6E69">
        <w:rPr>
          <w:rFonts w:ascii="Book Antiqua" w:eastAsia="Book Antiqua" w:hAnsi="Book Antiqua" w:cs="Book Antiqua"/>
          <w:szCs w:val="24"/>
        </w:rPr>
        <w:t xml:space="preserve">.  Disponiéndose, que de forma alguna la referida inscripción afectará o incidirá en la validez de dicho Fideicomiso, de las transacciones jurídicas llevadas a cabo, los derechos adquiridos u obligaciones asumidas en relación con éste.  </w:t>
      </w:r>
    </w:p>
    <w:p w14:paraId="70AA8D6C" w14:textId="7EFB7C8C" w:rsidR="00C70D9C" w:rsidRPr="00220660" w:rsidRDefault="00C70D9C" w:rsidP="00C70D9C">
      <w:pPr>
        <w:spacing w:line="480" w:lineRule="auto"/>
        <w:ind w:firstLine="720"/>
        <w:jc w:val="both"/>
        <w:rPr>
          <w:rFonts w:ascii="Book Antiqua" w:eastAsia="Book Antiqua" w:hAnsi="Book Antiqua" w:cs="Book Antiqua"/>
          <w:szCs w:val="24"/>
        </w:rPr>
      </w:pPr>
      <w:r w:rsidRPr="00220660">
        <w:rPr>
          <w:rFonts w:ascii="Book Antiqua" w:eastAsia="Book Antiqua" w:hAnsi="Book Antiqua" w:cs="Book Antiqua"/>
          <w:szCs w:val="24"/>
        </w:rPr>
        <w:lastRenderedPageBreak/>
        <w:t>Sección 6.-Adopción del Reglamento</w:t>
      </w:r>
    </w:p>
    <w:p w14:paraId="127FFFE1" w14:textId="78335AF6" w:rsidR="00C70D9C" w:rsidRPr="00220660" w:rsidRDefault="00C70D9C" w:rsidP="008D3EEA">
      <w:pPr>
        <w:spacing w:line="480" w:lineRule="auto"/>
        <w:ind w:firstLine="720"/>
        <w:jc w:val="both"/>
        <w:rPr>
          <w:rFonts w:ascii="Book Antiqua" w:eastAsia="Book Antiqua" w:hAnsi="Book Antiqua" w:cs="Book Antiqua"/>
          <w:szCs w:val="24"/>
        </w:rPr>
      </w:pPr>
      <w:r w:rsidRPr="00220660">
        <w:rPr>
          <w:rFonts w:ascii="Book Antiqua" w:eastAsia="Book Antiqua" w:hAnsi="Book Antiqua" w:cs="Book Antiqua"/>
          <w:szCs w:val="24"/>
        </w:rPr>
        <w:t xml:space="preserve">El </w:t>
      </w:r>
      <w:proofErr w:type="gramStart"/>
      <w:r w:rsidRPr="00220660">
        <w:rPr>
          <w:rFonts w:ascii="Book Antiqua" w:eastAsia="Book Antiqua" w:hAnsi="Book Antiqua" w:cs="Book Antiqua"/>
          <w:szCs w:val="24"/>
        </w:rPr>
        <w:t>Director</w:t>
      </w:r>
      <w:r w:rsidR="00220660">
        <w:rPr>
          <w:rFonts w:ascii="Book Antiqua" w:eastAsia="Book Antiqua" w:hAnsi="Book Antiqua" w:cs="Book Antiqua"/>
          <w:szCs w:val="24"/>
        </w:rPr>
        <w:t xml:space="preserve"> </w:t>
      </w:r>
      <w:r w:rsidRPr="00220660">
        <w:rPr>
          <w:rFonts w:ascii="Book Antiqua" w:eastAsia="Book Antiqua" w:hAnsi="Book Antiqua" w:cs="Book Antiqua"/>
          <w:szCs w:val="24"/>
        </w:rPr>
        <w:t>Ejecutivo</w:t>
      </w:r>
      <w:proofErr w:type="gramEnd"/>
      <w:r w:rsidRPr="00220660">
        <w:rPr>
          <w:rFonts w:ascii="Book Antiqua" w:eastAsia="Book Antiqua" w:hAnsi="Book Antiqua" w:cs="Book Antiqua"/>
          <w:szCs w:val="24"/>
        </w:rPr>
        <w:t xml:space="preserve"> de la Oficina para el Desarrollo Socioeconómico y Comunitario de Puerto Rico</w:t>
      </w:r>
      <w:r w:rsidR="009543FE" w:rsidRPr="00220660">
        <w:rPr>
          <w:rFonts w:ascii="Book Antiqua" w:eastAsia="Book Antiqua" w:hAnsi="Book Antiqua" w:cs="Book Antiqua"/>
          <w:szCs w:val="24"/>
        </w:rPr>
        <w:t xml:space="preserve"> </w:t>
      </w:r>
      <w:bookmarkStart w:id="5" w:name="_Hlk197931595"/>
      <w:r w:rsidR="009543FE" w:rsidRPr="00220660">
        <w:rPr>
          <w:rFonts w:ascii="Book Antiqua" w:eastAsia="Book Antiqua" w:hAnsi="Book Antiqua" w:cs="Book Antiqua"/>
          <w:szCs w:val="24"/>
        </w:rPr>
        <w:t>adoptará</w:t>
      </w:r>
      <w:r w:rsidRPr="00220660">
        <w:rPr>
          <w:rFonts w:ascii="Book Antiqua" w:eastAsia="Book Antiqua" w:hAnsi="Book Antiqua" w:cs="Book Antiqua"/>
          <w:szCs w:val="24"/>
        </w:rPr>
        <w:t xml:space="preserve"> mediante </w:t>
      </w:r>
      <w:r w:rsidR="003F79CE" w:rsidRPr="00220660">
        <w:rPr>
          <w:rFonts w:ascii="Book Antiqua" w:eastAsia="Book Antiqua" w:hAnsi="Book Antiqua" w:cs="Book Antiqua"/>
          <w:szCs w:val="24"/>
        </w:rPr>
        <w:t>r</w:t>
      </w:r>
      <w:r w:rsidRPr="00220660">
        <w:rPr>
          <w:rFonts w:ascii="Book Antiqua" w:eastAsia="Book Antiqua" w:hAnsi="Book Antiqua" w:cs="Book Antiqua"/>
          <w:szCs w:val="24"/>
        </w:rPr>
        <w:t xml:space="preserve">eglamento </w:t>
      </w:r>
      <w:r w:rsidR="003F79CE" w:rsidRPr="00220660">
        <w:rPr>
          <w:rFonts w:ascii="Book Antiqua" w:eastAsia="Book Antiqua" w:hAnsi="Book Antiqua" w:cs="Book Antiqua"/>
          <w:szCs w:val="24"/>
        </w:rPr>
        <w:t xml:space="preserve">todos </w:t>
      </w:r>
      <w:r w:rsidRPr="00220660">
        <w:rPr>
          <w:rFonts w:ascii="Book Antiqua" w:eastAsia="Book Antiqua" w:hAnsi="Book Antiqua" w:cs="Book Antiqua"/>
          <w:szCs w:val="24"/>
        </w:rPr>
        <w:t xml:space="preserve">los procesos administrativos </w:t>
      </w:r>
      <w:r w:rsidR="003F79CE" w:rsidRPr="00220660">
        <w:rPr>
          <w:rFonts w:ascii="Book Antiqua" w:eastAsia="Book Antiqua" w:hAnsi="Book Antiqua" w:cs="Book Antiqua"/>
          <w:szCs w:val="24"/>
        </w:rPr>
        <w:t xml:space="preserve">necesarios y </w:t>
      </w:r>
      <w:r w:rsidRPr="00220660">
        <w:rPr>
          <w:rFonts w:ascii="Book Antiqua" w:eastAsia="Book Antiqua" w:hAnsi="Book Antiqua" w:cs="Book Antiqua"/>
          <w:szCs w:val="24"/>
        </w:rPr>
        <w:t>aplicables</w:t>
      </w:r>
      <w:r w:rsidR="00890029" w:rsidRPr="00220660">
        <w:rPr>
          <w:rFonts w:ascii="Book Antiqua" w:eastAsia="Book Antiqua" w:hAnsi="Book Antiqua" w:cs="Book Antiqua"/>
          <w:szCs w:val="24"/>
        </w:rPr>
        <w:t>,</w:t>
      </w:r>
      <w:r w:rsidRPr="00220660">
        <w:rPr>
          <w:rFonts w:ascii="Book Antiqua" w:eastAsia="Book Antiqua" w:hAnsi="Book Antiqua" w:cs="Book Antiqua"/>
          <w:szCs w:val="24"/>
        </w:rPr>
        <w:t xml:space="preserve"> para la emisión de</w:t>
      </w:r>
      <w:bookmarkEnd w:id="5"/>
      <w:r w:rsidR="00890029" w:rsidRPr="00220660">
        <w:rPr>
          <w:rFonts w:ascii="Book Antiqua" w:eastAsia="Book Antiqua" w:hAnsi="Book Antiqua" w:cs="Book Antiqua"/>
          <w:szCs w:val="24"/>
        </w:rPr>
        <w:t xml:space="preserve"> las certificaciones para la inscripción, transferencia de derechos o títulos de propiedad y manejo de los procesos registrales</w:t>
      </w:r>
      <w:r w:rsidR="000040E4" w:rsidRPr="00220660">
        <w:rPr>
          <w:rFonts w:ascii="Book Antiqua" w:eastAsia="Book Antiqua" w:hAnsi="Book Antiqua" w:cs="Book Antiqua"/>
          <w:szCs w:val="24"/>
        </w:rPr>
        <w:t xml:space="preserve"> y de titularidad</w:t>
      </w:r>
      <w:r w:rsidR="00890029" w:rsidRPr="00220660">
        <w:rPr>
          <w:rFonts w:ascii="Book Antiqua" w:eastAsia="Book Antiqua" w:hAnsi="Book Antiqua" w:cs="Book Antiqua"/>
          <w:szCs w:val="24"/>
        </w:rPr>
        <w:t xml:space="preserve"> dispuestos en esta Ley</w:t>
      </w:r>
      <w:r w:rsidR="000040E4" w:rsidRPr="00220660">
        <w:rPr>
          <w:rFonts w:ascii="Book Antiqua" w:eastAsia="Book Antiqua" w:hAnsi="Book Antiqua" w:cs="Book Antiqua"/>
          <w:szCs w:val="24"/>
        </w:rPr>
        <w:t>,</w:t>
      </w:r>
      <w:r w:rsidR="00890029" w:rsidRPr="00220660">
        <w:rPr>
          <w:rFonts w:ascii="Book Antiqua" w:eastAsia="Book Antiqua" w:hAnsi="Book Antiqua" w:cs="Book Antiqua"/>
          <w:szCs w:val="24"/>
        </w:rPr>
        <w:t xml:space="preserve"> </w:t>
      </w:r>
      <w:r w:rsidR="008D3EEA" w:rsidRPr="00220660">
        <w:rPr>
          <w:rFonts w:ascii="Book Antiqua" w:eastAsia="Book Antiqua" w:hAnsi="Book Antiqua" w:cs="Book Antiqua"/>
          <w:szCs w:val="24"/>
        </w:rPr>
        <w:t xml:space="preserve">dentro de un periodo de </w:t>
      </w:r>
      <w:r w:rsidR="003F79CE" w:rsidRPr="00220660">
        <w:rPr>
          <w:rFonts w:ascii="Book Antiqua" w:eastAsia="Book Antiqua" w:hAnsi="Book Antiqua" w:cs="Book Antiqua"/>
          <w:szCs w:val="24"/>
        </w:rPr>
        <w:t>cuarenta y cinco</w:t>
      </w:r>
      <w:r w:rsidR="008D3EEA" w:rsidRPr="00220660">
        <w:rPr>
          <w:rFonts w:ascii="Book Antiqua" w:eastAsia="Book Antiqua" w:hAnsi="Book Antiqua" w:cs="Book Antiqua"/>
          <w:szCs w:val="24"/>
        </w:rPr>
        <w:t xml:space="preserve"> (</w:t>
      </w:r>
      <w:r w:rsidR="003F79CE" w:rsidRPr="00220660">
        <w:rPr>
          <w:rFonts w:ascii="Book Antiqua" w:eastAsia="Book Antiqua" w:hAnsi="Book Antiqua" w:cs="Book Antiqua"/>
          <w:szCs w:val="24"/>
        </w:rPr>
        <w:t>45</w:t>
      </w:r>
      <w:r w:rsidR="008D3EEA" w:rsidRPr="00220660">
        <w:rPr>
          <w:rFonts w:ascii="Book Antiqua" w:eastAsia="Book Antiqua" w:hAnsi="Book Antiqua" w:cs="Book Antiqua"/>
          <w:szCs w:val="24"/>
        </w:rPr>
        <w:t>) días a partir de la aprobación de esta ley.</w:t>
      </w:r>
    </w:p>
    <w:p w14:paraId="5016C0F3" w14:textId="33F180D5" w:rsidR="00812378" w:rsidRPr="00220660" w:rsidRDefault="00812378" w:rsidP="00812378">
      <w:pPr>
        <w:spacing w:line="480" w:lineRule="auto"/>
        <w:ind w:firstLine="720"/>
        <w:jc w:val="both"/>
        <w:rPr>
          <w:rFonts w:ascii="Book Antiqua" w:eastAsia="Book Antiqua" w:hAnsi="Book Antiqua" w:cs="Book Antiqua"/>
          <w:szCs w:val="24"/>
        </w:rPr>
      </w:pPr>
      <w:r w:rsidRPr="00220660">
        <w:rPr>
          <w:rFonts w:ascii="Book Antiqua" w:eastAsia="Book Antiqua" w:hAnsi="Book Antiqua" w:cs="Book Antiqua"/>
          <w:szCs w:val="24"/>
        </w:rPr>
        <w:t>Sección 7.</w:t>
      </w:r>
      <w:r w:rsidR="00220660">
        <w:rPr>
          <w:rFonts w:ascii="Book Antiqua" w:eastAsia="Book Antiqua" w:hAnsi="Book Antiqua" w:cs="Book Antiqua"/>
          <w:szCs w:val="24"/>
        </w:rPr>
        <w:t>-</w:t>
      </w:r>
      <w:r w:rsidRPr="00220660">
        <w:rPr>
          <w:rFonts w:ascii="Book Antiqua" w:eastAsia="Book Antiqua" w:hAnsi="Book Antiqua" w:cs="Book Antiqua"/>
          <w:szCs w:val="24"/>
        </w:rPr>
        <w:t>Transferencia de Propiedades</w:t>
      </w:r>
    </w:p>
    <w:p w14:paraId="1F5AE68B" w14:textId="53FBEB65" w:rsidR="00812378" w:rsidRPr="00220660" w:rsidRDefault="00812378" w:rsidP="00812378">
      <w:pPr>
        <w:spacing w:line="480" w:lineRule="auto"/>
        <w:ind w:firstLine="720"/>
        <w:jc w:val="both"/>
        <w:rPr>
          <w:rFonts w:ascii="Book Antiqua" w:eastAsia="Book Antiqua" w:hAnsi="Book Antiqua" w:cs="Book Antiqua"/>
          <w:szCs w:val="24"/>
        </w:rPr>
      </w:pPr>
      <w:r w:rsidRPr="00220660">
        <w:rPr>
          <w:rFonts w:ascii="Book Antiqua" w:eastAsia="Book Antiqua" w:hAnsi="Book Antiqua" w:cs="Book Antiqua"/>
          <w:szCs w:val="24"/>
        </w:rPr>
        <w:t>Se ordena al Departamento de la Vivienda</w:t>
      </w:r>
      <w:r w:rsidR="003F79CE" w:rsidRPr="00220660">
        <w:rPr>
          <w:rFonts w:ascii="Book Antiqua" w:eastAsia="Book Antiqua" w:hAnsi="Book Antiqua" w:cs="Book Antiqua"/>
          <w:szCs w:val="24"/>
        </w:rPr>
        <w:t xml:space="preserve"> y</w:t>
      </w:r>
      <w:r w:rsidRPr="00220660">
        <w:rPr>
          <w:rFonts w:ascii="Book Antiqua" w:eastAsia="Book Antiqua" w:hAnsi="Book Antiqua" w:cs="Book Antiqua"/>
          <w:szCs w:val="24"/>
        </w:rPr>
        <w:t xml:space="preserve"> </w:t>
      </w:r>
      <w:r w:rsidR="003F79CE" w:rsidRPr="00220660">
        <w:rPr>
          <w:rFonts w:ascii="Book Antiqua" w:eastAsia="Book Antiqua" w:hAnsi="Book Antiqua" w:cs="Book Antiqua"/>
          <w:szCs w:val="24"/>
        </w:rPr>
        <w:t>a</w:t>
      </w:r>
      <w:r w:rsidRPr="00220660">
        <w:rPr>
          <w:rFonts w:ascii="Book Antiqua" w:eastAsia="Book Antiqua" w:hAnsi="Book Antiqua" w:cs="Book Antiqua"/>
          <w:szCs w:val="24"/>
        </w:rPr>
        <w:t>l Departamento de Transportación y Obras Públicas</w:t>
      </w:r>
      <w:r w:rsidR="00FD706E" w:rsidRPr="00220660">
        <w:rPr>
          <w:rFonts w:ascii="Book Antiqua" w:eastAsia="Book Antiqua" w:hAnsi="Book Antiqua" w:cs="Book Antiqua"/>
          <w:szCs w:val="24"/>
        </w:rPr>
        <w:t xml:space="preserve"> que,</w:t>
      </w:r>
      <w:r w:rsidR="00C04ECE" w:rsidRPr="00220660">
        <w:rPr>
          <w:rFonts w:ascii="Book Antiqua" w:eastAsia="Book Antiqua" w:hAnsi="Book Antiqua" w:cs="Book Antiqua"/>
          <w:szCs w:val="24"/>
        </w:rPr>
        <w:t xml:space="preserve"> conforme a las leyes aplicables</w:t>
      </w:r>
      <w:r w:rsidR="00FD706E" w:rsidRPr="00220660">
        <w:rPr>
          <w:rFonts w:ascii="Book Antiqua" w:eastAsia="Book Antiqua" w:hAnsi="Book Antiqua" w:cs="Book Antiqua"/>
          <w:szCs w:val="24"/>
        </w:rPr>
        <w:t>,</w:t>
      </w:r>
      <w:r w:rsidR="00C04ECE" w:rsidRPr="00220660">
        <w:rPr>
          <w:rFonts w:ascii="Book Antiqua" w:eastAsia="Book Antiqua" w:hAnsi="Book Antiqua" w:cs="Book Antiqua"/>
          <w:szCs w:val="24"/>
        </w:rPr>
        <w:t xml:space="preserve"> transfiera </w:t>
      </w:r>
      <w:r w:rsidRPr="00220660">
        <w:rPr>
          <w:rFonts w:ascii="Book Antiqua" w:eastAsia="Book Antiqua" w:hAnsi="Book Antiqua" w:cs="Book Antiqua"/>
          <w:szCs w:val="24"/>
        </w:rPr>
        <w:t>a</w:t>
      </w:r>
      <w:r w:rsidR="003F79CE" w:rsidRPr="00220660">
        <w:rPr>
          <w:rFonts w:ascii="Book Antiqua" w:eastAsia="Book Antiqua" w:hAnsi="Book Antiqua" w:cs="Book Antiqua"/>
          <w:szCs w:val="24"/>
        </w:rPr>
        <w:t>l Fideicomiso Perpetuo de Comunidades Especiales</w:t>
      </w:r>
      <w:r w:rsidR="00FD706E" w:rsidRPr="00220660">
        <w:rPr>
          <w:rFonts w:ascii="Book Antiqua" w:eastAsia="Book Antiqua" w:hAnsi="Book Antiqua" w:cs="Book Antiqua"/>
          <w:szCs w:val="24"/>
        </w:rPr>
        <w:t>,</w:t>
      </w:r>
      <w:r w:rsidR="003F79CE" w:rsidRPr="00220660">
        <w:rPr>
          <w:rFonts w:ascii="Book Antiqua" w:eastAsia="Book Antiqua" w:hAnsi="Book Antiqua" w:cs="Book Antiqua"/>
          <w:szCs w:val="24"/>
        </w:rPr>
        <w:t xml:space="preserve"> </w:t>
      </w:r>
      <w:r w:rsidR="00FD706E" w:rsidRPr="00220660">
        <w:rPr>
          <w:rFonts w:ascii="Book Antiqua" w:eastAsia="Book Antiqua" w:hAnsi="Book Antiqua" w:cs="Book Antiqua"/>
          <w:szCs w:val="24"/>
        </w:rPr>
        <w:t xml:space="preserve">mediante el mecanismo de certificación para la inscripción, transferencia de derechos o títulos de propiedad, </w:t>
      </w:r>
      <w:r w:rsidR="003F79CE" w:rsidRPr="00220660">
        <w:rPr>
          <w:rFonts w:ascii="Book Antiqua" w:eastAsia="Book Antiqua" w:hAnsi="Book Antiqua" w:cs="Book Antiqua"/>
          <w:szCs w:val="24"/>
        </w:rPr>
        <w:t xml:space="preserve">todas </w:t>
      </w:r>
      <w:r w:rsidRPr="00220660">
        <w:rPr>
          <w:rFonts w:ascii="Book Antiqua" w:eastAsia="Book Antiqua" w:hAnsi="Book Antiqua" w:cs="Book Antiqua"/>
          <w:szCs w:val="24"/>
        </w:rPr>
        <w:t xml:space="preserve">las propiedades </w:t>
      </w:r>
      <w:r w:rsidR="003F79CE" w:rsidRPr="00220660">
        <w:rPr>
          <w:rFonts w:ascii="Book Antiqua" w:eastAsia="Book Antiqua" w:hAnsi="Book Antiqua" w:cs="Book Antiqua"/>
          <w:szCs w:val="24"/>
        </w:rPr>
        <w:t xml:space="preserve">inmuebles </w:t>
      </w:r>
      <w:r w:rsidRPr="00220660">
        <w:rPr>
          <w:rFonts w:ascii="Book Antiqua" w:eastAsia="Book Antiqua" w:hAnsi="Book Antiqua" w:cs="Book Antiqua"/>
          <w:szCs w:val="24"/>
        </w:rPr>
        <w:t xml:space="preserve">adquiridas con fondos del Fideicomiso según lo </w:t>
      </w:r>
      <w:r w:rsidR="00FD706E" w:rsidRPr="00220660">
        <w:rPr>
          <w:rFonts w:ascii="Book Antiqua" w:eastAsia="Book Antiqua" w:hAnsi="Book Antiqua" w:cs="Book Antiqua"/>
          <w:szCs w:val="24"/>
        </w:rPr>
        <w:t xml:space="preserve">dispuesto en </w:t>
      </w:r>
      <w:r w:rsidRPr="00220660">
        <w:rPr>
          <w:rFonts w:ascii="Book Antiqua" w:eastAsia="Book Antiqua" w:hAnsi="Book Antiqua" w:cs="Book Antiqua"/>
          <w:szCs w:val="24"/>
        </w:rPr>
        <w:t xml:space="preserve"> el Artículo 8 de la Ley 23-2021, mejor conocida como “Ley de Justicia para Familias e Individuos del Programa de Comunidades Especiales</w:t>
      </w:r>
      <w:r w:rsidR="00AC6B11" w:rsidRPr="00220660">
        <w:rPr>
          <w:rFonts w:ascii="Book Antiqua" w:eastAsia="Book Antiqua" w:hAnsi="Book Antiqua" w:cs="Book Antiqua"/>
          <w:szCs w:val="24"/>
        </w:rPr>
        <w:t>”</w:t>
      </w:r>
      <w:r w:rsidR="00C04ECE" w:rsidRPr="00220660">
        <w:rPr>
          <w:rFonts w:ascii="Book Antiqua" w:eastAsia="Book Antiqua" w:hAnsi="Book Antiqua" w:cs="Book Antiqua"/>
          <w:szCs w:val="24"/>
        </w:rPr>
        <w:t>.</w:t>
      </w:r>
    </w:p>
    <w:p w14:paraId="609E72D2" w14:textId="55A86BFC" w:rsidR="00796381" w:rsidRPr="007D6E69" w:rsidRDefault="00796381" w:rsidP="00796381">
      <w:pPr>
        <w:spacing w:line="480" w:lineRule="auto"/>
        <w:ind w:firstLine="720"/>
        <w:jc w:val="both"/>
        <w:rPr>
          <w:rFonts w:ascii="Book Antiqua" w:eastAsia="Book Antiqua" w:hAnsi="Book Antiqua" w:cs="Book Antiqua"/>
          <w:szCs w:val="24"/>
          <w:u w:val="single"/>
        </w:rPr>
      </w:pPr>
      <w:r w:rsidRPr="007D6E69">
        <w:rPr>
          <w:rFonts w:ascii="Book Antiqua" w:eastAsia="Book Antiqua" w:hAnsi="Book Antiqua" w:cs="Book Antiqua"/>
          <w:szCs w:val="24"/>
        </w:rPr>
        <w:t xml:space="preserve">Sección </w:t>
      </w:r>
      <w:r w:rsidR="00812378" w:rsidRPr="00220660">
        <w:rPr>
          <w:rFonts w:ascii="Book Antiqua" w:eastAsia="Book Antiqua" w:hAnsi="Book Antiqua" w:cs="Book Antiqua"/>
          <w:szCs w:val="24"/>
        </w:rPr>
        <w:t>8</w:t>
      </w:r>
      <w:r w:rsidR="0069758D" w:rsidRPr="00220660">
        <w:rPr>
          <w:rFonts w:ascii="Book Antiqua" w:eastAsia="Book Antiqua" w:hAnsi="Book Antiqua" w:cs="Book Antiqua"/>
          <w:szCs w:val="24"/>
        </w:rPr>
        <w:t>.</w:t>
      </w:r>
      <w:r w:rsidR="00220660">
        <w:rPr>
          <w:rFonts w:ascii="Book Antiqua" w:eastAsia="Book Antiqua" w:hAnsi="Book Antiqua" w:cs="Book Antiqua"/>
          <w:szCs w:val="24"/>
        </w:rPr>
        <w:t>-</w:t>
      </w:r>
      <w:r w:rsidRPr="007D6E69">
        <w:rPr>
          <w:rFonts w:ascii="Book Antiqua" w:eastAsia="Book Antiqua" w:hAnsi="Book Antiqua" w:cs="Book Antiqua"/>
          <w:szCs w:val="24"/>
        </w:rPr>
        <w:t>Cláusula de Salvedad</w:t>
      </w:r>
    </w:p>
    <w:p w14:paraId="39A7C3D9" w14:textId="77777777" w:rsidR="00796381" w:rsidRPr="007D6E69" w:rsidRDefault="00796381" w:rsidP="00796381">
      <w:pPr>
        <w:spacing w:line="480" w:lineRule="auto"/>
        <w:jc w:val="both"/>
        <w:rPr>
          <w:rFonts w:ascii="Book Antiqua" w:eastAsia="Book Antiqua" w:hAnsi="Book Antiqua" w:cs="Book Antiqua"/>
          <w:szCs w:val="24"/>
        </w:rPr>
      </w:pPr>
      <w:r w:rsidRPr="007D6E69">
        <w:rPr>
          <w:rFonts w:ascii="Book Antiqua" w:eastAsia="Book Antiqua" w:hAnsi="Book Antiqua" w:cs="Book Antiqua"/>
          <w:szCs w:val="24"/>
        </w:rPr>
        <w:tab/>
        <w:t xml:space="preserve">Si cualquier cláusula, párrafo, subpárrafo, oración, palabra, letra, artículo, disposición, sección, subsección, título,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w:t>
      </w:r>
      <w:r w:rsidRPr="007D6E69">
        <w:rPr>
          <w:rFonts w:ascii="Book Antiqua" w:eastAsia="Book Antiqua" w:hAnsi="Book Antiqua" w:cs="Book Antiqua"/>
          <w:szCs w:val="24"/>
        </w:rPr>
        <w:lastRenderedPageBreak/>
        <w:t xml:space="preserve">disposición, sección, subsección, título, acápite o parte de ésta que así hubiere sido anulada o declarada inconstitucional.  Si la aplicación a una persona o a una circunstancia de cualquier cláusula, párrafo, subpárrafo, oración, palabra, letra, artículo, disposición, sección, subsección, título,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w:t>
      </w:r>
    </w:p>
    <w:p w14:paraId="74112256" w14:textId="77777777" w:rsidR="00796381"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w:t>
      </w:r>
    </w:p>
    <w:p w14:paraId="505F3A86" w14:textId="1C389D8F" w:rsidR="00796381" w:rsidRPr="007D6E69"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Sección </w:t>
      </w:r>
      <w:r w:rsidR="00E80672" w:rsidRPr="00220660">
        <w:rPr>
          <w:rFonts w:ascii="Book Antiqua" w:eastAsia="Book Antiqua" w:hAnsi="Book Antiqua" w:cs="Book Antiqua"/>
          <w:szCs w:val="24"/>
        </w:rPr>
        <w:t>9</w:t>
      </w:r>
      <w:r w:rsidR="0069758D" w:rsidRPr="00220660">
        <w:rPr>
          <w:rFonts w:ascii="Book Antiqua" w:eastAsia="Book Antiqua" w:hAnsi="Book Antiqua" w:cs="Book Antiqua"/>
          <w:szCs w:val="24"/>
        </w:rPr>
        <w:t>.</w:t>
      </w:r>
      <w:r w:rsidRPr="00220660">
        <w:rPr>
          <w:rFonts w:ascii="Book Antiqua" w:eastAsia="Book Antiqua" w:hAnsi="Book Antiqua" w:cs="Book Antiqua"/>
          <w:szCs w:val="24"/>
        </w:rPr>
        <w:t>-</w:t>
      </w:r>
      <w:r w:rsidRPr="007D6E69">
        <w:rPr>
          <w:rFonts w:ascii="Book Antiqua" w:eastAsia="Book Antiqua" w:hAnsi="Book Antiqua" w:cs="Book Antiqua"/>
          <w:szCs w:val="24"/>
        </w:rPr>
        <w:t>Vigencia</w:t>
      </w:r>
    </w:p>
    <w:p w14:paraId="7054F521" w14:textId="77777777" w:rsidR="00796381" w:rsidRPr="007D6E69" w:rsidRDefault="00796381" w:rsidP="00796381">
      <w:pPr>
        <w:spacing w:line="480" w:lineRule="auto"/>
        <w:jc w:val="both"/>
        <w:rPr>
          <w:rFonts w:ascii="Book Antiqua" w:eastAsia="Book Antiqua" w:hAnsi="Book Antiqua" w:cs="Book Antiqua"/>
          <w:szCs w:val="24"/>
        </w:rPr>
      </w:pPr>
      <w:r w:rsidRPr="007D6E69">
        <w:rPr>
          <w:rFonts w:ascii="Book Antiqua" w:eastAsia="Book Antiqua" w:hAnsi="Book Antiqua" w:cs="Book Antiqua"/>
          <w:szCs w:val="24"/>
        </w:rPr>
        <w:tab/>
        <w:t>Esta Ley comenzará a regir inmediatamente después de su aprobación.</w:t>
      </w:r>
    </w:p>
    <w:p w14:paraId="064CD3A6" w14:textId="77777777" w:rsidR="00EB7F85" w:rsidRPr="007D6E69" w:rsidRDefault="00EB7F85" w:rsidP="00EB7F85">
      <w:pPr>
        <w:suppressLineNumbers/>
        <w:ind w:left="4230"/>
        <w:jc w:val="center"/>
        <w:rPr>
          <w:sz w:val="22"/>
          <w:szCs w:val="24"/>
          <w:lang w:eastAsia="x-none"/>
        </w:rPr>
      </w:pPr>
    </w:p>
    <w:sectPr w:rsidR="00EB7F85" w:rsidRPr="007D6E69" w:rsidSect="00E153D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44324" w14:textId="77777777" w:rsidR="00FA7113" w:rsidRDefault="00FA7113">
      <w:r>
        <w:separator/>
      </w:r>
    </w:p>
  </w:endnote>
  <w:endnote w:type="continuationSeparator" w:id="0">
    <w:p w14:paraId="21D9A7A6" w14:textId="77777777" w:rsidR="00FA7113" w:rsidRDefault="00FA7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CE11A" w14:textId="77777777" w:rsidR="00796381" w:rsidRDefault="00796381"/>
  <w:p w14:paraId="3CC44536" w14:textId="77777777" w:rsidR="00796381" w:rsidRDefault="00796381"/>
  <w:p w14:paraId="50A00D3F" w14:textId="77777777" w:rsidR="00796381" w:rsidRDefault="00796381">
    <w:pPr>
      <w:jc w:val="right"/>
    </w:pPr>
  </w:p>
  <w:p w14:paraId="2729018E" w14:textId="77777777" w:rsidR="00796381" w:rsidRDefault="007963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3770D" w14:textId="77777777" w:rsidR="00FA7113" w:rsidRDefault="00FA7113">
      <w:r>
        <w:separator/>
      </w:r>
    </w:p>
  </w:footnote>
  <w:footnote w:type="continuationSeparator" w:id="0">
    <w:p w14:paraId="23E48420" w14:textId="77777777" w:rsidR="00FA7113" w:rsidRDefault="00FA71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6D24" w14:textId="77777777" w:rsidR="00796381" w:rsidRDefault="00796381">
    <w:pPr>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sz w:val="20"/>
      </w:rPr>
      <w:instrText>PAGE</w:instrText>
    </w:r>
    <w:r>
      <w:rPr>
        <w:color w:val="000000"/>
      </w:rPr>
      <w:fldChar w:fldCharType="separate"/>
    </w:r>
    <w:r>
      <w:rPr>
        <w:noProof/>
        <w:color w:val="000000"/>
        <w:sz w:val="20"/>
      </w:rPr>
      <w:t>2</w:t>
    </w:r>
    <w:r>
      <w:rPr>
        <w:color w:val="000000"/>
      </w:rPr>
      <w:fldChar w:fldCharType="end"/>
    </w:r>
  </w:p>
  <w:p w14:paraId="4355EDDF" w14:textId="77777777" w:rsidR="00796381" w:rsidRDefault="00796381">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FC559" w14:textId="77777777" w:rsidR="00796381" w:rsidRDefault="00796381">
    <w:pPr>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sz w:val="20"/>
      </w:rPr>
      <w:instrText>PAGE</w:instrText>
    </w:r>
    <w:r>
      <w:rPr>
        <w:color w:val="000000"/>
      </w:rPr>
      <w:fldChar w:fldCharType="separate"/>
    </w:r>
    <w:r>
      <w:rPr>
        <w:noProof/>
        <w:color w:val="000000"/>
      </w:rPr>
      <w:t>2</w:t>
    </w:r>
    <w:r>
      <w:rPr>
        <w:color w:val="000000"/>
      </w:rPr>
      <w:fldChar w:fldCharType="end"/>
    </w:r>
  </w:p>
  <w:p w14:paraId="7892D699" w14:textId="77777777" w:rsidR="00796381" w:rsidRDefault="00796381">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4CD15"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4009D1">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900134"/>
    <w:multiLevelType w:val="multilevel"/>
    <w:tmpl w:val="A49A5226"/>
    <w:lvl w:ilvl="0">
      <w:start w:val="1"/>
      <w:numFmt w:val="lowerLetter"/>
      <w:lvlText w:val="(%1)"/>
      <w:lvlJc w:val="left"/>
      <w:pPr>
        <w:ind w:left="1080" w:hanging="360"/>
      </w:pPr>
      <w:rPr>
        <w:b/>
        <w:i w:val="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16cid:durableId="22025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725DE"/>
    <w:rsid w:val="00000A31"/>
    <w:rsid w:val="000013D1"/>
    <w:rsid w:val="000040E4"/>
    <w:rsid w:val="0006267F"/>
    <w:rsid w:val="00062903"/>
    <w:rsid w:val="000746F4"/>
    <w:rsid w:val="00087254"/>
    <w:rsid w:val="0009729B"/>
    <w:rsid w:val="000A77A7"/>
    <w:rsid w:val="000F6834"/>
    <w:rsid w:val="000F7F52"/>
    <w:rsid w:val="001073B9"/>
    <w:rsid w:val="00125C81"/>
    <w:rsid w:val="00137BCD"/>
    <w:rsid w:val="00143DD1"/>
    <w:rsid w:val="00172DBC"/>
    <w:rsid w:val="00193307"/>
    <w:rsid w:val="001A0FA3"/>
    <w:rsid w:val="001C60F4"/>
    <w:rsid w:val="001D1805"/>
    <w:rsid w:val="001F0A24"/>
    <w:rsid w:val="001F4CC4"/>
    <w:rsid w:val="00205FDD"/>
    <w:rsid w:val="002151F3"/>
    <w:rsid w:val="00220660"/>
    <w:rsid w:val="00241888"/>
    <w:rsid w:val="00260427"/>
    <w:rsid w:val="00275D9E"/>
    <w:rsid w:val="00276A6E"/>
    <w:rsid w:val="002816A3"/>
    <w:rsid w:val="00284E45"/>
    <w:rsid w:val="002A2EAB"/>
    <w:rsid w:val="002A7A43"/>
    <w:rsid w:val="002C7670"/>
    <w:rsid w:val="002D6FB0"/>
    <w:rsid w:val="002E45AD"/>
    <w:rsid w:val="002E6D71"/>
    <w:rsid w:val="002F50DF"/>
    <w:rsid w:val="0031300E"/>
    <w:rsid w:val="00321EB7"/>
    <w:rsid w:val="00323544"/>
    <w:rsid w:val="00335C3E"/>
    <w:rsid w:val="00354F2D"/>
    <w:rsid w:val="00367893"/>
    <w:rsid w:val="00373616"/>
    <w:rsid w:val="00391335"/>
    <w:rsid w:val="00391A25"/>
    <w:rsid w:val="003950EB"/>
    <w:rsid w:val="003A292D"/>
    <w:rsid w:val="003A3B14"/>
    <w:rsid w:val="003D6E30"/>
    <w:rsid w:val="003E2F17"/>
    <w:rsid w:val="003E5083"/>
    <w:rsid w:val="003F4392"/>
    <w:rsid w:val="003F79CE"/>
    <w:rsid w:val="004009D1"/>
    <w:rsid w:val="00416E0C"/>
    <w:rsid w:val="00423792"/>
    <w:rsid w:val="0042753F"/>
    <w:rsid w:val="00431A58"/>
    <w:rsid w:val="004459A0"/>
    <w:rsid w:val="00453D52"/>
    <w:rsid w:val="004673F1"/>
    <w:rsid w:val="00474D14"/>
    <w:rsid w:val="004800D6"/>
    <w:rsid w:val="0048328B"/>
    <w:rsid w:val="00492F7E"/>
    <w:rsid w:val="004C1FFD"/>
    <w:rsid w:val="004D08A1"/>
    <w:rsid w:val="004D3487"/>
    <w:rsid w:val="004E48CC"/>
    <w:rsid w:val="004F1EE4"/>
    <w:rsid w:val="00543385"/>
    <w:rsid w:val="00556DED"/>
    <w:rsid w:val="00566C12"/>
    <w:rsid w:val="005A2930"/>
    <w:rsid w:val="005B592D"/>
    <w:rsid w:val="005C0FBD"/>
    <w:rsid w:val="005C3747"/>
    <w:rsid w:val="005C76A9"/>
    <w:rsid w:val="005F3E41"/>
    <w:rsid w:val="005F5F10"/>
    <w:rsid w:val="00610C15"/>
    <w:rsid w:val="00650E00"/>
    <w:rsid w:val="00656158"/>
    <w:rsid w:val="006754EF"/>
    <w:rsid w:val="00692360"/>
    <w:rsid w:val="006939F5"/>
    <w:rsid w:val="0069758D"/>
    <w:rsid w:val="006B01A3"/>
    <w:rsid w:val="006B559B"/>
    <w:rsid w:val="006E0D59"/>
    <w:rsid w:val="006E3A34"/>
    <w:rsid w:val="0070672C"/>
    <w:rsid w:val="0072035C"/>
    <w:rsid w:val="0072492B"/>
    <w:rsid w:val="00731763"/>
    <w:rsid w:val="0074642D"/>
    <w:rsid w:val="00796381"/>
    <w:rsid w:val="00797E0D"/>
    <w:rsid w:val="007A164A"/>
    <w:rsid w:val="007D231E"/>
    <w:rsid w:val="007D6E69"/>
    <w:rsid w:val="007E3FAC"/>
    <w:rsid w:val="007F24AD"/>
    <w:rsid w:val="00801920"/>
    <w:rsid w:val="008063EE"/>
    <w:rsid w:val="00807009"/>
    <w:rsid w:val="00807634"/>
    <w:rsid w:val="00812378"/>
    <w:rsid w:val="00827101"/>
    <w:rsid w:val="008377A8"/>
    <w:rsid w:val="008547BE"/>
    <w:rsid w:val="008725DE"/>
    <w:rsid w:val="00890029"/>
    <w:rsid w:val="00890B13"/>
    <w:rsid w:val="0089714F"/>
    <w:rsid w:val="00897808"/>
    <w:rsid w:val="008B7082"/>
    <w:rsid w:val="008C4672"/>
    <w:rsid w:val="008D3EEA"/>
    <w:rsid w:val="008E2201"/>
    <w:rsid w:val="008E4B89"/>
    <w:rsid w:val="008E6E97"/>
    <w:rsid w:val="008F1E1F"/>
    <w:rsid w:val="009110EA"/>
    <w:rsid w:val="00913B20"/>
    <w:rsid w:val="0092176F"/>
    <w:rsid w:val="009225EA"/>
    <w:rsid w:val="009324FB"/>
    <w:rsid w:val="00947824"/>
    <w:rsid w:val="009543FE"/>
    <w:rsid w:val="00955AE2"/>
    <w:rsid w:val="00965EA5"/>
    <w:rsid w:val="00980C1C"/>
    <w:rsid w:val="009B0CCB"/>
    <w:rsid w:val="009C14E3"/>
    <w:rsid w:val="009C765B"/>
    <w:rsid w:val="009E5A64"/>
    <w:rsid w:val="009F6A4F"/>
    <w:rsid w:val="00A13887"/>
    <w:rsid w:val="00A17469"/>
    <w:rsid w:val="00A2356D"/>
    <w:rsid w:val="00A32B7A"/>
    <w:rsid w:val="00A44CDC"/>
    <w:rsid w:val="00A45632"/>
    <w:rsid w:val="00A60AA5"/>
    <w:rsid w:val="00A750BD"/>
    <w:rsid w:val="00A8188F"/>
    <w:rsid w:val="00A829DF"/>
    <w:rsid w:val="00A84E32"/>
    <w:rsid w:val="00AA36C3"/>
    <w:rsid w:val="00AC6B11"/>
    <w:rsid w:val="00AD51F0"/>
    <w:rsid w:val="00AE2F9C"/>
    <w:rsid w:val="00AF28BB"/>
    <w:rsid w:val="00B07876"/>
    <w:rsid w:val="00B3120F"/>
    <w:rsid w:val="00B3450D"/>
    <w:rsid w:val="00B456A4"/>
    <w:rsid w:val="00B932BE"/>
    <w:rsid w:val="00BB4B68"/>
    <w:rsid w:val="00BF2491"/>
    <w:rsid w:val="00BF6758"/>
    <w:rsid w:val="00C04ECE"/>
    <w:rsid w:val="00C248ED"/>
    <w:rsid w:val="00C27704"/>
    <w:rsid w:val="00C41117"/>
    <w:rsid w:val="00C41874"/>
    <w:rsid w:val="00C433A2"/>
    <w:rsid w:val="00C526DE"/>
    <w:rsid w:val="00C647D8"/>
    <w:rsid w:val="00C652E0"/>
    <w:rsid w:val="00C70D9C"/>
    <w:rsid w:val="00C8339E"/>
    <w:rsid w:val="00C841F7"/>
    <w:rsid w:val="00C91769"/>
    <w:rsid w:val="00C93369"/>
    <w:rsid w:val="00C9755F"/>
    <w:rsid w:val="00D10B63"/>
    <w:rsid w:val="00D13F79"/>
    <w:rsid w:val="00D16114"/>
    <w:rsid w:val="00D20C77"/>
    <w:rsid w:val="00D2364B"/>
    <w:rsid w:val="00D51285"/>
    <w:rsid w:val="00D53FA3"/>
    <w:rsid w:val="00D7501A"/>
    <w:rsid w:val="00D91D8D"/>
    <w:rsid w:val="00DB5AE5"/>
    <w:rsid w:val="00DC7A1D"/>
    <w:rsid w:val="00DD6CCC"/>
    <w:rsid w:val="00E153DA"/>
    <w:rsid w:val="00E213A0"/>
    <w:rsid w:val="00E45418"/>
    <w:rsid w:val="00E532CF"/>
    <w:rsid w:val="00E5408B"/>
    <w:rsid w:val="00E55203"/>
    <w:rsid w:val="00E7243B"/>
    <w:rsid w:val="00E80672"/>
    <w:rsid w:val="00E9047C"/>
    <w:rsid w:val="00E93DF3"/>
    <w:rsid w:val="00EB1281"/>
    <w:rsid w:val="00EB589E"/>
    <w:rsid w:val="00EB7F85"/>
    <w:rsid w:val="00EC027C"/>
    <w:rsid w:val="00ED6959"/>
    <w:rsid w:val="00EE5F42"/>
    <w:rsid w:val="00EE6157"/>
    <w:rsid w:val="00EE670E"/>
    <w:rsid w:val="00F0198F"/>
    <w:rsid w:val="00F22924"/>
    <w:rsid w:val="00F2426E"/>
    <w:rsid w:val="00F3284D"/>
    <w:rsid w:val="00F43129"/>
    <w:rsid w:val="00F517E3"/>
    <w:rsid w:val="00F55EC7"/>
    <w:rsid w:val="00F6634B"/>
    <w:rsid w:val="00F81040"/>
    <w:rsid w:val="00FA7113"/>
    <w:rsid w:val="00FB48B2"/>
    <w:rsid w:val="00FB6C4D"/>
    <w:rsid w:val="00FC5401"/>
    <w:rsid w:val="00FD060C"/>
    <w:rsid w:val="00FD4906"/>
    <w:rsid w:val="00FD706E"/>
    <w:rsid w:val="0BA4E46F"/>
    <w:rsid w:val="34078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23C0EF"/>
  <w15:chartTrackingRefBased/>
  <w15:docId w15:val="{B15875B2-4BD9-4E41-A986-046257F69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FB6C4D"/>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rsid w:val="00FB6C4D"/>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89395">
      <w:bodyDiv w:val="1"/>
      <w:marLeft w:val="0"/>
      <w:marRight w:val="0"/>
      <w:marTop w:val="0"/>
      <w:marBottom w:val="0"/>
      <w:divBdr>
        <w:top w:val="none" w:sz="0" w:space="0" w:color="auto"/>
        <w:left w:val="none" w:sz="0" w:space="0" w:color="auto"/>
        <w:bottom w:val="none" w:sz="0" w:space="0" w:color="auto"/>
        <w:right w:val="none" w:sz="0" w:space="0" w:color="auto"/>
      </w:divBdr>
    </w:div>
    <w:div w:id="271860848">
      <w:bodyDiv w:val="1"/>
      <w:marLeft w:val="0"/>
      <w:marRight w:val="0"/>
      <w:marTop w:val="0"/>
      <w:marBottom w:val="0"/>
      <w:divBdr>
        <w:top w:val="none" w:sz="0" w:space="0" w:color="auto"/>
        <w:left w:val="none" w:sz="0" w:space="0" w:color="auto"/>
        <w:bottom w:val="none" w:sz="0" w:space="0" w:color="auto"/>
        <w:right w:val="none" w:sz="0" w:space="0" w:color="auto"/>
      </w:divBdr>
    </w:div>
    <w:div w:id="148269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2017-2020\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D263D-E464-4A0B-9303-0A2832FF6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4E94F3-1422-4161-BFC7-194356115357}">
  <ds:schemaRefs>
    <ds:schemaRef ds:uri="http://schemas.microsoft.com/sharepoint/v3/contenttype/forms"/>
  </ds:schemaRefs>
</ds:datastoreItem>
</file>

<file path=customXml/itemProps3.xml><?xml version="1.0" encoding="utf-8"?>
<ds:datastoreItem xmlns:ds="http://schemas.openxmlformats.org/officeDocument/2006/customXml" ds:itemID="{9C4AC2CB-59B9-4C80-835C-FCCA2D46A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Medida-v2017</Template>
  <TotalTime>10</TotalTime>
  <Pages>9</Pages>
  <Words>2268</Words>
  <Characters>12956</Characters>
  <Application>Microsoft Office Word</Application>
  <DocSecurity>0</DocSecurity>
  <Lines>107</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LinksUpToDate>false</LinksUpToDate>
  <CharactersWithSpaces>15194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TMRS</dc:creator>
  <cp:keywords/>
  <cp:lastModifiedBy>Carlos Y. Rosado Cruz</cp:lastModifiedBy>
  <cp:revision>7</cp:revision>
  <cp:lastPrinted>2025-05-14T17:16:00Z</cp:lastPrinted>
  <dcterms:created xsi:type="dcterms:W3CDTF">2025-05-12T21:36:00Z</dcterms:created>
  <dcterms:modified xsi:type="dcterms:W3CDTF">2025-05-14T20:33:00Z</dcterms:modified>
</cp:coreProperties>
</file>