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BB74B" w14:textId="63E56EEA" w:rsidR="00CB4BCC" w:rsidRPr="000C1572" w:rsidRDefault="00FD5230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>GOBIERNO</w:t>
      </w:r>
      <w:r w:rsidR="00CB4BCC" w:rsidRPr="000C1572">
        <w:rPr>
          <w:rFonts w:ascii="Book Antiqua" w:eastAsia="Times New Roman" w:hAnsi="Book Antiqua" w:cs="Times New Roman"/>
          <w:spacing w:val="12"/>
          <w:kern w:val="0"/>
          <w:sz w:val="28"/>
          <w:szCs w:val="28"/>
          <w:lang w:val="es-ES"/>
          <w14:ligatures w14:val="none"/>
        </w:rPr>
        <w:t xml:space="preserve"> DE PUERTO RICO</w:t>
      </w:r>
    </w:p>
    <w:p w14:paraId="7F83C0D6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7C89D709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4F0B79DE" w14:textId="30D87ED2" w:rsidR="00CB4BCC" w:rsidRPr="000C1572" w:rsidRDefault="00101518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20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 xml:space="preserve"> </w:t>
      </w:r>
      <w:r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m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Asamblea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>1</w:t>
      </w:r>
      <w:r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r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vertAlign w:val="superscript"/>
          <w:lang w:val="es-ES"/>
          <w14:ligatures w14:val="none"/>
        </w:rPr>
        <w:t>a.</w:t>
      </w:r>
      <w:r w:rsidR="00CB4BCC"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Sesión</w:t>
      </w:r>
    </w:p>
    <w:p w14:paraId="064F0E65" w14:textId="77777777" w:rsidR="00CB4BCC" w:rsidRPr="000C1572" w:rsidRDefault="00CB4BCC" w:rsidP="00CB4BCC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Legislativa</w:t>
      </w: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</w:r>
      <w:r w:rsidRPr="000C1572"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  <w:tab/>
        <w:t>Ordinaria</w:t>
      </w:r>
    </w:p>
    <w:p w14:paraId="21E7FCE1" w14:textId="77777777" w:rsidR="00CB4BCC" w:rsidRPr="000C1572" w:rsidRDefault="00CB4BCC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2CE4B615" w14:textId="77777777" w:rsidR="00101518" w:rsidRPr="000C1572" w:rsidRDefault="00101518" w:rsidP="00CB4BCC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</w:p>
    <w:p w14:paraId="5BDD0274" w14:textId="3D671E92" w:rsidR="00CB4BCC" w:rsidRPr="000C1572" w:rsidRDefault="00101518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b/>
          <w:spacing w:val="12"/>
          <w:kern w:val="0"/>
          <w:sz w:val="36"/>
          <w:szCs w:val="20"/>
          <w:lang w:val="es-ES"/>
          <w14:ligatures w14:val="none"/>
        </w:rPr>
        <w:t>CÁMARA DE REPRESENTANTES</w:t>
      </w:r>
    </w:p>
    <w:p w14:paraId="48B3F741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lang w:val="es-ES"/>
          <w14:ligatures w14:val="none"/>
        </w:rPr>
      </w:pPr>
    </w:p>
    <w:p w14:paraId="3B214DA8" w14:textId="5A6F24E2" w:rsidR="00CB4BCC" w:rsidRPr="000C1572" w:rsidRDefault="00797B74" w:rsidP="00CB4BCC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</w:pPr>
      <w:r>
        <w:rPr>
          <w:rFonts w:ascii="Book Antiqua" w:eastAsia="Times New Roman" w:hAnsi="Book Antiqua" w:cs="Times New Roman"/>
          <w:b/>
          <w:kern w:val="0"/>
          <w:sz w:val="52"/>
          <w:szCs w:val="20"/>
          <w:lang w:val="es-ES"/>
          <w14:ligatures w14:val="none"/>
        </w:rPr>
        <w:t>P. del S. 98</w:t>
      </w:r>
    </w:p>
    <w:p w14:paraId="5C12BC4A" w14:textId="77777777" w:rsidR="009B217F" w:rsidRPr="000C1572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07AD0618" w14:textId="19D930A8" w:rsidR="00CB4BCC" w:rsidRPr="000C1572" w:rsidRDefault="009B217F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spacing w:val="12"/>
          <w:kern w:val="0"/>
          <w:sz w:val="28"/>
          <w:szCs w:val="28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sz w:val="28"/>
          <w:szCs w:val="28"/>
          <w:lang w:val="es-ES"/>
          <w14:ligatures w14:val="none"/>
        </w:rPr>
        <w:t>INFORME</w:t>
      </w:r>
      <w:r w:rsidR="004E696C" w:rsidRPr="000C1572">
        <w:rPr>
          <w:rFonts w:ascii="Book Antiqua" w:eastAsia="Calibri" w:hAnsi="Book Antiqua" w:cs="Times New Roman"/>
          <w:b/>
          <w:bCs/>
          <w:spacing w:val="12"/>
          <w:kern w:val="0"/>
          <w:sz w:val="28"/>
          <w:szCs w:val="28"/>
          <w:lang w:val="es-ES"/>
          <w14:ligatures w14:val="none"/>
        </w:rPr>
        <w:t xml:space="preserve"> POSITIVO</w:t>
      </w:r>
    </w:p>
    <w:p w14:paraId="13CF74F4" w14:textId="77777777" w:rsidR="00CB4BCC" w:rsidRPr="000C1572" w:rsidRDefault="00CB4BCC" w:rsidP="00CB4BCC">
      <w:pPr>
        <w:spacing w:after="0" w:line="24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18C66AE4" w14:textId="5E0A92A1" w:rsidR="00CB4BCC" w:rsidRPr="000C1572" w:rsidRDefault="000C19C6" w:rsidP="003C2B1D">
      <w:pPr>
        <w:spacing w:after="0" w:line="240" w:lineRule="auto"/>
        <w:jc w:val="center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kern w:val="0"/>
          <w:lang w:val="es-ES"/>
          <w14:ligatures w14:val="none"/>
        </w:rPr>
        <w:t>24</w:t>
      </w:r>
      <w:r w:rsidR="0010151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</w:t>
      </w:r>
      <w:r w:rsidR="004D07CF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0B13D7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junio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 202</w:t>
      </w:r>
      <w:r w:rsidR="0010151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5</w:t>
      </w:r>
    </w:p>
    <w:p w14:paraId="042A8F4B" w14:textId="77777777" w:rsidR="00101518" w:rsidRPr="000C1572" w:rsidRDefault="00101518" w:rsidP="00CB4BCC">
      <w:pPr>
        <w:spacing w:after="0" w:line="360" w:lineRule="auto"/>
        <w:jc w:val="center"/>
        <w:rPr>
          <w:rFonts w:ascii="Book Antiqua" w:eastAsia="Calibri" w:hAnsi="Book Antiqua" w:cs="Times New Roman"/>
          <w:b/>
          <w:bCs/>
          <w:kern w:val="0"/>
          <w:sz w:val="28"/>
          <w:szCs w:val="28"/>
          <w:lang w:val="es-ES"/>
          <w14:ligatures w14:val="none"/>
        </w:rPr>
      </w:pPr>
    </w:p>
    <w:p w14:paraId="624ADA67" w14:textId="6CA982BF" w:rsidR="000743E5" w:rsidRPr="000C1572" w:rsidRDefault="00CB4BCC" w:rsidP="00CB4BCC">
      <w:pPr>
        <w:spacing w:after="0" w:line="360" w:lineRule="auto"/>
        <w:jc w:val="both"/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A</w:t>
      </w:r>
      <w:r w:rsidR="00101518"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 xml:space="preserve"> </w:t>
      </w: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L</w:t>
      </w:r>
      <w:r w:rsidR="00101518"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 xml:space="preserve">A CÁMARA DE REPRESENTANTES </w:t>
      </w: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DE PUERTO RICO:</w:t>
      </w:r>
    </w:p>
    <w:p w14:paraId="68CA0140" w14:textId="4642B377" w:rsidR="00E242D8" w:rsidRPr="000C1572" w:rsidRDefault="006C3629" w:rsidP="00BB61EE">
      <w:pPr>
        <w:spacing w:after="0" w:line="298" w:lineRule="auto"/>
        <w:ind w:firstLine="706"/>
        <w:jc w:val="both"/>
        <w:rPr>
          <w:rFonts w:ascii="Book Antiqua" w:eastAsia="Calibri" w:hAnsi="Book Antiqua" w:cs="Times New Roman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P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revi</w:t>
      </w:r>
      <w:r w:rsidR="00B4126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a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consideración y evaluación</w:t>
      </w:r>
      <w:r w:rsidR="00CC270A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del </w:t>
      </w:r>
      <w:r w:rsidR="00376DD0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Proyecto </w:t>
      </w:r>
      <w:r w:rsidR="00797B74">
        <w:rPr>
          <w:rFonts w:ascii="Book Antiqua" w:eastAsia="Calibri" w:hAnsi="Book Antiqua" w:cs="Times New Roman"/>
          <w:kern w:val="0"/>
          <w:lang w:val="es-ES"/>
          <w14:ligatures w14:val="none"/>
        </w:rPr>
        <w:t>del Senado</w:t>
      </w:r>
      <w:r w:rsidR="002E44AD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171D05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(</w:t>
      </w:r>
      <w:r w:rsidR="00797B74">
        <w:rPr>
          <w:rFonts w:ascii="Book Antiqua" w:eastAsia="Calibri" w:hAnsi="Book Antiqua" w:cs="Times New Roman"/>
          <w:kern w:val="0"/>
          <w:lang w:val="es-ES"/>
          <w14:ligatures w14:val="none"/>
        </w:rPr>
        <w:t>P. del S. 98</w:t>
      </w:r>
      <w:r w:rsidR="00171D05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)</w:t>
      </w:r>
      <w:r w:rsidR="00CB4BCC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, </w:t>
      </w:r>
      <w:r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la Comisión de lo Jurídico de la Cámara de Representantes </w:t>
      </w:r>
      <w:r w:rsidR="00CB4BCC" w:rsidRPr="001A5DBD">
        <w:rPr>
          <w:rFonts w:ascii="Book Antiqua" w:eastAsia="Calibri" w:hAnsi="Book Antiqua" w:cs="Times New Roman"/>
          <w:b/>
          <w:bCs/>
          <w:kern w:val="0"/>
          <w:lang w:val="es-ES"/>
          <w14:ligatures w14:val="none"/>
        </w:rPr>
        <w:t xml:space="preserve">recomienda </w:t>
      </w:r>
      <w:r w:rsidR="00CC270A" w:rsidRPr="001A5DBD">
        <w:rPr>
          <w:rFonts w:ascii="Book Antiqua" w:eastAsia="Calibri" w:hAnsi="Book Antiqua" w:cs="Times New Roman"/>
          <w:b/>
          <w:bCs/>
          <w:kern w:val="0"/>
          <w:lang w:val="es-ES"/>
          <w14:ligatures w14:val="none"/>
        </w:rPr>
        <w:t>su</w:t>
      </w:r>
      <w:r w:rsidR="00CB4BCC" w:rsidRPr="001A5DBD">
        <w:rPr>
          <w:rFonts w:ascii="Book Antiqua" w:eastAsia="Calibri" w:hAnsi="Book Antiqua" w:cs="Times New Roman"/>
          <w:b/>
          <w:bCs/>
          <w:kern w:val="0"/>
          <w:lang w:val="es-ES"/>
          <w14:ligatures w14:val="none"/>
        </w:rPr>
        <w:t xml:space="preserve"> aprobación</w:t>
      </w:r>
      <w:r w:rsidR="009206FA">
        <w:rPr>
          <w:rFonts w:ascii="Book Antiqua" w:eastAsia="Calibri" w:hAnsi="Book Antiqua" w:cs="Times New Roman"/>
          <w:kern w:val="0"/>
          <w:lang w:val="es-ES"/>
          <w14:ligatures w14:val="none"/>
        </w:rPr>
        <w:t>.</w:t>
      </w:r>
      <w:r w:rsidR="00CB4BCC" w:rsidRPr="000C1572">
        <w:rPr>
          <w:rFonts w:ascii="Book Antiqua" w:eastAsia="Calibri" w:hAnsi="Book Antiqua" w:cs="Times New Roman"/>
          <w:b/>
          <w:bCs/>
          <w:i/>
          <w:iCs/>
          <w:kern w:val="0"/>
          <w:lang w:val="es-ES"/>
          <w14:ligatures w14:val="none"/>
        </w:rPr>
        <w:t xml:space="preserve"> </w:t>
      </w:r>
      <w:r w:rsidR="009206FA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Esto, </w:t>
      </w:r>
      <w:r w:rsidR="000177B6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con las enmiendas incluidas en el entirillado electrónico que acompaña</w:t>
      </w:r>
      <w:r w:rsidR="00B41268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744E2E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y se hace formar parte de</w:t>
      </w:r>
      <w:r w:rsidR="00B95B73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</w:t>
      </w:r>
      <w:r w:rsidR="001A5DBD">
        <w:rPr>
          <w:rFonts w:ascii="Book Antiqua" w:eastAsia="Calibri" w:hAnsi="Book Antiqua" w:cs="Times New Roman"/>
          <w:kern w:val="0"/>
          <w:lang w:val="es-ES"/>
          <w14:ligatures w14:val="none"/>
        </w:rPr>
        <w:t>e</w:t>
      </w:r>
      <w:r w:rsidR="00B95B73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ste</w:t>
      </w:r>
      <w:r w:rsidR="001A5DBD">
        <w:rPr>
          <w:rFonts w:ascii="Book Antiqua" w:eastAsia="Calibri" w:hAnsi="Book Antiqua" w:cs="Times New Roman"/>
          <w:kern w:val="0"/>
          <w:lang w:val="es-ES"/>
          <w14:ligatures w14:val="none"/>
        </w:rPr>
        <w:t xml:space="preserve"> informe</w:t>
      </w:r>
      <w:r w:rsidR="000177B6" w:rsidRPr="000C1572">
        <w:rPr>
          <w:rFonts w:ascii="Book Antiqua" w:eastAsia="Calibri" w:hAnsi="Book Antiqua" w:cs="Times New Roman"/>
          <w:kern w:val="0"/>
          <w:lang w:val="es-ES"/>
          <w14:ligatures w14:val="none"/>
        </w:rPr>
        <w:t>.</w:t>
      </w:r>
    </w:p>
    <w:p w14:paraId="083C6F99" w14:textId="688F937E" w:rsidR="00D93876" w:rsidRPr="000C1572" w:rsidRDefault="00CB4BCC" w:rsidP="001A5DBD">
      <w:pPr>
        <w:spacing w:before="240" w:after="0" w:line="298" w:lineRule="auto"/>
        <w:jc w:val="center"/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ALCANCE DE LA MEDIDA</w:t>
      </w:r>
    </w:p>
    <w:p w14:paraId="506D70CE" w14:textId="79047A1E" w:rsidR="000B13D7" w:rsidRPr="000C1572" w:rsidRDefault="000B13D7" w:rsidP="00C74F6D">
      <w:pPr>
        <w:spacing w:before="240" w:line="29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</w:t>
      </w:r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>P. del S. 98</w:t>
      </w:r>
      <w:r w:rsidRPr="000C1572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propone enmendar </w:t>
      </w:r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Artículo 37 para añadir un nuevo inciso (i) y enmendar el Artículo 11 de la Ley Núm. 88 de 9 de julio de 1986, según enmendada, conocida como </w:t>
      </w:r>
      <w:r w:rsidR="00797B74" w:rsidRPr="00CC2F49">
        <w:rPr>
          <w:rFonts w:ascii="Book Antiqua" w:hAnsi="Book Antiqua"/>
          <w:lang w:val="es-ES_tradnl"/>
        </w:rPr>
        <w:t>“Ley de Menores de Puerto Rico”</w:t>
      </w:r>
      <w:r w:rsidR="00225F88">
        <w:rPr>
          <w:rFonts w:ascii="Book Antiqua" w:hAnsi="Book Antiqua"/>
          <w:lang w:val="es-ES_tradnl"/>
        </w:rPr>
        <w:t xml:space="preserve"> (Ley 88)</w:t>
      </w:r>
      <w:r w:rsidR="00ED0F9D">
        <w:rPr>
          <w:rFonts w:ascii="Book Antiqua" w:hAnsi="Book Antiqua"/>
          <w:lang w:val="es-ES_tradnl"/>
        </w:rPr>
        <w:t>. Esto,</w:t>
      </w:r>
      <w:r w:rsidR="00797B74">
        <w:rPr>
          <w:rFonts w:ascii="Book Antiqua" w:hAnsi="Book Antiqua"/>
          <w:lang w:val="es-ES_tradnl"/>
        </w:rPr>
        <w:t xml:space="preserve"> con el fin</w:t>
      </w:r>
      <w:r w:rsidR="00797B74" w:rsidRPr="00CC2F49">
        <w:rPr>
          <w:rFonts w:ascii="Book Antiqua" w:hAnsi="Book Antiqua"/>
          <w:lang w:val="es-ES_tradnl"/>
        </w:rPr>
        <w:t xml:space="preserve"> </w:t>
      </w:r>
      <w:r w:rsidR="00C55367">
        <w:rPr>
          <w:rFonts w:ascii="Book Antiqua" w:hAnsi="Book Antiqua"/>
          <w:lang w:val="es-ES_tradnl"/>
        </w:rPr>
        <w:t xml:space="preserve">de </w:t>
      </w:r>
      <w:r w:rsidR="00797B74" w:rsidRPr="00CC2F49">
        <w:rPr>
          <w:rFonts w:ascii="Book Antiqua" w:hAnsi="Book Antiqua"/>
          <w:lang w:val="es-ES_tradnl"/>
        </w:rPr>
        <w:t>precisar que</w:t>
      </w:r>
      <w:r w:rsidR="00C55367">
        <w:rPr>
          <w:rFonts w:ascii="Book Antiqua" w:hAnsi="Book Antiqua"/>
          <w:lang w:val="es-ES_tradnl"/>
        </w:rPr>
        <w:t>,</w:t>
      </w:r>
      <w:r w:rsidR="00797B74" w:rsidRPr="00CC2F49">
        <w:rPr>
          <w:rFonts w:ascii="Book Antiqua" w:hAnsi="Book Antiqua"/>
          <w:lang w:val="es-ES_tradnl"/>
        </w:rPr>
        <w:t xml:space="preserve"> </w:t>
      </w:r>
      <w:r w:rsidR="00797B74" w:rsidRPr="00CC2F49">
        <w:rPr>
          <w:rFonts w:ascii="Book Antiqua" w:hAnsi="Book Antiqua"/>
          <w:color w:val="000000"/>
        </w:rPr>
        <w:t xml:space="preserve">para admitir la renuncia del menor a cualquier derecho constitucional, el interrogatorio a esos fines deberá ser grabado en audio y </w:t>
      </w:r>
      <w:r w:rsidR="00B515D0">
        <w:rPr>
          <w:rFonts w:ascii="Book Antiqua" w:hAnsi="Book Antiqua"/>
          <w:color w:val="000000"/>
        </w:rPr>
        <w:t>vídeo</w:t>
      </w:r>
      <w:r w:rsidR="00797B74" w:rsidRPr="00CC2F49">
        <w:rPr>
          <w:rFonts w:ascii="Book Antiqua" w:hAnsi="Book Antiqua"/>
          <w:color w:val="000000"/>
        </w:rPr>
        <w:t xml:space="preserve"> en su totalidad</w:t>
      </w:r>
      <w:r w:rsidR="00797B74">
        <w:rPr>
          <w:rFonts w:ascii="Book Antiqua" w:hAnsi="Book Antiqua"/>
          <w:color w:val="000000"/>
        </w:rPr>
        <w:t xml:space="preserve">, </w:t>
      </w:r>
      <w:r w:rsidR="00797B74" w:rsidRPr="00CC2F49">
        <w:rPr>
          <w:rFonts w:ascii="Book Antiqua" w:hAnsi="Book Antiqua"/>
          <w:color w:val="000000"/>
        </w:rPr>
        <w:t>y para otros fines relacionados</w:t>
      </w:r>
      <w:r w:rsidR="00797B74">
        <w:rPr>
          <w:rFonts w:ascii="Book Antiqua" w:hAnsi="Book Antiqua"/>
          <w:color w:val="000000"/>
        </w:rPr>
        <w:t>.</w:t>
      </w:r>
    </w:p>
    <w:p w14:paraId="20707FCC" w14:textId="1577606F" w:rsidR="00280CDB" w:rsidRDefault="00280CDB" w:rsidP="00C74F6D">
      <w:pPr>
        <w:spacing w:before="240" w:line="29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>
        <w:rPr>
          <w:rFonts w:ascii="Book Antiqua" w:eastAsia="Times New Roman" w:hAnsi="Book Antiqua" w:cs="Arial"/>
          <w:kern w:val="0"/>
          <w:lang w:val="es-ES"/>
          <w14:ligatures w14:val="none"/>
        </w:rPr>
        <w:t>L</w:t>
      </w:r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a medida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bajo evaluación </w:t>
      </w:r>
      <w:r w:rsidR="00C55367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incluye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determinaciones adicionales que deberán tomar los jueces </w:t>
      </w:r>
      <w:r w:rsidR="00ED0F9D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cuando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un menor renuncie cualquier derecho constitucional. </w:t>
      </w:r>
      <w:r w:rsidR="00A46E5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Así, </w:t>
      </w:r>
      <w:proofErr w:type="gramStart"/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>los jueces y juezas</w:t>
      </w:r>
      <w:proofErr w:type="gramEnd"/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>deberán considerar</w:t>
      </w:r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si la confesión o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</w:t>
      </w:r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>interrogatorio en que dio lugar la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referida</w:t>
      </w:r>
      <w:r w:rsidR="00797B74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renuncia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fue grabada en audio y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>vídeo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en su totalidad, que dicho audio y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>vídeo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esté disponible y que se identifiquen todas las voces en la grabación y los nombres de las personas presentes durante la confesión o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el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interrogatorio.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>La medida también establece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lastRenderedPageBreak/>
        <w:t>que la renuncia será inadmisible si no se cumple con dichos requisitos</w:t>
      </w:r>
      <w:r w:rsidR="00A46E53">
        <w:rPr>
          <w:rFonts w:ascii="Book Antiqua" w:eastAsia="Times New Roman" w:hAnsi="Book Antiqua" w:cs="Arial"/>
          <w:kern w:val="0"/>
          <w:lang w:val="es-ES"/>
          <w14:ligatures w14:val="none"/>
        </w:rPr>
        <w:t>.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 w:rsidR="00D10A2E">
        <w:rPr>
          <w:rFonts w:ascii="Book Antiqua" w:eastAsia="Times New Roman" w:hAnsi="Book Antiqua" w:cs="Arial"/>
          <w:kern w:val="0"/>
          <w:lang w:val="es-ES"/>
          <w14:ligatures w14:val="none"/>
        </w:rPr>
        <w:t>C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uando la grabación en audio y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>vídeo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no sea viable por circunstancias apremiantes </w:t>
      </w:r>
      <w:r w:rsidR="00DB463E">
        <w:rPr>
          <w:rFonts w:ascii="Book Antiqua" w:eastAsia="Times New Roman" w:hAnsi="Book Antiqua" w:cs="Arial"/>
          <w:kern w:val="0"/>
          <w:lang w:val="es-ES"/>
          <w14:ligatures w14:val="none"/>
        </w:rPr>
        <w:t>—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>por situación de emergencia o de seguridad pública</w:t>
      </w:r>
      <w:r w:rsidR="00DB463E">
        <w:rPr>
          <w:rFonts w:ascii="Book Antiqua" w:eastAsia="Times New Roman" w:hAnsi="Book Antiqua" w:cs="Arial"/>
          <w:kern w:val="0"/>
          <w:lang w:val="es-ES"/>
          <w14:ligatures w14:val="none"/>
        </w:rPr>
        <w:t>—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el funcionario del orden público deberá documentar una explicación sobre dichas circunstancias en el informe policial. </w:t>
      </w:r>
    </w:p>
    <w:p w14:paraId="0BE2437F" w14:textId="77777777" w:rsidR="00F91E1A" w:rsidRDefault="00280CDB" w:rsidP="00C74F6D">
      <w:pPr>
        <w:spacing w:before="240" w:line="29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>
        <w:rPr>
          <w:rFonts w:ascii="Book Antiqua" w:eastAsia="Times New Roman" w:hAnsi="Book Antiqua" w:cs="Arial"/>
          <w:kern w:val="0"/>
          <w:lang w:val="es-ES"/>
          <w14:ligatures w14:val="none"/>
        </w:rPr>
        <w:t>Asimismo, la medida propone que se añada un nuevo inciso (i) al Artículo 3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>7 de la referida Ley sobre disposiciones generales</w:t>
      </w:r>
      <w:r w:rsidR="00C55367">
        <w:rPr>
          <w:rFonts w:ascii="Book Antiqua" w:eastAsia="Times New Roman" w:hAnsi="Book Antiqua" w:cs="Arial"/>
          <w:kern w:val="0"/>
          <w:lang w:val="es-ES"/>
          <w14:ligatures w14:val="none"/>
        </w:rPr>
        <w:t>,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para disponer sobre el procedimiento para la grabación en audio y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>vídeo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de la renuncia. </w:t>
      </w:r>
      <w:r w:rsidR="00D10A2E">
        <w:rPr>
          <w:rFonts w:ascii="Book Antiqua" w:eastAsia="Times New Roman" w:hAnsi="Book Antiqua" w:cs="Arial"/>
          <w:kern w:val="0"/>
          <w:lang w:val="es-ES"/>
          <w14:ligatures w14:val="none"/>
        </w:rPr>
        <w:t>S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 deberá grabar </w:t>
      </w:r>
      <w:r w:rsidR="00C55367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en su totalidad 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en audio y </w:t>
      </w:r>
      <w:r w:rsidR="00B515D0">
        <w:rPr>
          <w:rFonts w:ascii="Book Antiqua" w:eastAsia="Times New Roman" w:hAnsi="Book Antiqua" w:cs="Arial"/>
          <w:kern w:val="0"/>
          <w:lang w:val="es-ES"/>
          <w14:ligatures w14:val="none"/>
        </w:rPr>
        <w:t>vídeo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todo interrogatorio realizado por agentes del orden público hacia un menor bajo custodia o aprehensión durante la etapa investigativa, la cual deberá preservar las imágenes y voces de todas las personas presentes durante el interrogatorio. Dich</w:t>
      </w:r>
      <w:r w:rsidR="00C55367">
        <w:rPr>
          <w:rFonts w:ascii="Book Antiqua" w:eastAsia="Times New Roman" w:hAnsi="Book Antiqua" w:cs="Arial"/>
          <w:kern w:val="0"/>
          <w:lang w:val="es-ES"/>
          <w14:ligatures w14:val="none"/>
        </w:rPr>
        <w:t>a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grabación deberá ser custodiada </w:t>
      </w:r>
      <w:r w:rsidR="00361973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para 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>garantiza</w:t>
      </w:r>
      <w:r w:rsidR="00361973">
        <w:rPr>
          <w:rFonts w:ascii="Book Antiqua" w:eastAsia="Times New Roman" w:hAnsi="Book Antiqua" w:cs="Arial"/>
          <w:kern w:val="0"/>
          <w:lang w:val="es-ES"/>
          <w14:ligatures w14:val="none"/>
        </w:rPr>
        <w:t>r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su integridad y disponibilidad en el proceso judicial</w:t>
      </w:r>
      <w:r w:rsidR="00361973">
        <w:rPr>
          <w:rFonts w:ascii="Book Antiqua" w:eastAsia="Times New Roman" w:hAnsi="Book Antiqua" w:cs="Arial"/>
          <w:kern w:val="0"/>
          <w:lang w:val="es-ES"/>
          <w14:ligatures w14:val="none"/>
        </w:rPr>
        <w:t>.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</w:t>
      </w:r>
      <w:r w:rsidR="00F91E1A">
        <w:rPr>
          <w:rFonts w:ascii="Book Antiqua" w:eastAsia="Times New Roman" w:hAnsi="Book Antiqua" w:cs="Arial"/>
          <w:kern w:val="0"/>
          <w:lang w:val="es-ES"/>
          <w14:ligatures w14:val="none"/>
        </w:rPr>
        <w:t>E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>sta</w:t>
      </w:r>
      <w:r w:rsidR="00F91E1A">
        <w:rPr>
          <w:rFonts w:ascii="Book Antiqua" w:eastAsia="Times New Roman" w:hAnsi="Book Antiqua" w:cs="Arial"/>
          <w:kern w:val="0"/>
          <w:lang w:val="es-ES"/>
          <w14:ligatures w14:val="none"/>
        </w:rPr>
        <w:t>rá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sujeta también a la misma confidencialidad que dispone el inciso (d) </w:t>
      </w:r>
      <w:r w:rsidR="00C55367">
        <w:rPr>
          <w:rFonts w:ascii="Book Antiqua" w:eastAsia="Times New Roman" w:hAnsi="Book Antiqua" w:cs="Arial"/>
          <w:kern w:val="0"/>
          <w:lang w:val="es-ES"/>
          <w14:ligatures w14:val="none"/>
        </w:rPr>
        <w:t>d</w:t>
      </w:r>
      <w:r w:rsidR="00847DFE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el mismo Artículo 37 sobre la confidencialidad del expediente. </w:t>
      </w:r>
    </w:p>
    <w:p w14:paraId="23EEF557" w14:textId="2050FBEA" w:rsidR="00280CDB" w:rsidRDefault="00847DFE" w:rsidP="00C74F6D">
      <w:pPr>
        <w:spacing w:before="240" w:line="298" w:lineRule="auto"/>
        <w:ind w:firstLine="706"/>
        <w:jc w:val="both"/>
        <w:rPr>
          <w:rFonts w:ascii="Book Antiqua" w:eastAsia="Times New Roman" w:hAnsi="Book Antiqua" w:cs="Arial"/>
          <w:kern w:val="0"/>
          <w:lang w:val="es-ES"/>
          <w14:ligatures w14:val="none"/>
        </w:rPr>
      </w:pP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Cuando circunstancias apremiantes hagan imposible grabar el interrogatorio </w:t>
      </w:r>
      <w:r w:rsidR="00F91E1A">
        <w:rPr>
          <w:rFonts w:ascii="Book Antiqua" w:eastAsia="Times New Roman" w:hAnsi="Book Antiqua" w:cs="Arial"/>
          <w:kern w:val="0"/>
          <w:lang w:val="es-ES"/>
          <w14:ligatures w14:val="none"/>
        </w:rPr>
        <w:t>—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>en situaciones de emergencia o de seguridad pública</w:t>
      </w:r>
      <w:r w:rsidR="00F91E1A">
        <w:rPr>
          <w:rFonts w:ascii="Book Antiqua" w:eastAsia="Times New Roman" w:hAnsi="Book Antiqua" w:cs="Arial"/>
          <w:kern w:val="0"/>
          <w:lang w:val="es-ES"/>
          <w14:ligatures w14:val="none"/>
        </w:rPr>
        <w:t>—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el funcionario del orden público deberá levantar un acta que formará parte del expediente, en la cual se documentará una explicación sobre las circunstancias que imposibilitaron la grabación. </w:t>
      </w:r>
      <w:r w:rsidR="00A23860">
        <w:rPr>
          <w:rFonts w:ascii="Book Antiqua" w:eastAsia="Times New Roman" w:hAnsi="Book Antiqua" w:cs="Arial"/>
          <w:kern w:val="0"/>
          <w:lang w:val="es-ES"/>
          <w14:ligatures w14:val="none"/>
        </w:rPr>
        <w:t>E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>l incumplimiento con dicha grabación y el resto de los requisitos establecidos en el nuevo inciso (i) podrá</w:t>
      </w:r>
      <w:r w:rsidR="00C55367"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resultar en la inadmisibilidad de</w:t>
      </w:r>
      <w:r>
        <w:rPr>
          <w:rFonts w:ascii="Book Antiqua" w:eastAsia="Times New Roman" w:hAnsi="Book Antiqua" w:cs="Arial"/>
          <w:kern w:val="0"/>
          <w:lang w:val="es-ES"/>
          <w14:ligatures w14:val="none"/>
        </w:rPr>
        <w:t xml:space="preserve"> cualquier declaración obtenida durante el interrogatorio.</w:t>
      </w:r>
    </w:p>
    <w:p w14:paraId="19592BE9" w14:textId="27B984C8" w:rsidR="002E44AD" w:rsidRPr="000C1572" w:rsidRDefault="00B67635" w:rsidP="00C74F6D">
      <w:pPr>
        <w:spacing w:before="240" w:after="120" w:line="298" w:lineRule="auto"/>
        <w:jc w:val="center"/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</w:pPr>
      <w:r w:rsidRPr="000C1572">
        <w:rPr>
          <w:rFonts w:ascii="Book Antiqua" w:eastAsia="Times New Roman" w:hAnsi="Book Antiqua" w:cs="Times New Roman"/>
          <w:b/>
          <w:bCs/>
          <w:spacing w:val="12"/>
          <w:kern w:val="0"/>
          <w:lang w:val="es-ES"/>
          <w14:ligatures w14:val="none"/>
        </w:rPr>
        <w:t>TRASFONDO</w:t>
      </w:r>
    </w:p>
    <w:p w14:paraId="1E4C6932" w14:textId="77777777" w:rsidR="00C702FE" w:rsidRDefault="000B13D7" w:rsidP="00C74F6D">
      <w:pPr>
        <w:spacing w:before="240" w:line="298" w:lineRule="auto"/>
        <w:ind w:firstLine="706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 xml:space="preserve">El </w:t>
      </w:r>
      <w:r w:rsidR="00797B74">
        <w:rPr>
          <w:rFonts w:ascii="Book Antiqua" w:hAnsi="Book Antiqua"/>
          <w:lang w:val="es-ES"/>
        </w:rPr>
        <w:t>P. del S. 98</w:t>
      </w:r>
      <w:r w:rsidRPr="000C1572">
        <w:rPr>
          <w:rFonts w:ascii="Book Antiqua" w:hAnsi="Book Antiqua"/>
          <w:lang w:val="es-ES"/>
        </w:rPr>
        <w:t xml:space="preserve"> </w:t>
      </w:r>
      <w:r w:rsidR="00225F88">
        <w:rPr>
          <w:rFonts w:ascii="Book Antiqua" w:hAnsi="Book Antiqua"/>
          <w:lang w:val="es-ES"/>
        </w:rPr>
        <w:t>tiene como finalidad</w:t>
      </w:r>
      <w:r w:rsidR="00847DFE">
        <w:rPr>
          <w:rFonts w:ascii="Book Antiqua" w:hAnsi="Book Antiqua"/>
          <w:lang w:val="es-ES"/>
        </w:rPr>
        <w:t xml:space="preserve"> reforzar </w:t>
      </w:r>
      <w:r w:rsidR="00225F88">
        <w:rPr>
          <w:rFonts w:ascii="Book Antiqua" w:hAnsi="Book Antiqua"/>
          <w:lang w:val="es-ES"/>
        </w:rPr>
        <w:t>la garantía que establece la Ley 88 en cuanto a</w:t>
      </w:r>
      <w:r w:rsidR="00847DFE">
        <w:rPr>
          <w:rFonts w:ascii="Book Antiqua" w:hAnsi="Book Antiqua"/>
          <w:lang w:val="es-ES"/>
        </w:rPr>
        <w:t>l cuidado, protección, desarrollo, habilitación y rehabilitación de los menores</w:t>
      </w:r>
      <w:r w:rsidR="00225F88">
        <w:rPr>
          <w:rFonts w:ascii="Book Antiqua" w:hAnsi="Book Antiqua"/>
          <w:lang w:val="es-ES"/>
        </w:rPr>
        <w:t>; el trato justo, el debido proceso de ley y el reconocimiento de los derechos constitucionales de los menores, así como el bienestar comunitario y el interés público de tratar a los menores como personas que necesitan supervisión, cuidado y tratamiento</w:t>
      </w:r>
      <w:r w:rsidR="00C55367">
        <w:rPr>
          <w:rFonts w:ascii="Book Antiqua" w:hAnsi="Book Antiqua"/>
          <w:lang w:val="es-ES"/>
        </w:rPr>
        <w:t>;</w:t>
      </w:r>
      <w:r w:rsidR="00225F88">
        <w:rPr>
          <w:rFonts w:ascii="Book Antiqua" w:hAnsi="Book Antiqua"/>
          <w:lang w:val="es-ES"/>
        </w:rPr>
        <w:t xml:space="preserve"> toda vez que se les exige responsabilidad por sus actos</w:t>
      </w:r>
      <w:r w:rsidR="00C55367">
        <w:rPr>
          <w:rFonts w:ascii="Book Antiqua" w:hAnsi="Book Antiqua"/>
          <w:lang w:val="es-ES"/>
        </w:rPr>
        <w:t xml:space="preserve"> </w:t>
      </w:r>
      <w:r w:rsidR="00C702FE">
        <w:rPr>
          <w:rFonts w:ascii="Book Antiqua" w:hAnsi="Book Antiqua"/>
          <w:lang w:val="es-ES"/>
        </w:rPr>
        <w:t>—</w:t>
      </w:r>
      <w:r w:rsidR="00C55367">
        <w:rPr>
          <w:rFonts w:ascii="Book Antiqua" w:hAnsi="Book Antiqua"/>
          <w:lang w:val="es-ES"/>
        </w:rPr>
        <w:t>que de tratarse de adultos</w:t>
      </w:r>
      <w:r w:rsidR="00C702FE">
        <w:rPr>
          <w:rFonts w:ascii="Book Antiqua" w:hAnsi="Book Antiqua"/>
          <w:lang w:val="es-ES"/>
        </w:rPr>
        <w:t>—</w:t>
      </w:r>
      <w:r w:rsidR="00C55367">
        <w:rPr>
          <w:rFonts w:ascii="Book Antiqua" w:hAnsi="Book Antiqua"/>
          <w:lang w:val="es-ES"/>
        </w:rPr>
        <w:t xml:space="preserve"> serían</w:t>
      </w:r>
      <w:r w:rsidR="00891843">
        <w:rPr>
          <w:rFonts w:ascii="Book Antiqua" w:hAnsi="Book Antiqua"/>
          <w:lang w:val="es-ES"/>
        </w:rPr>
        <w:t xml:space="preserve"> constitutivos de delitos</w:t>
      </w:r>
      <w:r w:rsidR="00225F88">
        <w:rPr>
          <w:rFonts w:ascii="Book Antiqua" w:hAnsi="Book Antiqua"/>
          <w:lang w:val="es-ES"/>
        </w:rPr>
        <w:t xml:space="preserve">. </w:t>
      </w:r>
    </w:p>
    <w:p w14:paraId="3876FA8E" w14:textId="30A954FF" w:rsidR="00FC413A" w:rsidRDefault="00225F88" w:rsidP="00C74F6D">
      <w:pPr>
        <w:spacing w:before="240" w:line="298" w:lineRule="auto"/>
        <w:ind w:firstLine="706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lang w:val="es-ES"/>
        </w:rPr>
        <w:t>La medida establece que las garantías constitucionales en los casos de menores son aún más importantes</w:t>
      </w:r>
      <w:r w:rsidR="00A26896">
        <w:rPr>
          <w:rFonts w:ascii="Book Antiqua" w:hAnsi="Book Antiqua"/>
          <w:lang w:val="es-ES"/>
        </w:rPr>
        <w:t>.</w:t>
      </w:r>
      <w:r w:rsidR="00611C4C">
        <w:rPr>
          <w:rFonts w:ascii="Book Antiqua" w:hAnsi="Book Antiqua"/>
          <w:lang w:val="es-ES"/>
        </w:rPr>
        <w:t xml:space="preserve"> </w:t>
      </w:r>
      <w:r w:rsidR="00A26896">
        <w:rPr>
          <w:rFonts w:ascii="Book Antiqua" w:hAnsi="Book Antiqua"/>
          <w:lang w:val="es-ES"/>
        </w:rPr>
        <w:t>A</w:t>
      </w:r>
      <w:r w:rsidR="00611C4C">
        <w:rPr>
          <w:rFonts w:ascii="Book Antiqua" w:hAnsi="Book Antiqua"/>
          <w:lang w:val="es-ES"/>
        </w:rPr>
        <w:t xml:space="preserve">nte </w:t>
      </w:r>
      <w:r w:rsidR="00C55367">
        <w:rPr>
          <w:rFonts w:ascii="Book Antiqua" w:hAnsi="Book Antiqua"/>
          <w:lang w:val="es-ES"/>
        </w:rPr>
        <w:t xml:space="preserve">la </w:t>
      </w:r>
      <w:r w:rsidR="00611C4C">
        <w:rPr>
          <w:rFonts w:ascii="Book Antiqua" w:hAnsi="Book Antiqua"/>
          <w:lang w:val="es-ES"/>
        </w:rPr>
        <w:t xml:space="preserve">renuncia de </w:t>
      </w:r>
      <w:r w:rsidR="00C55367">
        <w:rPr>
          <w:rFonts w:ascii="Book Antiqua" w:hAnsi="Book Antiqua"/>
          <w:lang w:val="es-ES"/>
        </w:rPr>
        <w:t>éstas</w:t>
      </w:r>
      <w:r w:rsidR="00611C4C">
        <w:rPr>
          <w:rFonts w:ascii="Book Antiqua" w:hAnsi="Book Antiqua"/>
          <w:lang w:val="es-ES"/>
        </w:rPr>
        <w:t xml:space="preserve">, se deben considerar factores que permitan al Estado probar que la confesión o renuncia de derechos </w:t>
      </w:r>
      <w:r w:rsidR="00A26896">
        <w:rPr>
          <w:rFonts w:ascii="Book Antiqua" w:hAnsi="Book Antiqua"/>
          <w:lang w:val="es-ES"/>
        </w:rPr>
        <w:t xml:space="preserve">cumplió </w:t>
      </w:r>
      <w:r w:rsidR="00611C4C">
        <w:rPr>
          <w:rFonts w:ascii="Book Antiqua" w:hAnsi="Book Antiqua"/>
          <w:lang w:val="es-ES"/>
        </w:rPr>
        <w:t xml:space="preserve">con las </w:t>
      </w:r>
      <w:r w:rsidR="00611C4C">
        <w:rPr>
          <w:rFonts w:ascii="Book Antiqua" w:hAnsi="Book Antiqua"/>
          <w:lang w:val="es-ES"/>
        </w:rPr>
        <w:lastRenderedPageBreak/>
        <w:t>condiciones necesarias para su admisibilidad</w:t>
      </w:r>
      <w:r>
        <w:rPr>
          <w:rFonts w:ascii="Book Antiqua" w:hAnsi="Book Antiqua"/>
          <w:lang w:val="es-ES"/>
        </w:rPr>
        <w:t xml:space="preserve">. Ante este particular, el </w:t>
      </w:r>
      <w:r w:rsidR="002F53C4">
        <w:rPr>
          <w:rFonts w:ascii="Book Antiqua" w:hAnsi="Book Antiqua"/>
          <w:lang w:val="es-ES"/>
        </w:rPr>
        <w:t>P. del S. 98</w:t>
      </w:r>
      <w:r>
        <w:rPr>
          <w:rFonts w:ascii="Book Antiqua" w:hAnsi="Book Antiqua"/>
          <w:lang w:val="es-ES"/>
        </w:rPr>
        <w:t xml:space="preserve"> persigue el propósito de </w:t>
      </w:r>
      <w:r w:rsidR="00611C4C">
        <w:rPr>
          <w:rFonts w:ascii="Book Antiqua" w:hAnsi="Book Antiqua"/>
          <w:lang w:val="es-ES"/>
        </w:rPr>
        <w:t xml:space="preserve">añadir una mayor seguridad </w:t>
      </w:r>
      <w:r w:rsidR="00C55367">
        <w:rPr>
          <w:rFonts w:ascii="Book Antiqua" w:hAnsi="Book Antiqua"/>
          <w:lang w:val="es-ES"/>
        </w:rPr>
        <w:t>par</w:t>
      </w:r>
      <w:r w:rsidR="00611C4C">
        <w:rPr>
          <w:rFonts w:ascii="Book Antiqua" w:hAnsi="Book Antiqua"/>
          <w:lang w:val="es-ES"/>
        </w:rPr>
        <w:t xml:space="preserve">a </w:t>
      </w:r>
      <w:r>
        <w:rPr>
          <w:rFonts w:ascii="Book Antiqua" w:hAnsi="Book Antiqua"/>
          <w:lang w:val="es-ES"/>
        </w:rPr>
        <w:t xml:space="preserve">que la renuncia de los menores a sus derechos constitucionales se realice de manera voluntaria, consciente e inteligente, sin coacción, intimidación ni violencia, tal como dispone la jurisprudencia en los casos </w:t>
      </w:r>
      <w:r w:rsidRPr="00C74F6D">
        <w:rPr>
          <w:rFonts w:ascii="Book Antiqua" w:hAnsi="Book Antiqua"/>
          <w:i/>
          <w:iCs/>
          <w:color w:val="000000"/>
        </w:rPr>
        <w:t>Pueblo en Interés del Menor J.A.B.C.</w:t>
      </w:r>
      <w:r w:rsidRPr="001F3078">
        <w:rPr>
          <w:rFonts w:ascii="Book Antiqua" w:hAnsi="Book Antiqua"/>
          <w:color w:val="000000"/>
        </w:rPr>
        <w:t>,</w:t>
      </w:r>
      <w:r w:rsidR="00C74F6D">
        <w:rPr>
          <w:rStyle w:val="FootnoteReference"/>
          <w:rFonts w:ascii="Book Antiqua" w:hAnsi="Book Antiqua"/>
          <w:color w:val="000000"/>
        </w:rPr>
        <w:footnoteReference w:id="1"/>
      </w:r>
      <w:r w:rsidRPr="001F3078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y</w:t>
      </w:r>
      <w:r w:rsidRPr="001F3078">
        <w:rPr>
          <w:rFonts w:ascii="Book Antiqua" w:hAnsi="Book Antiqua"/>
          <w:color w:val="000000"/>
        </w:rPr>
        <w:t xml:space="preserve"> </w:t>
      </w:r>
      <w:r w:rsidRPr="00C74F6D">
        <w:rPr>
          <w:rFonts w:ascii="Book Antiqua" w:hAnsi="Book Antiqua"/>
          <w:i/>
          <w:iCs/>
          <w:color w:val="000000"/>
        </w:rPr>
        <w:t>Pueblo v. Ruiz Bosch</w:t>
      </w:r>
      <w:r w:rsidR="00C74F6D">
        <w:rPr>
          <w:rFonts w:ascii="Book Antiqua" w:hAnsi="Book Antiqua"/>
          <w:i/>
          <w:iCs/>
          <w:color w:val="000000"/>
        </w:rPr>
        <w:t>.</w:t>
      </w:r>
      <w:r w:rsidR="00C74F6D" w:rsidRPr="00C74F6D">
        <w:rPr>
          <w:rStyle w:val="FootnoteReference"/>
          <w:rFonts w:ascii="Book Antiqua" w:hAnsi="Book Antiqua"/>
          <w:color w:val="000000"/>
        </w:rPr>
        <w:footnoteReference w:id="2"/>
      </w:r>
    </w:p>
    <w:p w14:paraId="448BE787" w14:textId="463DFDA2" w:rsidR="002B0D51" w:rsidRDefault="002B0D51" w:rsidP="00C74F6D">
      <w:pPr>
        <w:spacing w:before="240" w:after="120" w:line="298" w:lineRule="auto"/>
        <w:ind w:firstLine="706"/>
        <w:jc w:val="center"/>
        <w:rPr>
          <w:rFonts w:ascii="Book Antiqua" w:hAnsi="Book Antiqua"/>
          <w:lang w:val="es-ES"/>
        </w:rPr>
      </w:pPr>
      <w:r w:rsidRPr="000C1572">
        <w:rPr>
          <w:rFonts w:ascii="Book Antiqua" w:eastAsia="Calibri" w:hAnsi="Book Antiqua" w:cs="Times New Roman"/>
          <w:b/>
          <w:bCs/>
          <w:spacing w:val="12"/>
          <w:kern w:val="0"/>
          <w:lang w:val="es-ES"/>
          <w14:ligatures w14:val="none"/>
        </w:rPr>
        <w:t>ANÁLISIS DE LA MEDIDA</w:t>
      </w:r>
    </w:p>
    <w:p w14:paraId="04BAE8EA" w14:textId="405271E7" w:rsidR="0037032F" w:rsidRPr="0037032F" w:rsidRDefault="006B02FF" w:rsidP="00C74F6D">
      <w:pPr>
        <w:spacing w:before="240" w:line="298" w:lineRule="auto"/>
        <w:ind w:firstLine="706"/>
        <w:jc w:val="both"/>
        <w:rPr>
          <w:rFonts w:ascii="Book Antiqua" w:hAnsi="Book Antiqua"/>
          <w:shd w:val="clear" w:color="auto" w:fill="FFFFFF"/>
          <w:lang w:val="es-ES"/>
        </w:rPr>
      </w:pPr>
      <w:r w:rsidRPr="000C1572">
        <w:rPr>
          <w:rFonts w:ascii="Book Antiqua" w:hAnsi="Book Antiqua"/>
          <w:lang w:val="es-ES"/>
        </w:rPr>
        <w:t xml:space="preserve">Esta Comisión </w:t>
      </w:r>
      <w:r w:rsidR="002E44AD" w:rsidRPr="000C1572">
        <w:rPr>
          <w:rFonts w:ascii="Book Antiqua" w:hAnsi="Book Antiqua"/>
          <w:lang w:val="es-ES"/>
        </w:rPr>
        <w:t>consideró</w:t>
      </w:r>
      <w:r w:rsidR="00DE4263" w:rsidRPr="000C1572">
        <w:rPr>
          <w:rFonts w:ascii="Book Antiqua" w:hAnsi="Book Antiqua"/>
          <w:lang w:val="es-ES"/>
        </w:rPr>
        <w:t xml:space="preserve"> el insumo de distintas </w:t>
      </w:r>
      <w:r w:rsidR="005319CD">
        <w:rPr>
          <w:rFonts w:ascii="Book Antiqua" w:hAnsi="Book Antiqua"/>
          <w:lang w:val="es-ES"/>
        </w:rPr>
        <w:t>agencias</w:t>
      </w:r>
      <w:r w:rsidR="00DE4263" w:rsidRPr="000C1572">
        <w:rPr>
          <w:rFonts w:ascii="Book Antiqua" w:hAnsi="Book Antiqua"/>
          <w:shd w:val="clear" w:color="auto" w:fill="FFFFFF"/>
          <w:lang w:val="es-ES"/>
        </w:rPr>
        <w:t>. Procedemos a resumir los puntos</w:t>
      </w:r>
      <w:r w:rsidR="000D398C">
        <w:rPr>
          <w:rFonts w:ascii="Book Antiqua" w:hAnsi="Book Antiqua"/>
          <w:shd w:val="clear" w:color="auto" w:fill="FFFFFF"/>
          <w:lang w:val="es-ES"/>
        </w:rPr>
        <w:t xml:space="preserve"> evaluados</w:t>
      </w:r>
      <w:r w:rsidR="00DE4263" w:rsidRPr="000C1572">
        <w:rPr>
          <w:rFonts w:ascii="Book Antiqua" w:hAnsi="Book Antiqua"/>
          <w:shd w:val="clear" w:color="auto" w:fill="FFFFFF"/>
          <w:lang w:val="es-ES"/>
        </w:rPr>
        <w:t xml:space="preserve"> más importantes. </w:t>
      </w:r>
    </w:p>
    <w:p w14:paraId="7B95DE25" w14:textId="1EC902B4" w:rsidR="009338C3" w:rsidRPr="006A23F8" w:rsidRDefault="004B37F9" w:rsidP="00C74F6D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6A23F8">
        <w:rPr>
          <w:rFonts w:ascii="Book Antiqua" w:hAnsi="Book Antiqua"/>
          <w:b/>
          <w:bCs/>
          <w:lang w:val="es-ES"/>
        </w:rPr>
        <w:t xml:space="preserve">Departamento de </w:t>
      </w:r>
      <w:r w:rsidR="00611C4C" w:rsidRPr="006A23F8">
        <w:rPr>
          <w:rFonts w:ascii="Book Antiqua" w:hAnsi="Book Antiqua"/>
          <w:b/>
          <w:bCs/>
          <w:lang w:val="es-ES"/>
        </w:rPr>
        <w:t>Justicia</w:t>
      </w:r>
    </w:p>
    <w:p w14:paraId="35B475E9" w14:textId="1FB93D99" w:rsidR="00611C4C" w:rsidRDefault="00611C4C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891843">
        <w:rPr>
          <w:rFonts w:ascii="Book Antiqua" w:hAnsi="Book Antiqua"/>
          <w:lang w:val="es-ES"/>
        </w:rPr>
        <w:t xml:space="preserve">El Departamento de Justicia </w:t>
      </w:r>
      <w:r w:rsidR="003325DF">
        <w:rPr>
          <w:rFonts w:ascii="Book Antiqua" w:hAnsi="Book Antiqua"/>
          <w:lang w:val="es-ES"/>
        </w:rPr>
        <w:t xml:space="preserve">(Justicia) </w:t>
      </w:r>
      <w:r w:rsidR="00712767">
        <w:rPr>
          <w:rFonts w:ascii="Book Antiqua" w:hAnsi="Book Antiqua"/>
          <w:lang w:val="es-ES"/>
        </w:rPr>
        <w:t xml:space="preserve">presentó </w:t>
      </w:r>
      <w:r w:rsidR="00891843">
        <w:rPr>
          <w:rFonts w:ascii="Book Antiqua" w:hAnsi="Book Antiqua"/>
          <w:lang w:val="es-ES"/>
        </w:rPr>
        <w:t xml:space="preserve">un Memorial Explicativo de conformidad con el requerimiento de la </w:t>
      </w:r>
      <w:r w:rsidR="00891843" w:rsidRPr="00891843">
        <w:rPr>
          <w:rFonts w:ascii="Book Antiqua" w:hAnsi="Book Antiqua"/>
          <w:i/>
          <w:iCs/>
          <w:lang w:val="es-ES"/>
        </w:rPr>
        <w:t>Comisión de Innovación, Reforma y Nombramientos</w:t>
      </w:r>
      <w:r w:rsidR="00712767">
        <w:rPr>
          <w:rFonts w:ascii="Book Antiqua" w:hAnsi="Book Antiqua"/>
          <w:lang w:val="es-ES"/>
        </w:rPr>
        <w:t xml:space="preserve"> del Senado.</w:t>
      </w:r>
      <w:r w:rsidR="00891843">
        <w:rPr>
          <w:rFonts w:ascii="Book Antiqua" w:hAnsi="Book Antiqua"/>
          <w:lang w:val="es-ES"/>
        </w:rPr>
        <w:t xml:space="preserve"> En éste, </w:t>
      </w:r>
      <w:r w:rsidR="003325DF">
        <w:rPr>
          <w:rFonts w:ascii="Book Antiqua" w:hAnsi="Book Antiqua"/>
          <w:lang w:val="es-ES"/>
        </w:rPr>
        <w:t xml:space="preserve">hacen constar la deferencia a los comentarios </w:t>
      </w:r>
      <w:r w:rsidR="003018D4">
        <w:rPr>
          <w:rFonts w:ascii="Book Antiqua" w:hAnsi="Book Antiqua"/>
          <w:lang w:val="es-ES"/>
        </w:rPr>
        <w:t xml:space="preserve">que pudiera presentar el </w:t>
      </w:r>
      <w:r w:rsidR="003325DF">
        <w:rPr>
          <w:rFonts w:ascii="Book Antiqua" w:hAnsi="Book Antiqua"/>
          <w:lang w:val="es-ES"/>
        </w:rPr>
        <w:t>Negociado de la Policía de Puerto Rico (NPPR), y</w:t>
      </w:r>
      <w:r w:rsidR="005319CD">
        <w:rPr>
          <w:rFonts w:ascii="Book Antiqua" w:hAnsi="Book Antiqua"/>
          <w:lang w:val="es-ES"/>
        </w:rPr>
        <w:t>a</w:t>
      </w:r>
      <w:r w:rsidR="003325DF">
        <w:rPr>
          <w:rFonts w:ascii="Book Antiqua" w:hAnsi="Book Antiqua"/>
          <w:lang w:val="es-ES"/>
        </w:rPr>
        <w:t xml:space="preserve"> que </w:t>
      </w:r>
      <w:r w:rsidR="005319CD">
        <w:rPr>
          <w:rFonts w:ascii="Book Antiqua" w:hAnsi="Book Antiqua"/>
          <w:lang w:val="es-ES"/>
        </w:rPr>
        <w:t>es</w:t>
      </w:r>
      <w:r w:rsidR="003325DF">
        <w:rPr>
          <w:rFonts w:ascii="Book Antiqua" w:hAnsi="Book Antiqua"/>
          <w:lang w:val="es-ES"/>
        </w:rPr>
        <w:t xml:space="preserve"> el cuerpo que ejecutar</w:t>
      </w:r>
      <w:r w:rsidR="005319CD">
        <w:rPr>
          <w:rFonts w:ascii="Book Antiqua" w:hAnsi="Book Antiqua"/>
          <w:lang w:val="es-ES"/>
        </w:rPr>
        <w:t>ía</w:t>
      </w:r>
      <w:r w:rsidR="003325DF">
        <w:rPr>
          <w:rFonts w:ascii="Book Antiqua" w:hAnsi="Book Antiqua"/>
          <w:lang w:val="es-ES"/>
        </w:rPr>
        <w:t xml:space="preserve"> las enmiendas propuestas por ser quienes usualmente interrogan menores sospechosos durante el proceso investigativo inicial.</w:t>
      </w:r>
    </w:p>
    <w:p w14:paraId="282C0537" w14:textId="2541F668" w:rsidR="00B05F5F" w:rsidRDefault="003325D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3018D4">
        <w:rPr>
          <w:rFonts w:ascii="Book Antiqua" w:hAnsi="Book Antiqua"/>
          <w:lang w:val="es-ES"/>
        </w:rPr>
        <w:t xml:space="preserve">El Departamento </w:t>
      </w:r>
      <w:r>
        <w:rPr>
          <w:rFonts w:ascii="Book Antiqua" w:hAnsi="Book Antiqua"/>
          <w:lang w:val="es-ES"/>
        </w:rPr>
        <w:t>señal</w:t>
      </w:r>
      <w:r w:rsidR="00B05F5F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que los procesos de entrevista e interrogatorios cumplen con garantías constitucionales, siempre y cuando se realicen conforme a la jurisprudencia y las reglas procesales vigentes. </w:t>
      </w:r>
      <w:r w:rsidR="00B05F5F">
        <w:rPr>
          <w:rFonts w:ascii="Book Antiqua" w:hAnsi="Book Antiqua"/>
          <w:lang w:val="es-ES"/>
        </w:rPr>
        <w:t>D</w:t>
      </w:r>
      <w:r>
        <w:rPr>
          <w:rFonts w:ascii="Book Antiqua" w:hAnsi="Book Antiqua"/>
          <w:lang w:val="es-ES"/>
        </w:rPr>
        <w:t xml:space="preserve">esde </w:t>
      </w:r>
      <w:r w:rsidRPr="00C74F6D">
        <w:rPr>
          <w:rFonts w:ascii="Book Antiqua" w:hAnsi="Book Antiqua"/>
          <w:i/>
          <w:iCs/>
          <w:lang w:val="es-ES"/>
        </w:rPr>
        <w:t>Miranda v. Arizona</w:t>
      </w:r>
      <w:r w:rsidR="00C74F6D">
        <w:rPr>
          <w:rFonts w:ascii="Book Antiqua" w:hAnsi="Book Antiqua"/>
          <w:lang w:val="es-ES"/>
        </w:rPr>
        <w:t>,</w:t>
      </w:r>
      <w:r>
        <w:rPr>
          <w:rStyle w:val="FootnoteReference"/>
          <w:rFonts w:ascii="Book Antiqua" w:hAnsi="Book Antiqua"/>
          <w:lang w:val="es-ES"/>
        </w:rPr>
        <w:footnoteReference w:id="3"/>
      </w:r>
      <w:r>
        <w:rPr>
          <w:rFonts w:ascii="Book Antiqua" w:hAnsi="Book Antiqua"/>
          <w:lang w:val="es-ES"/>
        </w:rPr>
        <w:t xml:space="preserve"> los procedimientos </w:t>
      </w:r>
      <w:r w:rsidR="005319CD">
        <w:rPr>
          <w:rFonts w:ascii="Book Antiqua" w:hAnsi="Book Antiqua"/>
          <w:lang w:val="es-ES"/>
        </w:rPr>
        <w:t xml:space="preserve">criminales </w:t>
      </w:r>
      <w:r>
        <w:rPr>
          <w:rFonts w:ascii="Book Antiqua" w:hAnsi="Book Antiqua"/>
          <w:lang w:val="es-ES"/>
        </w:rPr>
        <w:t>de adultos</w:t>
      </w:r>
      <w:r w:rsidR="005319CD">
        <w:rPr>
          <w:rFonts w:ascii="Book Antiqua" w:hAnsi="Book Antiqua"/>
          <w:lang w:val="es-ES"/>
        </w:rPr>
        <w:t xml:space="preserve"> y</w:t>
      </w:r>
      <w:r>
        <w:rPr>
          <w:rFonts w:ascii="Book Antiqua" w:hAnsi="Book Antiqua"/>
          <w:lang w:val="es-ES"/>
        </w:rPr>
        <w:t xml:space="preserve"> de menores</w:t>
      </w:r>
      <w:r w:rsidR="005319CD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>deben garantizar los requisitos mínimos de una confesión o declaración de un sospechoso</w:t>
      </w:r>
      <w:r w:rsidR="005319CD">
        <w:rPr>
          <w:rFonts w:ascii="Book Antiqua" w:hAnsi="Book Antiqua"/>
          <w:lang w:val="es-ES"/>
        </w:rPr>
        <w:t xml:space="preserve">. Sin embargo, estos requisitos mínimos no </w:t>
      </w:r>
      <w:r>
        <w:rPr>
          <w:rFonts w:ascii="Book Antiqua" w:hAnsi="Book Antiqua"/>
          <w:lang w:val="es-ES"/>
        </w:rPr>
        <w:t>incluye</w:t>
      </w:r>
      <w:r w:rsidR="005319CD">
        <w:rPr>
          <w:rFonts w:ascii="Book Antiqua" w:hAnsi="Book Antiqua"/>
          <w:lang w:val="es-ES"/>
        </w:rPr>
        <w:t>n</w:t>
      </w:r>
      <w:r>
        <w:rPr>
          <w:rFonts w:ascii="Book Antiqua" w:hAnsi="Book Antiqua"/>
          <w:lang w:val="es-ES"/>
        </w:rPr>
        <w:t xml:space="preserve"> la grabación en audio y </w:t>
      </w:r>
      <w:r w:rsidR="00B515D0">
        <w:rPr>
          <w:rFonts w:ascii="Book Antiqua" w:hAnsi="Book Antiqua"/>
          <w:lang w:val="es-ES"/>
        </w:rPr>
        <w:t>vídeo</w:t>
      </w:r>
      <w:r>
        <w:rPr>
          <w:rFonts w:ascii="Book Antiqua" w:hAnsi="Book Antiqua"/>
          <w:lang w:val="es-ES"/>
        </w:rPr>
        <w:t xml:space="preserve"> de la declaración</w:t>
      </w:r>
      <w:r w:rsidR="005319CD">
        <w:rPr>
          <w:rFonts w:ascii="Book Antiqua" w:hAnsi="Book Antiqua"/>
          <w:lang w:val="es-ES"/>
        </w:rPr>
        <w:t xml:space="preserve"> —en este caso una renuncia—</w:t>
      </w:r>
      <w:r>
        <w:rPr>
          <w:rFonts w:ascii="Book Antiqua" w:hAnsi="Book Antiqua"/>
          <w:lang w:val="es-ES"/>
        </w:rPr>
        <w:t xml:space="preserve"> para </w:t>
      </w:r>
      <w:r w:rsidR="00DA71D6">
        <w:rPr>
          <w:rFonts w:ascii="Book Antiqua" w:hAnsi="Book Antiqua"/>
          <w:lang w:val="es-ES"/>
        </w:rPr>
        <w:t xml:space="preserve">que </w:t>
      </w:r>
      <w:r>
        <w:rPr>
          <w:rFonts w:ascii="Book Antiqua" w:hAnsi="Book Antiqua"/>
          <w:lang w:val="es-ES"/>
        </w:rPr>
        <w:t>ésta sea admisible.</w:t>
      </w:r>
      <w:r w:rsidR="005319CD">
        <w:rPr>
          <w:rFonts w:ascii="Book Antiqua" w:hAnsi="Book Antiqua"/>
          <w:lang w:val="es-ES"/>
        </w:rPr>
        <w:t xml:space="preserve"> Por ello,</w:t>
      </w:r>
      <w:r>
        <w:rPr>
          <w:rFonts w:ascii="Book Antiqua" w:hAnsi="Book Antiqua"/>
          <w:lang w:val="es-ES"/>
        </w:rPr>
        <w:t xml:space="preserve"> establecer este nuevo requisito de grabación </w:t>
      </w:r>
      <w:r w:rsidR="005319CD">
        <w:rPr>
          <w:rFonts w:ascii="Book Antiqua" w:hAnsi="Book Antiqua"/>
          <w:lang w:val="es-ES"/>
        </w:rPr>
        <w:t xml:space="preserve">implicaría </w:t>
      </w:r>
      <w:r>
        <w:rPr>
          <w:rFonts w:ascii="Book Antiqua" w:hAnsi="Book Antiqua"/>
          <w:lang w:val="es-ES"/>
        </w:rPr>
        <w:t>añadir un criterio adicional que no está contemplado en el procesamiento penal de adultos</w:t>
      </w:r>
      <w:r w:rsidR="005319CD">
        <w:rPr>
          <w:rFonts w:ascii="Book Antiqua" w:hAnsi="Book Antiqua"/>
          <w:lang w:val="es-ES"/>
        </w:rPr>
        <w:t xml:space="preserve">. Sin embargo, Justicia </w:t>
      </w:r>
      <w:r>
        <w:rPr>
          <w:rFonts w:ascii="Book Antiqua" w:hAnsi="Book Antiqua"/>
          <w:lang w:val="es-ES"/>
        </w:rPr>
        <w:t>reconoc</w:t>
      </w:r>
      <w:r w:rsidR="00916BF1">
        <w:rPr>
          <w:rFonts w:ascii="Book Antiqua" w:hAnsi="Book Antiqua"/>
          <w:lang w:val="es-ES"/>
        </w:rPr>
        <w:t>ió</w:t>
      </w:r>
      <w:r>
        <w:rPr>
          <w:rFonts w:ascii="Book Antiqua" w:hAnsi="Book Antiqua"/>
          <w:lang w:val="es-ES"/>
        </w:rPr>
        <w:t xml:space="preserve"> que la</w:t>
      </w:r>
      <w:r w:rsidR="005319CD">
        <w:rPr>
          <w:rFonts w:ascii="Book Antiqua" w:hAnsi="Book Antiqua"/>
          <w:lang w:val="es-ES"/>
        </w:rPr>
        <w:t>s enmiendas propuestas</w:t>
      </w:r>
      <w:r>
        <w:rPr>
          <w:rFonts w:ascii="Book Antiqua" w:hAnsi="Book Antiqua"/>
          <w:lang w:val="es-ES"/>
        </w:rPr>
        <w:t xml:space="preserve"> persigue</w:t>
      </w:r>
      <w:r w:rsidR="005319CD">
        <w:rPr>
          <w:rFonts w:ascii="Book Antiqua" w:hAnsi="Book Antiqua"/>
          <w:lang w:val="es-ES"/>
        </w:rPr>
        <w:t>n</w:t>
      </w:r>
      <w:r>
        <w:rPr>
          <w:rFonts w:ascii="Book Antiqua" w:hAnsi="Book Antiqua"/>
          <w:lang w:val="es-ES"/>
        </w:rPr>
        <w:t xml:space="preserve"> un fin legítimo y loable conforme a los principios constitucionales y la jurisprudencia vigente.</w:t>
      </w:r>
    </w:p>
    <w:p w14:paraId="2647242B" w14:textId="3DCACD1F" w:rsidR="005319CD" w:rsidRDefault="003325D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</w:t>
      </w:r>
    </w:p>
    <w:p w14:paraId="7F092DD3" w14:textId="73DBF5CF" w:rsidR="003325DF" w:rsidRDefault="005319CD" w:rsidP="00C74F6D">
      <w:pPr>
        <w:spacing w:before="240" w:line="298" w:lineRule="auto"/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lastRenderedPageBreak/>
        <w:t>Justicia señal</w:t>
      </w:r>
      <w:r w:rsidR="004264D8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que añadir un requisito de grabación</w:t>
      </w:r>
      <w:r w:rsidR="003325DF">
        <w:rPr>
          <w:rFonts w:ascii="Book Antiqua" w:hAnsi="Book Antiqua"/>
          <w:lang w:val="es-ES"/>
        </w:rPr>
        <w:t xml:space="preserve"> fortalece</w:t>
      </w:r>
      <w:r>
        <w:rPr>
          <w:rFonts w:ascii="Book Antiqua" w:hAnsi="Book Antiqua"/>
          <w:lang w:val="es-ES"/>
        </w:rPr>
        <w:t xml:space="preserve">ría </w:t>
      </w:r>
      <w:r w:rsidR="003325DF">
        <w:rPr>
          <w:rFonts w:ascii="Book Antiqua" w:hAnsi="Book Antiqua"/>
          <w:lang w:val="es-ES"/>
        </w:rPr>
        <w:t>la</w:t>
      </w:r>
      <w:r>
        <w:rPr>
          <w:rFonts w:ascii="Book Antiqua" w:hAnsi="Book Antiqua"/>
          <w:lang w:val="es-ES"/>
        </w:rPr>
        <w:t>s</w:t>
      </w:r>
      <w:r w:rsidR="003325DF">
        <w:rPr>
          <w:rFonts w:ascii="Book Antiqua" w:hAnsi="Book Antiqua"/>
          <w:lang w:val="es-ES"/>
        </w:rPr>
        <w:t xml:space="preserve"> garantías constitucionales de los menores, toda vez que lo propuesto se encuentra dentro de las facultades de la Asamblea Legislativa. </w:t>
      </w:r>
      <w:r>
        <w:rPr>
          <w:rFonts w:ascii="Book Antiqua" w:hAnsi="Book Antiqua"/>
          <w:lang w:val="es-ES"/>
        </w:rPr>
        <w:t>No obstante</w:t>
      </w:r>
      <w:r w:rsidR="003325DF">
        <w:rPr>
          <w:rFonts w:ascii="Book Antiqua" w:hAnsi="Book Antiqua"/>
          <w:lang w:val="es-ES"/>
        </w:rPr>
        <w:t xml:space="preserve">, </w:t>
      </w:r>
      <w:r w:rsidR="004264D8">
        <w:rPr>
          <w:rFonts w:ascii="Book Antiqua" w:hAnsi="Book Antiqua"/>
          <w:lang w:val="es-ES"/>
        </w:rPr>
        <w:t xml:space="preserve">hizo </w:t>
      </w:r>
      <w:r w:rsidR="00DA71D6">
        <w:rPr>
          <w:rFonts w:ascii="Book Antiqua" w:hAnsi="Book Antiqua"/>
          <w:lang w:val="es-ES"/>
        </w:rPr>
        <w:t>ciertas recomendaciones</w:t>
      </w:r>
      <w:r w:rsidR="003325DF">
        <w:rPr>
          <w:rFonts w:ascii="Book Antiqua" w:hAnsi="Book Antiqua"/>
          <w:lang w:val="es-ES"/>
        </w:rPr>
        <w:t xml:space="preserve"> en cuanto a la redacción </w:t>
      </w:r>
      <w:r w:rsidR="002B0D51">
        <w:rPr>
          <w:rFonts w:ascii="Book Antiqua" w:hAnsi="Book Antiqua"/>
          <w:lang w:val="es-ES"/>
        </w:rPr>
        <w:t>actual para</w:t>
      </w:r>
      <w:r w:rsidR="003325DF">
        <w:rPr>
          <w:rFonts w:ascii="Book Antiqua" w:hAnsi="Book Antiqua"/>
          <w:lang w:val="es-ES"/>
        </w:rPr>
        <w:t xml:space="preserve"> asegurar que su implantación sea compatible con el interés público, la administración de la justicia y el debido proceso de ley.</w:t>
      </w:r>
    </w:p>
    <w:p w14:paraId="185D44DB" w14:textId="6BC0DB06" w:rsidR="003325DF" w:rsidRDefault="003325D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Primero, surge la preocupación de que, al hacer inadmisible automáticamente</w:t>
      </w:r>
      <w:r w:rsidR="002241B3">
        <w:rPr>
          <w:rFonts w:ascii="Book Antiqua" w:hAnsi="Book Antiqua"/>
          <w:lang w:val="es-ES"/>
        </w:rPr>
        <w:t xml:space="preserve"> como evidencia la renuncia del menor a su derecho constitucional si </w:t>
      </w:r>
      <w:r w:rsidR="00A10AE4">
        <w:rPr>
          <w:rFonts w:ascii="Book Antiqua" w:hAnsi="Book Antiqua"/>
          <w:lang w:val="es-ES"/>
        </w:rPr>
        <w:t xml:space="preserve">ésta </w:t>
      </w:r>
      <w:r w:rsidR="002241B3">
        <w:rPr>
          <w:rFonts w:ascii="Book Antiqua" w:hAnsi="Book Antiqua"/>
          <w:lang w:val="es-ES"/>
        </w:rPr>
        <w:t>no ha sido grabad</w:t>
      </w:r>
      <w:r w:rsidR="00A10AE4">
        <w:rPr>
          <w:rFonts w:ascii="Book Antiqua" w:hAnsi="Book Antiqua"/>
          <w:lang w:val="es-ES"/>
        </w:rPr>
        <w:t>a</w:t>
      </w:r>
      <w:r w:rsidR="002241B3">
        <w:rPr>
          <w:rFonts w:ascii="Book Antiqua" w:hAnsi="Book Antiqua"/>
          <w:lang w:val="es-ES"/>
        </w:rPr>
        <w:t xml:space="preserve"> en audio y </w:t>
      </w:r>
      <w:r w:rsidR="00B515D0">
        <w:rPr>
          <w:rFonts w:ascii="Book Antiqua" w:hAnsi="Book Antiqua"/>
          <w:lang w:val="es-ES"/>
        </w:rPr>
        <w:t>vídeo</w:t>
      </w:r>
      <w:r w:rsidR="002241B3">
        <w:rPr>
          <w:rFonts w:ascii="Book Antiqua" w:hAnsi="Book Antiqua"/>
          <w:lang w:val="es-ES"/>
        </w:rPr>
        <w:t xml:space="preserve">, </w:t>
      </w:r>
      <w:r w:rsidR="00A10AE4">
        <w:rPr>
          <w:rFonts w:ascii="Book Antiqua" w:hAnsi="Book Antiqua"/>
          <w:lang w:val="es-ES"/>
        </w:rPr>
        <w:t>su</w:t>
      </w:r>
      <w:r w:rsidR="002241B3">
        <w:rPr>
          <w:rFonts w:ascii="Book Antiqua" w:hAnsi="Book Antiqua"/>
          <w:lang w:val="es-ES"/>
        </w:rPr>
        <w:t xml:space="preserve"> exclusión automática no concede al tribunal </w:t>
      </w:r>
      <w:r w:rsidR="00A10AE4">
        <w:rPr>
          <w:rFonts w:ascii="Book Antiqua" w:hAnsi="Book Antiqua"/>
          <w:lang w:val="es-ES"/>
        </w:rPr>
        <w:t>la posibilidad de</w:t>
      </w:r>
      <w:r w:rsidR="002241B3">
        <w:rPr>
          <w:rFonts w:ascii="Book Antiqua" w:hAnsi="Book Antiqua"/>
          <w:lang w:val="es-ES"/>
        </w:rPr>
        <w:t xml:space="preserve"> </w:t>
      </w:r>
      <w:r w:rsidR="00A10AE4">
        <w:rPr>
          <w:rFonts w:ascii="Book Antiqua" w:hAnsi="Book Antiqua"/>
          <w:lang w:val="es-ES"/>
        </w:rPr>
        <w:t xml:space="preserve">evaluar y </w:t>
      </w:r>
      <w:r w:rsidR="002241B3">
        <w:rPr>
          <w:rFonts w:ascii="Book Antiqua" w:hAnsi="Book Antiqua"/>
          <w:lang w:val="es-ES"/>
        </w:rPr>
        <w:t xml:space="preserve">decidir si la renuncia </w:t>
      </w:r>
      <w:r w:rsidR="00A10AE4">
        <w:rPr>
          <w:rFonts w:ascii="Book Antiqua" w:hAnsi="Book Antiqua"/>
          <w:lang w:val="es-ES"/>
        </w:rPr>
        <w:t xml:space="preserve">no grabada </w:t>
      </w:r>
      <w:r w:rsidR="002241B3">
        <w:rPr>
          <w:rFonts w:ascii="Book Antiqua" w:hAnsi="Book Antiqua"/>
          <w:lang w:val="es-ES"/>
        </w:rPr>
        <w:t>fue válida</w:t>
      </w:r>
      <w:r w:rsidR="00A10AE4">
        <w:rPr>
          <w:rFonts w:ascii="Book Antiqua" w:hAnsi="Book Antiqua"/>
          <w:lang w:val="es-ES"/>
        </w:rPr>
        <w:t xml:space="preserve"> por</w:t>
      </w:r>
      <w:r w:rsidR="002241B3">
        <w:rPr>
          <w:rFonts w:ascii="Book Antiqua" w:hAnsi="Book Antiqua"/>
          <w:lang w:val="es-ES"/>
        </w:rPr>
        <w:t xml:space="preserve"> otros medios confiables. Ello tendría como consecuencia la exclusión de confesiones voluntarias obtenidas de buena fe</w:t>
      </w:r>
      <w:r w:rsidR="00A10AE4">
        <w:rPr>
          <w:rFonts w:ascii="Book Antiqua" w:hAnsi="Book Antiqua"/>
          <w:lang w:val="es-ES"/>
        </w:rPr>
        <w:t xml:space="preserve"> y</w:t>
      </w:r>
      <w:r w:rsidR="002241B3">
        <w:rPr>
          <w:rFonts w:ascii="Book Antiqua" w:hAnsi="Book Antiqua"/>
          <w:lang w:val="es-ES"/>
        </w:rPr>
        <w:t xml:space="preserve"> constituiría un obstáculo en casos de limitaciones tecnológicas e incentiva</w:t>
      </w:r>
      <w:r w:rsidR="00A10AE4">
        <w:rPr>
          <w:rFonts w:ascii="Book Antiqua" w:hAnsi="Book Antiqua"/>
          <w:lang w:val="es-ES"/>
        </w:rPr>
        <w:t>ría</w:t>
      </w:r>
      <w:r w:rsidR="002241B3">
        <w:rPr>
          <w:rFonts w:ascii="Book Antiqua" w:hAnsi="Book Antiqua"/>
          <w:lang w:val="es-ES"/>
        </w:rPr>
        <w:t xml:space="preserve"> litigios incidentales sobre la validez formal del audio o el vídeo. </w:t>
      </w:r>
      <w:r w:rsidR="00A463AB">
        <w:rPr>
          <w:rFonts w:ascii="Book Antiqua" w:hAnsi="Book Antiqua"/>
          <w:lang w:val="es-ES"/>
        </w:rPr>
        <w:t xml:space="preserve">Así, </w:t>
      </w:r>
      <w:r w:rsidR="002241B3">
        <w:rPr>
          <w:rFonts w:ascii="Book Antiqua" w:hAnsi="Book Antiqua"/>
          <w:lang w:val="es-ES"/>
        </w:rPr>
        <w:t>recomiendan que se incluya una cláusula que permita admitir una renuncia que no se grab</w:t>
      </w:r>
      <w:r w:rsidR="00A463AB">
        <w:rPr>
          <w:rFonts w:ascii="Book Antiqua" w:hAnsi="Book Antiqua"/>
          <w:lang w:val="es-ES"/>
        </w:rPr>
        <w:t>ó</w:t>
      </w:r>
      <w:r w:rsidR="002241B3">
        <w:rPr>
          <w:rFonts w:ascii="Book Antiqua" w:hAnsi="Book Antiqua"/>
          <w:lang w:val="es-ES"/>
        </w:rPr>
        <w:t xml:space="preserve"> por justa causa, pero permitiendo corroborar por otros medios confiables que la renuncia fue voluntaria, consciente e informada.</w:t>
      </w:r>
    </w:p>
    <w:p w14:paraId="3F74115B" w14:textId="35DA23F0" w:rsidR="00215404" w:rsidRDefault="00215404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286642">
        <w:rPr>
          <w:rFonts w:ascii="Book Antiqua" w:hAnsi="Book Antiqua"/>
          <w:lang w:val="es-ES"/>
        </w:rPr>
        <w:t>E</w:t>
      </w:r>
      <w:r>
        <w:rPr>
          <w:rFonts w:ascii="Book Antiqua" w:hAnsi="Book Antiqua"/>
          <w:lang w:val="es-ES"/>
        </w:rPr>
        <w:t>n cuanto a la identificación de las voces con los nombres de las personas presentes</w:t>
      </w:r>
      <w:r w:rsidR="00957AEF">
        <w:rPr>
          <w:rFonts w:ascii="Book Antiqua" w:hAnsi="Book Antiqua"/>
          <w:lang w:val="es-ES"/>
        </w:rPr>
        <w:t xml:space="preserve"> en la grabación propuesta</w:t>
      </w:r>
      <w:r>
        <w:rPr>
          <w:rFonts w:ascii="Book Antiqua" w:hAnsi="Book Antiqua"/>
          <w:lang w:val="es-ES"/>
        </w:rPr>
        <w:t>, Justicia sugiere que</w:t>
      </w:r>
      <w:r w:rsidR="00A10AE4">
        <w:rPr>
          <w:rFonts w:ascii="Book Antiqua" w:hAnsi="Book Antiqua"/>
          <w:lang w:val="es-ES"/>
        </w:rPr>
        <w:t>, si esa es la intención legislativa,</w:t>
      </w:r>
      <w:r>
        <w:rPr>
          <w:rFonts w:ascii="Book Antiqua" w:hAnsi="Book Antiqua"/>
          <w:lang w:val="es-ES"/>
        </w:rPr>
        <w:t xml:space="preserve"> debería limitarse la obligación</w:t>
      </w:r>
      <w:r w:rsidR="00957AEF">
        <w:rPr>
          <w:rFonts w:ascii="Book Antiqua" w:hAnsi="Book Antiqua"/>
          <w:lang w:val="es-ES"/>
        </w:rPr>
        <w:t xml:space="preserve"> de dicha identificación</w:t>
      </w:r>
      <w:r>
        <w:rPr>
          <w:rFonts w:ascii="Book Antiqua" w:hAnsi="Book Antiqua"/>
          <w:lang w:val="es-ES"/>
        </w:rPr>
        <w:t xml:space="preserve"> a quienes participaron activamente en el interrogatorio o en la toma de decisiones relevantes.</w:t>
      </w:r>
    </w:p>
    <w:p w14:paraId="4DDC816D" w14:textId="2FD18E8E" w:rsidR="00957AEF" w:rsidRDefault="00957AE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Por otro lado, Justicia entiende propio incluir una disposición que faculte a las agencias pertinentes a establecer reglamentación o protocolos uniformes para cumplir con lo dispuesto</w:t>
      </w:r>
      <w:r w:rsidR="001123B4">
        <w:rPr>
          <w:rFonts w:ascii="Book Antiqua" w:hAnsi="Book Antiqua"/>
          <w:lang w:val="es-ES"/>
        </w:rPr>
        <w:t>. Esto,</w:t>
      </w:r>
      <w:r>
        <w:rPr>
          <w:rFonts w:ascii="Book Antiqua" w:hAnsi="Book Antiqua"/>
          <w:lang w:val="es-ES"/>
        </w:rPr>
        <w:t xml:space="preserve"> en vista de que la medida legislativa propone requisitos formales sin establecer mecanismos de apoyo o reglamentación del componente investigativo</w:t>
      </w:r>
      <w:r w:rsidR="00520850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lo </w:t>
      </w:r>
      <w:r w:rsidR="00A10AE4">
        <w:rPr>
          <w:rFonts w:ascii="Book Antiqua" w:hAnsi="Book Antiqua"/>
          <w:lang w:val="es-ES"/>
        </w:rPr>
        <w:t>cual</w:t>
      </w:r>
      <w:r>
        <w:rPr>
          <w:rFonts w:ascii="Book Antiqua" w:hAnsi="Book Antiqua"/>
          <w:lang w:val="es-ES"/>
        </w:rPr>
        <w:t xml:space="preserve"> podría tener como consecuencias el que se generen problemas de recursos, uniformidad y cumplimiento técnico.</w:t>
      </w:r>
      <w:r w:rsidR="00DA71D6">
        <w:rPr>
          <w:rFonts w:ascii="Book Antiqua" w:hAnsi="Book Antiqua"/>
          <w:lang w:val="es-ES"/>
        </w:rPr>
        <w:t xml:space="preserve"> Dicha recomendación fue incorporada a la medida durante el trámite legislativo ante el cuerpo hermano.</w:t>
      </w:r>
    </w:p>
    <w:p w14:paraId="662266BB" w14:textId="3CFC317A" w:rsidR="00C74F6D" w:rsidRDefault="00957AE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Por todo lo anterior, Justicia no t</w:t>
      </w:r>
      <w:r w:rsidR="00B66D5B">
        <w:rPr>
          <w:rFonts w:ascii="Book Antiqua" w:hAnsi="Book Antiqua"/>
          <w:lang w:val="es-ES"/>
        </w:rPr>
        <w:t>iene</w:t>
      </w:r>
      <w:r>
        <w:rPr>
          <w:rFonts w:ascii="Book Antiqua" w:hAnsi="Book Antiqua"/>
          <w:lang w:val="es-ES"/>
        </w:rPr>
        <w:t xml:space="preserve"> reparos con que se continúe el trámite legislativo del P. del S. 98, </w:t>
      </w:r>
      <w:r w:rsidR="007431DC">
        <w:rPr>
          <w:rFonts w:ascii="Book Antiqua" w:hAnsi="Book Antiqua"/>
          <w:lang w:val="es-ES"/>
        </w:rPr>
        <w:t>tomadas en consideración sus recomendaciones</w:t>
      </w:r>
      <w:r>
        <w:rPr>
          <w:rFonts w:ascii="Book Antiqua" w:hAnsi="Book Antiqua"/>
          <w:lang w:val="es-ES"/>
        </w:rPr>
        <w:t>.</w:t>
      </w:r>
    </w:p>
    <w:p w14:paraId="3A7EECD4" w14:textId="77777777" w:rsidR="00C74F6D" w:rsidRDefault="00C74F6D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</w:p>
    <w:p w14:paraId="5724EF1E" w14:textId="50CBEE39" w:rsidR="00957AEF" w:rsidRPr="00611C4C" w:rsidRDefault="00957AE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 </w:t>
      </w:r>
    </w:p>
    <w:p w14:paraId="3EBD0498" w14:textId="19D15A96" w:rsidR="00611C4C" w:rsidRPr="006A23F8" w:rsidRDefault="00611C4C" w:rsidP="00C74F6D">
      <w:pPr>
        <w:spacing w:before="240" w:after="120" w:line="298" w:lineRule="auto"/>
        <w:jc w:val="center"/>
        <w:rPr>
          <w:rFonts w:ascii="Book Antiqua" w:hAnsi="Book Antiqua"/>
          <w:b/>
          <w:bCs/>
          <w:lang w:val="es-ES"/>
        </w:rPr>
      </w:pPr>
      <w:r w:rsidRPr="006A23F8">
        <w:rPr>
          <w:rFonts w:ascii="Book Antiqua" w:hAnsi="Book Antiqua"/>
          <w:b/>
          <w:bCs/>
          <w:lang w:val="es-ES"/>
        </w:rPr>
        <w:lastRenderedPageBreak/>
        <w:t>Departamento de la Familia</w:t>
      </w:r>
    </w:p>
    <w:p w14:paraId="6C8FD637" w14:textId="781E2DA8" w:rsidR="002F7C13" w:rsidRDefault="00D93BFA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ab/>
      </w:r>
      <w:r w:rsidR="00B954B2">
        <w:rPr>
          <w:rFonts w:ascii="Book Antiqua" w:hAnsi="Book Antiqua"/>
          <w:lang w:val="es-ES"/>
        </w:rPr>
        <w:t xml:space="preserve"> </w:t>
      </w:r>
      <w:r w:rsidR="0026605F">
        <w:rPr>
          <w:rFonts w:ascii="Book Antiqua" w:hAnsi="Book Antiqua"/>
          <w:lang w:val="es-ES"/>
        </w:rPr>
        <w:t xml:space="preserve">El Departamento de la Familia (Familia) </w:t>
      </w:r>
      <w:r w:rsidR="000D398C">
        <w:rPr>
          <w:rFonts w:ascii="Book Antiqua" w:hAnsi="Book Antiqua"/>
          <w:lang w:val="es-ES"/>
        </w:rPr>
        <w:t>present</w:t>
      </w:r>
      <w:r w:rsidR="0026605F">
        <w:rPr>
          <w:rFonts w:ascii="Book Antiqua" w:hAnsi="Book Antiqua"/>
          <w:lang w:val="es-ES"/>
        </w:rPr>
        <w:t xml:space="preserve">ó un Memorial Explicativo de conformidad con el requerimiento de la </w:t>
      </w:r>
      <w:r w:rsidR="0026605F" w:rsidRPr="007431DC">
        <w:rPr>
          <w:rFonts w:ascii="Book Antiqua" w:hAnsi="Book Antiqua"/>
          <w:i/>
          <w:iCs/>
          <w:lang w:val="es-ES"/>
        </w:rPr>
        <w:t>Comisión de Innovación, Reforma y Nombramientos</w:t>
      </w:r>
      <w:r w:rsidR="007431DC">
        <w:rPr>
          <w:rFonts w:ascii="Book Antiqua" w:hAnsi="Book Antiqua"/>
          <w:i/>
          <w:iCs/>
          <w:lang w:val="es-ES"/>
        </w:rPr>
        <w:t xml:space="preserve"> </w:t>
      </w:r>
      <w:r w:rsidR="007431DC" w:rsidRPr="002B0D51">
        <w:rPr>
          <w:rFonts w:ascii="Book Antiqua" w:hAnsi="Book Antiqua"/>
          <w:lang w:val="es-ES"/>
        </w:rPr>
        <w:t>del Senado</w:t>
      </w:r>
      <w:r w:rsidR="0026605F" w:rsidRPr="007431DC">
        <w:rPr>
          <w:rFonts w:ascii="Book Antiqua" w:hAnsi="Book Antiqua"/>
          <w:lang w:val="es-ES"/>
        </w:rPr>
        <w:t>.</w:t>
      </w:r>
      <w:r w:rsidR="0026605F">
        <w:rPr>
          <w:rFonts w:ascii="Book Antiqua" w:hAnsi="Book Antiqua"/>
          <w:lang w:val="es-ES"/>
        </w:rPr>
        <w:t xml:space="preserve"> </w:t>
      </w:r>
      <w:r w:rsidR="006C245D">
        <w:rPr>
          <w:rFonts w:ascii="Book Antiqua" w:hAnsi="Book Antiqua"/>
          <w:lang w:val="es-ES"/>
        </w:rPr>
        <w:t xml:space="preserve">Familia </w:t>
      </w:r>
      <w:r w:rsidR="0026605F">
        <w:rPr>
          <w:rFonts w:ascii="Book Antiqua" w:hAnsi="Book Antiqua"/>
          <w:lang w:val="es-ES"/>
        </w:rPr>
        <w:t>invoc</w:t>
      </w:r>
      <w:r w:rsidR="006C245D">
        <w:rPr>
          <w:rFonts w:ascii="Book Antiqua" w:hAnsi="Book Antiqua"/>
          <w:lang w:val="es-ES"/>
        </w:rPr>
        <w:t>ó</w:t>
      </w:r>
      <w:r w:rsidR="0026605F">
        <w:rPr>
          <w:rFonts w:ascii="Book Antiqua" w:hAnsi="Book Antiqua"/>
          <w:lang w:val="es-ES"/>
        </w:rPr>
        <w:t xml:space="preserve"> </w:t>
      </w:r>
      <w:r w:rsidR="007431DC">
        <w:rPr>
          <w:rFonts w:ascii="Book Antiqua" w:hAnsi="Book Antiqua"/>
          <w:lang w:val="es-ES"/>
        </w:rPr>
        <w:t>la</w:t>
      </w:r>
      <w:r w:rsidR="0026605F">
        <w:rPr>
          <w:rFonts w:ascii="Book Antiqua" w:hAnsi="Book Antiqua"/>
          <w:lang w:val="es-ES"/>
        </w:rPr>
        <w:t xml:space="preserve"> responsabilidad establecida en su ley orgánica de llevar a cabo los programas del </w:t>
      </w:r>
      <w:r w:rsidR="006C245D">
        <w:rPr>
          <w:rFonts w:ascii="Book Antiqua" w:hAnsi="Book Antiqua"/>
          <w:lang w:val="es-ES"/>
        </w:rPr>
        <w:t>g</w:t>
      </w:r>
      <w:r w:rsidR="0026605F">
        <w:rPr>
          <w:rFonts w:ascii="Book Antiqua" w:hAnsi="Book Antiqua"/>
          <w:lang w:val="es-ES"/>
        </w:rPr>
        <w:t>obierno dirigidos a solucionar o mitigar los problemas sociales de Puerto Rico</w:t>
      </w:r>
      <w:r w:rsidR="003829EF">
        <w:rPr>
          <w:rFonts w:ascii="Book Antiqua" w:hAnsi="Book Antiqua"/>
          <w:lang w:val="es-ES"/>
        </w:rPr>
        <w:t>.</w:t>
      </w:r>
      <w:r w:rsidR="0026605F">
        <w:rPr>
          <w:rFonts w:ascii="Book Antiqua" w:hAnsi="Book Antiqua"/>
          <w:lang w:val="es-ES"/>
        </w:rPr>
        <w:t xml:space="preserve"> Conforme a su ley habilitadora, Familia tiene el deber de conceder prioridad al desarrollo de actividades de educación social e información dirigidas a la prevención primaria de problemas que afectan la familia y la comunidad. Por tal motivo,</w:t>
      </w:r>
      <w:r w:rsidR="003829EF">
        <w:rPr>
          <w:rFonts w:ascii="Book Antiqua" w:hAnsi="Book Antiqua"/>
          <w:lang w:val="es-ES"/>
        </w:rPr>
        <w:t xml:space="preserve"> Familia indica que es menester examinar y analizar toda legislación que afecte directa o indirectamente sus facultades, todo ello bajo su deber ministerial de proteger a los menores en Puerto Rico.</w:t>
      </w:r>
    </w:p>
    <w:p w14:paraId="5ED4BA3B" w14:textId="3D9AC341" w:rsidR="003829EF" w:rsidRDefault="003829EF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2F13E6">
        <w:rPr>
          <w:rFonts w:ascii="Book Antiqua" w:hAnsi="Book Antiqua"/>
          <w:lang w:val="es-ES"/>
        </w:rPr>
        <w:t>Familia c</w:t>
      </w:r>
      <w:r>
        <w:rPr>
          <w:rFonts w:ascii="Book Antiqua" w:hAnsi="Book Antiqua"/>
          <w:lang w:val="es-ES"/>
        </w:rPr>
        <w:t>it</w:t>
      </w:r>
      <w:r w:rsidR="002F13E6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los requisitos establecidos en </w:t>
      </w:r>
      <w:r w:rsidRPr="006A23F8">
        <w:rPr>
          <w:rFonts w:ascii="Book Antiqua" w:hAnsi="Book Antiqua"/>
          <w:i/>
          <w:iCs/>
          <w:lang w:val="es-ES"/>
        </w:rPr>
        <w:t>Miranda v. Arizona</w:t>
      </w:r>
      <w:r>
        <w:rPr>
          <w:rFonts w:ascii="Book Antiqua" w:hAnsi="Book Antiqua"/>
          <w:lang w:val="es-ES"/>
        </w:rPr>
        <w:t>,</w:t>
      </w:r>
      <w:r>
        <w:rPr>
          <w:rStyle w:val="FootnoteReference"/>
          <w:rFonts w:ascii="Book Antiqua" w:hAnsi="Book Antiqua"/>
          <w:lang w:val="es-ES"/>
        </w:rPr>
        <w:footnoteReference w:id="4"/>
      </w:r>
      <w:r>
        <w:rPr>
          <w:rFonts w:ascii="Book Antiqua" w:hAnsi="Book Antiqua"/>
          <w:lang w:val="es-ES"/>
        </w:rPr>
        <w:t xml:space="preserve"> </w:t>
      </w:r>
      <w:r w:rsidR="002F13E6">
        <w:rPr>
          <w:rFonts w:ascii="Book Antiqua" w:hAnsi="Book Antiqua"/>
          <w:lang w:val="es-ES"/>
        </w:rPr>
        <w:t xml:space="preserve">y </w:t>
      </w:r>
      <w:r>
        <w:rPr>
          <w:rFonts w:ascii="Book Antiqua" w:hAnsi="Book Antiqua"/>
          <w:lang w:val="es-ES"/>
        </w:rPr>
        <w:t>señal</w:t>
      </w:r>
      <w:r w:rsidR="00212F0C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que cuando se trata de menores, las garantías constitucionales adquieren una mayor importancia</w:t>
      </w:r>
      <w:r w:rsidR="00CB32B2">
        <w:rPr>
          <w:rFonts w:ascii="Book Antiqua" w:hAnsi="Book Antiqua"/>
          <w:lang w:val="es-ES"/>
        </w:rPr>
        <w:t>.</w:t>
      </w:r>
      <w:r>
        <w:rPr>
          <w:rFonts w:ascii="Book Antiqua" w:hAnsi="Book Antiqua"/>
          <w:lang w:val="es-ES"/>
        </w:rPr>
        <w:t xml:space="preserve"> </w:t>
      </w:r>
      <w:r w:rsidR="00CB32B2">
        <w:rPr>
          <w:rFonts w:ascii="Book Antiqua" w:hAnsi="Book Antiqua"/>
          <w:lang w:val="es-ES"/>
        </w:rPr>
        <w:t>L</w:t>
      </w:r>
      <w:r>
        <w:rPr>
          <w:rFonts w:ascii="Book Antiqua" w:hAnsi="Book Antiqua"/>
          <w:lang w:val="es-ES"/>
        </w:rPr>
        <w:t>e corresponde al</w:t>
      </w:r>
      <w:r w:rsidR="0094042B">
        <w:rPr>
          <w:rFonts w:ascii="Book Antiqua" w:hAnsi="Book Antiqua"/>
          <w:lang w:val="es-ES"/>
        </w:rPr>
        <w:t xml:space="preserve"> gobierno</w:t>
      </w:r>
      <w:r>
        <w:rPr>
          <w:rFonts w:ascii="Book Antiqua" w:hAnsi="Book Antiqua"/>
          <w:lang w:val="es-ES"/>
        </w:rPr>
        <w:t xml:space="preserve"> probar que </w:t>
      </w:r>
      <w:r w:rsidR="000F768B">
        <w:rPr>
          <w:rFonts w:ascii="Book Antiqua" w:hAnsi="Book Antiqua"/>
          <w:lang w:val="es-ES"/>
        </w:rPr>
        <w:t xml:space="preserve">el menor </w:t>
      </w:r>
      <w:r>
        <w:rPr>
          <w:rFonts w:ascii="Book Antiqua" w:hAnsi="Book Antiqua"/>
          <w:lang w:val="es-ES"/>
        </w:rPr>
        <w:t>confes</w:t>
      </w:r>
      <w:r w:rsidR="000F768B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conforme a derecho, además de presentar evidencia detallada de las advertencias y condiciones al momento de la confesión. </w:t>
      </w:r>
      <w:r w:rsidR="005D6B6C">
        <w:rPr>
          <w:rFonts w:ascii="Book Antiqua" w:hAnsi="Book Antiqua"/>
          <w:lang w:val="es-ES"/>
        </w:rPr>
        <w:t>N</w:t>
      </w:r>
      <w:r>
        <w:rPr>
          <w:rFonts w:ascii="Book Antiqua" w:hAnsi="Book Antiqua"/>
          <w:lang w:val="es-ES"/>
        </w:rPr>
        <w:t xml:space="preserve">uestro ordenamiento jurídico reconoce que los menores no </w:t>
      </w:r>
      <w:r w:rsidR="00CB32B2">
        <w:rPr>
          <w:rFonts w:ascii="Book Antiqua" w:hAnsi="Book Antiqua"/>
          <w:lang w:val="es-ES"/>
        </w:rPr>
        <w:t xml:space="preserve">tienen </w:t>
      </w:r>
      <w:r>
        <w:rPr>
          <w:rFonts w:ascii="Book Antiqua" w:hAnsi="Book Antiqua"/>
          <w:lang w:val="es-ES"/>
        </w:rPr>
        <w:t>la plena madurez ni un desarrollo fisiológico y cognitivo completo,</w:t>
      </w:r>
      <w:r w:rsidR="005D6B6C">
        <w:rPr>
          <w:rFonts w:ascii="Book Antiqua" w:hAnsi="Book Antiqua"/>
          <w:lang w:val="es-ES"/>
        </w:rPr>
        <w:t xml:space="preserve"> por lo que</w:t>
      </w:r>
      <w:r>
        <w:rPr>
          <w:rFonts w:ascii="Book Antiqua" w:hAnsi="Book Antiqua"/>
          <w:lang w:val="es-ES"/>
        </w:rPr>
        <w:t xml:space="preserve"> Familia considera loable la medida propuesta </w:t>
      </w:r>
      <w:r w:rsidR="00D70A53">
        <w:rPr>
          <w:rFonts w:ascii="Book Antiqua" w:hAnsi="Book Antiqua"/>
          <w:lang w:val="es-ES"/>
        </w:rPr>
        <w:t>sin expresión de alg</w:t>
      </w:r>
      <w:r w:rsidR="007431DC">
        <w:rPr>
          <w:rFonts w:ascii="Book Antiqua" w:hAnsi="Book Antiqua"/>
          <w:lang w:val="es-ES"/>
        </w:rPr>
        <w:t>una</w:t>
      </w:r>
      <w:r w:rsidR="00D70A53">
        <w:rPr>
          <w:rFonts w:ascii="Book Antiqua" w:hAnsi="Book Antiqua"/>
          <w:lang w:val="es-ES"/>
        </w:rPr>
        <w:t xml:space="preserve"> otra preocupación o algún </w:t>
      </w:r>
      <w:r w:rsidR="00DC62C2">
        <w:rPr>
          <w:rFonts w:ascii="Book Antiqua" w:hAnsi="Book Antiqua"/>
          <w:lang w:val="es-ES"/>
        </w:rPr>
        <w:t xml:space="preserve">otro </w:t>
      </w:r>
      <w:r w:rsidR="00D70A53">
        <w:rPr>
          <w:rFonts w:ascii="Book Antiqua" w:hAnsi="Book Antiqua"/>
          <w:lang w:val="es-ES"/>
        </w:rPr>
        <w:t>particular</w:t>
      </w:r>
      <w:r w:rsidR="00CB32B2">
        <w:rPr>
          <w:rFonts w:ascii="Book Antiqua" w:hAnsi="Book Antiqua"/>
          <w:lang w:val="es-ES"/>
        </w:rPr>
        <w:t>.</w:t>
      </w:r>
      <w:r w:rsidR="00D70A53">
        <w:rPr>
          <w:rFonts w:ascii="Book Antiqua" w:hAnsi="Book Antiqua"/>
          <w:lang w:val="es-ES"/>
        </w:rPr>
        <w:t xml:space="preserve"> </w:t>
      </w:r>
      <w:r w:rsidR="005D6B6C">
        <w:rPr>
          <w:rFonts w:ascii="Book Antiqua" w:hAnsi="Book Antiqua"/>
          <w:lang w:val="es-ES"/>
        </w:rPr>
        <w:t>S</w:t>
      </w:r>
      <w:r w:rsidR="00D70A53">
        <w:rPr>
          <w:rFonts w:ascii="Book Antiqua" w:hAnsi="Book Antiqua"/>
          <w:lang w:val="es-ES"/>
        </w:rPr>
        <w:t>eñal</w:t>
      </w:r>
      <w:r w:rsidR="005D6B6C">
        <w:rPr>
          <w:rFonts w:ascii="Book Antiqua" w:hAnsi="Book Antiqua"/>
          <w:lang w:val="es-ES"/>
        </w:rPr>
        <w:t>ó</w:t>
      </w:r>
      <w:r w:rsidR="00D70A53">
        <w:rPr>
          <w:rFonts w:ascii="Book Antiqua" w:hAnsi="Book Antiqua"/>
          <w:lang w:val="es-ES"/>
        </w:rPr>
        <w:t xml:space="preserve"> que la medida </w:t>
      </w:r>
      <w:r>
        <w:rPr>
          <w:rFonts w:ascii="Book Antiqua" w:hAnsi="Book Antiqua"/>
          <w:lang w:val="es-ES"/>
        </w:rPr>
        <w:t xml:space="preserve">busca mayores salvaguardas a los menores en la toma de decisiones y ejecución de acciones con </w:t>
      </w:r>
      <w:r w:rsidR="00DC62C2">
        <w:rPr>
          <w:rFonts w:ascii="Book Antiqua" w:hAnsi="Book Antiqua"/>
          <w:lang w:val="es-ES"/>
        </w:rPr>
        <w:t xml:space="preserve">las </w:t>
      </w:r>
      <w:r>
        <w:rPr>
          <w:rFonts w:ascii="Book Antiqua" w:hAnsi="Book Antiqua"/>
          <w:lang w:val="es-ES"/>
        </w:rPr>
        <w:t>implicaciones significativas</w:t>
      </w:r>
      <w:r w:rsidR="00DC62C2">
        <w:rPr>
          <w:rFonts w:ascii="Book Antiqua" w:hAnsi="Book Antiqua"/>
          <w:lang w:val="es-ES"/>
        </w:rPr>
        <w:t xml:space="preserve"> que éstas acarrean</w:t>
      </w:r>
      <w:r>
        <w:rPr>
          <w:rFonts w:ascii="Book Antiqua" w:hAnsi="Book Antiqua"/>
          <w:lang w:val="es-ES"/>
        </w:rPr>
        <w:t xml:space="preserve">, como lo es la renuncia </w:t>
      </w:r>
      <w:r w:rsidR="00B12368">
        <w:rPr>
          <w:rFonts w:ascii="Book Antiqua" w:hAnsi="Book Antiqua"/>
          <w:lang w:val="es-ES"/>
        </w:rPr>
        <w:t>de</w:t>
      </w:r>
      <w:r>
        <w:rPr>
          <w:rFonts w:ascii="Book Antiqua" w:hAnsi="Book Antiqua"/>
          <w:lang w:val="es-ES"/>
        </w:rPr>
        <w:t xml:space="preserve"> algún derecho constitucional. </w:t>
      </w:r>
    </w:p>
    <w:p w14:paraId="015F67E8" w14:textId="7C50371C" w:rsidR="00F94272" w:rsidRDefault="00D70A53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Por otro lado, </w:t>
      </w:r>
      <w:r w:rsidR="005E7466">
        <w:rPr>
          <w:rFonts w:ascii="Book Antiqua" w:hAnsi="Book Antiqua"/>
          <w:lang w:val="es-ES"/>
        </w:rPr>
        <w:t xml:space="preserve">Familia </w:t>
      </w:r>
      <w:r>
        <w:rPr>
          <w:rFonts w:ascii="Book Antiqua" w:hAnsi="Book Antiqua"/>
          <w:lang w:val="es-ES"/>
        </w:rPr>
        <w:t>expres</w:t>
      </w:r>
      <w:r w:rsidR="005E7466">
        <w:rPr>
          <w:rFonts w:ascii="Book Antiqua" w:hAnsi="Book Antiqua"/>
          <w:lang w:val="es-ES"/>
        </w:rPr>
        <w:t>ó</w:t>
      </w:r>
      <w:r>
        <w:rPr>
          <w:rFonts w:ascii="Book Antiqua" w:hAnsi="Book Antiqua"/>
          <w:lang w:val="es-ES"/>
        </w:rPr>
        <w:t xml:space="preserve"> que el Departamento de Justicia ostenta la responsabilidad legal de representar y defender los intereses del Gobierno de Puerto Rico en los asuntos legales y judiciales, según consta en su ley habilitadora</w:t>
      </w:r>
      <w:r w:rsidR="002C0B9E">
        <w:rPr>
          <w:rFonts w:ascii="Book Antiqua" w:hAnsi="Book Antiqua"/>
          <w:lang w:val="es-ES"/>
        </w:rPr>
        <w:t>.</w:t>
      </w:r>
      <w:r>
        <w:rPr>
          <w:rFonts w:ascii="Book Antiqua" w:hAnsi="Book Antiqua"/>
          <w:lang w:val="es-ES"/>
        </w:rPr>
        <w:t xml:space="preserve"> </w:t>
      </w:r>
      <w:r w:rsidR="002C0B9E">
        <w:rPr>
          <w:rFonts w:ascii="Book Antiqua" w:hAnsi="Book Antiqua"/>
          <w:lang w:val="es-ES"/>
        </w:rPr>
        <w:t xml:space="preserve">Esto </w:t>
      </w:r>
      <w:r>
        <w:rPr>
          <w:rFonts w:ascii="Book Antiqua" w:hAnsi="Book Antiqua"/>
          <w:lang w:val="es-ES"/>
        </w:rPr>
        <w:t>incluye la supervisión y el manejo de los procedimientos judiciales relacionados a menores</w:t>
      </w:r>
      <w:r w:rsidR="007431DC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en aras de proteger sus derechos. </w:t>
      </w:r>
      <w:r w:rsidR="00C43ACD">
        <w:rPr>
          <w:rFonts w:ascii="Book Antiqua" w:hAnsi="Book Antiqua"/>
          <w:lang w:val="es-ES"/>
        </w:rPr>
        <w:t>Así,</w:t>
      </w:r>
      <w:r>
        <w:rPr>
          <w:rFonts w:ascii="Book Antiqua" w:hAnsi="Book Antiqua"/>
          <w:lang w:val="es-ES"/>
        </w:rPr>
        <w:t xml:space="preserve"> Familia otorga deferencia a los comentarios </w:t>
      </w:r>
      <w:r w:rsidR="002F118A">
        <w:rPr>
          <w:rFonts w:ascii="Book Antiqua" w:hAnsi="Book Antiqua"/>
          <w:lang w:val="es-ES"/>
        </w:rPr>
        <w:t>d</w:t>
      </w:r>
      <w:r>
        <w:rPr>
          <w:rFonts w:ascii="Book Antiqua" w:hAnsi="Book Antiqua"/>
          <w:lang w:val="es-ES"/>
        </w:rPr>
        <w:t>el Departamento de Justicia, ya que éste cuenta con el peritaje y la experiencia necesaria para evaluar las implicaciones legales de esta medida.</w:t>
      </w:r>
    </w:p>
    <w:p w14:paraId="0AB9FB74" w14:textId="77777777" w:rsidR="00C43ACD" w:rsidRPr="002B0D51" w:rsidRDefault="00C43ACD" w:rsidP="00C74F6D">
      <w:pPr>
        <w:spacing w:before="240" w:line="298" w:lineRule="auto"/>
        <w:jc w:val="both"/>
        <w:rPr>
          <w:rFonts w:ascii="Book Antiqua" w:hAnsi="Book Antiqua"/>
          <w:lang w:val="es-ES"/>
        </w:rPr>
      </w:pPr>
    </w:p>
    <w:p w14:paraId="525978D2" w14:textId="5B7A005F" w:rsidR="00AD7A94" w:rsidRDefault="00A14552" w:rsidP="00C74F6D">
      <w:pPr>
        <w:spacing w:before="240" w:line="298" w:lineRule="auto"/>
        <w:ind w:firstLine="706"/>
        <w:jc w:val="both"/>
        <w:rPr>
          <w:rFonts w:ascii="Book Antiqua" w:eastAsia="Calibri" w:hAnsi="Book Antiqua" w:cs="Times New Roman"/>
          <w:bCs/>
          <w:kern w:val="0"/>
          <w:lang w:val="es-ES"/>
          <w14:ligatures w14:val="none"/>
        </w:rPr>
      </w:pPr>
      <w:r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lastRenderedPageBreak/>
        <w:t>En fin</w:t>
      </w:r>
      <w:r w:rsidR="00D70A5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, esta Comisión acoge positivamente </w:t>
      </w:r>
      <w:r w:rsidR="00EC088E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el</w:t>
      </w:r>
      <w:r w:rsidR="00D70A5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P. del S. 98. Coincidimos en que </w:t>
      </w:r>
      <w:r w:rsidR="00C8349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la medida persigue</w:t>
      </w:r>
      <w:r w:rsidR="00D70A5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un fin legítimo y necesario </w:t>
      </w:r>
      <w:r w:rsidR="00DC62C2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de</w:t>
      </w:r>
      <w:r w:rsidR="00D70A5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reforzar las garantías constitucionales de los menores de edad durante etapas críticas del proceso investigativo</w:t>
      </w:r>
      <w:r w:rsidR="000A555F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  <w:r w:rsidR="00DC62C2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 </w:t>
      </w:r>
      <w:r w:rsidR="000A555F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 xml:space="preserve">Se enfatiza </w:t>
      </w:r>
      <w:r w:rsidR="00DC62C2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la interpretación de la Ley de Menores de Puerto Rico conforme a los propósitos de cuidado, protección, desarrollo, habilitación y rehabilitación de los menores, y la protección de la comunidad</w:t>
      </w:r>
      <w:r w:rsidR="00D70A53">
        <w:rPr>
          <w:rFonts w:ascii="Book Antiqua" w:eastAsia="Calibri" w:hAnsi="Book Antiqua" w:cs="Times New Roman"/>
          <w:bCs/>
          <w:kern w:val="0"/>
          <w:lang w:val="es-ES"/>
          <w14:ligatures w14:val="none"/>
        </w:rPr>
        <w:t>.</w:t>
      </w:r>
    </w:p>
    <w:p w14:paraId="6B6F77A8" w14:textId="49B9EFA6" w:rsidR="00C94F38" w:rsidRPr="000C1572" w:rsidRDefault="00CB4BCC" w:rsidP="00C74F6D">
      <w:pPr>
        <w:spacing w:before="240" w:after="120" w:line="298" w:lineRule="auto"/>
        <w:jc w:val="center"/>
        <w:rPr>
          <w:rFonts w:ascii="Book Antiqua" w:eastAsia="Book Antiqua" w:hAnsi="Book Antiqua" w:cs="Book Antiqua"/>
          <w:b/>
          <w:spacing w:val="12"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b/>
          <w:spacing w:val="12"/>
          <w:kern w:val="0"/>
          <w:lang w:val="es-ES"/>
          <w14:ligatures w14:val="none"/>
        </w:rPr>
        <w:t>CONCLUSIÓN</w:t>
      </w:r>
    </w:p>
    <w:p w14:paraId="21488ADE" w14:textId="7314BFFE" w:rsidR="000743E5" w:rsidRPr="000C1572" w:rsidRDefault="000743E5" w:rsidP="00C74F6D">
      <w:pPr>
        <w:pStyle w:val="NormalWeb"/>
        <w:spacing w:before="240" w:beforeAutospacing="0" w:after="160" w:afterAutospacing="0" w:line="298" w:lineRule="auto"/>
        <w:ind w:firstLine="706"/>
        <w:jc w:val="both"/>
        <w:rPr>
          <w:rFonts w:ascii="Book Antiqua" w:hAnsi="Book Antiqua"/>
          <w:lang w:val="es-ES"/>
        </w:rPr>
      </w:pPr>
      <w:r w:rsidRPr="000C1572">
        <w:rPr>
          <w:rFonts w:ascii="Book Antiqua" w:hAnsi="Book Antiqua"/>
          <w:lang w:val="es-ES"/>
        </w:rPr>
        <w:t xml:space="preserve">Por los fundamentos expuestos, la Comisión de lo Jurídico </w:t>
      </w:r>
      <w:r w:rsidRPr="000D398C">
        <w:rPr>
          <w:rFonts w:ascii="Book Antiqua" w:hAnsi="Book Antiqua"/>
          <w:b/>
          <w:bCs/>
          <w:lang w:val="es-ES"/>
        </w:rPr>
        <w:t>recomienda la aprobación</w:t>
      </w:r>
      <w:r w:rsidRPr="000C1572">
        <w:rPr>
          <w:rFonts w:ascii="Book Antiqua" w:hAnsi="Book Antiqua"/>
          <w:lang w:val="es-ES"/>
        </w:rPr>
        <w:t xml:space="preserve"> del </w:t>
      </w:r>
      <w:r w:rsidR="00797B74">
        <w:rPr>
          <w:rFonts w:ascii="Book Antiqua" w:hAnsi="Book Antiqua"/>
          <w:lang w:val="es-ES"/>
        </w:rPr>
        <w:t>P. del S. 98</w:t>
      </w:r>
      <w:r w:rsidRPr="000C1572">
        <w:rPr>
          <w:rFonts w:ascii="Book Antiqua" w:hAnsi="Book Antiqua"/>
          <w:lang w:val="es-ES"/>
        </w:rPr>
        <w:t xml:space="preserve">, con las enmiendas </w:t>
      </w:r>
      <w:r w:rsidRPr="000C1572">
        <w:rPr>
          <w:rFonts w:ascii="Book Antiqua" w:eastAsia="Calibri" w:hAnsi="Book Antiqua"/>
          <w:lang w:val="es-ES"/>
        </w:rPr>
        <w:t xml:space="preserve">incluidas en el entirillado electrónico que acompaña a este informe y que se hace formar parte </w:t>
      </w:r>
      <w:r w:rsidR="000B72A1" w:rsidRPr="000C1572">
        <w:rPr>
          <w:rFonts w:ascii="Book Antiqua" w:eastAsia="Calibri" w:hAnsi="Book Antiqua"/>
          <w:lang w:val="es-ES"/>
        </w:rPr>
        <w:t xml:space="preserve">de </w:t>
      </w:r>
      <w:r w:rsidR="00263686" w:rsidRPr="000C1572">
        <w:rPr>
          <w:rFonts w:ascii="Book Antiqua" w:eastAsia="Calibri" w:hAnsi="Book Antiqua"/>
          <w:lang w:val="es-ES"/>
        </w:rPr>
        <w:t>é</w:t>
      </w:r>
      <w:r w:rsidR="000B72A1" w:rsidRPr="000C1572">
        <w:rPr>
          <w:rFonts w:ascii="Book Antiqua" w:eastAsia="Calibri" w:hAnsi="Book Antiqua"/>
          <w:lang w:val="es-ES"/>
        </w:rPr>
        <w:t>ste</w:t>
      </w:r>
      <w:r w:rsidRPr="000C1572">
        <w:rPr>
          <w:rFonts w:ascii="Book Antiqua" w:eastAsia="Calibri" w:hAnsi="Book Antiqua"/>
          <w:lang w:val="es-ES"/>
        </w:rPr>
        <w:t>.</w:t>
      </w:r>
    </w:p>
    <w:p w14:paraId="44E63056" w14:textId="77777777" w:rsidR="000B72A1" w:rsidRPr="000C1572" w:rsidRDefault="000B72A1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</w:p>
    <w:p w14:paraId="5144D337" w14:textId="104868B9" w:rsidR="00CB4BCC" w:rsidRPr="000C1572" w:rsidRDefault="00CB4BCC" w:rsidP="000B4646">
      <w:pPr>
        <w:spacing w:after="0" w:line="36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 xml:space="preserve">Respetuosamente </w:t>
      </w:r>
      <w:r w:rsidR="006B02FF"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presentad</w:t>
      </w: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o,</w:t>
      </w:r>
    </w:p>
    <w:p w14:paraId="5867B946" w14:textId="77777777" w:rsidR="00CB4BCC" w:rsidRPr="000C1572" w:rsidRDefault="00CB4BCC" w:rsidP="00CB4BCC">
      <w:pPr>
        <w:spacing w:after="0" w:line="360" w:lineRule="auto"/>
        <w:jc w:val="both"/>
        <w:rPr>
          <w:rFonts w:ascii="Book Antiqua" w:eastAsia="Book Antiqua" w:hAnsi="Book Antiqua" w:cs="Book Antiqua"/>
          <w:b/>
          <w:bCs/>
          <w:i/>
          <w:iCs/>
          <w:kern w:val="0"/>
          <w:lang w:val="es-ES"/>
          <w14:ligatures w14:val="none"/>
        </w:rPr>
      </w:pPr>
    </w:p>
    <w:p w14:paraId="725277FD" w14:textId="77777777" w:rsidR="00F46CE1" w:rsidRPr="000C1572" w:rsidRDefault="00F46CE1" w:rsidP="00CB4BCC">
      <w:pPr>
        <w:spacing w:after="0" w:line="360" w:lineRule="auto"/>
        <w:jc w:val="both"/>
        <w:rPr>
          <w:rFonts w:ascii="Book Antiqua" w:eastAsia="Book Antiqua" w:hAnsi="Book Antiqua" w:cs="Book Antiqua"/>
          <w:b/>
          <w:bCs/>
          <w:i/>
          <w:iCs/>
          <w:kern w:val="0"/>
          <w:lang w:val="es-ES"/>
          <w14:ligatures w14:val="none"/>
        </w:rPr>
      </w:pPr>
    </w:p>
    <w:p w14:paraId="1E3B9989" w14:textId="4D34957A" w:rsidR="00CB4BCC" w:rsidRPr="000C1572" w:rsidRDefault="00320217" w:rsidP="00CB4BCC">
      <w:pPr>
        <w:spacing w:after="0" w:line="240" w:lineRule="auto"/>
        <w:jc w:val="both"/>
        <w:rPr>
          <w:rFonts w:ascii="Book Antiqua" w:eastAsia="Book Antiqua" w:hAnsi="Book Antiqua" w:cs="Book Antiqua"/>
          <w:smallCaps/>
          <w:kern w:val="0"/>
          <w:lang w:val="es-ES"/>
          <w14:ligatures w14:val="none"/>
        </w:rPr>
      </w:pPr>
      <w:r w:rsidRPr="006A23F8">
        <w:rPr>
          <w:rFonts w:ascii="Book Antiqua" w:eastAsia="Book Antiqua" w:hAnsi="Book Antiqua" w:cs="Book Antiqua"/>
          <w:smallCaps/>
          <w:kern w:val="0"/>
          <w:sz w:val="28"/>
          <w:szCs w:val="28"/>
          <w:lang w:val="es-ES"/>
          <w14:ligatures w14:val="none"/>
        </w:rPr>
        <w:t>José J. Pérez Cordero</w:t>
      </w:r>
    </w:p>
    <w:p w14:paraId="6F7DCDD8" w14:textId="77777777" w:rsidR="00CB4BCC" w:rsidRPr="000C1572" w:rsidRDefault="00CB4BCC" w:rsidP="00CB4BCC">
      <w:pPr>
        <w:spacing w:after="0" w:line="240" w:lineRule="auto"/>
        <w:jc w:val="both"/>
        <w:rPr>
          <w:rFonts w:ascii="Book Antiqua" w:eastAsia="Book Antiqua" w:hAnsi="Book Antiqua" w:cs="Book Antiqua"/>
          <w:kern w:val="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Presidente</w:t>
      </w:r>
    </w:p>
    <w:p w14:paraId="36546E0C" w14:textId="29775F61" w:rsidR="00AD63FF" w:rsidRPr="000C1572" w:rsidRDefault="00320217" w:rsidP="00644A21">
      <w:pPr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"/>
          <w14:ligatures w14:val="none"/>
        </w:rPr>
      </w:pPr>
      <w:r w:rsidRPr="000C1572">
        <w:rPr>
          <w:rFonts w:ascii="Book Antiqua" w:eastAsia="Book Antiqua" w:hAnsi="Book Antiqua" w:cs="Book Antiqua"/>
          <w:kern w:val="0"/>
          <w:lang w:val="es-ES"/>
          <w14:ligatures w14:val="none"/>
        </w:rPr>
        <w:t>Comisión de lo Jurídico</w:t>
      </w:r>
    </w:p>
    <w:sectPr w:rsidR="00AD63FF" w:rsidRPr="000C1572" w:rsidSect="00CB4BCC">
      <w:headerReference w:type="even" r:id="rId11"/>
      <w:headerReference w:type="defaul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A6A11" w14:textId="77777777" w:rsidR="00CA6880" w:rsidRDefault="00CA6880">
      <w:pPr>
        <w:spacing w:after="0" w:line="240" w:lineRule="auto"/>
      </w:pPr>
      <w:r>
        <w:separator/>
      </w:r>
    </w:p>
  </w:endnote>
  <w:endnote w:type="continuationSeparator" w:id="0">
    <w:p w14:paraId="751D8EFC" w14:textId="77777777" w:rsidR="00CA6880" w:rsidRDefault="00CA6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97E3B" w14:textId="77777777" w:rsidR="00CA6880" w:rsidRDefault="00CA6880">
      <w:pPr>
        <w:spacing w:after="0" w:line="240" w:lineRule="auto"/>
      </w:pPr>
      <w:r>
        <w:separator/>
      </w:r>
    </w:p>
  </w:footnote>
  <w:footnote w:type="continuationSeparator" w:id="0">
    <w:p w14:paraId="49421812" w14:textId="77777777" w:rsidR="00CA6880" w:rsidRDefault="00CA6880">
      <w:pPr>
        <w:spacing w:after="0" w:line="240" w:lineRule="auto"/>
      </w:pPr>
      <w:r>
        <w:continuationSeparator/>
      </w:r>
    </w:p>
  </w:footnote>
  <w:footnote w:id="1">
    <w:p w14:paraId="0F63B3EA" w14:textId="7A033B7D" w:rsidR="00C74F6D" w:rsidRPr="00C74F6D" w:rsidRDefault="00C74F6D" w:rsidP="00C74F6D">
      <w:pPr>
        <w:pStyle w:val="FootnoteText"/>
        <w:spacing w:line="298" w:lineRule="auto"/>
        <w:rPr>
          <w:rFonts w:ascii="Book Antiqua" w:hAnsi="Book Antiqua"/>
          <w:lang w:val="en-US"/>
        </w:rPr>
      </w:pPr>
      <w:r w:rsidRPr="00C74F6D">
        <w:rPr>
          <w:rStyle w:val="FootnoteReference"/>
          <w:rFonts w:ascii="Book Antiqua" w:hAnsi="Book Antiqua"/>
        </w:rPr>
        <w:footnoteRef/>
      </w:r>
      <w:r w:rsidRPr="00C74F6D">
        <w:rPr>
          <w:rFonts w:ascii="Book Antiqua" w:hAnsi="Book Antiqua"/>
        </w:rPr>
        <w:t xml:space="preserve"> 123 DPR 155 (1989).</w:t>
      </w:r>
    </w:p>
  </w:footnote>
  <w:footnote w:id="2">
    <w:p w14:paraId="5C74DE29" w14:textId="2D7BD3DF" w:rsidR="00C74F6D" w:rsidRPr="00C74F6D" w:rsidRDefault="00C74F6D" w:rsidP="00C74F6D">
      <w:pPr>
        <w:pStyle w:val="FootnoteText"/>
        <w:spacing w:line="298" w:lineRule="auto"/>
        <w:rPr>
          <w:lang w:val="en-US"/>
        </w:rPr>
      </w:pPr>
      <w:r w:rsidRPr="00C74F6D">
        <w:rPr>
          <w:rStyle w:val="FootnoteReference"/>
          <w:rFonts w:ascii="Book Antiqua" w:hAnsi="Book Antiqua"/>
        </w:rPr>
        <w:footnoteRef/>
      </w:r>
      <w:r w:rsidRPr="00C74F6D">
        <w:rPr>
          <w:rFonts w:ascii="Book Antiqua" w:hAnsi="Book Antiqua"/>
        </w:rPr>
        <w:t xml:space="preserve"> 127 DPR 762 (1991).</w:t>
      </w:r>
    </w:p>
  </w:footnote>
  <w:footnote w:id="3">
    <w:p w14:paraId="0926398C" w14:textId="2A608F77" w:rsidR="003325DF" w:rsidRPr="003829EF" w:rsidRDefault="003325DF" w:rsidP="00C74F6D">
      <w:pPr>
        <w:pStyle w:val="FootnoteText"/>
        <w:spacing w:line="298" w:lineRule="auto"/>
        <w:rPr>
          <w:rFonts w:ascii="Book Antiqua" w:hAnsi="Book Antiqua"/>
          <w:lang w:val="en-US"/>
        </w:rPr>
      </w:pPr>
      <w:r w:rsidRPr="003829EF">
        <w:rPr>
          <w:rStyle w:val="FootnoteReference"/>
          <w:rFonts w:ascii="Book Antiqua" w:hAnsi="Book Antiqua"/>
        </w:rPr>
        <w:footnoteRef/>
      </w:r>
      <w:r w:rsidRPr="003829EF">
        <w:rPr>
          <w:rFonts w:ascii="Book Antiqua" w:hAnsi="Book Antiqua"/>
        </w:rPr>
        <w:t xml:space="preserve"> </w:t>
      </w:r>
      <w:r w:rsidRPr="003829EF">
        <w:rPr>
          <w:rFonts w:ascii="Book Antiqua" w:hAnsi="Book Antiqua"/>
          <w:lang w:val="en-US"/>
        </w:rPr>
        <w:t>384 US 436 (1966).</w:t>
      </w:r>
    </w:p>
  </w:footnote>
  <w:footnote w:id="4">
    <w:p w14:paraId="43308E9A" w14:textId="69A88AF9" w:rsidR="003829EF" w:rsidRPr="003829EF" w:rsidRDefault="003829EF">
      <w:pPr>
        <w:pStyle w:val="FootnoteText"/>
        <w:rPr>
          <w:rFonts w:ascii="Book Antiqua" w:hAnsi="Book Antiqua"/>
          <w:lang w:val="en-US"/>
        </w:rPr>
      </w:pPr>
      <w:r w:rsidRPr="003829EF">
        <w:rPr>
          <w:rStyle w:val="FootnoteReference"/>
          <w:rFonts w:ascii="Book Antiqua" w:hAnsi="Book Antiqua"/>
        </w:rPr>
        <w:footnoteRef/>
      </w:r>
      <w:r w:rsidRPr="003829EF">
        <w:rPr>
          <w:rFonts w:ascii="Book Antiqua" w:hAnsi="Book Antiqua"/>
        </w:rPr>
        <w:t xml:space="preserve"> </w:t>
      </w:r>
      <w:r w:rsidRPr="003829EF">
        <w:rPr>
          <w:rFonts w:ascii="Book Antiqua" w:hAnsi="Book Antiqua"/>
          <w:i/>
          <w:iCs/>
          <w:lang w:val="en-US"/>
        </w:rPr>
        <w:t>Id</w:t>
      </w:r>
      <w:r w:rsidRPr="003829EF">
        <w:rPr>
          <w:rFonts w:ascii="Book Antiqua" w:hAnsi="Book Antiqua"/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92309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26C079BA" w14:textId="4EEF050D" w:rsidR="00DC0D78" w:rsidRDefault="00DC0D78" w:rsidP="00BA0FB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E03C962" w14:textId="77777777" w:rsidR="00DC0D78" w:rsidRDefault="00DC0D78" w:rsidP="00DC0D78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Book Antiqua" w:hAnsi="Book Antiqua"/>
        <w:sz w:val="20"/>
      </w:rPr>
      <w:id w:val="681237441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1C5FEFF4" w14:textId="7958099E" w:rsidR="00BA0FB9" w:rsidRPr="00BA0FB9" w:rsidRDefault="00BA0FB9">
        <w:pPr>
          <w:pStyle w:val="Header"/>
          <w:framePr w:wrap="none" w:vAnchor="text" w:hAnchor="margin" w:xAlign="right" w:y="1"/>
          <w:rPr>
            <w:rStyle w:val="PageNumber"/>
            <w:rFonts w:ascii="Book Antiqua" w:hAnsi="Book Antiqua"/>
            <w:sz w:val="20"/>
          </w:rPr>
        </w:pPr>
        <w:r w:rsidRPr="00BA0FB9">
          <w:rPr>
            <w:rStyle w:val="PageNumber"/>
            <w:rFonts w:ascii="Book Antiqua" w:hAnsi="Book Antiqua"/>
            <w:sz w:val="20"/>
          </w:rPr>
          <w:fldChar w:fldCharType="begin"/>
        </w:r>
        <w:r w:rsidRPr="00BA0FB9">
          <w:rPr>
            <w:rStyle w:val="PageNumber"/>
            <w:rFonts w:ascii="Book Antiqua" w:hAnsi="Book Antiqua"/>
            <w:sz w:val="20"/>
          </w:rPr>
          <w:instrText xml:space="preserve"> PAGE </w:instrText>
        </w:r>
        <w:r w:rsidRPr="00BA0FB9">
          <w:rPr>
            <w:rStyle w:val="PageNumber"/>
            <w:rFonts w:ascii="Book Antiqua" w:hAnsi="Book Antiqua"/>
            <w:sz w:val="20"/>
          </w:rPr>
          <w:fldChar w:fldCharType="separate"/>
        </w:r>
        <w:r w:rsidRPr="00BA0FB9">
          <w:rPr>
            <w:rStyle w:val="PageNumber"/>
            <w:rFonts w:ascii="Book Antiqua" w:hAnsi="Book Antiqua"/>
            <w:noProof/>
            <w:sz w:val="20"/>
          </w:rPr>
          <w:t>5</w:t>
        </w:r>
        <w:r w:rsidRPr="00BA0FB9">
          <w:rPr>
            <w:rStyle w:val="PageNumber"/>
            <w:rFonts w:ascii="Book Antiqua" w:hAnsi="Book Antiqua"/>
            <w:sz w:val="20"/>
          </w:rPr>
          <w:fldChar w:fldCharType="end"/>
        </w:r>
      </w:p>
    </w:sdtContent>
  </w:sdt>
  <w:p w14:paraId="01DC0CA7" w14:textId="0C15CEA1" w:rsidR="00017DE0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  <w:r w:rsidRPr="00BA0FB9">
      <w:rPr>
        <w:rFonts w:ascii="Book Antiqua" w:hAnsi="Book Antiqua"/>
        <w:sz w:val="20"/>
      </w:rPr>
      <w:t>Comisión de lo Jurídico</w:t>
    </w:r>
  </w:p>
  <w:p w14:paraId="63732081" w14:textId="5BAFCA8A" w:rsidR="00BA0FB9" w:rsidRPr="00BA0FB9" w:rsidRDefault="00322F83" w:rsidP="00BA0FB9">
    <w:pPr>
      <w:pStyle w:val="Header"/>
      <w:ind w:right="360"/>
      <w:rPr>
        <w:rFonts w:ascii="Book Antiqua" w:hAnsi="Book Antiqua"/>
        <w:sz w:val="20"/>
      </w:rPr>
    </w:pPr>
    <w:r>
      <w:rPr>
        <w:rFonts w:ascii="Book Antiqua" w:hAnsi="Book Antiqua"/>
        <w:sz w:val="20"/>
      </w:rPr>
      <w:t xml:space="preserve">Primer </w:t>
    </w:r>
    <w:r w:rsidR="00BA0FB9" w:rsidRPr="00BA0FB9">
      <w:rPr>
        <w:rFonts w:ascii="Book Antiqua" w:hAnsi="Book Antiqua"/>
        <w:sz w:val="20"/>
      </w:rPr>
      <w:t>Informe</w:t>
    </w:r>
    <w:r>
      <w:rPr>
        <w:rFonts w:ascii="Book Antiqua" w:hAnsi="Book Antiqua"/>
        <w:sz w:val="20"/>
      </w:rPr>
      <w:t xml:space="preserve"> Positivo sobre el</w:t>
    </w:r>
    <w:r w:rsidR="00BA0FB9" w:rsidRPr="00BA0FB9">
      <w:rPr>
        <w:rFonts w:ascii="Book Antiqua" w:hAnsi="Book Antiqua"/>
        <w:sz w:val="20"/>
      </w:rPr>
      <w:t xml:space="preserve"> </w:t>
    </w:r>
    <w:r w:rsidR="00797B74">
      <w:rPr>
        <w:rFonts w:ascii="Book Antiqua" w:hAnsi="Book Antiqua"/>
        <w:sz w:val="20"/>
      </w:rPr>
      <w:t>P. del S. 98</w:t>
    </w:r>
  </w:p>
  <w:p w14:paraId="4C9DFBF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  <w:p w14:paraId="21538D54" w14:textId="77777777" w:rsidR="00BA0FB9" w:rsidRPr="00BA0FB9" w:rsidRDefault="00BA0FB9" w:rsidP="00BA0FB9">
    <w:pPr>
      <w:pStyle w:val="Header"/>
      <w:ind w:right="360"/>
      <w:rPr>
        <w:rFonts w:ascii="Book Antiqua" w:hAnsi="Book Antiqua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E7EBB"/>
    <w:multiLevelType w:val="multilevel"/>
    <w:tmpl w:val="224E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DD0A1D"/>
    <w:multiLevelType w:val="hybridMultilevel"/>
    <w:tmpl w:val="0B702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C97640"/>
    <w:multiLevelType w:val="multilevel"/>
    <w:tmpl w:val="893A1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380116"/>
    <w:multiLevelType w:val="multilevel"/>
    <w:tmpl w:val="C1E8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90137F"/>
    <w:multiLevelType w:val="hybridMultilevel"/>
    <w:tmpl w:val="3FC28190"/>
    <w:lvl w:ilvl="0" w:tplc="F0DCEE2A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547962422">
    <w:abstractNumId w:val="2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3842932">
    <w:abstractNumId w:val="1"/>
  </w:num>
  <w:num w:numId="3" w16cid:durableId="574238919">
    <w:abstractNumId w:val="4"/>
  </w:num>
  <w:num w:numId="4" w16cid:durableId="1949703315">
    <w:abstractNumId w:val="0"/>
  </w:num>
  <w:num w:numId="5" w16cid:durableId="6985503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CC"/>
    <w:rsid w:val="000035B6"/>
    <w:rsid w:val="0000415C"/>
    <w:rsid w:val="000120EA"/>
    <w:rsid w:val="000136F7"/>
    <w:rsid w:val="000140F6"/>
    <w:rsid w:val="000177B6"/>
    <w:rsid w:val="00017DE0"/>
    <w:rsid w:val="000277D6"/>
    <w:rsid w:val="00033266"/>
    <w:rsid w:val="000341E7"/>
    <w:rsid w:val="00034B0C"/>
    <w:rsid w:val="000368D3"/>
    <w:rsid w:val="00042AC4"/>
    <w:rsid w:val="000468B9"/>
    <w:rsid w:val="000510A4"/>
    <w:rsid w:val="000515C3"/>
    <w:rsid w:val="00053414"/>
    <w:rsid w:val="00056E8D"/>
    <w:rsid w:val="00057149"/>
    <w:rsid w:val="0005781F"/>
    <w:rsid w:val="00062B3D"/>
    <w:rsid w:val="0006757A"/>
    <w:rsid w:val="00067A08"/>
    <w:rsid w:val="00070932"/>
    <w:rsid w:val="0007153C"/>
    <w:rsid w:val="00071AFA"/>
    <w:rsid w:val="000743E5"/>
    <w:rsid w:val="000748E3"/>
    <w:rsid w:val="00076BDB"/>
    <w:rsid w:val="00077EA3"/>
    <w:rsid w:val="00087EB1"/>
    <w:rsid w:val="00095FDC"/>
    <w:rsid w:val="00096272"/>
    <w:rsid w:val="000A2504"/>
    <w:rsid w:val="000A48EB"/>
    <w:rsid w:val="000A555F"/>
    <w:rsid w:val="000A5BDE"/>
    <w:rsid w:val="000A762F"/>
    <w:rsid w:val="000B13D7"/>
    <w:rsid w:val="000B15BE"/>
    <w:rsid w:val="000B30BC"/>
    <w:rsid w:val="000B434F"/>
    <w:rsid w:val="000B4646"/>
    <w:rsid w:val="000B72A1"/>
    <w:rsid w:val="000C1572"/>
    <w:rsid w:val="000C18F3"/>
    <w:rsid w:val="000C19C6"/>
    <w:rsid w:val="000C6CA5"/>
    <w:rsid w:val="000D398C"/>
    <w:rsid w:val="000D434B"/>
    <w:rsid w:val="000D6272"/>
    <w:rsid w:val="000D6426"/>
    <w:rsid w:val="000D7951"/>
    <w:rsid w:val="000E3E7B"/>
    <w:rsid w:val="000F0B24"/>
    <w:rsid w:val="000F3725"/>
    <w:rsid w:val="000F48F4"/>
    <w:rsid w:val="000F5571"/>
    <w:rsid w:val="000F768B"/>
    <w:rsid w:val="000F7BDE"/>
    <w:rsid w:val="00101518"/>
    <w:rsid w:val="00103370"/>
    <w:rsid w:val="001054C2"/>
    <w:rsid w:val="00110219"/>
    <w:rsid w:val="001123B4"/>
    <w:rsid w:val="001124E2"/>
    <w:rsid w:val="001155A8"/>
    <w:rsid w:val="00121FFB"/>
    <w:rsid w:val="001279AE"/>
    <w:rsid w:val="00127DAC"/>
    <w:rsid w:val="00131433"/>
    <w:rsid w:val="001325B8"/>
    <w:rsid w:val="00134979"/>
    <w:rsid w:val="0013667B"/>
    <w:rsid w:val="00136D7B"/>
    <w:rsid w:val="00137636"/>
    <w:rsid w:val="001407A8"/>
    <w:rsid w:val="0014669D"/>
    <w:rsid w:val="00151944"/>
    <w:rsid w:val="00151C0B"/>
    <w:rsid w:val="00151EAB"/>
    <w:rsid w:val="00155053"/>
    <w:rsid w:val="00162770"/>
    <w:rsid w:val="00163F28"/>
    <w:rsid w:val="00165172"/>
    <w:rsid w:val="00165BB2"/>
    <w:rsid w:val="00165F38"/>
    <w:rsid w:val="0016625F"/>
    <w:rsid w:val="00167D19"/>
    <w:rsid w:val="00171BA9"/>
    <w:rsid w:val="00171D05"/>
    <w:rsid w:val="001722E3"/>
    <w:rsid w:val="00176FB0"/>
    <w:rsid w:val="00183348"/>
    <w:rsid w:val="001843A5"/>
    <w:rsid w:val="001849FE"/>
    <w:rsid w:val="00186A03"/>
    <w:rsid w:val="00187592"/>
    <w:rsid w:val="00191A62"/>
    <w:rsid w:val="001A0BCA"/>
    <w:rsid w:val="001A1EDF"/>
    <w:rsid w:val="001A1FF4"/>
    <w:rsid w:val="001A261F"/>
    <w:rsid w:val="001A2630"/>
    <w:rsid w:val="001A5DBD"/>
    <w:rsid w:val="001B058C"/>
    <w:rsid w:val="001B0E86"/>
    <w:rsid w:val="001B2964"/>
    <w:rsid w:val="001B7C12"/>
    <w:rsid w:val="001C6691"/>
    <w:rsid w:val="001C7436"/>
    <w:rsid w:val="001D0ECC"/>
    <w:rsid w:val="001D2E44"/>
    <w:rsid w:val="001D7E64"/>
    <w:rsid w:val="001E040E"/>
    <w:rsid w:val="001F2813"/>
    <w:rsid w:val="001F2BD5"/>
    <w:rsid w:val="001F2E26"/>
    <w:rsid w:val="001F4835"/>
    <w:rsid w:val="001F65F6"/>
    <w:rsid w:val="001F682B"/>
    <w:rsid w:val="00200E2C"/>
    <w:rsid w:val="002016B5"/>
    <w:rsid w:val="00202382"/>
    <w:rsid w:val="00202B70"/>
    <w:rsid w:val="002039C9"/>
    <w:rsid w:val="00203B38"/>
    <w:rsid w:val="002044FE"/>
    <w:rsid w:val="00204A9D"/>
    <w:rsid w:val="00211176"/>
    <w:rsid w:val="00212F0C"/>
    <w:rsid w:val="002136CB"/>
    <w:rsid w:val="002149FE"/>
    <w:rsid w:val="00215404"/>
    <w:rsid w:val="00217313"/>
    <w:rsid w:val="00217E90"/>
    <w:rsid w:val="002221F0"/>
    <w:rsid w:val="002236D8"/>
    <w:rsid w:val="002241B3"/>
    <w:rsid w:val="00225F88"/>
    <w:rsid w:val="00226E4E"/>
    <w:rsid w:val="0022747E"/>
    <w:rsid w:val="00230542"/>
    <w:rsid w:val="002310D2"/>
    <w:rsid w:val="002323A7"/>
    <w:rsid w:val="0024129A"/>
    <w:rsid w:val="00242BF0"/>
    <w:rsid w:val="00250F0F"/>
    <w:rsid w:val="00252E35"/>
    <w:rsid w:val="002541BE"/>
    <w:rsid w:val="0026053E"/>
    <w:rsid w:val="00263686"/>
    <w:rsid w:val="00265D81"/>
    <w:rsid w:val="0026605F"/>
    <w:rsid w:val="00272B73"/>
    <w:rsid w:val="00275C5D"/>
    <w:rsid w:val="00275F07"/>
    <w:rsid w:val="00277355"/>
    <w:rsid w:val="00280CDB"/>
    <w:rsid w:val="00282A9F"/>
    <w:rsid w:val="00283DF6"/>
    <w:rsid w:val="00286642"/>
    <w:rsid w:val="00294435"/>
    <w:rsid w:val="0029494C"/>
    <w:rsid w:val="00296EC8"/>
    <w:rsid w:val="002A439F"/>
    <w:rsid w:val="002A5686"/>
    <w:rsid w:val="002A6F11"/>
    <w:rsid w:val="002B0D51"/>
    <w:rsid w:val="002B1F9B"/>
    <w:rsid w:val="002B28D2"/>
    <w:rsid w:val="002B2A35"/>
    <w:rsid w:val="002B4C35"/>
    <w:rsid w:val="002B51B7"/>
    <w:rsid w:val="002B5A64"/>
    <w:rsid w:val="002C0B9E"/>
    <w:rsid w:val="002C0D49"/>
    <w:rsid w:val="002C2D88"/>
    <w:rsid w:val="002C32E5"/>
    <w:rsid w:val="002C46B6"/>
    <w:rsid w:val="002C792B"/>
    <w:rsid w:val="002D2E26"/>
    <w:rsid w:val="002D45AC"/>
    <w:rsid w:val="002D5334"/>
    <w:rsid w:val="002E35F1"/>
    <w:rsid w:val="002E3BD8"/>
    <w:rsid w:val="002E44AD"/>
    <w:rsid w:val="002E49F0"/>
    <w:rsid w:val="002E4EC1"/>
    <w:rsid w:val="002E53E1"/>
    <w:rsid w:val="002F0998"/>
    <w:rsid w:val="002F118A"/>
    <w:rsid w:val="002F13E6"/>
    <w:rsid w:val="002F18AB"/>
    <w:rsid w:val="002F1980"/>
    <w:rsid w:val="002F4AC2"/>
    <w:rsid w:val="002F4E78"/>
    <w:rsid w:val="002F4F33"/>
    <w:rsid w:val="002F53C4"/>
    <w:rsid w:val="002F5B77"/>
    <w:rsid w:val="002F751E"/>
    <w:rsid w:val="002F7C13"/>
    <w:rsid w:val="00300B4D"/>
    <w:rsid w:val="003018D4"/>
    <w:rsid w:val="00303A08"/>
    <w:rsid w:val="00303DE8"/>
    <w:rsid w:val="003062C9"/>
    <w:rsid w:val="003067F4"/>
    <w:rsid w:val="00306E26"/>
    <w:rsid w:val="00310674"/>
    <w:rsid w:val="00310C64"/>
    <w:rsid w:val="00313661"/>
    <w:rsid w:val="003140AD"/>
    <w:rsid w:val="0031417B"/>
    <w:rsid w:val="0031443B"/>
    <w:rsid w:val="00317204"/>
    <w:rsid w:val="00320217"/>
    <w:rsid w:val="003206BB"/>
    <w:rsid w:val="003206D9"/>
    <w:rsid w:val="00322C70"/>
    <w:rsid w:val="00322F83"/>
    <w:rsid w:val="0032636C"/>
    <w:rsid w:val="00331040"/>
    <w:rsid w:val="003325DF"/>
    <w:rsid w:val="00332DC5"/>
    <w:rsid w:val="00333271"/>
    <w:rsid w:val="00337C3E"/>
    <w:rsid w:val="00337DDD"/>
    <w:rsid w:val="003429B9"/>
    <w:rsid w:val="003435EA"/>
    <w:rsid w:val="003439F8"/>
    <w:rsid w:val="00345A92"/>
    <w:rsid w:val="00345C57"/>
    <w:rsid w:val="00352885"/>
    <w:rsid w:val="00352DF9"/>
    <w:rsid w:val="00361973"/>
    <w:rsid w:val="0037032F"/>
    <w:rsid w:val="00371A01"/>
    <w:rsid w:val="00371D82"/>
    <w:rsid w:val="00374936"/>
    <w:rsid w:val="00376DD0"/>
    <w:rsid w:val="0038195D"/>
    <w:rsid w:val="00381AE9"/>
    <w:rsid w:val="003828D1"/>
    <w:rsid w:val="003829EF"/>
    <w:rsid w:val="003835CF"/>
    <w:rsid w:val="00385EA0"/>
    <w:rsid w:val="00387AA8"/>
    <w:rsid w:val="003927E7"/>
    <w:rsid w:val="00393AFD"/>
    <w:rsid w:val="00394EBA"/>
    <w:rsid w:val="003A1A56"/>
    <w:rsid w:val="003A4D3E"/>
    <w:rsid w:val="003A5315"/>
    <w:rsid w:val="003A543A"/>
    <w:rsid w:val="003A56B4"/>
    <w:rsid w:val="003B05E6"/>
    <w:rsid w:val="003B353E"/>
    <w:rsid w:val="003B48B0"/>
    <w:rsid w:val="003C2B1D"/>
    <w:rsid w:val="003C2DBF"/>
    <w:rsid w:val="003C30E4"/>
    <w:rsid w:val="003C3D24"/>
    <w:rsid w:val="003C61C9"/>
    <w:rsid w:val="003D0732"/>
    <w:rsid w:val="003D0CCD"/>
    <w:rsid w:val="003D2144"/>
    <w:rsid w:val="003D4C49"/>
    <w:rsid w:val="003E0ACD"/>
    <w:rsid w:val="003E2C27"/>
    <w:rsid w:val="003E2D16"/>
    <w:rsid w:val="003E31B6"/>
    <w:rsid w:val="003E4B8A"/>
    <w:rsid w:val="003E5F73"/>
    <w:rsid w:val="003F07BA"/>
    <w:rsid w:val="003F353F"/>
    <w:rsid w:val="003F6738"/>
    <w:rsid w:val="003F6B6E"/>
    <w:rsid w:val="0040058A"/>
    <w:rsid w:val="00400694"/>
    <w:rsid w:val="00400BFB"/>
    <w:rsid w:val="004011C3"/>
    <w:rsid w:val="00401E40"/>
    <w:rsid w:val="00403161"/>
    <w:rsid w:val="004047BE"/>
    <w:rsid w:val="00410994"/>
    <w:rsid w:val="00413517"/>
    <w:rsid w:val="00414D73"/>
    <w:rsid w:val="00416B0C"/>
    <w:rsid w:val="0041772F"/>
    <w:rsid w:val="00417E18"/>
    <w:rsid w:val="0042009C"/>
    <w:rsid w:val="0042272E"/>
    <w:rsid w:val="0042399B"/>
    <w:rsid w:val="0042546D"/>
    <w:rsid w:val="00425F9C"/>
    <w:rsid w:val="004264D8"/>
    <w:rsid w:val="00426675"/>
    <w:rsid w:val="0042743B"/>
    <w:rsid w:val="0042783C"/>
    <w:rsid w:val="00432086"/>
    <w:rsid w:val="00433900"/>
    <w:rsid w:val="004347CD"/>
    <w:rsid w:val="00434BA6"/>
    <w:rsid w:val="00436F96"/>
    <w:rsid w:val="00440ED7"/>
    <w:rsid w:val="00444A9E"/>
    <w:rsid w:val="00450143"/>
    <w:rsid w:val="0045102D"/>
    <w:rsid w:val="004524C9"/>
    <w:rsid w:val="00452A96"/>
    <w:rsid w:val="00453139"/>
    <w:rsid w:val="00453CFE"/>
    <w:rsid w:val="00455EAC"/>
    <w:rsid w:val="00457F21"/>
    <w:rsid w:val="00460F8A"/>
    <w:rsid w:val="004642B0"/>
    <w:rsid w:val="00465F31"/>
    <w:rsid w:val="004678C2"/>
    <w:rsid w:val="00471331"/>
    <w:rsid w:val="00475B72"/>
    <w:rsid w:val="00480585"/>
    <w:rsid w:val="00481F5C"/>
    <w:rsid w:val="00486A6E"/>
    <w:rsid w:val="0049095B"/>
    <w:rsid w:val="00491057"/>
    <w:rsid w:val="004918F4"/>
    <w:rsid w:val="004922A1"/>
    <w:rsid w:val="004957F0"/>
    <w:rsid w:val="004A18A3"/>
    <w:rsid w:val="004A4D97"/>
    <w:rsid w:val="004A5C02"/>
    <w:rsid w:val="004B05BC"/>
    <w:rsid w:val="004B14E8"/>
    <w:rsid w:val="004B37F9"/>
    <w:rsid w:val="004B39EC"/>
    <w:rsid w:val="004B3E0A"/>
    <w:rsid w:val="004B3E3A"/>
    <w:rsid w:val="004B4944"/>
    <w:rsid w:val="004C0DAB"/>
    <w:rsid w:val="004C14F1"/>
    <w:rsid w:val="004C3C30"/>
    <w:rsid w:val="004D03F0"/>
    <w:rsid w:val="004D07CF"/>
    <w:rsid w:val="004D19BF"/>
    <w:rsid w:val="004D2FC8"/>
    <w:rsid w:val="004E1D46"/>
    <w:rsid w:val="004E2FEE"/>
    <w:rsid w:val="004E696C"/>
    <w:rsid w:val="004F1018"/>
    <w:rsid w:val="004F380E"/>
    <w:rsid w:val="004F5503"/>
    <w:rsid w:val="004F6867"/>
    <w:rsid w:val="005003E2"/>
    <w:rsid w:val="005007EE"/>
    <w:rsid w:val="005044D6"/>
    <w:rsid w:val="00510A81"/>
    <w:rsid w:val="00511877"/>
    <w:rsid w:val="00512BB2"/>
    <w:rsid w:val="00512D7C"/>
    <w:rsid w:val="00513338"/>
    <w:rsid w:val="005149DD"/>
    <w:rsid w:val="00517B4E"/>
    <w:rsid w:val="0052051E"/>
    <w:rsid w:val="00520850"/>
    <w:rsid w:val="00525C21"/>
    <w:rsid w:val="00526E3D"/>
    <w:rsid w:val="005319CD"/>
    <w:rsid w:val="00532969"/>
    <w:rsid w:val="00532FBC"/>
    <w:rsid w:val="0054073A"/>
    <w:rsid w:val="005429CD"/>
    <w:rsid w:val="00544732"/>
    <w:rsid w:val="00544B79"/>
    <w:rsid w:val="005452A6"/>
    <w:rsid w:val="0054585D"/>
    <w:rsid w:val="0055257F"/>
    <w:rsid w:val="005534C8"/>
    <w:rsid w:val="0055498A"/>
    <w:rsid w:val="00566EB3"/>
    <w:rsid w:val="005670E8"/>
    <w:rsid w:val="00570CCC"/>
    <w:rsid w:val="00571EBB"/>
    <w:rsid w:val="00574681"/>
    <w:rsid w:val="00575F07"/>
    <w:rsid w:val="00582671"/>
    <w:rsid w:val="005838C2"/>
    <w:rsid w:val="00586AF3"/>
    <w:rsid w:val="00590826"/>
    <w:rsid w:val="0059332C"/>
    <w:rsid w:val="00593F67"/>
    <w:rsid w:val="00595807"/>
    <w:rsid w:val="00595B66"/>
    <w:rsid w:val="00595E03"/>
    <w:rsid w:val="005979DD"/>
    <w:rsid w:val="005A13A5"/>
    <w:rsid w:val="005A1F4B"/>
    <w:rsid w:val="005A2049"/>
    <w:rsid w:val="005A295E"/>
    <w:rsid w:val="005A32A6"/>
    <w:rsid w:val="005A32FE"/>
    <w:rsid w:val="005A6AC3"/>
    <w:rsid w:val="005A7DF9"/>
    <w:rsid w:val="005B08F8"/>
    <w:rsid w:val="005B1D73"/>
    <w:rsid w:val="005B1E02"/>
    <w:rsid w:val="005B1E47"/>
    <w:rsid w:val="005B2906"/>
    <w:rsid w:val="005B2A11"/>
    <w:rsid w:val="005B2E79"/>
    <w:rsid w:val="005B5ECB"/>
    <w:rsid w:val="005C4B93"/>
    <w:rsid w:val="005C5B93"/>
    <w:rsid w:val="005C6FEA"/>
    <w:rsid w:val="005D185C"/>
    <w:rsid w:val="005D2E19"/>
    <w:rsid w:val="005D415D"/>
    <w:rsid w:val="005D6B6C"/>
    <w:rsid w:val="005E4019"/>
    <w:rsid w:val="005E4419"/>
    <w:rsid w:val="005E49FD"/>
    <w:rsid w:val="005E5A77"/>
    <w:rsid w:val="005E6827"/>
    <w:rsid w:val="005E7466"/>
    <w:rsid w:val="005F06F3"/>
    <w:rsid w:val="005F2D63"/>
    <w:rsid w:val="005F595B"/>
    <w:rsid w:val="0060097E"/>
    <w:rsid w:val="006032A1"/>
    <w:rsid w:val="00604F86"/>
    <w:rsid w:val="00607753"/>
    <w:rsid w:val="00610995"/>
    <w:rsid w:val="00610B2E"/>
    <w:rsid w:val="00611C4C"/>
    <w:rsid w:val="00616C07"/>
    <w:rsid w:val="00621FFC"/>
    <w:rsid w:val="006227E0"/>
    <w:rsid w:val="006238A3"/>
    <w:rsid w:val="0063395F"/>
    <w:rsid w:val="00633DA8"/>
    <w:rsid w:val="00634292"/>
    <w:rsid w:val="00634555"/>
    <w:rsid w:val="00635FC4"/>
    <w:rsid w:val="0063667B"/>
    <w:rsid w:val="0064035D"/>
    <w:rsid w:val="006425CA"/>
    <w:rsid w:val="00642B14"/>
    <w:rsid w:val="0064366D"/>
    <w:rsid w:val="006440AB"/>
    <w:rsid w:val="00644953"/>
    <w:rsid w:val="00644A21"/>
    <w:rsid w:val="00645C61"/>
    <w:rsid w:val="00647AE3"/>
    <w:rsid w:val="00650E61"/>
    <w:rsid w:val="0065253D"/>
    <w:rsid w:val="00655576"/>
    <w:rsid w:val="00656B8F"/>
    <w:rsid w:val="00656F82"/>
    <w:rsid w:val="006609D4"/>
    <w:rsid w:val="00660E3A"/>
    <w:rsid w:val="00661A92"/>
    <w:rsid w:val="00662077"/>
    <w:rsid w:val="00663C6C"/>
    <w:rsid w:val="00665CC0"/>
    <w:rsid w:val="00666BEA"/>
    <w:rsid w:val="0067020F"/>
    <w:rsid w:val="006702E7"/>
    <w:rsid w:val="00671E3F"/>
    <w:rsid w:val="00673104"/>
    <w:rsid w:val="006756B5"/>
    <w:rsid w:val="00681750"/>
    <w:rsid w:val="00681E98"/>
    <w:rsid w:val="00683C80"/>
    <w:rsid w:val="00690458"/>
    <w:rsid w:val="00690505"/>
    <w:rsid w:val="00690C0B"/>
    <w:rsid w:val="006A151D"/>
    <w:rsid w:val="006A23F8"/>
    <w:rsid w:val="006B02FF"/>
    <w:rsid w:val="006B55C5"/>
    <w:rsid w:val="006B5669"/>
    <w:rsid w:val="006B6070"/>
    <w:rsid w:val="006B7588"/>
    <w:rsid w:val="006C0079"/>
    <w:rsid w:val="006C178D"/>
    <w:rsid w:val="006C245D"/>
    <w:rsid w:val="006C26B3"/>
    <w:rsid w:val="006C3629"/>
    <w:rsid w:val="006C3AC9"/>
    <w:rsid w:val="006C5F9E"/>
    <w:rsid w:val="006C6271"/>
    <w:rsid w:val="006C68A1"/>
    <w:rsid w:val="006C6C95"/>
    <w:rsid w:val="006D3D53"/>
    <w:rsid w:val="006D5BFE"/>
    <w:rsid w:val="006D5EC1"/>
    <w:rsid w:val="006E019A"/>
    <w:rsid w:val="006E3AB8"/>
    <w:rsid w:val="006E3AFA"/>
    <w:rsid w:val="006E40DA"/>
    <w:rsid w:val="006E413B"/>
    <w:rsid w:val="006E441B"/>
    <w:rsid w:val="006E44D0"/>
    <w:rsid w:val="006E6FCA"/>
    <w:rsid w:val="006E7EED"/>
    <w:rsid w:val="006F62C4"/>
    <w:rsid w:val="006F687A"/>
    <w:rsid w:val="00700A74"/>
    <w:rsid w:val="0070194A"/>
    <w:rsid w:val="00703AB8"/>
    <w:rsid w:val="007059A7"/>
    <w:rsid w:val="00706171"/>
    <w:rsid w:val="00706C48"/>
    <w:rsid w:val="00710CB1"/>
    <w:rsid w:val="00711B31"/>
    <w:rsid w:val="00712767"/>
    <w:rsid w:val="007138E7"/>
    <w:rsid w:val="00715AEE"/>
    <w:rsid w:val="00717CA9"/>
    <w:rsid w:val="0072272E"/>
    <w:rsid w:val="00724D9D"/>
    <w:rsid w:val="0072787E"/>
    <w:rsid w:val="00727AFB"/>
    <w:rsid w:val="00727FE4"/>
    <w:rsid w:val="00731469"/>
    <w:rsid w:val="007323DD"/>
    <w:rsid w:val="007343F0"/>
    <w:rsid w:val="00734878"/>
    <w:rsid w:val="007353C9"/>
    <w:rsid w:val="00735498"/>
    <w:rsid w:val="00737B0E"/>
    <w:rsid w:val="007431DC"/>
    <w:rsid w:val="00744E2E"/>
    <w:rsid w:val="00746E56"/>
    <w:rsid w:val="007535C4"/>
    <w:rsid w:val="00753C77"/>
    <w:rsid w:val="00754522"/>
    <w:rsid w:val="00761B64"/>
    <w:rsid w:val="0076367F"/>
    <w:rsid w:val="00764B9A"/>
    <w:rsid w:val="00765490"/>
    <w:rsid w:val="0077111F"/>
    <w:rsid w:val="00781046"/>
    <w:rsid w:val="00783C56"/>
    <w:rsid w:val="0078410D"/>
    <w:rsid w:val="007926D0"/>
    <w:rsid w:val="00794D28"/>
    <w:rsid w:val="00797B74"/>
    <w:rsid w:val="00797EDD"/>
    <w:rsid w:val="007A57DF"/>
    <w:rsid w:val="007A5E0C"/>
    <w:rsid w:val="007B40D9"/>
    <w:rsid w:val="007B43B9"/>
    <w:rsid w:val="007B7D61"/>
    <w:rsid w:val="007C0447"/>
    <w:rsid w:val="007C07C2"/>
    <w:rsid w:val="007C2647"/>
    <w:rsid w:val="007C2A8D"/>
    <w:rsid w:val="007C2F35"/>
    <w:rsid w:val="007C4D01"/>
    <w:rsid w:val="007C4E34"/>
    <w:rsid w:val="007C60DB"/>
    <w:rsid w:val="007C70DB"/>
    <w:rsid w:val="007D1087"/>
    <w:rsid w:val="007D1174"/>
    <w:rsid w:val="007D1DEA"/>
    <w:rsid w:val="007D6F71"/>
    <w:rsid w:val="007E1DCE"/>
    <w:rsid w:val="007E1FA6"/>
    <w:rsid w:val="007E324B"/>
    <w:rsid w:val="007E4D0B"/>
    <w:rsid w:val="007E520E"/>
    <w:rsid w:val="007E7DD1"/>
    <w:rsid w:val="007F0DBF"/>
    <w:rsid w:val="00800B2C"/>
    <w:rsid w:val="00801078"/>
    <w:rsid w:val="00803808"/>
    <w:rsid w:val="008048EC"/>
    <w:rsid w:val="0080694C"/>
    <w:rsid w:val="00807891"/>
    <w:rsid w:val="00811DB3"/>
    <w:rsid w:val="0081360F"/>
    <w:rsid w:val="00814F73"/>
    <w:rsid w:val="008169F6"/>
    <w:rsid w:val="00816BAF"/>
    <w:rsid w:val="0081723C"/>
    <w:rsid w:val="00817714"/>
    <w:rsid w:val="00821032"/>
    <w:rsid w:val="0082587F"/>
    <w:rsid w:val="00827EF7"/>
    <w:rsid w:val="008317B0"/>
    <w:rsid w:val="0083327E"/>
    <w:rsid w:val="00833F04"/>
    <w:rsid w:val="0083507A"/>
    <w:rsid w:val="00836B0A"/>
    <w:rsid w:val="008414AA"/>
    <w:rsid w:val="008442E6"/>
    <w:rsid w:val="00844890"/>
    <w:rsid w:val="00847C71"/>
    <w:rsid w:val="00847DFE"/>
    <w:rsid w:val="008511D3"/>
    <w:rsid w:val="00855337"/>
    <w:rsid w:val="00860A65"/>
    <w:rsid w:val="00862C0D"/>
    <w:rsid w:val="00862DFE"/>
    <w:rsid w:val="00866738"/>
    <w:rsid w:val="008703A0"/>
    <w:rsid w:val="0087092F"/>
    <w:rsid w:val="00873477"/>
    <w:rsid w:val="00875E12"/>
    <w:rsid w:val="00877607"/>
    <w:rsid w:val="00880772"/>
    <w:rsid w:val="00881EB6"/>
    <w:rsid w:val="00884F8A"/>
    <w:rsid w:val="00885B16"/>
    <w:rsid w:val="00885B8D"/>
    <w:rsid w:val="00887AA1"/>
    <w:rsid w:val="00891843"/>
    <w:rsid w:val="00891F60"/>
    <w:rsid w:val="00897743"/>
    <w:rsid w:val="008A29AF"/>
    <w:rsid w:val="008A3931"/>
    <w:rsid w:val="008A70CD"/>
    <w:rsid w:val="008B0257"/>
    <w:rsid w:val="008B1DBA"/>
    <w:rsid w:val="008B2587"/>
    <w:rsid w:val="008B5563"/>
    <w:rsid w:val="008C0062"/>
    <w:rsid w:val="008C4002"/>
    <w:rsid w:val="008C5946"/>
    <w:rsid w:val="008D4790"/>
    <w:rsid w:val="008E19A5"/>
    <w:rsid w:val="008E2114"/>
    <w:rsid w:val="008E3355"/>
    <w:rsid w:val="008E47DE"/>
    <w:rsid w:val="008F0220"/>
    <w:rsid w:val="008F12F9"/>
    <w:rsid w:val="008F2F73"/>
    <w:rsid w:val="008F3FC5"/>
    <w:rsid w:val="008F509B"/>
    <w:rsid w:val="008F5B4F"/>
    <w:rsid w:val="008F7972"/>
    <w:rsid w:val="00901D6D"/>
    <w:rsid w:val="00902B84"/>
    <w:rsid w:val="00907023"/>
    <w:rsid w:val="00907242"/>
    <w:rsid w:val="00915134"/>
    <w:rsid w:val="009152B9"/>
    <w:rsid w:val="00916BF1"/>
    <w:rsid w:val="00917264"/>
    <w:rsid w:val="009206FA"/>
    <w:rsid w:val="00921D43"/>
    <w:rsid w:val="009238D7"/>
    <w:rsid w:val="00924D99"/>
    <w:rsid w:val="009266CF"/>
    <w:rsid w:val="00926DE5"/>
    <w:rsid w:val="00927ED0"/>
    <w:rsid w:val="00931025"/>
    <w:rsid w:val="00932679"/>
    <w:rsid w:val="009338C3"/>
    <w:rsid w:val="00935627"/>
    <w:rsid w:val="0093575A"/>
    <w:rsid w:val="0094042B"/>
    <w:rsid w:val="00943BBA"/>
    <w:rsid w:val="0095282B"/>
    <w:rsid w:val="00952D5D"/>
    <w:rsid w:val="00953EB2"/>
    <w:rsid w:val="0095527E"/>
    <w:rsid w:val="00957AEF"/>
    <w:rsid w:val="00962693"/>
    <w:rsid w:val="00963D5B"/>
    <w:rsid w:val="009643AD"/>
    <w:rsid w:val="0096530F"/>
    <w:rsid w:val="00970143"/>
    <w:rsid w:val="009725A9"/>
    <w:rsid w:val="00975A50"/>
    <w:rsid w:val="00977EE6"/>
    <w:rsid w:val="00981DCF"/>
    <w:rsid w:val="00982CB0"/>
    <w:rsid w:val="0098467A"/>
    <w:rsid w:val="009847AF"/>
    <w:rsid w:val="009877D1"/>
    <w:rsid w:val="00991596"/>
    <w:rsid w:val="00993247"/>
    <w:rsid w:val="00993383"/>
    <w:rsid w:val="00993EAF"/>
    <w:rsid w:val="0099414C"/>
    <w:rsid w:val="00996ED7"/>
    <w:rsid w:val="00997187"/>
    <w:rsid w:val="00997AFB"/>
    <w:rsid w:val="00997B9D"/>
    <w:rsid w:val="00997EC4"/>
    <w:rsid w:val="009A04F8"/>
    <w:rsid w:val="009A34A6"/>
    <w:rsid w:val="009A378D"/>
    <w:rsid w:val="009A40AE"/>
    <w:rsid w:val="009A497C"/>
    <w:rsid w:val="009A694F"/>
    <w:rsid w:val="009A704E"/>
    <w:rsid w:val="009B217F"/>
    <w:rsid w:val="009B4076"/>
    <w:rsid w:val="009B6234"/>
    <w:rsid w:val="009C2103"/>
    <w:rsid w:val="009C72E9"/>
    <w:rsid w:val="009D5AAE"/>
    <w:rsid w:val="009D7BA0"/>
    <w:rsid w:val="009D7BA5"/>
    <w:rsid w:val="009E04CA"/>
    <w:rsid w:val="009E198A"/>
    <w:rsid w:val="009E6DB5"/>
    <w:rsid w:val="009F2BA0"/>
    <w:rsid w:val="009F4E5C"/>
    <w:rsid w:val="009F53B4"/>
    <w:rsid w:val="009F6764"/>
    <w:rsid w:val="009F6B5A"/>
    <w:rsid w:val="009F7109"/>
    <w:rsid w:val="009F7A36"/>
    <w:rsid w:val="00A006A6"/>
    <w:rsid w:val="00A0085F"/>
    <w:rsid w:val="00A01C2A"/>
    <w:rsid w:val="00A01F1A"/>
    <w:rsid w:val="00A02F26"/>
    <w:rsid w:val="00A03E58"/>
    <w:rsid w:val="00A04094"/>
    <w:rsid w:val="00A0449E"/>
    <w:rsid w:val="00A0671A"/>
    <w:rsid w:val="00A10A5B"/>
    <w:rsid w:val="00A10AE4"/>
    <w:rsid w:val="00A11846"/>
    <w:rsid w:val="00A14552"/>
    <w:rsid w:val="00A2335A"/>
    <w:rsid w:val="00A23860"/>
    <w:rsid w:val="00A24C90"/>
    <w:rsid w:val="00A26896"/>
    <w:rsid w:val="00A27278"/>
    <w:rsid w:val="00A30B31"/>
    <w:rsid w:val="00A3135D"/>
    <w:rsid w:val="00A31858"/>
    <w:rsid w:val="00A36129"/>
    <w:rsid w:val="00A4357E"/>
    <w:rsid w:val="00A436EA"/>
    <w:rsid w:val="00A43EB6"/>
    <w:rsid w:val="00A4506C"/>
    <w:rsid w:val="00A453D6"/>
    <w:rsid w:val="00A456E2"/>
    <w:rsid w:val="00A45DD0"/>
    <w:rsid w:val="00A463AB"/>
    <w:rsid w:val="00A46E53"/>
    <w:rsid w:val="00A50956"/>
    <w:rsid w:val="00A50D44"/>
    <w:rsid w:val="00A619BC"/>
    <w:rsid w:val="00A63F11"/>
    <w:rsid w:val="00A65211"/>
    <w:rsid w:val="00A74BAB"/>
    <w:rsid w:val="00A80596"/>
    <w:rsid w:val="00A816AC"/>
    <w:rsid w:val="00A84B57"/>
    <w:rsid w:val="00A863CE"/>
    <w:rsid w:val="00A877FA"/>
    <w:rsid w:val="00A879E7"/>
    <w:rsid w:val="00A925FE"/>
    <w:rsid w:val="00A92C00"/>
    <w:rsid w:val="00A94F88"/>
    <w:rsid w:val="00A977CD"/>
    <w:rsid w:val="00AA1A70"/>
    <w:rsid w:val="00AA394D"/>
    <w:rsid w:val="00AA662B"/>
    <w:rsid w:val="00AB2D42"/>
    <w:rsid w:val="00AB31E0"/>
    <w:rsid w:val="00AB6F18"/>
    <w:rsid w:val="00AC073E"/>
    <w:rsid w:val="00AC3192"/>
    <w:rsid w:val="00AC4AA0"/>
    <w:rsid w:val="00AC78A6"/>
    <w:rsid w:val="00AC7AB9"/>
    <w:rsid w:val="00AD2C7C"/>
    <w:rsid w:val="00AD56C6"/>
    <w:rsid w:val="00AD63FF"/>
    <w:rsid w:val="00AD73D0"/>
    <w:rsid w:val="00AD7A94"/>
    <w:rsid w:val="00AE0139"/>
    <w:rsid w:val="00AE37EF"/>
    <w:rsid w:val="00AE4634"/>
    <w:rsid w:val="00AF7B69"/>
    <w:rsid w:val="00B01CED"/>
    <w:rsid w:val="00B0202B"/>
    <w:rsid w:val="00B02865"/>
    <w:rsid w:val="00B03DC3"/>
    <w:rsid w:val="00B0458E"/>
    <w:rsid w:val="00B05F5F"/>
    <w:rsid w:val="00B0753A"/>
    <w:rsid w:val="00B12368"/>
    <w:rsid w:val="00B12DE3"/>
    <w:rsid w:val="00B13836"/>
    <w:rsid w:val="00B1497F"/>
    <w:rsid w:val="00B15A72"/>
    <w:rsid w:val="00B166D9"/>
    <w:rsid w:val="00B17875"/>
    <w:rsid w:val="00B20889"/>
    <w:rsid w:val="00B20FD6"/>
    <w:rsid w:val="00B21720"/>
    <w:rsid w:val="00B22333"/>
    <w:rsid w:val="00B35466"/>
    <w:rsid w:val="00B379A4"/>
    <w:rsid w:val="00B41268"/>
    <w:rsid w:val="00B421AC"/>
    <w:rsid w:val="00B4316B"/>
    <w:rsid w:val="00B4354A"/>
    <w:rsid w:val="00B457F6"/>
    <w:rsid w:val="00B45AA5"/>
    <w:rsid w:val="00B461B7"/>
    <w:rsid w:val="00B47C44"/>
    <w:rsid w:val="00B512CC"/>
    <w:rsid w:val="00B515D0"/>
    <w:rsid w:val="00B5398B"/>
    <w:rsid w:val="00B55F44"/>
    <w:rsid w:val="00B5657E"/>
    <w:rsid w:val="00B56E27"/>
    <w:rsid w:val="00B57119"/>
    <w:rsid w:val="00B636DF"/>
    <w:rsid w:val="00B6557B"/>
    <w:rsid w:val="00B66D5B"/>
    <w:rsid w:val="00B675FD"/>
    <w:rsid w:val="00B67635"/>
    <w:rsid w:val="00B70A60"/>
    <w:rsid w:val="00B7115C"/>
    <w:rsid w:val="00B7159F"/>
    <w:rsid w:val="00B72C62"/>
    <w:rsid w:val="00B749ED"/>
    <w:rsid w:val="00B752A0"/>
    <w:rsid w:val="00B763D3"/>
    <w:rsid w:val="00B77119"/>
    <w:rsid w:val="00B77CEE"/>
    <w:rsid w:val="00B77ED2"/>
    <w:rsid w:val="00B823AA"/>
    <w:rsid w:val="00B82581"/>
    <w:rsid w:val="00B86D18"/>
    <w:rsid w:val="00B9068E"/>
    <w:rsid w:val="00B954B2"/>
    <w:rsid w:val="00B95B73"/>
    <w:rsid w:val="00B970C8"/>
    <w:rsid w:val="00BA02DF"/>
    <w:rsid w:val="00BA06F2"/>
    <w:rsid w:val="00BA0FB9"/>
    <w:rsid w:val="00BA1F27"/>
    <w:rsid w:val="00BA793A"/>
    <w:rsid w:val="00BB02BB"/>
    <w:rsid w:val="00BB0B8D"/>
    <w:rsid w:val="00BB2E27"/>
    <w:rsid w:val="00BB4F35"/>
    <w:rsid w:val="00BB5019"/>
    <w:rsid w:val="00BB61EE"/>
    <w:rsid w:val="00BB651E"/>
    <w:rsid w:val="00BC15B4"/>
    <w:rsid w:val="00BC44F1"/>
    <w:rsid w:val="00BC6187"/>
    <w:rsid w:val="00BC6D11"/>
    <w:rsid w:val="00BD11FF"/>
    <w:rsid w:val="00BD2C11"/>
    <w:rsid w:val="00BD3E7D"/>
    <w:rsid w:val="00BD61BB"/>
    <w:rsid w:val="00BD6DF0"/>
    <w:rsid w:val="00BE4E95"/>
    <w:rsid w:val="00BE6F4B"/>
    <w:rsid w:val="00BF1BAF"/>
    <w:rsid w:val="00BF2BFA"/>
    <w:rsid w:val="00BF3F15"/>
    <w:rsid w:val="00BF4209"/>
    <w:rsid w:val="00BF5559"/>
    <w:rsid w:val="00BF7047"/>
    <w:rsid w:val="00C03C24"/>
    <w:rsid w:val="00C04257"/>
    <w:rsid w:val="00C06D14"/>
    <w:rsid w:val="00C076AB"/>
    <w:rsid w:val="00C10604"/>
    <w:rsid w:val="00C11CB4"/>
    <w:rsid w:val="00C124E4"/>
    <w:rsid w:val="00C12DD1"/>
    <w:rsid w:val="00C14003"/>
    <w:rsid w:val="00C206E4"/>
    <w:rsid w:val="00C31471"/>
    <w:rsid w:val="00C32493"/>
    <w:rsid w:val="00C3522B"/>
    <w:rsid w:val="00C36751"/>
    <w:rsid w:val="00C37B75"/>
    <w:rsid w:val="00C4197D"/>
    <w:rsid w:val="00C4228B"/>
    <w:rsid w:val="00C43ACD"/>
    <w:rsid w:val="00C43F3E"/>
    <w:rsid w:val="00C50727"/>
    <w:rsid w:val="00C531EE"/>
    <w:rsid w:val="00C537C7"/>
    <w:rsid w:val="00C5445D"/>
    <w:rsid w:val="00C55367"/>
    <w:rsid w:val="00C579AC"/>
    <w:rsid w:val="00C60DB5"/>
    <w:rsid w:val="00C62701"/>
    <w:rsid w:val="00C6479D"/>
    <w:rsid w:val="00C662B4"/>
    <w:rsid w:val="00C665B7"/>
    <w:rsid w:val="00C66EA5"/>
    <w:rsid w:val="00C702FE"/>
    <w:rsid w:val="00C72216"/>
    <w:rsid w:val="00C723C7"/>
    <w:rsid w:val="00C74450"/>
    <w:rsid w:val="00C74F6D"/>
    <w:rsid w:val="00C7578D"/>
    <w:rsid w:val="00C83493"/>
    <w:rsid w:val="00C843F8"/>
    <w:rsid w:val="00C851B0"/>
    <w:rsid w:val="00C9258E"/>
    <w:rsid w:val="00C925B9"/>
    <w:rsid w:val="00C94C59"/>
    <w:rsid w:val="00C94F38"/>
    <w:rsid w:val="00CA0C44"/>
    <w:rsid w:val="00CA4A6F"/>
    <w:rsid w:val="00CA6880"/>
    <w:rsid w:val="00CA6F77"/>
    <w:rsid w:val="00CA7F00"/>
    <w:rsid w:val="00CB1938"/>
    <w:rsid w:val="00CB32B2"/>
    <w:rsid w:val="00CB4BCC"/>
    <w:rsid w:val="00CB5162"/>
    <w:rsid w:val="00CB53F1"/>
    <w:rsid w:val="00CB5CF2"/>
    <w:rsid w:val="00CC1712"/>
    <w:rsid w:val="00CC270A"/>
    <w:rsid w:val="00CC52C2"/>
    <w:rsid w:val="00CD1910"/>
    <w:rsid w:val="00CD4363"/>
    <w:rsid w:val="00CD5176"/>
    <w:rsid w:val="00CD5FF6"/>
    <w:rsid w:val="00CE27B3"/>
    <w:rsid w:val="00CE3AB5"/>
    <w:rsid w:val="00CE5A0D"/>
    <w:rsid w:val="00CE60F8"/>
    <w:rsid w:val="00CE72F1"/>
    <w:rsid w:val="00CF0B27"/>
    <w:rsid w:val="00CF1113"/>
    <w:rsid w:val="00CF137A"/>
    <w:rsid w:val="00CF3141"/>
    <w:rsid w:val="00CF6F95"/>
    <w:rsid w:val="00D0041B"/>
    <w:rsid w:val="00D00BE8"/>
    <w:rsid w:val="00D01CCF"/>
    <w:rsid w:val="00D032B8"/>
    <w:rsid w:val="00D045AF"/>
    <w:rsid w:val="00D05647"/>
    <w:rsid w:val="00D070F5"/>
    <w:rsid w:val="00D075A4"/>
    <w:rsid w:val="00D10A2E"/>
    <w:rsid w:val="00D112EB"/>
    <w:rsid w:val="00D12599"/>
    <w:rsid w:val="00D14319"/>
    <w:rsid w:val="00D163E3"/>
    <w:rsid w:val="00D2019A"/>
    <w:rsid w:val="00D22AEA"/>
    <w:rsid w:val="00D25085"/>
    <w:rsid w:val="00D25253"/>
    <w:rsid w:val="00D26763"/>
    <w:rsid w:val="00D27AA3"/>
    <w:rsid w:val="00D32AE6"/>
    <w:rsid w:val="00D3587B"/>
    <w:rsid w:val="00D362C9"/>
    <w:rsid w:val="00D4136E"/>
    <w:rsid w:val="00D44CC7"/>
    <w:rsid w:val="00D467B9"/>
    <w:rsid w:val="00D53E2B"/>
    <w:rsid w:val="00D5588C"/>
    <w:rsid w:val="00D56EFF"/>
    <w:rsid w:val="00D61097"/>
    <w:rsid w:val="00D70A53"/>
    <w:rsid w:val="00D73A30"/>
    <w:rsid w:val="00D74E7F"/>
    <w:rsid w:val="00D761B6"/>
    <w:rsid w:val="00D82974"/>
    <w:rsid w:val="00D83701"/>
    <w:rsid w:val="00D84B88"/>
    <w:rsid w:val="00D874CD"/>
    <w:rsid w:val="00D90CE6"/>
    <w:rsid w:val="00D91688"/>
    <w:rsid w:val="00D93279"/>
    <w:rsid w:val="00D93876"/>
    <w:rsid w:val="00D93BFA"/>
    <w:rsid w:val="00D94AF4"/>
    <w:rsid w:val="00D97A87"/>
    <w:rsid w:val="00DA0861"/>
    <w:rsid w:val="00DA2863"/>
    <w:rsid w:val="00DA2C43"/>
    <w:rsid w:val="00DA437E"/>
    <w:rsid w:val="00DA6C13"/>
    <w:rsid w:val="00DA71D6"/>
    <w:rsid w:val="00DB2921"/>
    <w:rsid w:val="00DB463E"/>
    <w:rsid w:val="00DC0BD4"/>
    <w:rsid w:val="00DC0D78"/>
    <w:rsid w:val="00DC1C4E"/>
    <w:rsid w:val="00DC35F4"/>
    <w:rsid w:val="00DC409D"/>
    <w:rsid w:val="00DC62C2"/>
    <w:rsid w:val="00DC6B0B"/>
    <w:rsid w:val="00DC7ABF"/>
    <w:rsid w:val="00DD0FC6"/>
    <w:rsid w:val="00DD1E4B"/>
    <w:rsid w:val="00DD2AB2"/>
    <w:rsid w:val="00DD46C9"/>
    <w:rsid w:val="00DD5E21"/>
    <w:rsid w:val="00DD5EAD"/>
    <w:rsid w:val="00DD7215"/>
    <w:rsid w:val="00DD78FE"/>
    <w:rsid w:val="00DE1A7D"/>
    <w:rsid w:val="00DE4263"/>
    <w:rsid w:val="00DE5009"/>
    <w:rsid w:val="00DE650E"/>
    <w:rsid w:val="00DE7346"/>
    <w:rsid w:val="00DF1135"/>
    <w:rsid w:val="00DF22F6"/>
    <w:rsid w:val="00DF30B9"/>
    <w:rsid w:val="00E017BB"/>
    <w:rsid w:val="00E029D3"/>
    <w:rsid w:val="00E06368"/>
    <w:rsid w:val="00E068BB"/>
    <w:rsid w:val="00E10C43"/>
    <w:rsid w:val="00E11D77"/>
    <w:rsid w:val="00E1228D"/>
    <w:rsid w:val="00E13487"/>
    <w:rsid w:val="00E17BB6"/>
    <w:rsid w:val="00E22A58"/>
    <w:rsid w:val="00E2357F"/>
    <w:rsid w:val="00E242D8"/>
    <w:rsid w:val="00E258F1"/>
    <w:rsid w:val="00E266C8"/>
    <w:rsid w:val="00E3066B"/>
    <w:rsid w:val="00E3093D"/>
    <w:rsid w:val="00E32E09"/>
    <w:rsid w:val="00E370D2"/>
    <w:rsid w:val="00E372BD"/>
    <w:rsid w:val="00E374DF"/>
    <w:rsid w:val="00E37F53"/>
    <w:rsid w:val="00E40788"/>
    <w:rsid w:val="00E40A24"/>
    <w:rsid w:val="00E54C56"/>
    <w:rsid w:val="00E54C5F"/>
    <w:rsid w:val="00E54EEA"/>
    <w:rsid w:val="00E60EB0"/>
    <w:rsid w:val="00E61E41"/>
    <w:rsid w:val="00E61E7C"/>
    <w:rsid w:val="00E634DC"/>
    <w:rsid w:val="00E648E7"/>
    <w:rsid w:val="00E6632B"/>
    <w:rsid w:val="00E677EF"/>
    <w:rsid w:val="00E67EED"/>
    <w:rsid w:val="00E72C81"/>
    <w:rsid w:val="00E739D1"/>
    <w:rsid w:val="00E7548B"/>
    <w:rsid w:val="00E80252"/>
    <w:rsid w:val="00E83E01"/>
    <w:rsid w:val="00E84A93"/>
    <w:rsid w:val="00E86B01"/>
    <w:rsid w:val="00E92CD9"/>
    <w:rsid w:val="00E942B8"/>
    <w:rsid w:val="00E9488F"/>
    <w:rsid w:val="00E94C07"/>
    <w:rsid w:val="00E96311"/>
    <w:rsid w:val="00E9671F"/>
    <w:rsid w:val="00EA0FC2"/>
    <w:rsid w:val="00EA2870"/>
    <w:rsid w:val="00EA521C"/>
    <w:rsid w:val="00EA5AE0"/>
    <w:rsid w:val="00EB0977"/>
    <w:rsid w:val="00EB21F1"/>
    <w:rsid w:val="00EB4353"/>
    <w:rsid w:val="00EB5F3B"/>
    <w:rsid w:val="00EB6709"/>
    <w:rsid w:val="00EB69A8"/>
    <w:rsid w:val="00EC088E"/>
    <w:rsid w:val="00EC3B17"/>
    <w:rsid w:val="00EC4BBD"/>
    <w:rsid w:val="00EC5282"/>
    <w:rsid w:val="00ED0F9D"/>
    <w:rsid w:val="00ED2DAA"/>
    <w:rsid w:val="00ED4AE2"/>
    <w:rsid w:val="00ED4FD9"/>
    <w:rsid w:val="00ED6374"/>
    <w:rsid w:val="00ED7B2B"/>
    <w:rsid w:val="00EE0DA3"/>
    <w:rsid w:val="00EE0DD3"/>
    <w:rsid w:val="00EE179A"/>
    <w:rsid w:val="00EE2704"/>
    <w:rsid w:val="00EE40F2"/>
    <w:rsid w:val="00EE560D"/>
    <w:rsid w:val="00EF08ED"/>
    <w:rsid w:val="00EF0B2B"/>
    <w:rsid w:val="00EF1784"/>
    <w:rsid w:val="00EF4519"/>
    <w:rsid w:val="00EF5599"/>
    <w:rsid w:val="00EF75BF"/>
    <w:rsid w:val="00F02B4A"/>
    <w:rsid w:val="00F03882"/>
    <w:rsid w:val="00F06D9A"/>
    <w:rsid w:val="00F10FD2"/>
    <w:rsid w:val="00F12193"/>
    <w:rsid w:val="00F16319"/>
    <w:rsid w:val="00F16798"/>
    <w:rsid w:val="00F2281A"/>
    <w:rsid w:val="00F2640D"/>
    <w:rsid w:val="00F35191"/>
    <w:rsid w:val="00F45E7A"/>
    <w:rsid w:val="00F46CE1"/>
    <w:rsid w:val="00F50CDC"/>
    <w:rsid w:val="00F52E63"/>
    <w:rsid w:val="00F550AA"/>
    <w:rsid w:val="00F55FCC"/>
    <w:rsid w:val="00F61973"/>
    <w:rsid w:val="00F62406"/>
    <w:rsid w:val="00F6432B"/>
    <w:rsid w:val="00F64361"/>
    <w:rsid w:val="00F666B5"/>
    <w:rsid w:val="00F66F16"/>
    <w:rsid w:val="00F67A76"/>
    <w:rsid w:val="00F67BF9"/>
    <w:rsid w:val="00F73E6F"/>
    <w:rsid w:val="00F74C3D"/>
    <w:rsid w:val="00F75B7B"/>
    <w:rsid w:val="00F75FA1"/>
    <w:rsid w:val="00F7759E"/>
    <w:rsid w:val="00F835CD"/>
    <w:rsid w:val="00F84C36"/>
    <w:rsid w:val="00F85421"/>
    <w:rsid w:val="00F85460"/>
    <w:rsid w:val="00F85613"/>
    <w:rsid w:val="00F85AC7"/>
    <w:rsid w:val="00F86B2F"/>
    <w:rsid w:val="00F86E81"/>
    <w:rsid w:val="00F870FE"/>
    <w:rsid w:val="00F87F4D"/>
    <w:rsid w:val="00F91156"/>
    <w:rsid w:val="00F91E1A"/>
    <w:rsid w:val="00F921FC"/>
    <w:rsid w:val="00F92D14"/>
    <w:rsid w:val="00F94272"/>
    <w:rsid w:val="00F96204"/>
    <w:rsid w:val="00F97740"/>
    <w:rsid w:val="00FA042E"/>
    <w:rsid w:val="00FA42E2"/>
    <w:rsid w:val="00FA6928"/>
    <w:rsid w:val="00FA766E"/>
    <w:rsid w:val="00FB21AE"/>
    <w:rsid w:val="00FB5E09"/>
    <w:rsid w:val="00FB6934"/>
    <w:rsid w:val="00FC2512"/>
    <w:rsid w:val="00FC321F"/>
    <w:rsid w:val="00FC3A92"/>
    <w:rsid w:val="00FC413A"/>
    <w:rsid w:val="00FC7356"/>
    <w:rsid w:val="00FC7F10"/>
    <w:rsid w:val="00FD0271"/>
    <w:rsid w:val="00FD25A5"/>
    <w:rsid w:val="00FD5230"/>
    <w:rsid w:val="00FD53B7"/>
    <w:rsid w:val="00FD57B8"/>
    <w:rsid w:val="00FD6918"/>
    <w:rsid w:val="00FD7233"/>
    <w:rsid w:val="00FE2235"/>
    <w:rsid w:val="00FE2E3C"/>
    <w:rsid w:val="00FE3BB3"/>
    <w:rsid w:val="00FE3E9F"/>
    <w:rsid w:val="00FE51C5"/>
    <w:rsid w:val="00FF05FA"/>
    <w:rsid w:val="00FF09CB"/>
    <w:rsid w:val="00FF2005"/>
    <w:rsid w:val="00FF215A"/>
    <w:rsid w:val="00FF303C"/>
    <w:rsid w:val="00FF32BB"/>
    <w:rsid w:val="00FF3AB6"/>
    <w:rsid w:val="00FF4128"/>
    <w:rsid w:val="00FF50B8"/>
    <w:rsid w:val="00FF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2E840"/>
  <w15:chartTrackingRefBased/>
  <w15:docId w15:val="{75A74E72-65AD-E24E-8EA1-B27E01C2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BCC"/>
  </w:style>
  <w:style w:type="paragraph" w:styleId="Heading1">
    <w:name w:val="heading 1"/>
    <w:basedOn w:val="Normal"/>
    <w:next w:val="Normal"/>
    <w:link w:val="Heading1Char"/>
    <w:uiPriority w:val="9"/>
    <w:qFormat/>
    <w:rsid w:val="00CB4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4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4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4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4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4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4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4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4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4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4B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4B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4B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4B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4B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4B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4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4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4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4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4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4B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4B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4B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4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4B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4BC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B4BCC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CB4BCC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3C30E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C30E4"/>
  </w:style>
  <w:style w:type="paragraph" w:styleId="EndnoteText">
    <w:name w:val="endnote text"/>
    <w:basedOn w:val="Normal"/>
    <w:link w:val="EndnoteTextChar"/>
    <w:uiPriority w:val="99"/>
    <w:semiHidden/>
    <w:unhideWhenUsed/>
    <w:rsid w:val="002B2A3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B2A3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B2A35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5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5B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5BC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40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7A8"/>
  </w:style>
  <w:style w:type="character" w:styleId="PageNumber">
    <w:name w:val="page number"/>
    <w:basedOn w:val="DefaultParagraphFont"/>
    <w:uiPriority w:val="99"/>
    <w:semiHidden/>
    <w:unhideWhenUsed/>
    <w:rsid w:val="00320217"/>
  </w:style>
  <w:style w:type="paragraph" w:styleId="NormalWeb">
    <w:name w:val="Normal (Web)"/>
    <w:basedOn w:val="Normal"/>
    <w:uiPriority w:val="99"/>
    <w:unhideWhenUsed/>
    <w:rsid w:val="00320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71A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AF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5E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84A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84A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84A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4A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4A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3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54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16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2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555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3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8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0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9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2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8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84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0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2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2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68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5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03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3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79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2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2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7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3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33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9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9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74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0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4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22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8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5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7D3291-C7D7-43B9-AD12-6BE4D2ECBF0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80C6BBCC-19BD-4A0D-909C-3FA397B6CD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638EC2-5131-4D78-B710-4CC3114A1C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477C81-B903-48BA-A05A-1FCB72C2D21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1643</Words>
  <Characters>9370</Characters>
  <Application>Microsoft Office Word</Application>
  <DocSecurity>4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C. Galarza (Prog y Calendario)</dc:creator>
  <cp:keywords/>
  <dc:description/>
  <cp:lastModifiedBy>Camyl Moreno Pantojas</cp:lastModifiedBy>
  <cp:revision>2</cp:revision>
  <cp:lastPrinted>2025-04-04T20:44:00Z</cp:lastPrinted>
  <dcterms:created xsi:type="dcterms:W3CDTF">2025-06-24T13:53:00Z</dcterms:created>
  <dcterms:modified xsi:type="dcterms:W3CDTF">2025-06-24T13:53:00Z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_dlc_DocIdItemGuid">
    <vt:lpwstr>6ae9c013-38e4-4425-a8a2-5bdaee703ffb</vt:lpwstr>
  </property>
  <property fmtid="{D5CDD505-2E9C-101B-9397-08002B2CF9AE}" pid="4" name="MediaServiceImageTags">
    <vt:lpwstr/>
  </property>
</Properties>
</file>