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7689EC8C"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 xml:space="preserve">P. de la C. </w:t>
      </w:r>
      <w:r w:rsidR="00511B91">
        <w:rPr>
          <w:rFonts w:ascii="Book Antiqua" w:eastAsia="Book Antiqua" w:hAnsi="Book Antiqua" w:cs="Book Antiqua"/>
          <w:b/>
          <w:sz w:val="52"/>
          <w:szCs w:val="52"/>
          <w:lang w:val="es-ES"/>
        </w:rPr>
        <w:t>37</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2DA227E5" w:rsidR="00DF7D86" w:rsidRPr="00851E49" w:rsidRDefault="00AF21D2">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w:t>
      </w:r>
      <w:r w:rsidR="001015D5">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8C4570">
        <w:rPr>
          <w:rFonts w:ascii="Book Antiqua" w:eastAsia="Book Antiqua" w:hAnsi="Book Antiqua" w:cs="Book Antiqua"/>
          <w:lang w:val="es-ES"/>
        </w:rPr>
        <w:t>mayo</w:t>
      </w:r>
      <w:r w:rsidR="00786E78">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1B0CC01" w14:textId="168F0A26" w:rsidR="009754EF" w:rsidRPr="00851E49" w:rsidRDefault="0038510E" w:rsidP="009754EF">
      <w:pPr>
        <w:jc w:val="cente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0F8DC2F2" w:rsidR="00DF7D86" w:rsidRPr="00B63464" w:rsidRDefault="00511B91" w:rsidP="00B63464">
      <w:pPr>
        <w:ind w:firstLine="720"/>
        <w:jc w:val="both"/>
        <w:rPr>
          <w:rFonts w:ascii="Book Antiqua" w:eastAsia="Book Antiqua" w:hAnsi="Book Antiqua" w:cs="Book Antiqua"/>
          <w:lang w:val="es-PR"/>
        </w:rPr>
      </w:pPr>
      <w:r>
        <w:rPr>
          <w:rFonts w:ascii="Book Antiqua" w:eastAsia="Book Antiqua" w:hAnsi="Book Antiqua" w:cs="Book Antiqua"/>
          <w:lang w:val="es-ES"/>
        </w:rPr>
        <w:t>La Comisión de Seguridad Pública</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 xml:space="preserve">onsideración del P. de la C. </w:t>
      </w:r>
      <w:r>
        <w:rPr>
          <w:rFonts w:ascii="Book Antiqua" w:eastAsia="Book Antiqua" w:hAnsi="Book Antiqua" w:cs="Book Antiqua"/>
          <w:lang w:val="es-ES"/>
        </w:rPr>
        <w:t>37</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 su </w:t>
      </w:r>
      <w:r w:rsidR="007B257D" w:rsidRPr="00851E49">
        <w:rPr>
          <w:rFonts w:ascii="Book Antiqua" w:eastAsia="Book Antiqua" w:hAnsi="Book Antiqua" w:cs="Book Antiqua"/>
          <w:lang w:val="es-ES"/>
        </w:rPr>
        <w:t>aprobación</w:t>
      </w:r>
      <w:r w:rsidR="0038510E" w:rsidRPr="00851E49">
        <w:rPr>
          <w:rFonts w:ascii="Book Antiqua" w:eastAsia="Book Antiqua" w:hAnsi="Book Antiqua" w:cs="Book Antiqua"/>
          <w:lang w:val="es-ES"/>
        </w:rPr>
        <w:t xml:space="preserve"> </w:t>
      </w:r>
      <w:r>
        <w:rPr>
          <w:rFonts w:ascii="Book Antiqua" w:eastAsia="Book Antiqua" w:hAnsi="Book Antiqua" w:cs="Book Antiqua"/>
          <w:lang w:val="es-ES"/>
        </w:rPr>
        <w:t>con</w:t>
      </w:r>
      <w:r w:rsidRPr="00511B91">
        <w:rPr>
          <w:rFonts w:ascii="Book Antiqua" w:eastAsia="Book Antiqua" w:hAnsi="Book Antiqua" w:cs="Book Antiqua"/>
          <w:bCs/>
          <w:lang w:val="es-ES_tradnl"/>
        </w:rPr>
        <w:t xml:space="preserve"> las enmiendas contenidas en el entrillado electrónico que acompaña este informe</w:t>
      </w:r>
      <w:r w:rsidR="0038510E" w:rsidRPr="00851E49">
        <w:rPr>
          <w:rFonts w:ascii="Book Antiqua" w:eastAsia="Book Antiqua" w:hAnsi="Book Antiqua" w:cs="Book Antiqua"/>
          <w:lang w:val="es-ES"/>
        </w:rPr>
        <w:t xml:space="preserve">.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4215F354" w14:textId="74567505" w:rsidR="008A3CD1" w:rsidRDefault="008A3CD1" w:rsidP="008A3CD1">
      <w:pPr>
        <w:ind w:firstLine="720"/>
        <w:jc w:val="both"/>
        <w:rPr>
          <w:rFonts w:ascii="Book Antiqua" w:eastAsia="Book Antiqua" w:hAnsi="Book Antiqua" w:cs="Book Antiqua"/>
        </w:rPr>
      </w:pPr>
      <w:r w:rsidRPr="008A3CD1">
        <w:rPr>
          <w:rFonts w:ascii="Book Antiqua" w:eastAsia="Book Antiqua" w:hAnsi="Book Antiqua" w:cs="Book Antiqua"/>
          <w:lang w:val="es-ES"/>
        </w:rPr>
        <w:t xml:space="preserve">El Proyecto de la Cámara </w:t>
      </w:r>
      <w:r w:rsidR="00511B91">
        <w:rPr>
          <w:rFonts w:ascii="Book Antiqua" w:eastAsia="Book Antiqua" w:hAnsi="Book Antiqua" w:cs="Book Antiqua"/>
          <w:lang w:val="es-ES"/>
        </w:rPr>
        <w:t>37</w:t>
      </w:r>
      <w:r w:rsidRPr="008A3CD1">
        <w:rPr>
          <w:rFonts w:ascii="Book Antiqua" w:eastAsia="Book Antiqua" w:hAnsi="Book Antiqua" w:cs="Book Antiqua"/>
          <w:lang w:val="es-ES"/>
        </w:rPr>
        <w:t xml:space="preserve"> tiene como propósito </w:t>
      </w:r>
      <w:r w:rsidR="00511B91" w:rsidRPr="00511B91">
        <w:rPr>
          <w:rFonts w:ascii="Book Antiqua" w:eastAsia="Book Antiqua" w:hAnsi="Book Antiqua" w:cs="Book Antiqua"/>
          <w:lang w:val="es-ES"/>
        </w:rPr>
        <w:t>crear la “Ley sobre la Venta, Uso de Pirotecnia y Fuegos Artificiales en Puerto Rico”, con el fin de regular la tenencia, fabricación, manufactura, venta, distribución y expedición de licencias y permisos para el uso de pirotecnia o fuegos artificiales en Puerto Rico; disponer su propósito, definiciones y prohibiciones; implantar requisitos para obtener licencias y permisos; establecer un periodo autorizado para ventas; promover una campaña de educación y concientización sobre el uso adecuado de estos productos; imponer penalidades; derogar la Ley Núm. 83 de 8 de agosto de 1963, según enmendada; y para otros fines relacionados</w:t>
      </w:r>
      <w:r w:rsidR="00511B91">
        <w:rPr>
          <w:rFonts w:ascii="Book Antiqua" w:eastAsia="Book Antiqua" w:hAnsi="Book Antiqua" w:cs="Book Antiqua"/>
          <w:lang w:val="es-ES"/>
        </w:rPr>
        <w:t>.</w:t>
      </w:r>
    </w:p>
    <w:p w14:paraId="06672CFB" w14:textId="77777777" w:rsidR="00157711" w:rsidRPr="00534F30" w:rsidRDefault="00157711" w:rsidP="00EC5A42">
      <w:pPr>
        <w:jc w:val="both"/>
        <w:rPr>
          <w:rFonts w:ascii="Book Antiqua" w:eastAsia="Book Antiqua" w:hAnsi="Book Antiqua" w:cs="Book Antiqua"/>
          <w:bCs/>
          <w:szCs w:val="24"/>
          <w:lang w:val="es-ES"/>
        </w:rPr>
      </w:pPr>
    </w:p>
    <w:p w14:paraId="2EA027A7" w14:textId="4D788DFD" w:rsidR="002A0D4D" w:rsidRDefault="00D82E3F" w:rsidP="00AB539A">
      <w:pPr>
        <w:ind w:firstLine="720"/>
        <w:jc w:val="both"/>
        <w:rPr>
          <w:rFonts w:ascii="Book Antiqua" w:eastAsia="Book Antiqua" w:hAnsi="Book Antiqua" w:cs="Book Antiqua"/>
          <w:bCs/>
          <w:szCs w:val="24"/>
          <w:lang w:val="es-PR"/>
        </w:rPr>
      </w:pPr>
      <w:r w:rsidRPr="00D82E3F">
        <w:rPr>
          <w:rFonts w:ascii="Book Antiqua" w:eastAsia="Book Antiqua" w:hAnsi="Book Antiqua" w:cs="Book Antiqua"/>
          <w:bCs/>
          <w:szCs w:val="24"/>
          <w:lang w:val="es-ES"/>
        </w:rPr>
        <w:t>La Comisión de Seguridad Pública</w:t>
      </w:r>
      <w:r w:rsidR="001A4245" w:rsidRPr="001A4245">
        <w:rPr>
          <w:rFonts w:ascii="Book Antiqua" w:eastAsia="Book Antiqua" w:hAnsi="Book Antiqua" w:cs="Book Antiqua"/>
          <w:bCs/>
          <w:szCs w:val="24"/>
          <w:lang w:val="es-PR"/>
        </w:rPr>
        <w:t xml:space="preserve">, </w:t>
      </w:r>
      <w:r w:rsidR="001A4245" w:rsidRPr="001A4245">
        <w:rPr>
          <w:rFonts w:ascii="Book Antiqua" w:eastAsia="Book Antiqua" w:hAnsi="Book Antiqua" w:cs="Book Antiqua"/>
          <w:bCs/>
          <w:szCs w:val="24"/>
          <w:lang w:val="es-ES"/>
        </w:rPr>
        <w:t xml:space="preserve">como parte de la evaluación del P. de la C. </w:t>
      </w:r>
      <w:r>
        <w:rPr>
          <w:rFonts w:ascii="Book Antiqua" w:eastAsia="Book Antiqua" w:hAnsi="Book Antiqua" w:cs="Book Antiqua"/>
          <w:bCs/>
          <w:szCs w:val="24"/>
          <w:lang w:val="es-ES"/>
        </w:rPr>
        <w:t>37</w:t>
      </w:r>
      <w:r w:rsidR="001A4245" w:rsidRPr="001A4245">
        <w:rPr>
          <w:rFonts w:ascii="Book Antiqua" w:eastAsia="Book Antiqua" w:hAnsi="Book Antiqua" w:cs="Book Antiqua"/>
          <w:bCs/>
          <w:szCs w:val="24"/>
          <w:lang w:val="es-ES"/>
        </w:rPr>
        <w:t xml:space="preserve">, </w:t>
      </w:r>
      <w:r w:rsidR="009754EF">
        <w:rPr>
          <w:rFonts w:ascii="Book Antiqua" w:eastAsia="Book Antiqua" w:hAnsi="Book Antiqua" w:cs="Book Antiqua"/>
          <w:bCs/>
          <w:szCs w:val="24"/>
          <w:lang w:val="es-ES"/>
        </w:rPr>
        <w:t>solicitó</w:t>
      </w:r>
      <w:r w:rsidR="009754EF" w:rsidRPr="001A4245">
        <w:rPr>
          <w:rFonts w:ascii="Book Antiqua" w:eastAsia="Book Antiqua" w:hAnsi="Book Antiqua" w:cs="Book Antiqua"/>
          <w:bCs/>
          <w:szCs w:val="24"/>
          <w:lang w:val="es-PR"/>
        </w:rPr>
        <w:t xml:space="preserve"> </w:t>
      </w:r>
      <w:r w:rsidR="009754EF">
        <w:rPr>
          <w:rFonts w:ascii="Book Antiqua" w:eastAsia="Book Antiqua" w:hAnsi="Book Antiqua" w:cs="Book Antiqua"/>
          <w:bCs/>
          <w:szCs w:val="24"/>
          <w:lang w:val="es-PR"/>
        </w:rPr>
        <w:t>Memoriales</w:t>
      </w:r>
      <w:r w:rsidR="00EC5A42">
        <w:rPr>
          <w:rFonts w:ascii="Book Antiqua" w:eastAsia="Book Antiqua" w:hAnsi="Book Antiqua" w:cs="Book Antiqua"/>
          <w:bCs/>
          <w:szCs w:val="24"/>
          <w:lang w:val="es-PR"/>
        </w:rPr>
        <w:t xml:space="preserve"> </w:t>
      </w:r>
      <w:r w:rsidR="00980F11">
        <w:rPr>
          <w:rFonts w:ascii="Book Antiqua" w:eastAsia="Book Antiqua" w:hAnsi="Book Antiqua" w:cs="Book Antiqua"/>
          <w:bCs/>
          <w:szCs w:val="24"/>
          <w:lang w:val="es-PR"/>
        </w:rPr>
        <w:t>E</w:t>
      </w:r>
      <w:r w:rsidR="00EC5A42">
        <w:rPr>
          <w:rFonts w:ascii="Book Antiqua" w:eastAsia="Book Antiqua" w:hAnsi="Book Antiqua" w:cs="Book Antiqua"/>
          <w:bCs/>
          <w:szCs w:val="24"/>
          <w:lang w:val="es-PR"/>
        </w:rPr>
        <w:t>xplicativo</w:t>
      </w:r>
      <w:r>
        <w:rPr>
          <w:rFonts w:ascii="Book Antiqua" w:eastAsia="Book Antiqua" w:hAnsi="Book Antiqua" w:cs="Book Antiqua"/>
          <w:bCs/>
          <w:szCs w:val="24"/>
          <w:lang w:val="es-PR"/>
        </w:rPr>
        <w:t>s</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a las agencias concernidas a expresarse sobre el tema</w:t>
      </w:r>
      <w:r w:rsidR="00025064">
        <w:rPr>
          <w:rFonts w:ascii="Book Antiqua" w:eastAsia="Book Antiqua" w:hAnsi="Book Antiqua" w:cs="Book Antiqua"/>
          <w:bCs/>
          <w:szCs w:val="24"/>
          <w:lang w:val="es-PR"/>
        </w:rPr>
        <w:t xml:space="preserve"> que presenta este proyecto</w:t>
      </w:r>
      <w:r>
        <w:rPr>
          <w:rFonts w:ascii="Book Antiqua" w:eastAsia="Book Antiqua" w:hAnsi="Book Antiqua" w:cs="Book Antiqua"/>
          <w:bCs/>
          <w:szCs w:val="24"/>
          <w:lang w:val="es-PR"/>
        </w:rPr>
        <w:t xml:space="preserve">. </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De conformidad con ello,</w:t>
      </w:r>
      <w:r w:rsidR="002E6178">
        <w:rPr>
          <w:rFonts w:ascii="Book Antiqua" w:eastAsia="Book Antiqua" w:hAnsi="Book Antiqua" w:cs="Book Antiqua"/>
          <w:bCs/>
          <w:szCs w:val="24"/>
          <w:lang w:val="es-PR"/>
        </w:rPr>
        <w:t xml:space="preserve"> se expresaron:</w:t>
      </w:r>
      <w:r>
        <w:rPr>
          <w:rFonts w:ascii="Book Antiqua" w:eastAsia="Book Antiqua" w:hAnsi="Book Antiqua" w:cs="Book Antiqua"/>
          <w:bCs/>
          <w:szCs w:val="24"/>
          <w:lang w:val="es-PR"/>
        </w:rPr>
        <w:t xml:space="preserve"> </w:t>
      </w:r>
      <w:r w:rsidR="002E6178">
        <w:rPr>
          <w:rFonts w:ascii="Book Antiqua" w:eastAsia="Book Antiqua" w:hAnsi="Book Antiqua" w:cs="Book Antiqua"/>
          <w:bCs/>
          <w:szCs w:val="24"/>
          <w:lang w:val="es-PR"/>
        </w:rPr>
        <w:t xml:space="preserve">el </w:t>
      </w:r>
      <w:r>
        <w:rPr>
          <w:rFonts w:ascii="Book Antiqua" w:eastAsia="Book Antiqua" w:hAnsi="Book Antiqua" w:cs="Book Antiqua"/>
          <w:bCs/>
          <w:szCs w:val="24"/>
          <w:lang w:val="es-PR"/>
        </w:rPr>
        <w:t xml:space="preserve">Departamento de Justicia, </w:t>
      </w:r>
      <w:r w:rsidR="00025064">
        <w:rPr>
          <w:rFonts w:ascii="Book Antiqua" w:eastAsia="Book Antiqua" w:hAnsi="Book Antiqua" w:cs="Book Antiqua"/>
          <w:bCs/>
          <w:szCs w:val="24"/>
          <w:lang w:val="es-PR"/>
        </w:rPr>
        <w:t>Departamento</w:t>
      </w:r>
      <w:r>
        <w:rPr>
          <w:rFonts w:ascii="Book Antiqua" w:eastAsia="Book Antiqua" w:hAnsi="Book Antiqua" w:cs="Book Antiqua"/>
          <w:bCs/>
          <w:szCs w:val="24"/>
          <w:lang w:val="es-PR"/>
        </w:rPr>
        <w:t xml:space="preserve"> de Seguridad </w:t>
      </w:r>
      <w:r w:rsidR="00025064">
        <w:rPr>
          <w:rFonts w:ascii="Book Antiqua" w:eastAsia="Book Antiqua" w:hAnsi="Book Antiqua" w:cs="Book Antiqua"/>
          <w:bCs/>
          <w:szCs w:val="24"/>
          <w:lang w:val="es-PR"/>
        </w:rPr>
        <w:t>Pública junto al Negociado de la Policía de Puerto Rico</w:t>
      </w:r>
      <w:r w:rsidR="002E6178">
        <w:rPr>
          <w:rFonts w:ascii="Book Antiqua" w:eastAsia="Book Antiqua" w:hAnsi="Book Antiqua" w:cs="Book Antiqua"/>
          <w:bCs/>
          <w:szCs w:val="24"/>
          <w:lang w:val="es-PR"/>
        </w:rPr>
        <w:t xml:space="preserve"> (NPPR)</w:t>
      </w:r>
      <w:r w:rsidR="00025064">
        <w:rPr>
          <w:rFonts w:ascii="Book Antiqua" w:eastAsia="Book Antiqua" w:hAnsi="Book Antiqua" w:cs="Book Antiqua"/>
          <w:bCs/>
          <w:szCs w:val="24"/>
          <w:lang w:val="es-PR"/>
        </w:rPr>
        <w:t xml:space="preserve"> y el Negociado del Cuerpo de Bomberos</w:t>
      </w:r>
      <w:r w:rsidR="002A0D4D">
        <w:rPr>
          <w:rFonts w:ascii="Book Antiqua" w:eastAsia="Book Antiqua" w:hAnsi="Book Antiqua" w:cs="Book Antiqua"/>
          <w:bCs/>
          <w:szCs w:val="24"/>
          <w:lang w:val="es-PR"/>
        </w:rPr>
        <w:t xml:space="preserve"> </w:t>
      </w:r>
      <w:r w:rsidR="008E695B">
        <w:rPr>
          <w:rFonts w:ascii="Book Antiqua" w:eastAsia="Book Antiqua" w:hAnsi="Book Antiqua" w:cs="Book Antiqua"/>
          <w:bCs/>
          <w:szCs w:val="24"/>
          <w:lang w:val="es-PR"/>
        </w:rPr>
        <w:t>(NCBPR</w:t>
      </w:r>
      <w:r w:rsidR="002A0D4D">
        <w:rPr>
          <w:rFonts w:ascii="Book Antiqua" w:eastAsia="Book Antiqua" w:hAnsi="Book Antiqua" w:cs="Book Antiqua"/>
          <w:bCs/>
          <w:szCs w:val="24"/>
          <w:lang w:val="es-PR"/>
        </w:rPr>
        <w:t>)</w:t>
      </w:r>
      <w:r w:rsidR="00025064">
        <w:rPr>
          <w:rFonts w:ascii="Book Antiqua" w:eastAsia="Book Antiqua" w:hAnsi="Book Antiqua" w:cs="Book Antiqua"/>
          <w:bCs/>
          <w:szCs w:val="24"/>
          <w:lang w:val="es-PR"/>
        </w:rPr>
        <w:t>, el Departamento de Asuntos del Consumidor (DACO), Departamento de Recursos Naturales y Ambientales (DRNA), Oficina del Procurador del Veterano</w:t>
      </w:r>
      <w:r w:rsidR="00EB0033">
        <w:rPr>
          <w:rFonts w:ascii="Book Antiqua" w:eastAsia="Book Antiqua" w:hAnsi="Book Antiqua" w:cs="Book Antiqua"/>
          <w:bCs/>
          <w:szCs w:val="24"/>
          <w:lang w:val="es-PR"/>
        </w:rPr>
        <w:t xml:space="preserve"> </w:t>
      </w:r>
      <w:r w:rsidR="00F8142F">
        <w:rPr>
          <w:rFonts w:ascii="Book Antiqua" w:eastAsia="Book Antiqua" w:hAnsi="Book Antiqua" w:cs="Book Antiqua"/>
          <w:bCs/>
          <w:szCs w:val="24"/>
          <w:lang w:val="es-PR"/>
        </w:rPr>
        <w:t>(OPV</w:t>
      </w:r>
      <w:r w:rsidR="00EB0033">
        <w:rPr>
          <w:rFonts w:ascii="Book Antiqua" w:eastAsia="Book Antiqua" w:hAnsi="Book Antiqua" w:cs="Book Antiqua"/>
          <w:bCs/>
          <w:szCs w:val="24"/>
          <w:lang w:val="es-PR"/>
        </w:rPr>
        <w:t>)</w:t>
      </w:r>
      <w:r w:rsidR="00AB539A">
        <w:rPr>
          <w:rFonts w:ascii="Book Antiqua" w:eastAsia="Book Antiqua" w:hAnsi="Book Antiqua" w:cs="Book Antiqua"/>
          <w:bCs/>
          <w:szCs w:val="24"/>
          <w:lang w:val="es-PR"/>
        </w:rPr>
        <w:t>,</w:t>
      </w:r>
      <w:r w:rsidR="00025064">
        <w:rPr>
          <w:rFonts w:ascii="Book Antiqua" w:eastAsia="Book Antiqua" w:hAnsi="Book Antiqua" w:cs="Book Antiqua"/>
          <w:bCs/>
          <w:szCs w:val="24"/>
          <w:lang w:val="es-PR"/>
        </w:rPr>
        <w:t xml:space="preserve"> el Colegio de Médicos Veterinarios de Puerto Rico</w:t>
      </w:r>
      <w:r w:rsidR="00AB539A">
        <w:rPr>
          <w:rFonts w:ascii="Book Antiqua" w:eastAsia="Book Antiqua" w:hAnsi="Book Antiqua" w:cs="Book Antiqua"/>
          <w:bCs/>
          <w:szCs w:val="24"/>
          <w:lang w:val="es-PR"/>
        </w:rPr>
        <w:t xml:space="preserve"> y el Centro Unido de Detallistas de Puerto Rico </w:t>
      </w:r>
      <w:r w:rsidR="00F8142F">
        <w:rPr>
          <w:rFonts w:ascii="Book Antiqua" w:eastAsia="Book Antiqua" w:hAnsi="Book Antiqua" w:cs="Book Antiqua"/>
          <w:bCs/>
          <w:szCs w:val="24"/>
          <w:lang w:val="es-PR"/>
        </w:rPr>
        <w:t>(CUD</w:t>
      </w:r>
      <w:r w:rsidR="00AB539A">
        <w:rPr>
          <w:rFonts w:ascii="Book Antiqua" w:eastAsia="Book Antiqua" w:hAnsi="Book Antiqua" w:cs="Book Antiqua"/>
          <w:bCs/>
          <w:szCs w:val="24"/>
          <w:lang w:val="es-PR"/>
        </w:rPr>
        <w:t>)</w:t>
      </w:r>
      <w:r w:rsidR="00025064">
        <w:rPr>
          <w:rFonts w:ascii="Book Antiqua" w:eastAsia="Book Antiqua" w:hAnsi="Book Antiqua" w:cs="Book Antiqua"/>
          <w:bCs/>
          <w:szCs w:val="24"/>
          <w:lang w:val="es-PR"/>
        </w:rPr>
        <w:t xml:space="preserve">. Las </w:t>
      </w:r>
      <w:r w:rsidR="002A0D4D">
        <w:rPr>
          <w:rFonts w:ascii="Book Antiqua" w:eastAsia="Book Antiqua" w:hAnsi="Book Antiqua" w:cs="Book Antiqua"/>
          <w:bCs/>
          <w:szCs w:val="24"/>
          <w:lang w:val="es-PR"/>
        </w:rPr>
        <w:t xml:space="preserve">entidades </w:t>
      </w:r>
      <w:r w:rsidR="002A0D4D">
        <w:rPr>
          <w:rFonts w:ascii="Book Antiqua" w:eastAsia="Book Antiqua" w:hAnsi="Book Antiqua" w:cs="Book Antiqua"/>
          <w:bCs/>
          <w:szCs w:val="24"/>
          <w:lang w:val="es-PR"/>
        </w:rPr>
        <w:lastRenderedPageBreak/>
        <w:t>antes</w:t>
      </w:r>
      <w:r w:rsidR="00025064">
        <w:rPr>
          <w:rFonts w:ascii="Book Antiqua" w:eastAsia="Book Antiqua" w:hAnsi="Book Antiqua" w:cs="Book Antiqua"/>
          <w:bCs/>
          <w:szCs w:val="24"/>
          <w:lang w:val="es-PR"/>
        </w:rPr>
        <w:t xml:space="preserve"> mencionadas</w:t>
      </w:r>
      <w:r w:rsidR="002A0D4D">
        <w:rPr>
          <w:rFonts w:ascii="Book Antiqua" w:eastAsia="Book Antiqua" w:hAnsi="Book Antiqua" w:cs="Book Antiqua"/>
          <w:bCs/>
          <w:szCs w:val="24"/>
          <w:lang w:val="es-PR"/>
        </w:rPr>
        <w:t>,</w:t>
      </w:r>
      <w:r w:rsidR="00025064">
        <w:rPr>
          <w:rFonts w:ascii="Book Antiqua" w:eastAsia="Book Antiqua" w:hAnsi="Book Antiqua" w:cs="Book Antiqua"/>
          <w:bCs/>
          <w:szCs w:val="24"/>
          <w:lang w:val="es-PR"/>
        </w:rPr>
        <w:t xml:space="preserve"> presentaron sus respectivas ponencias y arguyeron sobre las mismas en las vistas públicas celebradas el 4 y 8 de abril de 2025. </w:t>
      </w:r>
    </w:p>
    <w:p w14:paraId="5691E19C" w14:textId="77777777" w:rsidR="009C3C65" w:rsidRDefault="009C3C65" w:rsidP="00AB539A">
      <w:pPr>
        <w:ind w:firstLine="720"/>
        <w:jc w:val="both"/>
        <w:rPr>
          <w:rFonts w:ascii="Book Antiqua" w:eastAsia="Book Antiqua" w:hAnsi="Book Antiqua" w:cs="Book Antiqua"/>
          <w:bCs/>
          <w:szCs w:val="24"/>
          <w:lang w:val="es-PR"/>
        </w:rPr>
      </w:pPr>
    </w:p>
    <w:p w14:paraId="389F60B0" w14:textId="77777777" w:rsidR="009C3C65" w:rsidRPr="009C3C65" w:rsidRDefault="009C3C65" w:rsidP="009C3C65">
      <w:pPr>
        <w:ind w:firstLine="720"/>
        <w:jc w:val="both"/>
        <w:rPr>
          <w:rFonts w:ascii="Book Antiqua" w:eastAsia="Book Antiqua" w:hAnsi="Book Antiqua" w:cs="Book Antiqua"/>
          <w:bCs/>
          <w:szCs w:val="24"/>
          <w:lang w:val="es-PR"/>
        </w:rPr>
      </w:pPr>
      <w:r w:rsidRPr="009C3C65">
        <w:rPr>
          <w:rFonts w:ascii="Book Antiqua" w:eastAsia="Book Antiqua" w:hAnsi="Book Antiqua" w:cs="Book Antiqua"/>
          <w:bCs/>
          <w:szCs w:val="24"/>
          <w:lang w:val="es-PR"/>
        </w:rPr>
        <w:t xml:space="preserve">A continuación, presentaremos de forma sintetizada las expresiones de las agencias y oficinas antes mencionadas, señalando particularmente las preocupaciones y recomendaciones de estas.   </w:t>
      </w:r>
    </w:p>
    <w:p w14:paraId="4FFD606E" w14:textId="0ADE2070" w:rsidR="007E7AF3" w:rsidRDefault="00EB0033" w:rsidP="009C3C65">
      <w:p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 </w:t>
      </w:r>
    </w:p>
    <w:p w14:paraId="50584794" w14:textId="77777777" w:rsidR="007E7AF3" w:rsidRDefault="007E7AF3" w:rsidP="002A25FE">
      <w:pPr>
        <w:ind w:firstLine="720"/>
        <w:jc w:val="both"/>
        <w:rPr>
          <w:rFonts w:ascii="Book Antiqua" w:eastAsia="Book Antiqua" w:hAnsi="Book Antiqua" w:cs="Book Antiqua"/>
          <w:bCs/>
          <w:szCs w:val="24"/>
          <w:lang w:val="es-PR"/>
        </w:rPr>
      </w:pPr>
    </w:p>
    <w:p w14:paraId="6363D72E" w14:textId="77777777" w:rsidR="00CE16EE" w:rsidRPr="00F248D5" w:rsidRDefault="00CE16EE" w:rsidP="00532F3A">
      <w:pPr>
        <w:ind w:firstLine="720"/>
        <w:jc w:val="both"/>
        <w:rPr>
          <w:rFonts w:ascii="Book Antiqua" w:eastAsia="Book Antiqua" w:hAnsi="Book Antiqua" w:cs="Book Antiqua"/>
          <w:szCs w:val="24"/>
          <w:lang w:val="es-ES"/>
        </w:rPr>
      </w:pPr>
    </w:p>
    <w:p w14:paraId="78F751DF" w14:textId="77777777" w:rsidR="00CE16EE" w:rsidRDefault="00CE16EE" w:rsidP="004D2964">
      <w:pPr>
        <w:ind w:firstLine="720"/>
        <w:jc w:val="center"/>
        <w:rPr>
          <w:rFonts w:ascii="Book Antiqua" w:eastAsia="Book Antiqua" w:hAnsi="Book Antiqua" w:cs="Book Antiqua"/>
          <w:b/>
          <w:bCs/>
          <w:szCs w:val="24"/>
          <w:lang w:val="es-PR"/>
        </w:rPr>
      </w:pPr>
      <w:r w:rsidRPr="00CE16EE">
        <w:rPr>
          <w:rFonts w:ascii="Book Antiqua" w:eastAsia="Book Antiqua" w:hAnsi="Book Antiqua" w:cs="Book Antiqua"/>
          <w:b/>
          <w:bCs/>
          <w:szCs w:val="24"/>
          <w:lang w:val="es-PR"/>
        </w:rPr>
        <w:t>RESUMEN DE COMENTARIOS</w:t>
      </w:r>
    </w:p>
    <w:p w14:paraId="2697B5CC" w14:textId="77777777" w:rsidR="00812632" w:rsidRDefault="00812632" w:rsidP="00CE16EE">
      <w:pPr>
        <w:ind w:firstLine="720"/>
        <w:jc w:val="both"/>
        <w:rPr>
          <w:rFonts w:ascii="Book Antiqua" w:eastAsia="Book Antiqua" w:hAnsi="Book Antiqua" w:cs="Book Antiqua"/>
          <w:b/>
          <w:bCs/>
          <w:szCs w:val="24"/>
          <w:lang w:val="es-PR"/>
        </w:rPr>
      </w:pPr>
    </w:p>
    <w:p w14:paraId="454472B9" w14:textId="2B6F43A4" w:rsidR="00547F34" w:rsidRPr="00547F34" w:rsidRDefault="004D2964" w:rsidP="00547F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w:t>
      </w:r>
      <w:r w:rsidR="007E7AF3">
        <w:rPr>
          <w:rFonts w:ascii="Book Antiqua" w:eastAsia="Book Antiqua" w:hAnsi="Book Antiqua" w:cs="Book Antiqua"/>
          <w:b/>
          <w:bCs/>
          <w:szCs w:val="24"/>
          <w:lang w:val="es-PR"/>
        </w:rPr>
        <w:t xml:space="preserve">Justicia: </w:t>
      </w:r>
    </w:p>
    <w:p w14:paraId="6A9F2472" w14:textId="77777777" w:rsidR="009754EF" w:rsidRDefault="009754EF" w:rsidP="009754EF">
      <w:pPr>
        <w:jc w:val="both"/>
        <w:rPr>
          <w:rFonts w:ascii="Book Antiqua" w:eastAsia="Book Antiqua" w:hAnsi="Book Antiqua" w:cs="Book Antiqua"/>
          <w:b/>
          <w:bCs/>
          <w:szCs w:val="24"/>
          <w:lang w:val="es-PR"/>
        </w:rPr>
      </w:pPr>
    </w:p>
    <w:p w14:paraId="0D3A2AD0" w14:textId="7BAEEFF7" w:rsidR="007E7AF3" w:rsidRDefault="009754EF"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7E7AF3">
        <w:rPr>
          <w:rFonts w:ascii="Book Antiqua" w:eastAsia="Book Antiqua" w:hAnsi="Book Antiqua" w:cs="Book Antiqua"/>
          <w:szCs w:val="24"/>
          <w:lang w:val="es-PR"/>
        </w:rPr>
        <w:t xml:space="preserve"> </w:t>
      </w:r>
      <w:r>
        <w:rPr>
          <w:rFonts w:ascii="Book Antiqua" w:eastAsia="Book Antiqua" w:hAnsi="Book Antiqua" w:cs="Book Antiqua"/>
          <w:szCs w:val="24"/>
          <w:lang w:val="es-PR"/>
        </w:rPr>
        <w:t>E</w:t>
      </w:r>
      <w:r w:rsidR="007E7AF3">
        <w:rPr>
          <w:rFonts w:ascii="Book Antiqua" w:eastAsia="Book Antiqua" w:hAnsi="Book Antiqua" w:cs="Book Antiqua"/>
          <w:szCs w:val="24"/>
          <w:lang w:val="es-PR"/>
        </w:rPr>
        <w:t xml:space="preserve">l Departamento de Justicia manifestó que la legislación presentada cumple en principio con el objetivo constitucional de salvaguardar la seguridad, salud y bienestar de los ciudadanos.  Además, el Departamento manifestó su preocupación sobre la distancia de 250 metros, la cual entienden que es una corta. En ese sentido, </w:t>
      </w:r>
      <w:r w:rsidR="00950AF6">
        <w:rPr>
          <w:rFonts w:ascii="Book Antiqua" w:eastAsia="Book Antiqua" w:hAnsi="Book Antiqua" w:cs="Book Antiqua"/>
          <w:szCs w:val="24"/>
          <w:lang w:val="es-PR"/>
        </w:rPr>
        <w:t>expresaron</w:t>
      </w:r>
      <w:r w:rsidR="007E7AF3">
        <w:rPr>
          <w:rFonts w:ascii="Book Antiqua" w:eastAsia="Book Antiqua" w:hAnsi="Book Antiqua" w:cs="Book Antiqua"/>
          <w:szCs w:val="24"/>
          <w:lang w:val="es-PR"/>
        </w:rPr>
        <w:t xml:space="preserve">: </w:t>
      </w:r>
    </w:p>
    <w:p w14:paraId="34348294" w14:textId="77777777" w:rsidR="007E7AF3" w:rsidRDefault="007E7AF3" w:rsidP="00E46F4D">
      <w:pPr>
        <w:ind w:firstLine="720"/>
        <w:jc w:val="both"/>
        <w:rPr>
          <w:rFonts w:ascii="Book Antiqua" w:eastAsia="Book Antiqua" w:hAnsi="Book Antiqua" w:cs="Book Antiqua"/>
          <w:szCs w:val="24"/>
          <w:lang w:val="es-PR"/>
        </w:rPr>
      </w:pPr>
    </w:p>
    <w:p w14:paraId="0E6C7889" w14:textId="1525A8A2" w:rsidR="007E7AF3" w:rsidRPr="007E7AF3" w:rsidRDefault="007E7AF3" w:rsidP="007E7AF3">
      <w:pPr>
        <w:ind w:left="720"/>
        <w:jc w:val="both"/>
        <w:rPr>
          <w:rFonts w:ascii="Book Antiqua" w:eastAsia="Book Antiqua" w:hAnsi="Book Antiqua" w:cs="Book Antiqua"/>
          <w:i/>
          <w:iCs/>
          <w:szCs w:val="24"/>
          <w:lang w:val="es-PR"/>
        </w:rPr>
      </w:pPr>
      <w:r w:rsidRPr="007E7AF3">
        <w:rPr>
          <w:rFonts w:ascii="Book Antiqua" w:eastAsia="Book Antiqua" w:hAnsi="Book Antiqua" w:cs="Book Antiqua"/>
          <w:i/>
          <w:iCs/>
          <w:szCs w:val="24"/>
          <w:lang w:val="es-PR"/>
        </w:rPr>
        <w:t xml:space="preserve">“… nos preocupa la excepción a esta norma toda vez que la distancia de 250 metros es una corta y el sonido de estos artefactos puede causar problemas serios de salud en las poblaciones vulnerables que se intenta proteger. En todo caso, sugerimos que se amplie meticulosamente el radio de distancia del cual se pueda utilizar o detonar pirotecnia”. </w:t>
      </w:r>
    </w:p>
    <w:p w14:paraId="54456E37" w14:textId="77777777" w:rsidR="007E7AF3" w:rsidRPr="007E7AF3" w:rsidRDefault="007E7AF3" w:rsidP="00E46F4D">
      <w:pPr>
        <w:ind w:firstLine="720"/>
        <w:jc w:val="both"/>
        <w:rPr>
          <w:rFonts w:ascii="Book Antiqua" w:eastAsia="Book Antiqua" w:hAnsi="Book Antiqua" w:cs="Book Antiqua"/>
          <w:i/>
          <w:iCs/>
          <w:szCs w:val="24"/>
          <w:lang w:val="es-PR"/>
        </w:rPr>
      </w:pPr>
    </w:p>
    <w:p w14:paraId="6AC8AAAD" w14:textId="2C82993C" w:rsidR="00DB076E" w:rsidRDefault="00950AF6" w:rsidP="00E46F4D">
      <w:pPr>
        <w:ind w:firstLine="720"/>
        <w:jc w:val="both"/>
        <w:rPr>
          <w:rFonts w:ascii="Book Antiqua" w:eastAsia="Book Antiqua" w:hAnsi="Book Antiqua" w:cs="Book Antiqua"/>
          <w:b/>
          <w:bCs/>
          <w:i/>
          <w:iCs/>
          <w:szCs w:val="24"/>
          <w:lang w:val="es-PR"/>
        </w:rPr>
      </w:pPr>
      <w:r>
        <w:rPr>
          <w:rFonts w:ascii="Book Antiqua" w:eastAsia="Book Antiqua" w:hAnsi="Book Antiqua" w:cs="Book Antiqua"/>
          <w:szCs w:val="24"/>
          <w:lang w:val="es-PR"/>
        </w:rPr>
        <w:t xml:space="preserve">El Departamento de Justicia manifestó no tener objeción legal ante el Proyecto de la Cámara 37. Se expresaron a favor de conceder total deferencia a la opinión de las agencias que entienden tienen la pericia sobre el tema, como el Negociado de la Policía y el Cuerpo de Bomberos. </w:t>
      </w:r>
    </w:p>
    <w:p w14:paraId="5660D731" w14:textId="77777777" w:rsidR="00941C93" w:rsidRDefault="00941C93" w:rsidP="00F91378">
      <w:pPr>
        <w:jc w:val="center"/>
        <w:rPr>
          <w:rFonts w:ascii="Book Antiqua" w:eastAsia="Book Antiqua" w:hAnsi="Book Antiqua" w:cs="Book Antiqua"/>
          <w:b/>
          <w:bCs/>
          <w:szCs w:val="24"/>
          <w:lang w:val="es-ES"/>
        </w:rPr>
      </w:pPr>
    </w:p>
    <w:p w14:paraId="44275B58" w14:textId="33C698A5" w:rsidR="00950AF6" w:rsidRDefault="008C4570" w:rsidP="008C4570">
      <w:pPr>
        <w:rPr>
          <w:rFonts w:ascii="Book Antiqua" w:eastAsia="Book Antiqua" w:hAnsi="Book Antiqua" w:cs="Book Antiqua"/>
          <w:b/>
          <w:bCs/>
          <w:szCs w:val="24"/>
          <w:lang w:val="es-ES"/>
        </w:rPr>
      </w:pPr>
      <w:r>
        <w:rPr>
          <w:rFonts w:ascii="Book Antiqua" w:eastAsia="Book Antiqua" w:hAnsi="Book Antiqua" w:cs="Book Antiqua"/>
          <w:b/>
          <w:bCs/>
          <w:szCs w:val="24"/>
          <w:lang w:val="es-ES"/>
        </w:rPr>
        <w:t xml:space="preserve">        </w:t>
      </w:r>
      <w:r w:rsidR="00950AF6">
        <w:rPr>
          <w:rFonts w:ascii="Book Antiqua" w:eastAsia="Book Antiqua" w:hAnsi="Book Antiqua" w:cs="Book Antiqua"/>
          <w:b/>
          <w:bCs/>
          <w:szCs w:val="24"/>
          <w:lang w:val="es-ES"/>
        </w:rPr>
        <w:t>Departamento de Seguridad Pública (DSP), Negociado de la Policía de Puerto Rico (NPPR) y Negociado del Cuerpo de Bomberos</w:t>
      </w:r>
      <w:r w:rsidR="00F14B3F">
        <w:rPr>
          <w:rFonts w:ascii="Book Antiqua" w:eastAsia="Book Antiqua" w:hAnsi="Book Antiqua" w:cs="Book Antiqua"/>
          <w:b/>
          <w:bCs/>
          <w:szCs w:val="24"/>
          <w:lang w:val="es-ES"/>
        </w:rPr>
        <w:t xml:space="preserve"> (NCBPR)</w:t>
      </w:r>
      <w:r w:rsidR="00950AF6">
        <w:rPr>
          <w:rFonts w:ascii="Book Antiqua" w:eastAsia="Book Antiqua" w:hAnsi="Book Antiqua" w:cs="Book Antiqua"/>
          <w:b/>
          <w:bCs/>
          <w:szCs w:val="24"/>
          <w:lang w:val="es-ES"/>
        </w:rPr>
        <w:t xml:space="preserve">: </w:t>
      </w:r>
    </w:p>
    <w:p w14:paraId="3A7224E4" w14:textId="77777777" w:rsidR="00950AF6" w:rsidRPr="00AE30C4" w:rsidRDefault="00950AF6" w:rsidP="00F91378">
      <w:pPr>
        <w:jc w:val="center"/>
        <w:rPr>
          <w:rFonts w:ascii="Book Antiqua" w:eastAsia="Book Antiqua" w:hAnsi="Book Antiqua" w:cs="Book Antiqua"/>
          <w:szCs w:val="24"/>
          <w:lang w:val="es-ES"/>
        </w:rPr>
      </w:pPr>
    </w:p>
    <w:p w14:paraId="54CC107D" w14:textId="33A176B5" w:rsidR="008C4570" w:rsidRDefault="00AE30C4" w:rsidP="008C4570">
      <w:pPr>
        <w:ind w:firstLine="720"/>
        <w:jc w:val="both"/>
        <w:rPr>
          <w:rFonts w:ascii="Book Antiqua" w:eastAsia="Book Antiqua" w:hAnsi="Book Antiqua" w:cs="Book Antiqua"/>
          <w:szCs w:val="24"/>
          <w:lang w:val="es-ES"/>
        </w:rPr>
      </w:pPr>
      <w:r w:rsidRPr="0054033A">
        <w:rPr>
          <w:rFonts w:ascii="Book Antiqua" w:eastAsia="Book Antiqua" w:hAnsi="Book Antiqua" w:cs="Book Antiqua"/>
          <w:szCs w:val="24"/>
          <w:lang w:val="es-ES"/>
        </w:rPr>
        <w:t>El DSP junto a los negociados de Policía y Bomberos, manifestaron su aprobación de la medida</w:t>
      </w:r>
      <w:r w:rsidR="006608BA" w:rsidRPr="0054033A">
        <w:rPr>
          <w:rFonts w:ascii="Book Antiqua" w:eastAsia="Book Antiqua" w:hAnsi="Book Antiqua" w:cs="Book Antiqua"/>
          <w:szCs w:val="24"/>
          <w:lang w:val="es-ES"/>
        </w:rPr>
        <w:t xml:space="preserve"> e</w:t>
      </w:r>
      <w:r w:rsidRPr="0054033A">
        <w:rPr>
          <w:rFonts w:ascii="Book Antiqua" w:eastAsia="Book Antiqua" w:hAnsi="Book Antiqua" w:cs="Book Antiqua"/>
          <w:szCs w:val="24"/>
          <w:lang w:val="es-ES"/>
        </w:rPr>
        <w:t xml:space="preserve"> indicaron que la intención legislativa </w:t>
      </w:r>
      <w:r w:rsidR="009754EF" w:rsidRPr="0054033A">
        <w:rPr>
          <w:rFonts w:ascii="Book Antiqua" w:eastAsia="Book Antiqua" w:hAnsi="Book Antiqua" w:cs="Book Antiqua"/>
          <w:szCs w:val="24"/>
          <w:lang w:val="es-ES"/>
        </w:rPr>
        <w:t>está</w:t>
      </w:r>
      <w:r w:rsidRPr="0054033A">
        <w:rPr>
          <w:rFonts w:ascii="Book Antiqua" w:eastAsia="Book Antiqua" w:hAnsi="Book Antiqua" w:cs="Book Antiqua"/>
          <w:szCs w:val="24"/>
          <w:lang w:val="es-ES"/>
        </w:rPr>
        <w:t xml:space="preserve"> alineada con la política pública de la agencia</w:t>
      </w:r>
      <w:r w:rsidRPr="00AE30C4">
        <w:rPr>
          <w:rFonts w:ascii="Book Antiqua" w:eastAsia="Book Antiqua" w:hAnsi="Book Antiqua" w:cs="Book Antiqua"/>
          <w:szCs w:val="24"/>
          <w:lang w:val="es-ES"/>
        </w:rPr>
        <w:t>. Enfatizaron su compromiso con este tópico, por lo cual se manifestaron prestos a continuar llevando a cabo campañ</w:t>
      </w:r>
      <w:r>
        <w:rPr>
          <w:rFonts w:ascii="Book Antiqua" w:eastAsia="Book Antiqua" w:hAnsi="Book Antiqua" w:cs="Book Antiqua"/>
          <w:szCs w:val="24"/>
          <w:lang w:val="es-ES"/>
        </w:rPr>
        <w:t>a</w:t>
      </w:r>
      <w:r w:rsidRPr="00AE30C4">
        <w:rPr>
          <w:rFonts w:ascii="Book Antiqua" w:eastAsia="Book Antiqua" w:hAnsi="Book Antiqua" w:cs="Book Antiqua"/>
          <w:szCs w:val="24"/>
          <w:lang w:val="es-ES"/>
        </w:rPr>
        <w:t xml:space="preserve">s educativas y de concientización sobre el uso adecuado de los fuegos artificiales y pirotecnia durante el periodo autorizado para la venta y distribución de este tipo de producto. Indicaron estar disponibles para la gesta dirigida a la consecución de la Ley y hacer valer la misma. </w:t>
      </w:r>
      <w:r>
        <w:rPr>
          <w:rFonts w:ascii="Book Antiqua" w:eastAsia="Book Antiqua" w:hAnsi="Book Antiqua" w:cs="Book Antiqua"/>
          <w:szCs w:val="24"/>
          <w:lang w:val="es-ES"/>
        </w:rPr>
        <w:t xml:space="preserve">Con relación a las recomendaciones y contenido sustantivo de su ponencia, expresaron: </w:t>
      </w:r>
    </w:p>
    <w:p w14:paraId="36F3FE69" w14:textId="77777777" w:rsidR="008C4570" w:rsidRDefault="008C4570" w:rsidP="008C4570">
      <w:pPr>
        <w:ind w:firstLine="720"/>
        <w:jc w:val="both"/>
        <w:rPr>
          <w:rFonts w:ascii="Book Antiqua" w:eastAsia="Book Antiqua" w:hAnsi="Book Antiqua" w:cs="Book Antiqua"/>
          <w:szCs w:val="24"/>
          <w:lang w:val="es-ES"/>
        </w:rPr>
      </w:pPr>
    </w:p>
    <w:p w14:paraId="5CD83A81" w14:textId="6CFC6779" w:rsidR="008C4570" w:rsidRDefault="00AE30C4" w:rsidP="008C4570">
      <w:pPr>
        <w:jc w:val="both"/>
        <w:rPr>
          <w:rFonts w:ascii="Book Antiqua" w:eastAsia="Book Antiqua" w:hAnsi="Book Antiqua" w:cs="Book Antiqua"/>
          <w:i/>
          <w:iCs/>
          <w:szCs w:val="24"/>
        </w:rPr>
      </w:pPr>
      <w:r w:rsidRPr="00AE30C4">
        <w:rPr>
          <w:rFonts w:ascii="Book Antiqua" w:eastAsia="Book Antiqua" w:hAnsi="Book Antiqua" w:cs="Book Antiqua"/>
          <w:i/>
          <w:iCs/>
          <w:szCs w:val="24"/>
        </w:rPr>
        <w:t xml:space="preserve">“…el NCBPR es la entidad facultada para adoptar reglas y reglamentos para la observancia de las debidas condiciones de seguridad y para evitar incendios en asambleas o espectáculos públicos, entre otros. De aquí emana nuestro deber de regular todo lo relacionado con la </w:t>
      </w:r>
    </w:p>
    <w:p w14:paraId="1F0473A3" w14:textId="14E97FCB" w:rsidR="00AE30C4" w:rsidRPr="008C4570" w:rsidRDefault="00AE30C4" w:rsidP="008C4570">
      <w:pPr>
        <w:ind w:firstLine="720"/>
        <w:jc w:val="both"/>
        <w:rPr>
          <w:rFonts w:ascii="Book Antiqua" w:eastAsia="Book Antiqua" w:hAnsi="Book Antiqua" w:cs="Book Antiqua"/>
          <w:szCs w:val="24"/>
          <w:lang w:val="es-ES"/>
        </w:rPr>
      </w:pPr>
      <w:r w:rsidRPr="00AE30C4">
        <w:rPr>
          <w:rFonts w:ascii="Book Antiqua" w:eastAsia="Book Antiqua" w:hAnsi="Book Antiqua" w:cs="Book Antiqua"/>
          <w:i/>
          <w:iCs/>
          <w:szCs w:val="24"/>
        </w:rPr>
        <w:lastRenderedPageBreak/>
        <w:t>otorgación de un permiso a cualquier persona que desee realizar cualquier actividad que envuelva el uso de fuegos artificiales de exhibición o de pirotecnia”.</w:t>
      </w:r>
    </w:p>
    <w:p w14:paraId="2096FBFC" w14:textId="77777777" w:rsidR="00AE30C4" w:rsidRDefault="00AE30C4" w:rsidP="00AE30C4">
      <w:pPr>
        <w:ind w:left="720"/>
        <w:jc w:val="both"/>
        <w:rPr>
          <w:rFonts w:ascii="Book Antiqua" w:eastAsia="Book Antiqua" w:hAnsi="Book Antiqua" w:cs="Book Antiqua"/>
          <w:i/>
          <w:iCs/>
          <w:szCs w:val="24"/>
        </w:rPr>
      </w:pPr>
    </w:p>
    <w:p w14:paraId="51D7CCF3" w14:textId="1E987E86" w:rsidR="00AE30C4" w:rsidRDefault="00F14B3F" w:rsidP="00AE30C4">
      <w:pPr>
        <w:ind w:left="720"/>
        <w:jc w:val="both"/>
        <w:rPr>
          <w:rFonts w:ascii="Book Antiqua" w:eastAsia="Book Antiqua" w:hAnsi="Book Antiqua" w:cs="Book Antiqua"/>
          <w:i/>
          <w:iCs/>
          <w:szCs w:val="24"/>
        </w:rPr>
      </w:pPr>
      <w:r>
        <w:rPr>
          <w:rFonts w:ascii="Book Antiqua" w:eastAsia="Book Antiqua" w:hAnsi="Book Antiqua" w:cs="Book Antiqua"/>
          <w:i/>
          <w:iCs/>
          <w:szCs w:val="24"/>
        </w:rPr>
        <w:t>“</w:t>
      </w:r>
      <w:r w:rsidRPr="00F14B3F">
        <w:rPr>
          <w:rFonts w:ascii="Book Antiqua" w:eastAsia="Book Antiqua" w:hAnsi="Book Antiqua" w:cs="Book Antiqua"/>
          <w:i/>
          <w:iCs/>
          <w:szCs w:val="24"/>
        </w:rPr>
        <w:t>En cuanto a la exhibición de fuegos artificiales, el capítulo 56 del IFC establece que todo proponente deberá presentar una fianza o certificado de seguro por un monto considerado adecuado por el funcionario responsable del código de incendios para el pago de todos los daños potenciales a una o más personas o a la propiedad a causa de la exhibición permitida y que surjan de cualquier acto del titular del permiso, el agente, los empleados o los subcontratistas. Establece además que, antes de emitir permisos para una exhibición de fuegos artificiales, se deben aprobar los planes para la exhibición de fuegos artificiales, las inspecciones del lugar y las demostraciones de las operaciones de exhibición.</w:t>
      </w:r>
      <w:r>
        <w:rPr>
          <w:rFonts w:ascii="Book Antiqua" w:eastAsia="Book Antiqua" w:hAnsi="Book Antiqua" w:cs="Book Antiqua"/>
          <w:i/>
          <w:iCs/>
          <w:szCs w:val="24"/>
        </w:rPr>
        <w:t>”</w:t>
      </w:r>
    </w:p>
    <w:p w14:paraId="72830E25" w14:textId="77777777" w:rsidR="00F14B3F" w:rsidRDefault="00F14B3F" w:rsidP="00AE30C4">
      <w:pPr>
        <w:ind w:left="720"/>
        <w:jc w:val="both"/>
        <w:rPr>
          <w:rFonts w:ascii="Book Antiqua" w:eastAsia="Book Antiqua" w:hAnsi="Book Antiqua" w:cs="Book Antiqua"/>
          <w:i/>
          <w:iCs/>
          <w:szCs w:val="24"/>
        </w:rPr>
      </w:pPr>
    </w:p>
    <w:p w14:paraId="4DCB882C" w14:textId="2C4413BE" w:rsidR="00F14B3F" w:rsidRPr="00F14B3F" w:rsidRDefault="00F14B3F" w:rsidP="009754EF">
      <w:pPr>
        <w:ind w:firstLine="720"/>
        <w:jc w:val="both"/>
        <w:rPr>
          <w:rFonts w:ascii="Book Antiqua" w:eastAsia="Book Antiqua" w:hAnsi="Book Antiqua" w:cs="Book Antiqua"/>
          <w:szCs w:val="24"/>
          <w:lang w:val="es-ES"/>
        </w:rPr>
      </w:pPr>
      <w:r>
        <w:rPr>
          <w:rFonts w:ascii="Book Antiqua" w:eastAsia="Book Antiqua" w:hAnsi="Book Antiqua" w:cs="Book Antiqua"/>
          <w:szCs w:val="24"/>
        </w:rPr>
        <w:t xml:space="preserve">De acuerdo con lo anterior, recomendaron que se le debe proporcionar al NCBPR, un plan de contingencia que establezca el procedimiento a seguir y las acciones a tomar en caso de que un </w:t>
      </w:r>
      <w:r w:rsidR="0054033A">
        <w:rPr>
          <w:rFonts w:ascii="Book Antiqua" w:eastAsia="Book Antiqua" w:hAnsi="Book Antiqua" w:cs="Book Antiqua"/>
          <w:szCs w:val="24"/>
        </w:rPr>
        <w:t>proyectil</w:t>
      </w:r>
      <w:r>
        <w:rPr>
          <w:rFonts w:ascii="Book Antiqua" w:eastAsia="Book Antiqua" w:hAnsi="Book Antiqua" w:cs="Book Antiqua"/>
          <w:szCs w:val="24"/>
        </w:rPr>
        <w:t xml:space="preserve"> no se encienda o se descargue de un mortero, o no funcione sobre el área de lluvia radiactiva u otras fallas</w:t>
      </w:r>
      <w:r>
        <w:rPr>
          <w:rStyle w:val="FootnoteReference"/>
          <w:rFonts w:ascii="Book Antiqua" w:eastAsia="Book Antiqua" w:hAnsi="Book Antiqua" w:cs="Book Antiqua"/>
          <w:szCs w:val="24"/>
        </w:rPr>
        <w:footnoteReference w:id="1"/>
      </w:r>
      <w:r>
        <w:rPr>
          <w:rFonts w:ascii="Book Antiqua" w:eastAsia="Book Antiqua" w:hAnsi="Book Antiqua" w:cs="Book Antiqua"/>
          <w:szCs w:val="24"/>
        </w:rPr>
        <w:t xml:space="preserve">. Además, el Negociado Bomberos recomendó que el personal que solicite el permiso para llevar a cabo estos eventos de exhibición de pirotecnia en eventos </w:t>
      </w:r>
      <w:r w:rsidR="000C5AA8">
        <w:rPr>
          <w:rFonts w:ascii="Book Antiqua" w:eastAsia="Book Antiqua" w:hAnsi="Book Antiqua" w:cs="Book Antiqua"/>
          <w:szCs w:val="24"/>
        </w:rPr>
        <w:t>multitudinarios</w:t>
      </w:r>
      <w:r>
        <w:rPr>
          <w:rFonts w:ascii="Book Antiqua" w:eastAsia="Book Antiqua" w:hAnsi="Book Antiqua" w:cs="Book Antiqua"/>
          <w:szCs w:val="24"/>
        </w:rPr>
        <w:t xml:space="preserve"> </w:t>
      </w:r>
      <w:r w:rsidR="0054033A">
        <w:rPr>
          <w:rFonts w:ascii="Book Antiqua" w:eastAsia="Book Antiqua" w:hAnsi="Book Antiqua" w:cs="Book Antiqua"/>
          <w:szCs w:val="24"/>
        </w:rPr>
        <w:t>obtenga</w:t>
      </w:r>
      <w:r>
        <w:rPr>
          <w:rFonts w:ascii="Book Antiqua" w:eastAsia="Book Antiqua" w:hAnsi="Book Antiqua" w:cs="Book Antiqua"/>
          <w:szCs w:val="24"/>
        </w:rPr>
        <w:t xml:space="preserve"> previamente una certificación </w:t>
      </w:r>
      <w:r w:rsidR="006608BA">
        <w:rPr>
          <w:rFonts w:ascii="Book Antiqua" w:eastAsia="Book Antiqua" w:hAnsi="Book Antiqua" w:cs="Book Antiqua"/>
          <w:szCs w:val="24"/>
        </w:rPr>
        <w:t>en manejo</w:t>
      </w:r>
      <w:r>
        <w:rPr>
          <w:rFonts w:ascii="Book Antiqua" w:eastAsia="Book Antiqua" w:hAnsi="Book Antiqua" w:cs="Book Antiqua"/>
          <w:szCs w:val="24"/>
        </w:rPr>
        <w:t xml:space="preserve"> de extintores. </w:t>
      </w:r>
    </w:p>
    <w:p w14:paraId="09DD651B" w14:textId="77777777" w:rsidR="006608BA" w:rsidRPr="006608BA" w:rsidRDefault="006608BA" w:rsidP="00F91378">
      <w:pPr>
        <w:jc w:val="center"/>
        <w:rPr>
          <w:rFonts w:ascii="Book Antiqua" w:eastAsia="Book Antiqua" w:hAnsi="Book Antiqua" w:cs="Book Antiqua"/>
          <w:szCs w:val="24"/>
          <w:lang w:val="es-ES"/>
        </w:rPr>
      </w:pPr>
    </w:p>
    <w:p w14:paraId="4B2B9D7D" w14:textId="49656F2C" w:rsidR="006608BA" w:rsidRDefault="006608BA" w:rsidP="006608BA">
      <w:pPr>
        <w:ind w:firstLine="720"/>
        <w:rPr>
          <w:rFonts w:ascii="Book Antiqua" w:eastAsia="Book Antiqua" w:hAnsi="Book Antiqua" w:cs="Book Antiqua"/>
          <w:szCs w:val="24"/>
          <w:lang w:val="es-ES"/>
        </w:rPr>
      </w:pPr>
      <w:r w:rsidRPr="006608BA">
        <w:rPr>
          <w:rFonts w:ascii="Book Antiqua" w:eastAsia="Book Antiqua" w:hAnsi="Book Antiqua" w:cs="Book Antiqua"/>
          <w:szCs w:val="24"/>
          <w:lang w:val="es-ES"/>
        </w:rPr>
        <w:t>Con relación a la disposición final del material pirotécnico ilegal, el NPPR</w:t>
      </w:r>
      <w:r w:rsidR="009754EF">
        <w:rPr>
          <w:rFonts w:ascii="Book Antiqua" w:eastAsia="Book Antiqua" w:hAnsi="Book Antiqua" w:cs="Book Antiqua"/>
          <w:szCs w:val="24"/>
          <w:lang w:val="es-ES"/>
        </w:rPr>
        <w:t xml:space="preserve"> </w:t>
      </w:r>
      <w:r>
        <w:rPr>
          <w:rFonts w:ascii="Book Antiqua" w:eastAsia="Book Antiqua" w:hAnsi="Book Antiqua" w:cs="Book Antiqua"/>
          <w:szCs w:val="24"/>
          <w:lang w:val="es-ES"/>
        </w:rPr>
        <w:t>manifestó</w:t>
      </w:r>
      <w:r>
        <w:rPr>
          <w:rStyle w:val="FootnoteReference"/>
          <w:rFonts w:ascii="Book Antiqua" w:eastAsia="Book Antiqua" w:hAnsi="Book Antiqua" w:cs="Book Antiqua"/>
          <w:szCs w:val="24"/>
          <w:lang w:val="es-ES"/>
        </w:rPr>
        <w:footnoteReference w:id="2"/>
      </w:r>
      <w:r>
        <w:rPr>
          <w:rFonts w:ascii="Book Antiqua" w:eastAsia="Book Antiqua" w:hAnsi="Book Antiqua" w:cs="Book Antiqua"/>
          <w:szCs w:val="24"/>
          <w:lang w:val="es-ES"/>
        </w:rPr>
        <w:t xml:space="preserve">: </w:t>
      </w:r>
    </w:p>
    <w:p w14:paraId="05D4B7AB" w14:textId="77777777" w:rsidR="006608BA" w:rsidRDefault="006608BA" w:rsidP="006608BA">
      <w:pPr>
        <w:ind w:firstLine="720"/>
        <w:rPr>
          <w:rFonts w:ascii="Book Antiqua" w:eastAsia="Book Antiqua" w:hAnsi="Book Antiqua" w:cs="Book Antiqua"/>
          <w:szCs w:val="24"/>
          <w:lang w:val="es-ES"/>
        </w:rPr>
      </w:pPr>
    </w:p>
    <w:p w14:paraId="65703630" w14:textId="128A0AD4" w:rsidR="006608BA" w:rsidRPr="006608BA" w:rsidRDefault="006608BA" w:rsidP="0002280F">
      <w:pPr>
        <w:ind w:left="720" w:firstLine="60"/>
        <w:jc w:val="both"/>
        <w:rPr>
          <w:rFonts w:ascii="Book Antiqua" w:eastAsia="Book Antiqua" w:hAnsi="Book Antiqua" w:cs="Book Antiqua"/>
          <w:bCs/>
          <w:i/>
          <w:iCs/>
          <w:szCs w:val="24"/>
          <w:lang w:val="es-PR"/>
        </w:rPr>
      </w:pPr>
      <w:r w:rsidRPr="006608BA">
        <w:rPr>
          <w:rFonts w:ascii="Book Antiqua" w:eastAsia="Book Antiqua" w:hAnsi="Book Antiqua" w:cs="Book Antiqua"/>
          <w:i/>
          <w:iCs/>
          <w:szCs w:val="24"/>
          <w:lang w:val="es-ES"/>
        </w:rPr>
        <w:t>“…</w:t>
      </w:r>
      <w:r w:rsidRPr="006608BA">
        <w:rPr>
          <w:rFonts w:ascii="Book Antiqua" w:eastAsia="Book Antiqua" w:hAnsi="Book Antiqua" w:cs="Book Antiqua"/>
          <w:bCs/>
          <w:i/>
          <w:iCs/>
          <w:szCs w:val="24"/>
          <w:lang w:val="es-PR"/>
        </w:rPr>
        <w:t xml:space="preserve">en Puerto Rico no existen facilidades autorizadas que cumplan con los requisitos de la Agencia Federal de Protección Ambiental de Estados Unidos (por sus siglas en inglés, EPA) para disponer de este tipo de material ilegal. Por ello, el NPPR tuvo que identificar una compañía dedicada a brindar servicios de embalaje, rotulación y transportación del material fuera de Puerto Rico, lo que acarrea altos costos para el negociado”. </w:t>
      </w:r>
    </w:p>
    <w:p w14:paraId="1CDBBD5C" w14:textId="77777777" w:rsidR="006608BA" w:rsidRPr="006608BA" w:rsidRDefault="006608BA" w:rsidP="006608BA">
      <w:pPr>
        <w:ind w:firstLine="720"/>
        <w:rPr>
          <w:rFonts w:ascii="Book Antiqua" w:eastAsia="Book Antiqua" w:hAnsi="Book Antiqua" w:cs="Book Antiqua"/>
          <w:bCs/>
          <w:szCs w:val="24"/>
          <w:lang w:val="es-PR"/>
        </w:rPr>
      </w:pPr>
    </w:p>
    <w:p w14:paraId="34FC37CE" w14:textId="21B25A86" w:rsidR="006608BA" w:rsidRPr="006608BA" w:rsidRDefault="006608BA" w:rsidP="006608BA">
      <w:pPr>
        <w:ind w:left="720"/>
        <w:jc w:val="both"/>
        <w:rPr>
          <w:rFonts w:ascii="Book Antiqua" w:eastAsia="Book Antiqua" w:hAnsi="Book Antiqua" w:cs="Book Antiqua"/>
          <w:bCs/>
          <w:i/>
          <w:iCs/>
          <w:szCs w:val="24"/>
          <w:lang w:val="es-PR"/>
        </w:rPr>
      </w:pPr>
      <w:r>
        <w:rPr>
          <w:rFonts w:ascii="Book Antiqua" w:eastAsia="Book Antiqua" w:hAnsi="Book Antiqua" w:cs="Book Antiqua"/>
          <w:bCs/>
          <w:i/>
          <w:iCs/>
          <w:szCs w:val="24"/>
          <w:lang w:val="es-PR"/>
        </w:rPr>
        <w:t>“</w:t>
      </w:r>
      <w:r w:rsidRPr="006608BA">
        <w:rPr>
          <w:rFonts w:ascii="Book Antiqua" w:eastAsia="Book Antiqua" w:hAnsi="Book Antiqua" w:cs="Book Antiqua"/>
          <w:bCs/>
          <w:i/>
          <w:iCs/>
          <w:szCs w:val="24"/>
          <w:lang w:val="es-PR"/>
        </w:rPr>
        <w:t>Nótese que el NPPR por años mantuvo almacenado material pirotécnico ocupado, por lo que la EPA intervino, exponiéndose el negociado a multas ascendentes a seis millones ($6,000,000.00). Debemos mencionar que el 16 de junio de 2009 se aprobó la Orden Administrativa RCRA-02-2009-7301, bajo el Programa “</w:t>
      </w:r>
      <w:proofErr w:type="spellStart"/>
      <w:r w:rsidRPr="006608BA">
        <w:rPr>
          <w:rFonts w:ascii="Book Antiqua" w:eastAsia="Book Antiqua" w:hAnsi="Book Antiqua" w:cs="Book Antiqua"/>
          <w:bCs/>
          <w:i/>
          <w:iCs/>
          <w:szCs w:val="24"/>
          <w:lang w:val="es-PR"/>
        </w:rPr>
        <w:t>Resource</w:t>
      </w:r>
      <w:proofErr w:type="spellEnd"/>
      <w:r w:rsidRPr="006608BA">
        <w:rPr>
          <w:rFonts w:ascii="Book Antiqua" w:eastAsia="Book Antiqua" w:hAnsi="Book Antiqua" w:cs="Book Antiqua"/>
          <w:bCs/>
          <w:i/>
          <w:iCs/>
          <w:szCs w:val="24"/>
          <w:lang w:val="es-PR"/>
        </w:rPr>
        <w:t xml:space="preserve"> </w:t>
      </w:r>
      <w:proofErr w:type="spellStart"/>
      <w:r w:rsidRPr="006608BA">
        <w:rPr>
          <w:rFonts w:ascii="Book Antiqua" w:eastAsia="Book Antiqua" w:hAnsi="Book Antiqua" w:cs="Book Antiqua"/>
          <w:bCs/>
          <w:i/>
          <w:iCs/>
          <w:szCs w:val="24"/>
          <w:lang w:val="es-PR"/>
        </w:rPr>
        <w:t>Conservation</w:t>
      </w:r>
      <w:proofErr w:type="spellEnd"/>
      <w:r w:rsidRPr="006608BA">
        <w:rPr>
          <w:rFonts w:ascii="Book Antiqua" w:eastAsia="Book Antiqua" w:hAnsi="Book Antiqua" w:cs="Book Antiqua"/>
          <w:bCs/>
          <w:i/>
          <w:iCs/>
          <w:szCs w:val="24"/>
          <w:lang w:val="es-PR"/>
        </w:rPr>
        <w:t xml:space="preserve"> and </w:t>
      </w:r>
      <w:proofErr w:type="spellStart"/>
      <w:r w:rsidRPr="006608BA">
        <w:rPr>
          <w:rFonts w:ascii="Book Antiqua" w:eastAsia="Book Antiqua" w:hAnsi="Book Antiqua" w:cs="Book Antiqua"/>
          <w:bCs/>
          <w:i/>
          <w:iCs/>
          <w:szCs w:val="24"/>
          <w:lang w:val="es-PR"/>
        </w:rPr>
        <w:t>Recovery</w:t>
      </w:r>
      <w:proofErr w:type="spellEnd"/>
      <w:r w:rsidRPr="006608BA">
        <w:rPr>
          <w:rFonts w:ascii="Book Antiqua" w:eastAsia="Book Antiqua" w:hAnsi="Book Antiqua" w:cs="Book Antiqua"/>
          <w:bCs/>
          <w:i/>
          <w:iCs/>
          <w:szCs w:val="24"/>
          <w:lang w:val="es-PR"/>
        </w:rPr>
        <w:t xml:space="preserve"> </w:t>
      </w:r>
      <w:proofErr w:type="spellStart"/>
      <w:r w:rsidRPr="006608BA">
        <w:rPr>
          <w:rFonts w:ascii="Book Antiqua" w:eastAsia="Book Antiqua" w:hAnsi="Book Antiqua" w:cs="Book Antiqua"/>
          <w:bCs/>
          <w:i/>
          <w:iCs/>
          <w:szCs w:val="24"/>
          <w:lang w:val="es-PR"/>
        </w:rPr>
        <w:t>Act</w:t>
      </w:r>
      <w:proofErr w:type="spellEnd"/>
      <w:r w:rsidRPr="006608BA">
        <w:rPr>
          <w:rFonts w:ascii="Book Antiqua" w:eastAsia="Book Antiqua" w:hAnsi="Book Antiqua" w:cs="Book Antiqua"/>
          <w:bCs/>
          <w:i/>
          <w:iCs/>
          <w:szCs w:val="24"/>
          <w:lang w:val="es-PR"/>
        </w:rPr>
        <w:t>”, esto como un acuerdo entre el NPPR y la EPA, imponiéndole al negociado cumplir con los procedimientos contenidos en la misma para el manejo de materiales peligrosos explosivos, y el proceso de clasificación</w:t>
      </w:r>
      <w:r>
        <w:rPr>
          <w:rFonts w:ascii="Book Antiqua" w:eastAsia="Book Antiqua" w:hAnsi="Book Antiqua" w:cs="Book Antiqua"/>
          <w:bCs/>
          <w:i/>
          <w:iCs/>
          <w:szCs w:val="24"/>
          <w:lang w:val="es-PR"/>
        </w:rPr>
        <w:t>”</w:t>
      </w:r>
      <w:r w:rsidRPr="006608BA">
        <w:rPr>
          <w:rFonts w:ascii="Book Antiqua" w:eastAsia="Book Antiqua" w:hAnsi="Book Antiqua" w:cs="Book Antiqua"/>
          <w:bCs/>
          <w:i/>
          <w:iCs/>
          <w:szCs w:val="24"/>
          <w:lang w:val="es-PR"/>
        </w:rPr>
        <w:t xml:space="preserve">. </w:t>
      </w:r>
    </w:p>
    <w:p w14:paraId="78B60028" w14:textId="4AF5BB51" w:rsidR="006608BA" w:rsidRDefault="006608BA" w:rsidP="006608BA">
      <w:pPr>
        <w:ind w:firstLine="720"/>
        <w:jc w:val="both"/>
        <w:rPr>
          <w:rFonts w:ascii="Book Antiqua" w:eastAsia="Book Antiqua" w:hAnsi="Book Antiqua" w:cs="Book Antiqua"/>
          <w:i/>
          <w:iCs/>
          <w:szCs w:val="24"/>
          <w:lang w:val="es-PR"/>
        </w:rPr>
      </w:pPr>
    </w:p>
    <w:p w14:paraId="4604BAC4" w14:textId="48634FBF" w:rsidR="006608BA" w:rsidRDefault="006608BA"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los altos costos en los que ha incurrido en la disposición de material </w:t>
      </w:r>
      <w:r w:rsidR="008C06B3">
        <w:rPr>
          <w:rFonts w:ascii="Book Antiqua" w:eastAsia="Book Antiqua" w:hAnsi="Book Antiqua" w:cs="Book Antiqua"/>
          <w:szCs w:val="24"/>
          <w:lang w:val="es-PR"/>
        </w:rPr>
        <w:t>pirotécnico</w:t>
      </w:r>
      <w:r>
        <w:rPr>
          <w:rFonts w:ascii="Book Antiqua" w:eastAsia="Book Antiqua" w:hAnsi="Book Antiqua" w:cs="Book Antiqua"/>
          <w:szCs w:val="24"/>
          <w:lang w:val="es-PR"/>
        </w:rPr>
        <w:t xml:space="preserve"> ilegal, </w:t>
      </w:r>
      <w:r w:rsidR="008C06B3">
        <w:rPr>
          <w:rFonts w:ascii="Book Antiqua" w:eastAsia="Book Antiqua" w:hAnsi="Book Antiqua" w:cs="Book Antiqua"/>
          <w:szCs w:val="24"/>
          <w:lang w:val="es-PR"/>
        </w:rPr>
        <w:t>el Negociado de la Policía solicit</w:t>
      </w:r>
      <w:r w:rsidR="008C06B3" w:rsidRPr="008C06B3">
        <w:rPr>
          <w:rFonts w:ascii="Book Antiqua" w:eastAsia="Book Antiqua" w:hAnsi="Book Antiqua" w:cs="Book Antiqua"/>
          <w:szCs w:val="24"/>
          <w:lang w:val="es-PR"/>
        </w:rPr>
        <w:t>ó</w:t>
      </w:r>
      <w:r w:rsidR="008C06B3">
        <w:rPr>
          <w:rFonts w:ascii="Book Antiqua" w:eastAsia="Book Antiqua" w:hAnsi="Book Antiqua" w:cs="Book Antiqua"/>
          <w:szCs w:val="24"/>
          <w:lang w:val="es-PR"/>
        </w:rPr>
        <w:t xml:space="preserve"> que se considerase destinar una partida de los fondos recaudados por concepto de licencias o multas, para cubrir los gastos de almacenamiento y decomiso de este tipo de material. </w:t>
      </w:r>
    </w:p>
    <w:p w14:paraId="605AB4DE" w14:textId="77777777" w:rsidR="008C06B3" w:rsidRDefault="008C06B3" w:rsidP="006608BA">
      <w:pPr>
        <w:ind w:firstLine="720"/>
        <w:jc w:val="both"/>
        <w:rPr>
          <w:rFonts w:ascii="Book Antiqua" w:eastAsia="Book Antiqua" w:hAnsi="Book Antiqua" w:cs="Book Antiqua"/>
          <w:szCs w:val="24"/>
          <w:lang w:val="es-PR"/>
        </w:rPr>
      </w:pPr>
    </w:p>
    <w:p w14:paraId="00EB1D1A" w14:textId="27519D6E" w:rsidR="008C06B3" w:rsidRDefault="008C06B3"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Finalmente expresaron su compromiso con lo dispuesto en el Artículo 10 de la medida, en el que se dispone que el DACO, junto al Negociado de la Policía y el Negociado del Cuerpo de Bomberos, tendrán el deber de iniciar una campaña educativa y de concientización sobre el uso adecuado de los fuegos artificiales y pirotecnia, durante el periodo autorizado por la Ley para la venta y distribución de estos productos. Lo anterior en atención a la preocupación que se </w:t>
      </w:r>
      <w:r w:rsidR="00744FE1">
        <w:rPr>
          <w:rFonts w:ascii="Book Antiqua" w:eastAsia="Book Antiqua" w:hAnsi="Book Antiqua" w:cs="Book Antiqua"/>
          <w:szCs w:val="24"/>
          <w:lang w:val="es-PR"/>
        </w:rPr>
        <w:t xml:space="preserve">discutió en </w:t>
      </w:r>
      <w:r>
        <w:rPr>
          <w:rFonts w:ascii="Book Antiqua" w:eastAsia="Book Antiqua" w:hAnsi="Book Antiqua" w:cs="Book Antiqua"/>
          <w:szCs w:val="24"/>
          <w:lang w:val="es-PR"/>
        </w:rPr>
        <w:t xml:space="preserve">la vista </w:t>
      </w:r>
      <w:r w:rsidR="00744FE1">
        <w:rPr>
          <w:rFonts w:ascii="Book Antiqua" w:eastAsia="Book Antiqua" w:hAnsi="Book Antiqua" w:cs="Book Antiqua"/>
          <w:szCs w:val="24"/>
          <w:lang w:val="es-PR"/>
        </w:rPr>
        <w:t>pública</w:t>
      </w:r>
      <w:r>
        <w:rPr>
          <w:rFonts w:ascii="Book Antiqua" w:eastAsia="Book Antiqua" w:hAnsi="Book Antiqua" w:cs="Book Antiqua"/>
          <w:szCs w:val="24"/>
          <w:lang w:val="es-PR"/>
        </w:rPr>
        <w:t xml:space="preserve"> sobre el alza en los últimos </w:t>
      </w:r>
      <w:r w:rsidR="00744FE1">
        <w:rPr>
          <w:rFonts w:ascii="Book Antiqua" w:eastAsia="Book Antiqua" w:hAnsi="Book Antiqua" w:cs="Book Antiqua"/>
          <w:szCs w:val="24"/>
          <w:lang w:val="es-PR"/>
        </w:rPr>
        <w:t>años</w:t>
      </w:r>
      <w:r w:rsidR="00165ACD">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de heridos por el uso inadecuado de estos artefactos de pirotecnia. </w:t>
      </w:r>
    </w:p>
    <w:p w14:paraId="6F068F96" w14:textId="77777777" w:rsidR="00744FE1" w:rsidRDefault="00744FE1" w:rsidP="006608BA">
      <w:pPr>
        <w:ind w:firstLine="720"/>
        <w:jc w:val="both"/>
        <w:rPr>
          <w:rFonts w:ascii="Book Antiqua" w:eastAsia="Book Antiqua" w:hAnsi="Book Antiqua" w:cs="Book Antiqua"/>
          <w:szCs w:val="24"/>
          <w:lang w:val="es-PR"/>
        </w:rPr>
      </w:pPr>
    </w:p>
    <w:p w14:paraId="0790FA24" w14:textId="77777777" w:rsidR="000C5AA8" w:rsidRDefault="000C5AA8" w:rsidP="006608BA">
      <w:pPr>
        <w:ind w:firstLine="720"/>
        <w:jc w:val="both"/>
        <w:rPr>
          <w:rFonts w:ascii="Book Antiqua" w:eastAsia="Book Antiqua" w:hAnsi="Book Antiqua" w:cs="Book Antiqua"/>
          <w:szCs w:val="24"/>
          <w:lang w:val="es-PR"/>
        </w:rPr>
      </w:pPr>
    </w:p>
    <w:p w14:paraId="6F0B60FA" w14:textId="571EB926" w:rsidR="00744FE1" w:rsidRPr="00744FE1" w:rsidRDefault="00744FE1" w:rsidP="006608BA">
      <w:pPr>
        <w:ind w:firstLine="720"/>
        <w:jc w:val="both"/>
        <w:rPr>
          <w:rFonts w:ascii="Book Antiqua" w:eastAsia="Book Antiqua" w:hAnsi="Book Antiqua" w:cs="Book Antiqua"/>
          <w:b/>
          <w:bCs/>
          <w:szCs w:val="24"/>
          <w:lang w:val="es-PR"/>
        </w:rPr>
      </w:pPr>
      <w:r w:rsidRPr="00744FE1">
        <w:rPr>
          <w:rFonts w:ascii="Book Antiqua" w:eastAsia="Book Antiqua" w:hAnsi="Book Antiqua" w:cs="Book Antiqua"/>
          <w:b/>
          <w:bCs/>
          <w:szCs w:val="24"/>
          <w:lang w:val="es-PR"/>
        </w:rPr>
        <w:t xml:space="preserve">Departamento de Asuntos al Consumidor (DACO): </w:t>
      </w:r>
    </w:p>
    <w:p w14:paraId="75F2976B" w14:textId="77777777" w:rsidR="008C06B3" w:rsidRDefault="008C06B3" w:rsidP="006608BA">
      <w:pPr>
        <w:ind w:firstLine="720"/>
        <w:jc w:val="both"/>
        <w:rPr>
          <w:rFonts w:ascii="Book Antiqua" w:eastAsia="Book Antiqua" w:hAnsi="Book Antiqua" w:cs="Book Antiqua"/>
          <w:szCs w:val="24"/>
          <w:lang w:val="es-PR"/>
        </w:rPr>
      </w:pPr>
    </w:p>
    <w:p w14:paraId="78B31698" w14:textId="5B7FDD92" w:rsidR="004A03D2" w:rsidRDefault="00744FE1"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de Asuntos al Consumidor presentó dos memoriales explicativos en atención a la solicitud que le hiciera esta Comisión de Seguridad </w:t>
      </w:r>
      <w:r w:rsidR="000C5AA8">
        <w:rPr>
          <w:rFonts w:ascii="Book Antiqua" w:eastAsia="Book Antiqua" w:hAnsi="Book Antiqua" w:cs="Book Antiqua"/>
          <w:szCs w:val="24"/>
          <w:lang w:val="es-PR"/>
        </w:rPr>
        <w:t>Pública</w:t>
      </w:r>
      <w:r>
        <w:rPr>
          <w:rFonts w:ascii="Book Antiqua" w:eastAsia="Book Antiqua" w:hAnsi="Book Antiqua" w:cs="Book Antiqua"/>
          <w:szCs w:val="24"/>
          <w:lang w:val="es-PR"/>
        </w:rPr>
        <w:t>, con fechas de 12 de marzo de 2025 y 8 de abril de 2025, respectivamente. La agencia solicitó que se ent</w:t>
      </w:r>
      <w:r w:rsidR="000C5AA8">
        <w:rPr>
          <w:rFonts w:ascii="Book Antiqua" w:eastAsia="Book Antiqua" w:hAnsi="Book Antiqua" w:cs="Book Antiqua"/>
          <w:szCs w:val="24"/>
          <w:lang w:val="es-PR"/>
        </w:rPr>
        <w:t>endiera</w:t>
      </w:r>
      <w:r>
        <w:rPr>
          <w:rFonts w:ascii="Book Antiqua" w:eastAsia="Book Antiqua" w:hAnsi="Book Antiqua" w:cs="Book Antiqua"/>
          <w:szCs w:val="24"/>
          <w:lang w:val="es-PR"/>
        </w:rPr>
        <w:t xml:space="preserve"> como sometida la segunda ponencia y se acogieran sus comentarios como parte del expediente legislativo.  En s</w:t>
      </w:r>
      <w:r w:rsidR="000C5AA8">
        <w:rPr>
          <w:rFonts w:ascii="Book Antiqua" w:eastAsia="Book Antiqua" w:hAnsi="Book Antiqua" w:cs="Book Antiqua"/>
          <w:szCs w:val="24"/>
          <w:lang w:val="es-PR"/>
        </w:rPr>
        <w:t>uma</w:t>
      </w:r>
      <w:r>
        <w:rPr>
          <w:rFonts w:ascii="Book Antiqua" w:eastAsia="Book Antiqua" w:hAnsi="Book Antiqua" w:cs="Book Antiqua"/>
          <w:szCs w:val="24"/>
          <w:lang w:val="es-PR"/>
        </w:rPr>
        <w:t xml:space="preserve">, DACO delimitó su ponencia </w:t>
      </w:r>
      <w:r w:rsidR="004A03D2">
        <w:rPr>
          <w:rFonts w:ascii="Book Antiqua" w:eastAsia="Book Antiqua" w:hAnsi="Book Antiqua" w:cs="Book Antiqua"/>
          <w:szCs w:val="24"/>
          <w:lang w:val="es-PR"/>
        </w:rPr>
        <w:t xml:space="preserve">a </w:t>
      </w:r>
      <w:r>
        <w:rPr>
          <w:rFonts w:ascii="Book Antiqua" w:eastAsia="Book Antiqua" w:hAnsi="Book Antiqua" w:cs="Book Antiqua"/>
          <w:szCs w:val="24"/>
          <w:lang w:val="es-PR"/>
        </w:rPr>
        <w:t xml:space="preserve">tres señalamientos.  </w:t>
      </w:r>
      <w:r w:rsidR="004A03D2">
        <w:rPr>
          <w:rFonts w:ascii="Book Antiqua" w:eastAsia="Book Antiqua" w:hAnsi="Book Antiqua" w:cs="Book Antiqua"/>
          <w:szCs w:val="24"/>
          <w:lang w:val="es-PR"/>
        </w:rPr>
        <w:t>Primeramente,</w:t>
      </w:r>
      <w:r>
        <w:rPr>
          <w:rFonts w:ascii="Book Antiqua" w:eastAsia="Book Antiqua" w:hAnsi="Book Antiqua" w:cs="Book Antiqua"/>
          <w:szCs w:val="24"/>
          <w:lang w:val="es-PR"/>
        </w:rPr>
        <w:t xml:space="preserve"> sobre la </w:t>
      </w:r>
      <w:r w:rsidR="004A03D2">
        <w:rPr>
          <w:rFonts w:ascii="Book Antiqua" w:eastAsia="Book Antiqua" w:hAnsi="Book Antiqua" w:cs="Book Antiqua"/>
          <w:szCs w:val="24"/>
          <w:lang w:val="es-PR"/>
        </w:rPr>
        <w:t>campaña</w:t>
      </w:r>
      <w:r>
        <w:rPr>
          <w:rFonts w:ascii="Book Antiqua" w:eastAsia="Book Antiqua" w:hAnsi="Book Antiqua" w:cs="Book Antiqua"/>
          <w:szCs w:val="24"/>
          <w:lang w:val="es-PR"/>
        </w:rPr>
        <w:t xml:space="preserve"> educativa y de concientización que establece la presente medida en su Artículo </w:t>
      </w:r>
      <w:r w:rsidR="004A03D2">
        <w:rPr>
          <w:rFonts w:ascii="Book Antiqua" w:eastAsia="Book Antiqua" w:hAnsi="Book Antiqua" w:cs="Book Antiqua"/>
          <w:szCs w:val="24"/>
          <w:lang w:val="es-PR"/>
        </w:rPr>
        <w:t>10, manifestaron lo siguiente:</w:t>
      </w:r>
    </w:p>
    <w:p w14:paraId="2AA64765" w14:textId="77777777" w:rsidR="004A03D2" w:rsidRDefault="004A03D2" w:rsidP="006608BA">
      <w:pPr>
        <w:ind w:firstLine="720"/>
        <w:jc w:val="both"/>
        <w:rPr>
          <w:rFonts w:ascii="Book Antiqua" w:eastAsia="Book Antiqua" w:hAnsi="Book Antiqua" w:cs="Book Antiqua"/>
          <w:szCs w:val="24"/>
          <w:lang w:val="es-PR"/>
        </w:rPr>
      </w:pPr>
    </w:p>
    <w:p w14:paraId="3D291D60" w14:textId="75C306FA" w:rsidR="00744FE1" w:rsidRPr="004A03D2" w:rsidRDefault="004A03D2" w:rsidP="006608BA">
      <w:pPr>
        <w:ind w:firstLine="720"/>
        <w:jc w:val="both"/>
        <w:rPr>
          <w:rFonts w:ascii="Book Antiqua" w:eastAsia="Book Antiqua" w:hAnsi="Book Antiqua" w:cs="Book Antiqua"/>
          <w:i/>
          <w:iCs/>
          <w:szCs w:val="24"/>
          <w:lang w:val="es-PR"/>
        </w:rPr>
      </w:pPr>
      <w:r w:rsidRPr="004A03D2">
        <w:rPr>
          <w:rFonts w:ascii="Book Antiqua" w:eastAsia="Book Antiqua" w:hAnsi="Book Antiqua" w:cs="Book Antiqua"/>
          <w:i/>
          <w:iCs/>
          <w:szCs w:val="24"/>
          <w:lang w:val="es-PR"/>
        </w:rPr>
        <w:t>“Aunque favorecemos la divulgación de información al consumidor</w:t>
      </w:r>
      <w:r w:rsidRPr="004A03D2">
        <w:rPr>
          <w:rFonts w:ascii="Book Antiqua" w:eastAsia="Book Antiqua" w:hAnsi="Book Antiqua" w:cs="Book Antiqua"/>
          <w:i/>
          <w:iCs/>
          <w:szCs w:val="24"/>
        </w:rPr>
        <w:t>, la realidad es que no contamos con el presupuesto ni los fondos necesarios para realizar una campaña publicitaria donde se incorporen elementos, como los propuestos por el P. de la C. 37, que recaen sobre la jurisdicción y la fiscalización del NPPR. Por lo tanto, respetuosamente recomendamos que se enmiende este artículo para que las labores delegadas al DACO sean cónsonas con nuestras funciones inherentes las cuales se deben limitar exclusivamente a ofrecer educación u orientación sobre las Advertencias e instrucciones al consumidor.”</w:t>
      </w:r>
    </w:p>
    <w:p w14:paraId="18474400" w14:textId="77777777" w:rsidR="00744FE1" w:rsidRDefault="00744FE1" w:rsidP="006608BA">
      <w:pPr>
        <w:ind w:firstLine="720"/>
        <w:jc w:val="both"/>
        <w:rPr>
          <w:rFonts w:ascii="Book Antiqua" w:eastAsia="Book Antiqua" w:hAnsi="Book Antiqua" w:cs="Book Antiqua"/>
          <w:szCs w:val="24"/>
          <w:lang w:val="es-PR"/>
        </w:rPr>
      </w:pPr>
    </w:p>
    <w:p w14:paraId="633F0415" w14:textId="3A3FAFB9" w:rsidR="004A03D2" w:rsidRDefault="004A03D2"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agencia expresó que la medida debe contener una asignación presupuestaria para poder cumplir con la encomienda de la campaña de educación. En ese sentido, indicaron que, de no ser así, DACO no podría hacer valer la Ley por falta de presupuesto y recursos en la Agencia. </w:t>
      </w:r>
    </w:p>
    <w:p w14:paraId="14CBF9A1" w14:textId="77777777" w:rsidR="004A03D2" w:rsidRDefault="004A03D2" w:rsidP="006608BA">
      <w:pPr>
        <w:ind w:firstLine="720"/>
        <w:jc w:val="both"/>
        <w:rPr>
          <w:rFonts w:ascii="Book Antiqua" w:eastAsia="Book Antiqua" w:hAnsi="Book Antiqua" w:cs="Book Antiqua"/>
          <w:szCs w:val="24"/>
          <w:lang w:val="es-PR"/>
        </w:rPr>
      </w:pPr>
    </w:p>
    <w:p w14:paraId="11048071" w14:textId="77777777" w:rsidR="00165ACD" w:rsidRDefault="004A03D2" w:rsidP="006608BA">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Por otro lado, </w:t>
      </w:r>
      <w:r w:rsidR="003A1F33">
        <w:rPr>
          <w:rFonts w:ascii="Book Antiqua" w:eastAsia="Book Antiqua" w:hAnsi="Book Antiqua" w:cs="Book Antiqua"/>
          <w:szCs w:val="24"/>
          <w:lang w:val="es-PR"/>
        </w:rPr>
        <w:t xml:space="preserve">en relación con las advertencias e instrucciones contenidas en el Artículo 11 de la medida, la agencia expresó que, en su deber de orientar y velar por el bienestar de todos los consumidores, promulgó la Orden Administrativa Núm. 2011-012. </w:t>
      </w:r>
      <w:r w:rsidR="003A1F33" w:rsidRPr="003A1F33">
        <w:rPr>
          <w:rFonts w:ascii="Book Antiqua" w:eastAsia="Book Antiqua" w:hAnsi="Book Antiqua" w:cs="Book Antiqua"/>
          <w:szCs w:val="24"/>
          <w:lang w:val="es-PR"/>
        </w:rPr>
        <w:t xml:space="preserve">Cabe mencionar que el contenido </w:t>
      </w:r>
      <w:r w:rsidR="009754EF">
        <w:rPr>
          <w:rFonts w:ascii="Book Antiqua" w:eastAsia="Book Antiqua" w:hAnsi="Book Antiqua" w:cs="Book Antiqua"/>
          <w:szCs w:val="24"/>
        </w:rPr>
        <w:t xml:space="preserve">del </w:t>
      </w:r>
      <w:r w:rsidR="003A1F33" w:rsidRPr="003A1F33">
        <w:rPr>
          <w:rFonts w:ascii="Book Antiqua" w:eastAsia="Book Antiqua" w:hAnsi="Book Antiqua" w:cs="Book Antiqua"/>
          <w:szCs w:val="24"/>
        </w:rPr>
        <w:t>rótulo en los lugares o establecimientos comerciales</w:t>
      </w:r>
      <w:r w:rsidR="003A1F33">
        <w:rPr>
          <w:rFonts w:ascii="Book Antiqua" w:eastAsia="Book Antiqua" w:hAnsi="Book Antiqua" w:cs="Book Antiqua"/>
          <w:szCs w:val="24"/>
        </w:rPr>
        <w:t xml:space="preserve"> </w:t>
      </w:r>
      <w:r w:rsidR="003A1F33">
        <w:rPr>
          <w:rFonts w:ascii="Book Antiqua" w:eastAsia="Book Antiqua" w:hAnsi="Book Antiqua" w:cs="Book Antiqua"/>
          <w:szCs w:val="24"/>
        </w:rPr>
        <w:lastRenderedPageBreak/>
        <w:t xml:space="preserve">fijos o temporeros, mayoristas o detallistas, </w:t>
      </w:r>
      <w:r w:rsidR="003A1F33" w:rsidRPr="003A1F33">
        <w:rPr>
          <w:rFonts w:ascii="Book Antiqua" w:eastAsia="Book Antiqua" w:hAnsi="Book Antiqua" w:cs="Book Antiqua"/>
          <w:szCs w:val="24"/>
        </w:rPr>
        <w:t xml:space="preserve">que tengan a la venta material pirotécnico, es </w:t>
      </w:r>
      <w:r w:rsidR="003A1F33">
        <w:rPr>
          <w:rFonts w:ascii="Book Antiqua" w:eastAsia="Book Antiqua" w:hAnsi="Book Antiqua" w:cs="Book Antiqua"/>
          <w:szCs w:val="24"/>
        </w:rPr>
        <w:t>similar al</w:t>
      </w:r>
      <w:r w:rsidR="003A1F33" w:rsidRPr="003A1F33">
        <w:rPr>
          <w:rFonts w:ascii="Book Antiqua" w:eastAsia="Book Antiqua" w:hAnsi="Book Antiqua" w:cs="Book Antiqua"/>
          <w:szCs w:val="24"/>
        </w:rPr>
        <w:t xml:space="preserve"> que se presenta en el Artículo 11 del P. de la C. 37.</w:t>
      </w:r>
    </w:p>
    <w:p w14:paraId="3D033525" w14:textId="0111555D" w:rsidR="003A1F33" w:rsidRDefault="003A1F33" w:rsidP="006608BA">
      <w:pPr>
        <w:ind w:firstLine="720"/>
        <w:jc w:val="both"/>
        <w:rPr>
          <w:rFonts w:ascii="Book Antiqua" w:eastAsia="Book Antiqua" w:hAnsi="Book Antiqua" w:cs="Book Antiqua"/>
          <w:szCs w:val="24"/>
        </w:rPr>
      </w:pPr>
      <w:r>
        <w:rPr>
          <w:rFonts w:ascii="Book Antiqua" w:eastAsia="Book Antiqua" w:hAnsi="Book Antiqua" w:cs="Book Antiqua"/>
          <w:szCs w:val="24"/>
        </w:rPr>
        <w:t xml:space="preserve"> </w:t>
      </w:r>
    </w:p>
    <w:p w14:paraId="33FC7CFD" w14:textId="0CFBCF8F" w:rsidR="00B1644F" w:rsidRDefault="00B1644F"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rPr>
        <w:t xml:space="preserve">Finalmente, la agencia expresó que el NPPR es la agencia con el peritaje necesario para la promulgación de reglamentación en atención a las disposiciones de esta nueva Ley de la pirotecnia en Puerto Rico. Con relación a ello, expresó:  </w:t>
      </w:r>
    </w:p>
    <w:p w14:paraId="22138F91" w14:textId="15857C6E" w:rsidR="004A03D2" w:rsidRPr="006608BA" w:rsidRDefault="003A1F33" w:rsidP="006608B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p>
    <w:p w14:paraId="3B87B3E4" w14:textId="586E1D44" w:rsidR="00B1644F" w:rsidRPr="00B1644F" w:rsidRDefault="00B1644F" w:rsidP="00B1644F">
      <w:pPr>
        <w:ind w:left="720"/>
        <w:jc w:val="both"/>
        <w:rPr>
          <w:rFonts w:ascii="Book Antiqua" w:eastAsia="Book Antiqua" w:hAnsi="Book Antiqua" w:cs="Book Antiqua"/>
          <w:i/>
          <w:iCs/>
          <w:szCs w:val="24"/>
          <w:lang w:val="es-ES"/>
        </w:rPr>
      </w:pPr>
      <w:r w:rsidRPr="00B1644F">
        <w:rPr>
          <w:rFonts w:ascii="Book Antiqua" w:eastAsia="Book Antiqua" w:hAnsi="Book Antiqua" w:cs="Book Antiqua"/>
          <w:i/>
          <w:iCs/>
          <w:szCs w:val="24"/>
          <w:lang w:val="es-ES"/>
        </w:rPr>
        <w:t>“En cuanto a pirotecnia, fuegos artificiales y explosivos, el NPPR administra la Ley 83- 1963, la Ley Núm. 134 del 28 de junio de 1969, según enmendada, conocida como Ley de Explosivos de Puerto Rico (en adelante, “Ley 134- 1969") y su respectivo Reglamento para la administración, aplicación y supervisión de la ley de explosivos de Puerto Rico. En el caso específico de los explosivos, tanto la ley como su reglamento, facultan al NPPR a expedir las respectivas licencias y permisos. Aunque la Ley 5-1973 permite al DACO a recomendar legislación en beneficio de los consumidores, entendemos que la concesión de licencias y permisos es un trámite administrativo que debe ser reglamentado por la agencia experta. Por lo que, según nuestro mejor juicio, el NPPR es la agencia con la experiencia y conocimiento experto sobre el tema”.</w:t>
      </w:r>
    </w:p>
    <w:p w14:paraId="44E1AFE5" w14:textId="77777777" w:rsidR="00B1644F" w:rsidRDefault="00B1644F" w:rsidP="00B1644F">
      <w:pPr>
        <w:jc w:val="both"/>
        <w:rPr>
          <w:rFonts w:ascii="Book Antiqua" w:eastAsia="Book Antiqua" w:hAnsi="Book Antiqua" w:cs="Book Antiqua"/>
          <w:i/>
          <w:iCs/>
          <w:szCs w:val="24"/>
          <w:lang w:val="es-ES"/>
        </w:rPr>
      </w:pPr>
    </w:p>
    <w:p w14:paraId="3F0FFCAC" w14:textId="77777777" w:rsidR="00B1644F" w:rsidRDefault="00B1644F" w:rsidP="00B1644F">
      <w:pPr>
        <w:jc w:val="both"/>
        <w:rPr>
          <w:rFonts w:ascii="Book Antiqua" w:eastAsia="Book Antiqua" w:hAnsi="Book Antiqua" w:cs="Book Antiqua"/>
          <w:i/>
          <w:iCs/>
          <w:szCs w:val="24"/>
          <w:lang w:val="es-ES"/>
        </w:rPr>
      </w:pPr>
    </w:p>
    <w:p w14:paraId="06C8315B" w14:textId="4CAE0AD8" w:rsidR="00B1644F" w:rsidRDefault="0048493D" w:rsidP="00B1644F">
      <w:pPr>
        <w:jc w:val="both"/>
        <w:rPr>
          <w:rFonts w:ascii="Book Antiqua" w:eastAsia="Book Antiqua" w:hAnsi="Book Antiqua" w:cs="Book Antiqua"/>
          <w:b/>
          <w:szCs w:val="24"/>
          <w:lang w:val="es-PR"/>
        </w:rPr>
      </w:pPr>
      <w:r w:rsidRPr="0048493D">
        <w:rPr>
          <w:rFonts w:ascii="Book Antiqua" w:eastAsia="Book Antiqua" w:hAnsi="Book Antiqua" w:cs="Book Antiqua"/>
          <w:b/>
          <w:szCs w:val="24"/>
          <w:lang w:val="es-PR"/>
        </w:rPr>
        <w:t>Departamento de Recursos Naturales y Ambientales (DRNA)</w:t>
      </w:r>
      <w:r>
        <w:rPr>
          <w:rFonts w:ascii="Book Antiqua" w:eastAsia="Book Antiqua" w:hAnsi="Book Antiqua" w:cs="Book Antiqua"/>
          <w:b/>
          <w:szCs w:val="24"/>
          <w:lang w:val="es-PR"/>
        </w:rPr>
        <w:t xml:space="preserve">: </w:t>
      </w:r>
    </w:p>
    <w:p w14:paraId="58A73CD4" w14:textId="77777777" w:rsidR="0048493D" w:rsidRDefault="0048493D" w:rsidP="00B1644F">
      <w:pPr>
        <w:jc w:val="both"/>
        <w:rPr>
          <w:rFonts w:ascii="Book Antiqua" w:eastAsia="Book Antiqua" w:hAnsi="Book Antiqua" w:cs="Book Antiqua"/>
          <w:b/>
          <w:szCs w:val="24"/>
          <w:lang w:val="es-PR"/>
        </w:rPr>
      </w:pPr>
    </w:p>
    <w:p w14:paraId="0057EF6E" w14:textId="76F9E3D5" w:rsidR="00094444" w:rsidRDefault="0000004F" w:rsidP="0000004F">
      <w:pPr>
        <w:ind w:firstLine="720"/>
        <w:jc w:val="both"/>
        <w:rPr>
          <w:rFonts w:ascii="Book Antiqua" w:eastAsia="Book Antiqua" w:hAnsi="Book Antiqua" w:cs="Book Antiqua"/>
          <w:bCs/>
          <w:szCs w:val="24"/>
          <w:lang w:val="es-PR"/>
        </w:rPr>
      </w:pPr>
      <w:r w:rsidRPr="0000004F">
        <w:rPr>
          <w:rFonts w:ascii="Book Antiqua" w:eastAsia="Book Antiqua" w:hAnsi="Book Antiqua" w:cs="Book Antiqua"/>
          <w:bCs/>
          <w:szCs w:val="24"/>
          <w:lang w:val="es-PR"/>
        </w:rPr>
        <w:t xml:space="preserve">El Artículo 6, titulado “Posesión, venta, uso, manufactura, fábrica o producción de fuegos artificiales; prohibición”, establece que, será ilegal que cualquier persona, natural o jurídica, utilice, detone o haga detonar pirotecnia, dentro de un radio de 250 metros alrededor de hospitales, asilos de ancianos, refugios de animales, y áreas naturales protegidas. </w:t>
      </w:r>
      <w:r>
        <w:rPr>
          <w:rFonts w:ascii="Book Antiqua" w:eastAsia="Book Antiqua" w:hAnsi="Book Antiqua" w:cs="Book Antiqua"/>
          <w:bCs/>
          <w:szCs w:val="24"/>
          <w:lang w:val="es-PR"/>
        </w:rPr>
        <w:t xml:space="preserve"> Ante esto, el DRNA manifestó:</w:t>
      </w:r>
    </w:p>
    <w:p w14:paraId="4CADA329" w14:textId="77777777" w:rsidR="00094444" w:rsidRDefault="00094444" w:rsidP="0000004F">
      <w:pPr>
        <w:ind w:firstLine="720"/>
        <w:jc w:val="both"/>
        <w:rPr>
          <w:rFonts w:ascii="Book Antiqua" w:eastAsia="Book Antiqua" w:hAnsi="Book Antiqua" w:cs="Book Antiqua"/>
          <w:bCs/>
          <w:szCs w:val="24"/>
          <w:lang w:val="es-PR"/>
        </w:rPr>
      </w:pPr>
    </w:p>
    <w:p w14:paraId="709C434A" w14:textId="517E6627" w:rsidR="0048493D" w:rsidRDefault="00094444" w:rsidP="0000004F">
      <w:pPr>
        <w:ind w:firstLine="720"/>
        <w:jc w:val="both"/>
        <w:rPr>
          <w:rFonts w:ascii="Book Antiqua" w:eastAsia="Book Antiqua" w:hAnsi="Book Antiqua" w:cs="Book Antiqua"/>
          <w:bCs/>
          <w:i/>
          <w:iCs/>
          <w:szCs w:val="24"/>
        </w:rPr>
      </w:pPr>
      <w:r w:rsidRPr="00094444">
        <w:rPr>
          <w:rFonts w:ascii="Book Antiqua" w:eastAsia="Book Antiqua" w:hAnsi="Book Antiqua" w:cs="Book Antiqua"/>
          <w:bCs/>
          <w:i/>
          <w:iCs/>
          <w:szCs w:val="24"/>
          <w:lang w:val="es-PR"/>
        </w:rPr>
        <w:t>“</w:t>
      </w:r>
      <w:r w:rsidRPr="00094444">
        <w:rPr>
          <w:rFonts w:ascii="Book Antiqua" w:eastAsia="Book Antiqua" w:hAnsi="Book Antiqua" w:cs="Book Antiqua"/>
          <w:bCs/>
          <w:i/>
          <w:iCs/>
          <w:szCs w:val="24"/>
        </w:rPr>
        <w:t xml:space="preserve">Áreas naturales protegidas son lugares especialmente valiosos para la conservación y manejo de los recursos naturales de nuestra isla. Además, proporcionan un ambiente sano para la recreación al aire libre, enriqueciendo así nuestra calidad de vida. El DRNA administra </w:t>
      </w:r>
      <w:r w:rsidR="00165ACD">
        <w:rPr>
          <w:rFonts w:ascii="Book Antiqua" w:eastAsia="Book Antiqua" w:hAnsi="Book Antiqua" w:cs="Book Antiqua"/>
          <w:bCs/>
          <w:i/>
          <w:iCs/>
          <w:szCs w:val="24"/>
        </w:rPr>
        <w:t>21</w:t>
      </w:r>
      <w:r w:rsidRPr="00094444">
        <w:rPr>
          <w:rFonts w:ascii="Book Antiqua" w:eastAsia="Book Antiqua" w:hAnsi="Book Antiqua" w:cs="Book Antiqua"/>
          <w:bCs/>
          <w:i/>
          <w:iCs/>
          <w:szCs w:val="24"/>
        </w:rPr>
        <w:t xml:space="preserve"> Bosques Estatales, 45 Reservas Naturales (terrestres y marinas) y 6 Refugios de Vida Silvestre que albergan los principales ecosistemas de humedales, bosques secos, bosques lluviosos, cuevas y cavernas, aguas subterráneas, islotes y cayos, y otros hábitats críticos de especies de flora y fauna vulnerables. La conservación de las áreas naturales protegidas es tarea de todos, por lo que establecer que, será ilegal que cualquier persona, natural o jurídica, utilice, detone o haga detonar pirotecnia, dentro de un radio establecido alrededor de áreas naturales protegidas, es un excelente mecanismo que salvaguarda gran parte de nuestro patrimonio natural, tomando en consideración el alto riesgo que genera la detonación de pirotecnia, en los que destaca el peligro de incendio”.</w:t>
      </w:r>
    </w:p>
    <w:p w14:paraId="508BD982" w14:textId="77777777" w:rsidR="00997D26" w:rsidRDefault="00997D26" w:rsidP="0000004F">
      <w:pPr>
        <w:ind w:firstLine="720"/>
        <w:jc w:val="both"/>
        <w:rPr>
          <w:rFonts w:ascii="Book Antiqua" w:eastAsia="Book Antiqua" w:hAnsi="Book Antiqua" w:cs="Book Antiqua"/>
          <w:bCs/>
          <w:i/>
          <w:iCs/>
          <w:szCs w:val="24"/>
        </w:rPr>
      </w:pPr>
    </w:p>
    <w:p w14:paraId="26EA3A4A" w14:textId="326599F0" w:rsidR="00997D26" w:rsidRDefault="00997D26" w:rsidP="0000004F">
      <w:pPr>
        <w:ind w:firstLine="720"/>
        <w:jc w:val="both"/>
        <w:rPr>
          <w:rFonts w:ascii="Book Antiqua" w:eastAsia="Book Antiqua" w:hAnsi="Book Antiqua" w:cs="Book Antiqua"/>
          <w:bCs/>
          <w:szCs w:val="24"/>
        </w:rPr>
      </w:pPr>
      <w:r>
        <w:rPr>
          <w:rFonts w:ascii="Book Antiqua" w:eastAsia="Book Antiqua" w:hAnsi="Book Antiqua" w:cs="Book Antiqua"/>
          <w:bCs/>
          <w:szCs w:val="24"/>
        </w:rPr>
        <w:t xml:space="preserve">Con relación al Artículo 10 de la medida donde se propone establecer una campaña de educación y concientización sobre el uso adecuado de fuegos artificiales y pirotecnia, el DRNA expresó que </w:t>
      </w:r>
      <w:r w:rsidR="00732763">
        <w:rPr>
          <w:rFonts w:ascii="Book Antiqua" w:eastAsia="Book Antiqua" w:hAnsi="Book Antiqua" w:cs="Book Antiqua"/>
          <w:bCs/>
          <w:szCs w:val="24"/>
        </w:rPr>
        <w:t>la misma es</w:t>
      </w:r>
      <w:r>
        <w:rPr>
          <w:rFonts w:ascii="Book Antiqua" w:eastAsia="Book Antiqua" w:hAnsi="Book Antiqua" w:cs="Book Antiqua"/>
          <w:bCs/>
          <w:szCs w:val="24"/>
        </w:rPr>
        <w:t xml:space="preserve"> una iniciativa necesaria para educar a personas de todas las edades. Añadió que dicha implementación permitirá concienciar a </w:t>
      </w:r>
      <w:r>
        <w:rPr>
          <w:rFonts w:ascii="Book Antiqua" w:eastAsia="Book Antiqua" w:hAnsi="Book Antiqua" w:cs="Book Antiqua"/>
          <w:bCs/>
          <w:szCs w:val="24"/>
        </w:rPr>
        <w:lastRenderedPageBreak/>
        <w:t xml:space="preserve">la ciudadanía sobre la importancia de denunciar los actos prohibidos, exhortándolos a no participar en tal práctica. </w:t>
      </w:r>
    </w:p>
    <w:p w14:paraId="6A5FD2A2" w14:textId="77777777" w:rsidR="00997D26" w:rsidRDefault="00997D26" w:rsidP="0000004F">
      <w:pPr>
        <w:ind w:firstLine="720"/>
        <w:jc w:val="both"/>
        <w:rPr>
          <w:rFonts w:ascii="Book Antiqua" w:eastAsia="Book Antiqua" w:hAnsi="Book Antiqua" w:cs="Book Antiqua"/>
          <w:bCs/>
          <w:szCs w:val="24"/>
        </w:rPr>
      </w:pPr>
    </w:p>
    <w:p w14:paraId="6C1CD4CC" w14:textId="77777777" w:rsidR="00997D26" w:rsidRPr="00997D26" w:rsidRDefault="00997D26" w:rsidP="0000004F">
      <w:pPr>
        <w:ind w:firstLine="720"/>
        <w:jc w:val="both"/>
        <w:rPr>
          <w:rFonts w:ascii="Book Antiqua" w:eastAsia="Book Antiqua" w:hAnsi="Book Antiqua" w:cs="Book Antiqua"/>
          <w:b/>
          <w:szCs w:val="24"/>
        </w:rPr>
      </w:pPr>
    </w:p>
    <w:p w14:paraId="46FEE0FC" w14:textId="224FA6CF" w:rsidR="00997D26" w:rsidRDefault="00997D26" w:rsidP="00997D26">
      <w:pPr>
        <w:jc w:val="both"/>
        <w:rPr>
          <w:rFonts w:ascii="Book Antiqua" w:eastAsia="Book Antiqua" w:hAnsi="Book Antiqua" w:cs="Book Antiqua"/>
          <w:b/>
          <w:szCs w:val="24"/>
          <w:lang w:val="es-PR"/>
        </w:rPr>
      </w:pPr>
      <w:r w:rsidRPr="00997D26">
        <w:rPr>
          <w:rFonts w:ascii="Book Antiqua" w:eastAsia="Book Antiqua" w:hAnsi="Book Antiqua" w:cs="Book Antiqua"/>
          <w:b/>
          <w:szCs w:val="24"/>
          <w:lang w:val="es-PR"/>
        </w:rPr>
        <w:t xml:space="preserve">Oficina del Procurador del Veterano (OPV): </w:t>
      </w:r>
      <w:r>
        <w:rPr>
          <w:rFonts w:ascii="Book Antiqua" w:eastAsia="Book Antiqua" w:hAnsi="Book Antiqua" w:cs="Book Antiqua"/>
          <w:b/>
          <w:szCs w:val="24"/>
          <w:lang w:val="es-PR"/>
        </w:rPr>
        <w:t xml:space="preserve"> </w:t>
      </w:r>
    </w:p>
    <w:p w14:paraId="12586B07" w14:textId="77777777" w:rsidR="00997D26" w:rsidRDefault="00997D26" w:rsidP="00997D26">
      <w:pPr>
        <w:jc w:val="both"/>
        <w:rPr>
          <w:rFonts w:ascii="Book Antiqua" w:eastAsia="Book Antiqua" w:hAnsi="Book Antiqua" w:cs="Book Antiqua"/>
          <w:b/>
          <w:szCs w:val="24"/>
          <w:lang w:val="es-PR"/>
        </w:rPr>
      </w:pPr>
    </w:p>
    <w:p w14:paraId="7DEBA97E" w14:textId="3A6F9B66" w:rsidR="00997D26" w:rsidRDefault="00997D26" w:rsidP="00CA5D21">
      <w:pPr>
        <w:ind w:firstLine="720"/>
        <w:jc w:val="both"/>
        <w:rPr>
          <w:rFonts w:ascii="Book Antiqua" w:eastAsia="Book Antiqua" w:hAnsi="Book Antiqua" w:cs="Book Antiqua"/>
          <w:bCs/>
          <w:szCs w:val="24"/>
          <w:lang w:val="es-PR"/>
        </w:rPr>
      </w:pPr>
      <w:r w:rsidRPr="00CA5D21">
        <w:rPr>
          <w:rFonts w:ascii="Book Antiqua" w:eastAsia="Book Antiqua" w:hAnsi="Book Antiqua" w:cs="Book Antiqua"/>
          <w:bCs/>
          <w:szCs w:val="24"/>
          <w:lang w:val="es-PR"/>
        </w:rPr>
        <w:t xml:space="preserve">En resumen, la OPV endosa la aprobación del Proyecto. Sobre el contenido del mismo, expresaron que a través de los </w:t>
      </w:r>
      <w:r w:rsidR="000C5AA8" w:rsidRPr="00CA5D21">
        <w:rPr>
          <w:rFonts w:ascii="Book Antiqua" w:eastAsia="Book Antiqua" w:hAnsi="Book Antiqua" w:cs="Book Antiqua"/>
          <w:bCs/>
          <w:szCs w:val="24"/>
          <w:lang w:val="es-PR"/>
        </w:rPr>
        <w:t>añ</w:t>
      </w:r>
      <w:r w:rsidR="000C5AA8">
        <w:rPr>
          <w:rFonts w:ascii="Book Antiqua" w:eastAsia="Book Antiqua" w:hAnsi="Book Antiqua" w:cs="Book Antiqua"/>
          <w:bCs/>
          <w:szCs w:val="24"/>
          <w:lang w:val="es-PR"/>
        </w:rPr>
        <w:t>o</w:t>
      </w:r>
      <w:r w:rsidR="000C5AA8" w:rsidRPr="00CA5D21">
        <w:rPr>
          <w:rFonts w:ascii="Book Antiqua" w:eastAsia="Book Antiqua" w:hAnsi="Book Antiqua" w:cs="Book Antiqua"/>
          <w:bCs/>
          <w:szCs w:val="24"/>
          <w:lang w:val="es-PR"/>
        </w:rPr>
        <w:t>s</w:t>
      </w:r>
      <w:r w:rsidRPr="00CA5D21">
        <w:rPr>
          <w:rFonts w:ascii="Book Antiqua" w:eastAsia="Book Antiqua" w:hAnsi="Book Antiqua" w:cs="Book Antiqua"/>
          <w:bCs/>
          <w:szCs w:val="24"/>
          <w:lang w:val="es-PR"/>
        </w:rPr>
        <w:t xml:space="preserve">, múltiples estudios e investigaciones han asociado el uso de la pirotecnia con efectos negativos, así como con la exacerbación de condiciones de la salud emocional y física de ciertas poblaciones, entre los que se encuentran: las personas </w:t>
      </w:r>
      <w:r w:rsidR="00CA5D21" w:rsidRPr="00CA5D21">
        <w:rPr>
          <w:rFonts w:ascii="Book Antiqua" w:eastAsia="Book Antiqua" w:hAnsi="Book Antiqua" w:cs="Book Antiqua"/>
          <w:bCs/>
          <w:szCs w:val="24"/>
          <w:lang w:val="es-PR"/>
        </w:rPr>
        <w:t>con trastornos</w:t>
      </w:r>
      <w:r w:rsidRPr="00CA5D21">
        <w:rPr>
          <w:rFonts w:ascii="Book Antiqua" w:eastAsia="Book Antiqua" w:hAnsi="Book Antiqua" w:cs="Book Antiqua"/>
          <w:bCs/>
          <w:szCs w:val="24"/>
          <w:lang w:val="es-PR"/>
        </w:rPr>
        <w:t xml:space="preserve"> del Espectro Autista (TEA), los niños con </w:t>
      </w:r>
      <w:r w:rsidR="00CA5D21" w:rsidRPr="00CA5D21">
        <w:rPr>
          <w:rFonts w:ascii="Book Antiqua" w:eastAsia="Book Antiqua" w:hAnsi="Book Antiqua" w:cs="Book Antiqua"/>
          <w:bCs/>
          <w:szCs w:val="24"/>
          <w:lang w:val="es-PR"/>
        </w:rPr>
        <w:t>hipersensibilidad</w:t>
      </w:r>
      <w:r w:rsidRPr="00CA5D21">
        <w:rPr>
          <w:rFonts w:ascii="Book Antiqua" w:eastAsia="Book Antiqua" w:hAnsi="Book Antiqua" w:cs="Book Antiqua"/>
          <w:bCs/>
          <w:szCs w:val="24"/>
          <w:lang w:val="es-PR"/>
        </w:rPr>
        <w:t xml:space="preserve"> auditiva, las personas con Trastorno de Estrés </w:t>
      </w:r>
      <w:r w:rsidR="00CA5D21" w:rsidRPr="00CA5D21">
        <w:rPr>
          <w:rFonts w:ascii="Book Antiqua" w:eastAsia="Book Antiqua" w:hAnsi="Book Antiqua" w:cs="Book Antiqua"/>
          <w:bCs/>
          <w:szCs w:val="24"/>
          <w:lang w:val="es-PR"/>
        </w:rPr>
        <w:t>Postraumático</w:t>
      </w:r>
      <w:r w:rsidRPr="00CA5D21">
        <w:rPr>
          <w:rFonts w:ascii="Book Antiqua" w:eastAsia="Book Antiqua" w:hAnsi="Book Antiqua" w:cs="Book Antiqua"/>
          <w:bCs/>
          <w:szCs w:val="24"/>
          <w:lang w:val="es-PR"/>
        </w:rPr>
        <w:t xml:space="preserve"> (TEPT) o PTSD</w:t>
      </w:r>
      <w:r w:rsidR="00CA5D21" w:rsidRPr="00CA5D21">
        <w:rPr>
          <w:rFonts w:ascii="Book Antiqua" w:eastAsia="Book Antiqua" w:hAnsi="Book Antiqua" w:cs="Book Antiqua"/>
          <w:bCs/>
          <w:szCs w:val="24"/>
          <w:lang w:val="es-PR"/>
        </w:rPr>
        <w:t>, los adultos mayores, las mascotas</w:t>
      </w:r>
      <w:r w:rsidR="000C5AA8">
        <w:rPr>
          <w:rFonts w:ascii="Book Antiqua" w:eastAsia="Book Antiqua" w:hAnsi="Book Antiqua" w:cs="Book Antiqua"/>
          <w:bCs/>
          <w:szCs w:val="24"/>
          <w:lang w:val="es-PR"/>
        </w:rPr>
        <w:t>,</w:t>
      </w:r>
      <w:r w:rsidR="00CA5D21" w:rsidRPr="00CA5D21">
        <w:rPr>
          <w:rFonts w:ascii="Book Antiqua" w:eastAsia="Book Antiqua" w:hAnsi="Book Antiqua" w:cs="Book Antiqua"/>
          <w:bCs/>
          <w:szCs w:val="24"/>
          <w:lang w:val="es-PR"/>
        </w:rPr>
        <w:t xml:space="preserve"> y veteranos de las Fuerzas Armadas de los Estados Unidos. </w:t>
      </w:r>
      <w:r w:rsidR="00C873D9">
        <w:rPr>
          <w:rFonts w:ascii="Book Antiqua" w:eastAsia="Book Antiqua" w:hAnsi="Book Antiqua" w:cs="Book Antiqua"/>
          <w:bCs/>
          <w:szCs w:val="24"/>
          <w:lang w:val="es-PR"/>
        </w:rPr>
        <w:t>Con relación a estos últimos, la OPV enfatizó en la importancia de la población de veteranos con PTSD, particularmente, como las explosiones inadvertidas de pirotecnia pueden alterar los sentidos de estos. Dichas alteraciones pueden tener un impacto psicológico en la persona con este padecimiento, debido a la correlación de estos fuertes sonidos con eventos de guerra traumáticos. Además, m</w:t>
      </w:r>
      <w:r w:rsidR="00CA5D21">
        <w:rPr>
          <w:rFonts w:ascii="Book Antiqua" w:eastAsia="Book Antiqua" w:hAnsi="Book Antiqua" w:cs="Book Antiqua"/>
          <w:bCs/>
          <w:szCs w:val="24"/>
          <w:lang w:val="es-PR"/>
        </w:rPr>
        <w:t>anifestaron que una regulación defectuosa que permita el uso de pirotecnia y de fuegos artificiales cerca de áreas residenciales o de cuidado de veteranos, podría ser especialmente perjudicial para esta población y sus familias.</w:t>
      </w:r>
    </w:p>
    <w:p w14:paraId="10AEF77E" w14:textId="77777777" w:rsidR="00CA5D21" w:rsidRDefault="00CA5D21" w:rsidP="00CA5D21">
      <w:pPr>
        <w:ind w:firstLine="720"/>
        <w:jc w:val="both"/>
        <w:rPr>
          <w:rFonts w:ascii="Book Antiqua" w:eastAsia="Book Antiqua" w:hAnsi="Book Antiqua" w:cs="Book Antiqua"/>
          <w:bCs/>
          <w:szCs w:val="24"/>
          <w:lang w:val="es-PR"/>
        </w:rPr>
      </w:pPr>
    </w:p>
    <w:p w14:paraId="32C1EBEF" w14:textId="3F8E857A" w:rsidR="00CA5D21" w:rsidRDefault="00CA5D21" w:rsidP="00CA5D21">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Con relación a las recomendaciones que la OPV propuso, se encuentran el aumentar la distancia del perímetro </w:t>
      </w:r>
      <w:r w:rsidR="00CC2F97">
        <w:rPr>
          <w:rFonts w:ascii="Book Antiqua" w:eastAsia="Book Antiqua" w:hAnsi="Book Antiqua" w:cs="Book Antiqua"/>
          <w:bCs/>
          <w:szCs w:val="24"/>
          <w:lang w:val="es-PR"/>
        </w:rPr>
        <w:t xml:space="preserve">de prohibición de </w:t>
      </w:r>
      <w:r>
        <w:rPr>
          <w:rFonts w:ascii="Book Antiqua" w:eastAsia="Book Antiqua" w:hAnsi="Book Antiqua" w:cs="Book Antiqua"/>
          <w:bCs/>
          <w:szCs w:val="24"/>
          <w:lang w:val="es-PR"/>
        </w:rPr>
        <w:t>uso de la pirotecnia</w:t>
      </w:r>
      <w:r w:rsidR="00CC2F97">
        <w:rPr>
          <w:rFonts w:ascii="Book Antiqua" w:eastAsia="Book Antiqua" w:hAnsi="Book Antiqua" w:cs="Book Antiqua"/>
          <w:bCs/>
          <w:szCs w:val="24"/>
          <w:lang w:val="es-PR"/>
        </w:rPr>
        <w:t>,</w:t>
      </w:r>
      <w:r>
        <w:rPr>
          <w:rFonts w:ascii="Book Antiqua" w:eastAsia="Book Antiqua" w:hAnsi="Book Antiqua" w:cs="Book Antiqua"/>
          <w:bCs/>
          <w:szCs w:val="24"/>
          <w:lang w:val="es-PR"/>
        </w:rPr>
        <w:t xml:space="preserve"> según s</w:t>
      </w:r>
      <w:r w:rsidR="000C5AA8">
        <w:rPr>
          <w:rFonts w:ascii="Book Antiqua" w:eastAsia="Book Antiqua" w:hAnsi="Book Antiqua" w:cs="Book Antiqua"/>
          <w:bCs/>
          <w:szCs w:val="24"/>
          <w:lang w:val="es-PR"/>
        </w:rPr>
        <w:t>e</w:t>
      </w:r>
      <w:r>
        <w:rPr>
          <w:rFonts w:ascii="Book Antiqua" w:eastAsia="Book Antiqua" w:hAnsi="Book Antiqua" w:cs="Book Antiqua"/>
          <w:bCs/>
          <w:szCs w:val="24"/>
          <w:lang w:val="es-PR"/>
        </w:rPr>
        <w:t xml:space="preserve"> establece en el </w:t>
      </w:r>
      <w:r w:rsidR="009712C0">
        <w:rPr>
          <w:rFonts w:ascii="Book Antiqua" w:eastAsia="Book Antiqua" w:hAnsi="Book Antiqua" w:cs="Book Antiqua"/>
          <w:bCs/>
          <w:szCs w:val="24"/>
          <w:lang w:val="es-PR"/>
        </w:rPr>
        <w:t>Artículo</w:t>
      </w:r>
      <w:r>
        <w:rPr>
          <w:rFonts w:ascii="Book Antiqua" w:eastAsia="Book Antiqua" w:hAnsi="Book Antiqua" w:cs="Book Antiqua"/>
          <w:bCs/>
          <w:szCs w:val="24"/>
          <w:lang w:val="es-PR"/>
        </w:rPr>
        <w:t xml:space="preserve"> 6 de la medida</w:t>
      </w:r>
      <w:r>
        <w:rPr>
          <w:rStyle w:val="FootnoteReference"/>
          <w:rFonts w:ascii="Book Antiqua" w:eastAsia="Book Antiqua" w:hAnsi="Book Antiqua" w:cs="Book Antiqua"/>
          <w:bCs/>
          <w:szCs w:val="24"/>
          <w:lang w:val="es-PR"/>
        </w:rPr>
        <w:footnoteReference w:id="3"/>
      </w:r>
      <w:r>
        <w:rPr>
          <w:rFonts w:ascii="Book Antiqua" w:eastAsia="Book Antiqua" w:hAnsi="Book Antiqua" w:cs="Book Antiqua"/>
          <w:bCs/>
          <w:szCs w:val="24"/>
          <w:lang w:val="es-PR"/>
        </w:rPr>
        <w:t xml:space="preserve">. </w:t>
      </w:r>
    </w:p>
    <w:p w14:paraId="48A962E0" w14:textId="77777777" w:rsidR="00CA5D21" w:rsidRDefault="00CA5D21" w:rsidP="00CA5D21">
      <w:pPr>
        <w:ind w:firstLine="720"/>
        <w:jc w:val="both"/>
        <w:rPr>
          <w:rFonts w:ascii="Book Antiqua" w:eastAsia="Book Antiqua" w:hAnsi="Book Antiqua" w:cs="Book Antiqua"/>
          <w:bCs/>
          <w:szCs w:val="24"/>
          <w:lang w:val="es-PR"/>
        </w:rPr>
      </w:pPr>
    </w:p>
    <w:p w14:paraId="1D32B562" w14:textId="176567B0" w:rsidR="00CA5D21" w:rsidRPr="00CA5D21" w:rsidRDefault="00CA5D21" w:rsidP="00CA5D21">
      <w:pPr>
        <w:ind w:firstLine="720"/>
        <w:jc w:val="both"/>
        <w:rPr>
          <w:rFonts w:ascii="Book Antiqua" w:eastAsia="Book Antiqua" w:hAnsi="Book Antiqua" w:cs="Book Antiqua"/>
          <w:bCs/>
          <w:i/>
          <w:iCs/>
          <w:szCs w:val="24"/>
          <w:lang w:val="es-PR"/>
        </w:rPr>
      </w:pPr>
      <w:r>
        <w:rPr>
          <w:rFonts w:ascii="Book Antiqua" w:eastAsia="Book Antiqua" w:hAnsi="Book Antiqua" w:cs="Book Antiqua"/>
          <w:bCs/>
          <w:i/>
          <w:iCs/>
          <w:szCs w:val="24"/>
          <w:lang w:val="es-PR"/>
        </w:rPr>
        <w:t>“</w:t>
      </w:r>
      <w:r w:rsidRPr="00CA5D21">
        <w:rPr>
          <w:rFonts w:ascii="Book Antiqua" w:eastAsia="Book Antiqua" w:hAnsi="Book Antiqua" w:cs="Book Antiqua" w:hint="cs"/>
          <w:bCs/>
          <w:i/>
          <w:iCs/>
          <w:szCs w:val="24"/>
          <w:lang w:val="es-PR"/>
        </w:rPr>
        <w:t xml:space="preserve">Se sugiere, entonces, modificar el Proyecto, a los fines de aumentar la distancia mínima dentro de la cual estaría prohibido el utilizar, detonar o hacer detonar pirotecnia, dentro de un radio de 305 metros (1,000 pies) de distancia de hospitales, centros de salud y asilos, extendiendo, además la prohibición contenida en el Proyecto, a aquellas instalaciones públicas (estatales, federales y municipales) y privadas de cuidado de salud de veteranos, tales como hospitales, clínicas, centros de salud mental y hogares de veteranos, entre otros.  Entre los residentes de hogares de veteranos que se pudieran beneficiar de las modificaciones sugeridas, se encuentra la Casa del Veterano en Juana Díaz, una instalación domiciliaria y de cuidado de enfermería adscrita </w:t>
      </w:r>
      <w:r w:rsidRPr="00CA5D21">
        <w:rPr>
          <w:rFonts w:ascii="Book Antiqua" w:eastAsia="Book Antiqua" w:hAnsi="Book Antiqua" w:cs="Book Antiqua" w:hint="cs"/>
          <w:bCs/>
          <w:i/>
          <w:iCs/>
          <w:szCs w:val="24"/>
          <w:lang w:val="es-PR"/>
        </w:rPr>
        <w:lastRenderedPageBreak/>
        <w:t>a la OPV, en la cual residen sobre un centenar de veteranos de las Fuerzas Armadas de los Estados Unidos</w:t>
      </w:r>
      <w:r>
        <w:rPr>
          <w:rFonts w:ascii="Book Antiqua" w:eastAsia="Book Antiqua" w:hAnsi="Book Antiqua" w:cs="Book Antiqua"/>
          <w:bCs/>
          <w:i/>
          <w:iCs/>
          <w:szCs w:val="24"/>
          <w:lang w:val="es-PR"/>
        </w:rPr>
        <w:t>”</w:t>
      </w:r>
      <w:r w:rsidR="00295023">
        <w:rPr>
          <w:rStyle w:val="FootnoteReference"/>
          <w:rFonts w:ascii="Book Antiqua" w:eastAsia="Book Antiqua" w:hAnsi="Book Antiqua" w:cs="Book Antiqua"/>
          <w:bCs/>
          <w:i/>
          <w:iCs/>
          <w:szCs w:val="24"/>
          <w:lang w:val="es-PR"/>
        </w:rPr>
        <w:footnoteReference w:id="4"/>
      </w:r>
      <w:r w:rsidRPr="00CA5D21">
        <w:rPr>
          <w:rFonts w:ascii="Book Antiqua" w:eastAsia="Book Antiqua" w:hAnsi="Book Antiqua" w:cs="Book Antiqua" w:hint="cs"/>
          <w:bCs/>
          <w:i/>
          <w:iCs/>
          <w:szCs w:val="24"/>
          <w:lang w:val="es-PR"/>
        </w:rPr>
        <w:t>.</w:t>
      </w:r>
    </w:p>
    <w:p w14:paraId="63F0824C" w14:textId="77777777" w:rsidR="00CA5D21" w:rsidRDefault="00CA5D21" w:rsidP="00CA5D21">
      <w:pPr>
        <w:ind w:firstLine="720"/>
        <w:jc w:val="both"/>
        <w:rPr>
          <w:rFonts w:ascii="Book Antiqua" w:eastAsia="Book Antiqua" w:hAnsi="Book Antiqua" w:cs="Book Antiqua"/>
          <w:bCs/>
          <w:szCs w:val="24"/>
          <w:lang w:val="es-PR"/>
        </w:rPr>
      </w:pPr>
    </w:p>
    <w:p w14:paraId="154DFFF9" w14:textId="073D3838" w:rsidR="00CA5D21" w:rsidRPr="00CA5D21" w:rsidRDefault="00295023" w:rsidP="00CA5D21">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La OPV presentó en su memorial varias sugerencias para incluirlas en el lenguaje de la medida.  Sugirieron que se consulte a la OPV durante el proceso de adopción de la reglamentación requerida por la nueva ley, para garantizar que la misma considere las necesidades específicas de los veteranos.  En cuanto a la campaña de educación y concientización</w:t>
      </w:r>
      <w:r w:rsidR="00ED2A34">
        <w:rPr>
          <w:rFonts w:ascii="Book Antiqua" w:eastAsia="Book Antiqua" w:hAnsi="Book Antiqua" w:cs="Book Antiqua"/>
          <w:bCs/>
          <w:szCs w:val="24"/>
          <w:lang w:val="es-PR"/>
        </w:rPr>
        <w:t>,</w:t>
      </w:r>
      <w:r>
        <w:rPr>
          <w:rFonts w:ascii="Book Antiqua" w:eastAsia="Book Antiqua" w:hAnsi="Book Antiqua" w:cs="Book Antiqua"/>
          <w:bCs/>
          <w:szCs w:val="24"/>
          <w:lang w:val="es-PR"/>
        </w:rPr>
        <w:t xml:space="preserve"> sugirieron que</w:t>
      </w:r>
      <w:r w:rsidR="00ED2A34">
        <w:rPr>
          <w:rFonts w:ascii="Book Antiqua" w:eastAsia="Book Antiqua" w:hAnsi="Book Antiqua" w:cs="Book Antiqua"/>
          <w:bCs/>
          <w:szCs w:val="24"/>
          <w:lang w:val="es-PR"/>
        </w:rPr>
        <w:t xml:space="preserve"> la medida</w:t>
      </w:r>
      <w:r>
        <w:rPr>
          <w:rFonts w:ascii="Book Antiqua" w:eastAsia="Book Antiqua" w:hAnsi="Book Antiqua" w:cs="Book Antiqua"/>
          <w:bCs/>
          <w:szCs w:val="24"/>
          <w:lang w:val="es-PR"/>
        </w:rPr>
        <w:t xml:space="preserve"> incluya información </w:t>
      </w:r>
      <w:r w:rsidR="00ED2A34">
        <w:rPr>
          <w:rFonts w:ascii="Book Antiqua" w:eastAsia="Book Antiqua" w:hAnsi="Book Antiqua" w:cs="Book Antiqua"/>
          <w:bCs/>
          <w:szCs w:val="24"/>
          <w:lang w:val="es-PR"/>
        </w:rPr>
        <w:t>específica</w:t>
      </w:r>
      <w:r>
        <w:rPr>
          <w:rFonts w:ascii="Book Antiqua" w:eastAsia="Book Antiqua" w:hAnsi="Book Antiqua" w:cs="Book Antiqua"/>
          <w:bCs/>
          <w:szCs w:val="24"/>
          <w:lang w:val="es-PR"/>
        </w:rPr>
        <w:t xml:space="preserve"> sobre los impactos perjudiciales de la pirotecnia y mediante la cual se promueva, el uso de alternativas seguras en su lugar, tales como el u</w:t>
      </w:r>
      <w:r w:rsidR="00ED2A34">
        <w:rPr>
          <w:rFonts w:ascii="Book Antiqua" w:eastAsia="Book Antiqua" w:hAnsi="Book Antiqua" w:cs="Book Antiqua"/>
          <w:bCs/>
          <w:szCs w:val="24"/>
          <w:lang w:val="es-PR"/>
        </w:rPr>
        <w:t>so</w:t>
      </w:r>
      <w:r>
        <w:rPr>
          <w:rFonts w:ascii="Book Antiqua" w:eastAsia="Book Antiqua" w:hAnsi="Book Antiqua" w:cs="Book Antiqua"/>
          <w:bCs/>
          <w:szCs w:val="24"/>
          <w:lang w:val="es-PR"/>
        </w:rPr>
        <w:t xml:space="preserve"> de </w:t>
      </w:r>
      <w:r w:rsidR="00ED2A34">
        <w:rPr>
          <w:rFonts w:ascii="Book Antiqua" w:eastAsia="Book Antiqua" w:hAnsi="Book Antiqua" w:cs="Book Antiqua"/>
          <w:bCs/>
          <w:szCs w:val="24"/>
          <w:lang w:val="es-PR"/>
        </w:rPr>
        <w:t>espectáculos</w:t>
      </w:r>
      <w:r>
        <w:rPr>
          <w:rFonts w:ascii="Book Antiqua" w:eastAsia="Book Antiqua" w:hAnsi="Book Antiqua" w:cs="Book Antiqua"/>
          <w:bCs/>
          <w:szCs w:val="24"/>
          <w:lang w:val="es-PR"/>
        </w:rPr>
        <w:t xml:space="preserve"> de luces </w:t>
      </w:r>
      <w:r w:rsidR="00ED2A34">
        <w:rPr>
          <w:rFonts w:ascii="Book Antiqua" w:eastAsia="Book Antiqua" w:hAnsi="Book Antiqua" w:cs="Book Antiqua"/>
          <w:bCs/>
          <w:szCs w:val="24"/>
          <w:lang w:val="es-PR"/>
        </w:rPr>
        <w:t>láser</w:t>
      </w:r>
      <w:r>
        <w:rPr>
          <w:rFonts w:ascii="Book Antiqua" w:eastAsia="Book Antiqua" w:hAnsi="Book Antiqua" w:cs="Book Antiqua"/>
          <w:bCs/>
          <w:szCs w:val="24"/>
          <w:lang w:val="es-PR"/>
        </w:rPr>
        <w:t xml:space="preserve">. Por </w:t>
      </w:r>
      <w:r w:rsidR="00ED2A34">
        <w:rPr>
          <w:rFonts w:ascii="Book Antiqua" w:eastAsia="Book Antiqua" w:hAnsi="Book Antiqua" w:cs="Book Antiqua"/>
          <w:bCs/>
          <w:szCs w:val="24"/>
          <w:lang w:val="es-PR"/>
        </w:rPr>
        <w:t>último</w:t>
      </w:r>
      <w:r>
        <w:rPr>
          <w:rFonts w:ascii="Book Antiqua" w:eastAsia="Book Antiqua" w:hAnsi="Book Antiqua" w:cs="Book Antiqua"/>
          <w:bCs/>
          <w:szCs w:val="24"/>
          <w:lang w:val="es-PR"/>
        </w:rPr>
        <w:t xml:space="preserve">, </w:t>
      </w:r>
      <w:r w:rsidR="00ED2A34">
        <w:rPr>
          <w:rFonts w:ascii="Book Antiqua" w:eastAsia="Book Antiqua" w:hAnsi="Book Antiqua" w:cs="Book Antiqua"/>
          <w:bCs/>
          <w:szCs w:val="24"/>
          <w:lang w:val="es-PR"/>
        </w:rPr>
        <w:t>recomendaron</w:t>
      </w:r>
      <w:r>
        <w:rPr>
          <w:rFonts w:ascii="Book Antiqua" w:eastAsia="Book Antiqua" w:hAnsi="Book Antiqua" w:cs="Book Antiqua"/>
          <w:bCs/>
          <w:szCs w:val="24"/>
          <w:lang w:val="es-PR"/>
        </w:rPr>
        <w:t xml:space="preserve"> que el Proyecto ordene el </w:t>
      </w:r>
      <w:r w:rsidR="00ED2A34">
        <w:rPr>
          <w:rFonts w:ascii="Book Antiqua" w:eastAsia="Book Antiqua" w:hAnsi="Book Antiqua" w:cs="Book Antiqua"/>
          <w:bCs/>
          <w:szCs w:val="24"/>
          <w:lang w:val="es-PR"/>
        </w:rPr>
        <w:t>establecimiento</w:t>
      </w:r>
      <w:r>
        <w:rPr>
          <w:rFonts w:ascii="Book Antiqua" w:eastAsia="Book Antiqua" w:hAnsi="Book Antiqua" w:cs="Book Antiqua"/>
          <w:bCs/>
          <w:szCs w:val="24"/>
          <w:lang w:val="es-PR"/>
        </w:rPr>
        <w:t xml:space="preserve"> de un sistema de monitoreo y denuncia para que pueda ser reportado por los ciudadanos, el uso inadecuado e ilegal de pirotecnia dentro del radio legalmente prohibido. </w:t>
      </w:r>
    </w:p>
    <w:p w14:paraId="50C0686C" w14:textId="77777777" w:rsidR="0000004F" w:rsidRPr="0048493D" w:rsidRDefault="0000004F" w:rsidP="00B1644F">
      <w:pPr>
        <w:jc w:val="both"/>
        <w:rPr>
          <w:rFonts w:ascii="Book Antiqua" w:eastAsia="Book Antiqua" w:hAnsi="Book Antiqua" w:cs="Book Antiqua"/>
          <w:b/>
          <w:szCs w:val="24"/>
          <w:lang w:val="es-ES"/>
        </w:rPr>
      </w:pPr>
    </w:p>
    <w:p w14:paraId="6BF88E3A" w14:textId="77777777" w:rsidR="00EA6AE8" w:rsidRDefault="00EA6AE8" w:rsidP="00ED2A34">
      <w:pPr>
        <w:rPr>
          <w:rFonts w:ascii="Book Antiqua" w:eastAsia="Book Antiqua" w:hAnsi="Book Antiqua" w:cs="Book Antiqua"/>
          <w:b/>
          <w:bCs/>
          <w:szCs w:val="24"/>
          <w:lang w:val="es-PR"/>
        </w:rPr>
      </w:pPr>
    </w:p>
    <w:p w14:paraId="60453C51" w14:textId="77777777" w:rsidR="00EA6AE8" w:rsidRDefault="00EA6AE8" w:rsidP="00ED2A34">
      <w:pPr>
        <w:rPr>
          <w:rFonts w:ascii="Book Antiqua" w:eastAsia="Book Antiqua" w:hAnsi="Book Antiqua" w:cs="Book Antiqua"/>
          <w:b/>
          <w:bCs/>
          <w:szCs w:val="24"/>
          <w:lang w:val="es-PR"/>
        </w:rPr>
      </w:pPr>
    </w:p>
    <w:p w14:paraId="084BC540" w14:textId="3975337E" w:rsidR="00ED2A34" w:rsidRDefault="00ED2A34" w:rsidP="00ED2A34">
      <w:pPr>
        <w:rPr>
          <w:rFonts w:ascii="Book Antiqua" w:eastAsia="Book Antiqua" w:hAnsi="Book Antiqua" w:cs="Book Antiqua"/>
          <w:b/>
          <w:bCs/>
          <w:szCs w:val="24"/>
          <w:lang w:val="es-PR"/>
        </w:rPr>
      </w:pPr>
      <w:r w:rsidRPr="00ED2A34">
        <w:rPr>
          <w:rFonts w:ascii="Book Antiqua" w:eastAsia="Book Antiqua" w:hAnsi="Book Antiqua" w:cs="Book Antiqua"/>
          <w:b/>
          <w:bCs/>
          <w:szCs w:val="24"/>
          <w:lang w:val="es-PR"/>
        </w:rPr>
        <w:t>Colegio de Médicos Veterinarios de Puerto Rico</w:t>
      </w:r>
      <w:r>
        <w:rPr>
          <w:rFonts w:ascii="Book Antiqua" w:eastAsia="Book Antiqua" w:hAnsi="Book Antiqua" w:cs="Book Antiqua"/>
          <w:b/>
          <w:bCs/>
          <w:szCs w:val="24"/>
          <w:lang w:val="es-PR"/>
        </w:rPr>
        <w:t xml:space="preserve">: </w:t>
      </w:r>
    </w:p>
    <w:p w14:paraId="2149F734" w14:textId="77777777" w:rsidR="00ED2A34" w:rsidRDefault="00ED2A34" w:rsidP="00ED2A34">
      <w:pPr>
        <w:rPr>
          <w:rFonts w:ascii="Book Antiqua" w:eastAsia="Book Antiqua" w:hAnsi="Book Antiqua" w:cs="Book Antiqua"/>
          <w:b/>
          <w:bCs/>
          <w:szCs w:val="24"/>
          <w:lang w:val="es-PR"/>
        </w:rPr>
      </w:pPr>
    </w:p>
    <w:p w14:paraId="051E8C45" w14:textId="0FCFCFB0" w:rsidR="00ED2A34" w:rsidRDefault="00732763" w:rsidP="00732763">
      <w:pPr>
        <w:jc w:val="both"/>
        <w:rPr>
          <w:rFonts w:ascii="Book Antiqua" w:eastAsia="Book Antiqua" w:hAnsi="Book Antiqua" w:cs="Book Antiqua"/>
          <w:szCs w:val="24"/>
          <w:lang w:val="es-PR"/>
        </w:rPr>
      </w:pPr>
      <w:r>
        <w:rPr>
          <w:rFonts w:ascii="Book Antiqua" w:eastAsia="Book Antiqua" w:hAnsi="Book Antiqua" w:cs="Book Antiqua"/>
          <w:b/>
          <w:bCs/>
          <w:szCs w:val="24"/>
          <w:lang w:val="es-PR"/>
        </w:rPr>
        <w:tab/>
      </w:r>
      <w:r w:rsidRPr="00732763">
        <w:rPr>
          <w:rFonts w:ascii="Book Antiqua" w:eastAsia="Book Antiqua" w:hAnsi="Book Antiqua" w:cs="Book Antiqua"/>
          <w:szCs w:val="24"/>
          <w:lang w:val="es-PR"/>
        </w:rPr>
        <w:t xml:space="preserve">El Colegio de Médicos Veterinarios de Puerto Rico </w:t>
      </w:r>
      <w:r w:rsidR="00CC2F97" w:rsidRPr="00732763">
        <w:rPr>
          <w:rFonts w:ascii="Book Antiqua" w:eastAsia="Book Antiqua" w:hAnsi="Book Antiqua" w:cs="Book Antiqua"/>
          <w:szCs w:val="24"/>
          <w:lang w:val="es-PR"/>
        </w:rPr>
        <w:t>aval</w:t>
      </w:r>
      <w:r w:rsidR="00CC2F97">
        <w:rPr>
          <w:rFonts w:ascii="Book Antiqua" w:eastAsia="Book Antiqua" w:hAnsi="Book Antiqua" w:cs="Book Antiqua"/>
          <w:szCs w:val="24"/>
          <w:lang w:val="es-PR"/>
        </w:rPr>
        <w:t>ó</w:t>
      </w:r>
      <w:r w:rsidRPr="00732763">
        <w:rPr>
          <w:rFonts w:ascii="Book Antiqua" w:eastAsia="Book Antiqua" w:hAnsi="Book Antiqua" w:cs="Book Antiqua"/>
          <w:szCs w:val="24"/>
          <w:lang w:val="es-PR"/>
        </w:rPr>
        <w:t xml:space="preserve"> esta iniciativa legislativa. Manifestaron estar de acuerdo con cualquier esfuerzo, programa o campañ</w:t>
      </w:r>
      <w:r>
        <w:rPr>
          <w:rFonts w:ascii="Book Antiqua" w:eastAsia="Book Antiqua" w:hAnsi="Book Antiqua" w:cs="Book Antiqua"/>
          <w:szCs w:val="24"/>
          <w:lang w:val="es-PR"/>
        </w:rPr>
        <w:t>a</w:t>
      </w:r>
      <w:r w:rsidRPr="00732763">
        <w:rPr>
          <w:rFonts w:ascii="Book Antiqua" w:eastAsia="Book Antiqua" w:hAnsi="Book Antiqua" w:cs="Book Antiqua"/>
          <w:szCs w:val="24"/>
          <w:lang w:val="es-PR"/>
        </w:rPr>
        <w:t xml:space="preserve"> educativa que tenga como fin crear conciencia sobre el impacto del ruido, tanto en animales como seres humanos. Se expresaron positivamente sobre el enfoque proactivo de la medida al incluir campañ</w:t>
      </w:r>
      <w:r>
        <w:rPr>
          <w:rFonts w:ascii="Book Antiqua" w:eastAsia="Book Antiqua" w:hAnsi="Book Antiqua" w:cs="Book Antiqua"/>
          <w:szCs w:val="24"/>
          <w:lang w:val="es-PR"/>
        </w:rPr>
        <w:t>a</w:t>
      </w:r>
      <w:r w:rsidRPr="00732763">
        <w:rPr>
          <w:rFonts w:ascii="Book Antiqua" w:eastAsia="Book Antiqua" w:hAnsi="Book Antiqua" w:cs="Book Antiqua"/>
          <w:szCs w:val="24"/>
          <w:lang w:val="es-PR"/>
        </w:rPr>
        <w:t xml:space="preserve">s de orientación al público, alternativas seguras de entretenimiento y la limitación del uso de pirotecnia en áreas sensibles. </w:t>
      </w:r>
    </w:p>
    <w:p w14:paraId="710C1FF1" w14:textId="77777777" w:rsidR="00732763" w:rsidRDefault="00732763" w:rsidP="00732763">
      <w:pPr>
        <w:jc w:val="both"/>
        <w:rPr>
          <w:rFonts w:ascii="Book Antiqua" w:eastAsia="Book Antiqua" w:hAnsi="Book Antiqua" w:cs="Book Antiqua"/>
          <w:szCs w:val="24"/>
          <w:lang w:val="es-PR"/>
        </w:rPr>
      </w:pPr>
    </w:p>
    <w:p w14:paraId="1C7D2073" w14:textId="77777777" w:rsidR="00732763" w:rsidRDefault="00732763" w:rsidP="00732763">
      <w:pPr>
        <w:jc w:val="both"/>
        <w:rPr>
          <w:rFonts w:ascii="Book Antiqua" w:eastAsia="Book Antiqua" w:hAnsi="Book Antiqua" w:cs="Book Antiqua"/>
          <w:szCs w:val="24"/>
          <w:lang w:val="es-PR"/>
        </w:rPr>
      </w:pPr>
    </w:p>
    <w:p w14:paraId="0725ED14" w14:textId="0D75C421" w:rsidR="00732763" w:rsidRPr="00732763" w:rsidRDefault="00732763" w:rsidP="00732763">
      <w:pPr>
        <w:jc w:val="both"/>
        <w:rPr>
          <w:rFonts w:ascii="Book Antiqua" w:eastAsia="Book Antiqua" w:hAnsi="Book Antiqua" w:cs="Book Antiqua"/>
          <w:b/>
          <w:szCs w:val="24"/>
          <w:lang w:val="es-ES"/>
        </w:rPr>
      </w:pPr>
      <w:r w:rsidRPr="00732763">
        <w:rPr>
          <w:rFonts w:ascii="Book Antiqua" w:eastAsia="Book Antiqua" w:hAnsi="Book Antiqua" w:cs="Book Antiqua"/>
          <w:b/>
          <w:szCs w:val="24"/>
          <w:lang w:val="es-PR"/>
        </w:rPr>
        <w:t>Centro Unido de Detallistas de Puerto Rico (CUD)</w:t>
      </w:r>
      <w:r>
        <w:rPr>
          <w:rFonts w:ascii="Book Antiqua" w:eastAsia="Book Antiqua" w:hAnsi="Book Antiqua" w:cs="Book Antiqua"/>
          <w:b/>
          <w:szCs w:val="24"/>
          <w:lang w:val="es-PR"/>
        </w:rPr>
        <w:t xml:space="preserve">: </w:t>
      </w:r>
    </w:p>
    <w:p w14:paraId="2F5D498E" w14:textId="77777777" w:rsidR="00ED2A34" w:rsidRDefault="00ED2A34" w:rsidP="00F91378">
      <w:pPr>
        <w:jc w:val="center"/>
        <w:rPr>
          <w:rFonts w:ascii="Book Antiqua" w:eastAsia="Book Antiqua" w:hAnsi="Book Antiqua" w:cs="Book Antiqua"/>
          <w:b/>
          <w:bCs/>
          <w:szCs w:val="24"/>
          <w:lang w:val="es-ES"/>
        </w:rPr>
      </w:pPr>
    </w:p>
    <w:p w14:paraId="50D6DD61" w14:textId="4C2521F4" w:rsidR="00732763" w:rsidRDefault="00CD6770" w:rsidP="00045D3A">
      <w:pPr>
        <w:ind w:firstLine="720"/>
        <w:jc w:val="both"/>
        <w:rPr>
          <w:rFonts w:ascii="Book Antiqua" w:eastAsia="Book Antiqua" w:hAnsi="Book Antiqua" w:cs="Book Antiqua"/>
          <w:szCs w:val="24"/>
          <w:lang w:val="es-ES"/>
        </w:rPr>
      </w:pPr>
      <w:r w:rsidRPr="00045D3A">
        <w:rPr>
          <w:rFonts w:ascii="Book Antiqua" w:eastAsia="Book Antiqua" w:hAnsi="Book Antiqua" w:cs="Book Antiqua"/>
          <w:szCs w:val="24"/>
          <w:lang w:val="es-ES"/>
        </w:rPr>
        <w:t xml:space="preserve">En su ponencia el CUD </w:t>
      </w:r>
      <w:r w:rsidR="00045D3A" w:rsidRPr="00045D3A">
        <w:rPr>
          <w:rFonts w:ascii="Book Antiqua" w:eastAsia="Book Antiqua" w:hAnsi="Book Antiqua" w:cs="Book Antiqua"/>
          <w:szCs w:val="24"/>
          <w:lang w:val="es-ES"/>
        </w:rPr>
        <w:t>expresó</w:t>
      </w:r>
      <w:r w:rsidRPr="00045D3A">
        <w:rPr>
          <w:rFonts w:ascii="Book Antiqua" w:eastAsia="Book Antiqua" w:hAnsi="Book Antiqua" w:cs="Book Antiqua"/>
          <w:szCs w:val="24"/>
          <w:lang w:val="es-ES"/>
        </w:rPr>
        <w:t xml:space="preserve"> </w:t>
      </w:r>
      <w:r w:rsidR="00CC2F97" w:rsidRPr="00045D3A">
        <w:rPr>
          <w:rFonts w:ascii="Book Antiqua" w:eastAsia="Book Antiqua" w:hAnsi="Book Antiqua" w:cs="Book Antiqua"/>
          <w:szCs w:val="24"/>
          <w:lang w:val="es-ES"/>
        </w:rPr>
        <w:t>que,</w:t>
      </w:r>
      <w:r w:rsidRPr="00045D3A">
        <w:rPr>
          <w:rFonts w:ascii="Book Antiqua" w:eastAsia="Book Antiqua" w:hAnsi="Book Antiqua" w:cs="Book Antiqua"/>
          <w:szCs w:val="24"/>
          <w:lang w:val="es-ES"/>
        </w:rPr>
        <w:t xml:space="preserve"> </w:t>
      </w:r>
      <w:r w:rsidR="00CC2F97">
        <w:rPr>
          <w:rFonts w:ascii="Book Antiqua" w:eastAsia="Book Antiqua" w:hAnsi="Book Antiqua" w:cs="Book Antiqua"/>
          <w:szCs w:val="24"/>
          <w:lang w:val="es-ES"/>
        </w:rPr>
        <w:t>a su</w:t>
      </w:r>
      <w:r w:rsidRPr="00045D3A">
        <w:rPr>
          <w:rFonts w:ascii="Book Antiqua" w:eastAsia="Book Antiqua" w:hAnsi="Book Antiqua" w:cs="Book Antiqua"/>
          <w:szCs w:val="24"/>
          <w:lang w:val="es-ES"/>
        </w:rPr>
        <w:t xml:space="preserve"> parecer, la presente Ley 83-1963,</w:t>
      </w:r>
      <w:r w:rsidR="00CC2F97">
        <w:rPr>
          <w:rFonts w:ascii="Book Antiqua" w:eastAsia="Book Antiqua" w:hAnsi="Book Antiqua" w:cs="Book Antiqua"/>
          <w:szCs w:val="24"/>
          <w:lang w:val="es-ES"/>
        </w:rPr>
        <w:t xml:space="preserve"> supra,</w:t>
      </w:r>
      <w:r w:rsidRPr="00045D3A">
        <w:rPr>
          <w:rFonts w:ascii="Book Antiqua" w:eastAsia="Book Antiqua" w:hAnsi="Book Antiqua" w:cs="Book Antiqua"/>
          <w:szCs w:val="24"/>
          <w:lang w:val="es-ES"/>
        </w:rPr>
        <w:t xml:space="preserve"> ha sido </w:t>
      </w:r>
      <w:r w:rsidR="00045D3A" w:rsidRPr="00045D3A">
        <w:rPr>
          <w:rFonts w:ascii="Book Antiqua" w:eastAsia="Book Antiqua" w:hAnsi="Book Antiqua" w:cs="Book Antiqua"/>
          <w:szCs w:val="24"/>
          <w:lang w:val="es-ES"/>
        </w:rPr>
        <w:t xml:space="preserve">efectiva en la supervisión de los negocios que venden pirotecnia. A esos efectos, indicaron que el P. de la C. 37 es inadecuado al aprobar una nueva ley. Entienden que en vez de derogar la Ley 83 e implementar una nueva, recomiendan que se fortalezca la ley ya vigente, de modo que se pueda viabilizar aún </w:t>
      </w:r>
      <w:r w:rsidR="00CC2F97" w:rsidRPr="00045D3A">
        <w:rPr>
          <w:rFonts w:ascii="Book Antiqua" w:eastAsia="Book Antiqua" w:hAnsi="Book Antiqua" w:cs="Book Antiqua"/>
          <w:szCs w:val="24"/>
          <w:lang w:val="es-ES"/>
        </w:rPr>
        <w:t>m</w:t>
      </w:r>
      <w:r w:rsidR="00CC2F97">
        <w:rPr>
          <w:rFonts w:ascii="Book Antiqua" w:eastAsia="Book Antiqua" w:hAnsi="Book Antiqua" w:cs="Book Antiqua"/>
          <w:szCs w:val="24"/>
          <w:lang w:val="es-ES"/>
        </w:rPr>
        <w:t>á</w:t>
      </w:r>
      <w:r w:rsidR="00CC2F97" w:rsidRPr="00045D3A">
        <w:rPr>
          <w:rFonts w:ascii="Book Antiqua" w:eastAsia="Book Antiqua" w:hAnsi="Book Antiqua" w:cs="Book Antiqua"/>
          <w:szCs w:val="24"/>
          <w:lang w:val="es-ES"/>
        </w:rPr>
        <w:t>s</w:t>
      </w:r>
      <w:r w:rsidR="00045D3A" w:rsidRPr="00045D3A">
        <w:rPr>
          <w:rFonts w:ascii="Book Antiqua" w:eastAsia="Book Antiqua" w:hAnsi="Book Antiqua" w:cs="Book Antiqua"/>
          <w:szCs w:val="24"/>
          <w:lang w:val="es-ES"/>
        </w:rPr>
        <w:t xml:space="preserve"> la consecución del estatuto regulador. </w:t>
      </w:r>
    </w:p>
    <w:p w14:paraId="425BF2F6" w14:textId="77777777" w:rsidR="00045D3A" w:rsidRDefault="00045D3A" w:rsidP="00045D3A">
      <w:pPr>
        <w:ind w:firstLine="720"/>
        <w:jc w:val="both"/>
        <w:rPr>
          <w:rFonts w:ascii="Book Antiqua" w:eastAsia="Book Antiqua" w:hAnsi="Book Antiqua" w:cs="Book Antiqua"/>
          <w:szCs w:val="24"/>
          <w:lang w:val="es-ES"/>
        </w:rPr>
      </w:pPr>
    </w:p>
    <w:p w14:paraId="68E3EC02" w14:textId="6E247C51" w:rsidR="00045D3A" w:rsidRDefault="00045D3A" w:rsidP="00045D3A">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Como preocupación principal, expresaron que los requerimientos de la medida, tiende a limitar la distribución y venta en beneficio de empresas con mayor poder adquisitivo, lo que consideran inadecuado. En base a ello, manifestaron preocupación sobre los costos de registro de $5,000 y $2,500, sin considerar el volumen de venta de dicho negocio. Expresaron que dichas cuantías, no resultan justas para pequeños </w:t>
      </w:r>
      <w:r>
        <w:rPr>
          <w:rFonts w:ascii="Book Antiqua" w:eastAsia="Book Antiqua" w:hAnsi="Book Antiqua" w:cs="Book Antiqua"/>
          <w:szCs w:val="24"/>
          <w:lang w:val="es-ES"/>
        </w:rPr>
        <w:lastRenderedPageBreak/>
        <w:t>negocios que vendan este tipo de artefactos.</w:t>
      </w:r>
      <w:r w:rsidR="00C24EF7">
        <w:rPr>
          <w:rFonts w:ascii="Book Antiqua" w:eastAsia="Book Antiqua" w:hAnsi="Book Antiqua" w:cs="Book Antiqua"/>
          <w:szCs w:val="24"/>
          <w:lang w:val="es-ES"/>
        </w:rPr>
        <w:t xml:space="preserve"> En su ponencia presentaron cinco preocupaciones con sus respectivas sugerencias, a saber: </w:t>
      </w:r>
    </w:p>
    <w:p w14:paraId="0AE7EAF4" w14:textId="77777777" w:rsidR="00045D3A" w:rsidRDefault="00045D3A" w:rsidP="00045D3A">
      <w:pPr>
        <w:ind w:firstLine="720"/>
        <w:jc w:val="both"/>
        <w:rPr>
          <w:rFonts w:ascii="Book Antiqua" w:eastAsia="Book Antiqua" w:hAnsi="Book Antiqua" w:cs="Book Antiqua"/>
          <w:szCs w:val="24"/>
          <w:lang w:val="es-ES"/>
        </w:rPr>
      </w:pPr>
    </w:p>
    <w:p w14:paraId="2BD06896" w14:textId="1D5C3D38" w:rsidR="00045D3A" w:rsidRPr="00045D3A" w:rsidRDefault="00C24EF7" w:rsidP="00045D3A">
      <w:pPr>
        <w:ind w:left="720"/>
        <w:jc w:val="both"/>
        <w:rPr>
          <w:rFonts w:ascii="Book Antiqua" w:eastAsia="Book Antiqua" w:hAnsi="Book Antiqua" w:cs="Book Antiqua"/>
          <w:i/>
          <w:iCs/>
          <w:szCs w:val="24"/>
        </w:rPr>
      </w:pPr>
      <w:r>
        <w:rPr>
          <w:rFonts w:ascii="Book Antiqua" w:eastAsia="Book Antiqua" w:hAnsi="Book Antiqua" w:cs="Book Antiqua"/>
          <w:i/>
          <w:iCs/>
          <w:szCs w:val="24"/>
        </w:rPr>
        <w:t>1.</w:t>
      </w:r>
      <w:r w:rsidR="00045D3A" w:rsidRPr="00045D3A">
        <w:rPr>
          <w:rFonts w:ascii="Book Antiqua" w:eastAsia="Book Antiqua" w:hAnsi="Book Antiqua" w:cs="Book Antiqua"/>
          <w:i/>
          <w:iCs/>
          <w:szCs w:val="24"/>
        </w:rPr>
        <w:t xml:space="preserve">“Recomendamos que los costos de licencia se reduzcan a $250 para la distribución y $150 para la venta. La manufactura puede tener un costo de $500. Debemos considerar, que ni los bancos en Puerto Rico, con volúmenes de negocio millonarios pagan esta cantidad tan alta de licenciamiento”. </w:t>
      </w:r>
    </w:p>
    <w:p w14:paraId="487F1FFA" w14:textId="77777777" w:rsidR="00045D3A" w:rsidRDefault="00045D3A" w:rsidP="00045D3A">
      <w:pPr>
        <w:ind w:left="720"/>
        <w:jc w:val="both"/>
        <w:rPr>
          <w:rFonts w:ascii="Book Antiqua" w:eastAsia="Book Antiqua" w:hAnsi="Book Antiqua" w:cs="Book Antiqua"/>
          <w:szCs w:val="24"/>
        </w:rPr>
      </w:pPr>
    </w:p>
    <w:p w14:paraId="4FF5006F" w14:textId="5D23DFFE" w:rsidR="00045D3A" w:rsidRPr="00C24EF7" w:rsidRDefault="00C24EF7" w:rsidP="00045D3A">
      <w:pPr>
        <w:ind w:left="720"/>
        <w:jc w:val="both"/>
        <w:rPr>
          <w:rFonts w:ascii="Book Antiqua" w:eastAsia="Book Antiqua" w:hAnsi="Book Antiqua" w:cs="Book Antiqua"/>
          <w:i/>
          <w:iCs/>
          <w:szCs w:val="24"/>
          <w:lang w:val="es-PR"/>
        </w:rPr>
      </w:pPr>
      <w:r w:rsidRPr="00C24EF7">
        <w:rPr>
          <w:rFonts w:ascii="Book Antiqua" w:eastAsia="Book Antiqua" w:hAnsi="Book Antiqua" w:cs="Book Antiqua"/>
          <w:i/>
          <w:iCs/>
          <w:szCs w:val="24"/>
          <w:lang w:val="es-PR"/>
        </w:rPr>
        <w:t>2.” Recomendamos</w:t>
      </w:r>
      <w:r w:rsidR="00045D3A" w:rsidRPr="00045D3A">
        <w:rPr>
          <w:rFonts w:ascii="Book Antiqua" w:eastAsia="Book Antiqua" w:hAnsi="Book Antiqua" w:cs="Book Antiqua"/>
          <w:i/>
          <w:iCs/>
          <w:szCs w:val="24"/>
          <w:lang w:val="es-PR"/>
        </w:rPr>
        <w:t xml:space="preserve"> que cualquier licencia a imponer tenga una vigencia mayor de un año, como se ha modificado en otros renglones empresariales</w:t>
      </w:r>
      <w:r w:rsidRPr="00C24EF7">
        <w:rPr>
          <w:rFonts w:ascii="Book Antiqua" w:eastAsia="Book Antiqua" w:hAnsi="Book Antiqua" w:cs="Book Antiqua"/>
          <w:i/>
          <w:iCs/>
          <w:szCs w:val="24"/>
          <w:lang w:val="es-PR"/>
        </w:rPr>
        <w:t>”</w:t>
      </w:r>
      <w:r w:rsidR="00045D3A" w:rsidRPr="00045D3A">
        <w:rPr>
          <w:rFonts w:ascii="Book Antiqua" w:eastAsia="Book Antiqua" w:hAnsi="Book Antiqua" w:cs="Book Antiqua"/>
          <w:i/>
          <w:iCs/>
          <w:szCs w:val="24"/>
          <w:lang w:val="es-PR"/>
        </w:rPr>
        <w:t>.</w:t>
      </w:r>
    </w:p>
    <w:p w14:paraId="01F94363" w14:textId="77777777" w:rsidR="00C24EF7" w:rsidRPr="00045D3A" w:rsidRDefault="00C24EF7" w:rsidP="00045D3A">
      <w:pPr>
        <w:ind w:left="720"/>
        <w:jc w:val="both"/>
        <w:rPr>
          <w:rFonts w:ascii="Book Antiqua" w:eastAsia="Book Antiqua" w:hAnsi="Book Antiqua" w:cs="Book Antiqua"/>
          <w:szCs w:val="24"/>
          <w:lang w:val="es-PR"/>
        </w:rPr>
      </w:pPr>
    </w:p>
    <w:p w14:paraId="1BF45178" w14:textId="289E8E24" w:rsidR="00C24EF7" w:rsidRPr="00C24EF7" w:rsidRDefault="00C24EF7" w:rsidP="00045D3A">
      <w:pPr>
        <w:ind w:left="720"/>
        <w:jc w:val="both"/>
        <w:rPr>
          <w:rFonts w:ascii="Book Antiqua" w:eastAsia="Book Antiqua" w:hAnsi="Book Antiqua" w:cs="Book Antiqua"/>
          <w:i/>
          <w:iCs/>
          <w:szCs w:val="24"/>
          <w:lang w:val="es-PR"/>
        </w:rPr>
      </w:pPr>
      <w:r w:rsidRPr="00C24EF7">
        <w:rPr>
          <w:rFonts w:ascii="Book Antiqua" w:eastAsia="Book Antiqua" w:hAnsi="Book Antiqua" w:cs="Book Antiqua"/>
          <w:i/>
          <w:iCs/>
          <w:szCs w:val="24"/>
          <w:lang w:val="es-PR"/>
        </w:rPr>
        <w:t>3.”</w:t>
      </w:r>
      <w:r w:rsidRPr="00045D3A">
        <w:rPr>
          <w:rFonts w:ascii="Book Antiqua" w:eastAsia="Book Antiqua" w:hAnsi="Book Antiqua" w:cs="Book Antiqua"/>
          <w:i/>
          <w:iCs/>
          <w:szCs w:val="24"/>
          <w:lang w:val="es-PR"/>
        </w:rPr>
        <w:t xml:space="preserve"> Los</w:t>
      </w:r>
      <w:r w:rsidR="00045D3A" w:rsidRPr="00045D3A">
        <w:rPr>
          <w:rFonts w:ascii="Book Antiqua" w:eastAsia="Book Antiqua" w:hAnsi="Book Antiqua" w:cs="Book Antiqua"/>
          <w:i/>
          <w:iCs/>
          <w:szCs w:val="24"/>
          <w:lang w:val="es-PR"/>
        </w:rPr>
        <w:t xml:space="preserve"> criterios en los que se sustenta una denegación del permiso deben ser claramente expuestos en la medida, de modo de evitar determinaciones subjetivas</w:t>
      </w:r>
      <w:r w:rsidRPr="00C24EF7">
        <w:rPr>
          <w:rFonts w:ascii="Book Antiqua" w:eastAsia="Book Antiqua" w:hAnsi="Book Antiqua" w:cs="Book Antiqua"/>
          <w:i/>
          <w:iCs/>
          <w:szCs w:val="24"/>
          <w:lang w:val="es-PR"/>
        </w:rPr>
        <w:t>”</w:t>
      </w:r>
      <w:r w:rsidR="00045D3A" w:rsidRPr="00045D3A">
        <w:rPr>
          <w:rFonts w:ascii="Book Antiqua" w:eastAsia="Book Antiqua" w:hAnsi="Book Antiqua" w:cs="Book Antiqua"/>
          <w:i/>
          <w:iCs/>
          <w:szCs w:val="24"/>
          <w:lang w:val="es-PR"/>
        </w:rPr>
        <w:t>.</w:t>
      </w:r>
      <w:r w:rsidR="00045D3A" w:rsidRPr="00C24EF7">
        <w:rPr>
          <w:rFonts w:ascii="Book Antiqua" w:eastAsia="Book Antiqua" w:hAnsi="Book Antiqua" w:cs="Book Antiqua"/>
          <w:i/>
          <w:iCs/>
          <w:szCs w:val="24"/>
          <w:lang w:val="es-PR"/>
        </w:rPr>
        <w:t xml:space="preserve"> </w:t>
      </w:r>
    </w:p>
    <w:p w14:paraId="444E5608" w14:textId="77777777" w:rsidR="00C24EF7" w:rsidRDefault="00C24EF7" w:rsidP="00045D3A">
      <w:pPr>
        <w:ind w:left="720"/>
        <w:jc w:val="both"/>
        <w:rPr>
          <w:rFonts w:ascii="Book Antiqua" w:eastAsia="Book Antiqua" w:hAnsi="Book Antiqua" w:cs="Book Antiqua"/>
          <w:szCs w:val="24"/>
          <w:lang w:val="es-PR"/>
        </w:rPr>
      </w:pPr>
    </w:p>
    <w:p w14:paraId="7D6BAA7A" w14:textId="3D40EB1C" w:rsidR="00045D3A" w:rsidRDefault="00C24EF7" w:rsidP="00045D3A">
      <w:pPr>
        <w:ind w:left="720"/>
        <w:jc w:val="both"/>
        <w:rPr>
          <w:rFonts w:ascii="Book Antiqua" w:eastAsia="Book Antiqua" w:hAnsi="Book Antiqua" w:cs="Book Antiqua"/>
          <w:i/>
          <w:iCs/>
          <w:szCs w:val="24"/>
          <w:lang w:val="es-PR"/>
        </w:rPr>
      </w:pPr>
      <w:r w:rsidRPr="00C24EF7">
        <w:rPr>
          <w:rFonts w:ascii="Book Antiqua" w:eastAsia="Book Antiqua" w:hAnsi="Book Antiqua" w:cs="Book Antiqua"/>
          <w:i/>
          <w:iCs/>
          <w:szCs w:val="24"/>
          <w:lang w:val="es-PR"/>
        </w:rPr>
        <w:t>4. “</w:t>
      </w:r>
      <w:r w:rsidR="00045D3A" w:rsidRPr="00045D3A">
        <w:rPr>
          <w:rFonts w:ascii="Book Antiqua" w:eastAsia="Book Antiqua" w:hAnsi="Book Antiqua" w:cs="Book Antiqua"/>
          <w:i/>
          <w:iCs/>
          <w:szCs w:val="24"/>
          <w:lang w:val="es-PR"/>
        </w:rPr>
        <w:t>La medida omite establecer un proceso de Aviso de Infracción, la oportunidad de presentar un plan correctivo y un proceso que resguarde el debido proceso de ley y que permita a una persona adversamente afectada por la determinación poder recurrir a una reconsideración sobre tal determinación</w:t>
      </w:r>
      <w:r w:rsidRPr="00C24EF7">
        <w:rPr>
          <w:rFonts w:ascii="Book Antiqua" w:eastAsia="Book Antiqua" w:hAnsi="Book Antiqua" w:cs="Book Antiqua"/>
          <w:i/>
          <w:iCs/>
          <w:szCs w:val="24"/>
          <w:lang w:val="es-PR"/>
        </w:rPr>
        <w:t>”</w:t>
      </w:r>
      <w:r w:rsidR="00045D3A" w:rsidRPr="00045D3A">
        <w:rPr>
          <w:rFonts w:ascii="Book Antiqua" w:eastAsia="Book Antiqua" w:hAnsi="Book Antiqua" w:cs="Book Antiqua"/>
          <w:i/>
          <w:iCs/>
          <w:szCs w:val="24"/>
          <w:lang w:val="es-PR"/>
        </w:rPr>
        <w:t>.</w:t>
      </w:r>
    </w:p>
    <w:p w14:paraId="227124C6" w14:textId="77777777" w:rsidR="00C24EF7" w:rsidRDefault="00C24EF7" w:rsidP="00045D3A">
      <w:pPr>
        <w:ind w:left="720"/>
        <w:jc w:val="both"/>
        <w:rPr>
          <w:rFonts w:ascii="Book Antiqua" w:eastAsia="Book Antiqua" w:hAnsi="Book Antiqua" w:cs="Book Antiqua"/>
          <w:i/>
          <w:iCs/>
          <w:szCs w:val="24"/>
          <w:lang w:val="es-PR"/>
        </w:rPr>
      </w:pPr>
    </w:p>
    <w:p w14:paraId="3365BE8C" w14:textId="11DF2067" w:rsidR="00C24EF7" w:rsidRPr="00C24EF7" w:rsidRDefault="00C24EF7" w:rsidP="00C24EF7">
      <w:pPr>
        <w:ind w:left="720"/>
        <w:jc w:val="both"/>
        <w:rPr>
          <w:rFonts w:ascii="Book Antiqua" w:eastAsia="Book Antiqua" w:hAnsi="Book Antiqua" w:cs="Book Antiqua"/>
          <w:i/>
          <w:iCs/>
          <w:szCs w:val="24"/>
          <w:lang w:val="es-PR"/>
        </w:rPr>
      </w:pPr>
      <w:r w:rsidRPr="00C24EF7">
        <w:rPr>
          <w:rFonts w:ascii="Book Antiqua" w:eastAsia="Book Antiqua" w:hAnsi="Book Antiqua" w:cs="Book Antiqua"/>
          <w:i/>
          <w:iCs/>
          <w:szCs w:val="24"/>
          <w:lang w:val="es-PR"/>
        </w:rPr>
        <w:t>5. “Estamos en desacuerdo que se exija al negocio exhibir otro rótulo sobre advertencias, cuando ya el DACO tiene facultad de llevar a cabo campañas de orientación sobre el tema. Estas campañas se llevan a cabo al presente y han sido efectivas. Recomendamos eliminar el requisito del rótulo. Al presente los negocios tienen requerimientos de rotulación y avisos múltiples que no resultan efectivos. Contrario, complican la gesta de hacer negocios en la Isla”.</w:t>
      </w:r>
    </w:p>
    <w:p w14:paraId="2505BED4" w14:textId="77777777" w:rsidR="00C24EF7" w:rsidRDefault="00C24EF7" w:rsidP="00045D3A">
      <w:pPr>
        <w:ind w:left="720"/>
        <w:jc w:val="both"/>
        <w:rPr>
          <w:rFonts w:ascii="Book Antiqua" w:eastAsia="Book Antiqua" w:hAnsi="Book Antiqua" w:cs="Book Antiqua"/>
          <w:szCs w:val="24"/>
          <w:lang w:val="es-PR"/>
        </w:rPr>
      </w:pPr>
    </w:p>
    <w:p w14:paraId="4D5C6D4E" w14:textId="77777777" w:rsidR="009754EF" w:rsidRDefault="009754EF" w:rsidP="009754EF">
      <w:pPr>
        <w:jc w:val="both"/>
        <w:rPr>
          <w:rFonts w:ascii="Book Antiqua" w:eastAsia="Book Antiqua" w:hAnsi="Book Antiqua" w:cs="Book Antiqua"/>
          <w:szCs w:val="24"/>
          <w:lang w:val="es-ES"/>
        </w:rPr>
      </w:pPr>
    </w:p>
    <w:p w14:paraId="301EC3D3" w14:textId="0E33670B" w:rsidR="000447E9" w:rsidRDefault="009C3C65" w:rsidP="009C3C65">
      <w:pPr>
        <w:ind w:left="720"/>
        <w:jc w:val="center"/>
        <w:rPr>
          <w:rFonts w:ascii="Book Antiqua" w:eastAsia="Book Antiqua" w:hAnsi="Book Antiqua" w:cs="Book Antiqua"/>
          <w:b/>
          <w:bCs/>
          <w:szCs w:val="24"/>
          <w:lang w:val="es-PR"/>
        </w:rPr>
      </w:pPr>
      <w:r w:rsidRPr="009C3C65">
        <w:rPr>
          <w:rFonts w:ascii="Book Antiqua" w:eastAsia="Book Antiqua" w:hAnsi="Book Antiqua" w:cs="Book Antiqua"/>
          <w:b/>
          <w:bCs/>
          <w:szCs w:val="24"/>
          <w:lang w:val="es-PR"/>
        </w:rPr>
        <w:t>AN</w:t>
      </w:r>
      <w:r w:rsidRPr="009C3C65">
        <w:rPr>
          <w:rFonts w:ascii="Book Antiqua" w:eastAsia="Book Antiqua" w:hAnsi="Book Antiqua" w:cs="Book Antiqua"/>
          <w:b/>
          <w:bCs/>
          <w:szCs w:val="24"/>
          <w:lang w:val="es-ES"/>
        </w:rPr>
        <w:t>Á</w:t>
      </w:r>
      <w:r w:rsidRPr="009C3C65">
        <w:rPr>
          <w:rFonts w:ascii="Book Antiqua" w:eastAsia="Book Antiqua" w:hAnsi="Book Antiqua" w:cs="Book Antiqua"/>
          <w:b/>
          <w:bCs/>
          <w:szCs w:val="24"/>
          <w:lang w:val="es-PR"/>
        </w:rPr>
        <w:t>LISIS DE LA MEDIDA</w:t>
      </w:r>
    </w:p>
    <w:p w14:paraId="6DA8F768" w14:textId="77777777" w:rsidR="009C3C65" w:rsidRDefault="009C3C65" w:rsidP="009C3C65">
      <w:pPr>
        <w:ind w:left="720"/>
        <w:jc w:val="center"/>
        <w:rPr>
          <w:rFonts w:ascii="Book Antiqua" w:eastAsia="Book Antiqua" w:hAnsi="Book Antiqua" w:cs="Book Antiqua"/>
          <w:b/>
          <w:bCs/>
          <w:szCs w:val="24"/>
          <w:lang w:val="es-PR"/>
        </w:rPr>
      </w:pPr>
    </w:p>
    <w:p w14:paraId="70820044" w14:textId="5150B195" w:rsidR="009C3C65" w:rsidRDefault="009C3C65" w:rsidP="009C3C65">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En términos generales, las expresiones de las agencias y oficinas coincidieron en un consenso general sobre lo favorable que es esta medida. Principalmente, expresaron su anuencia sobre la disposición que presenta esta nueva ley con relación a la imposición de un radio o perímetro de “no utilización o prohibición de utilización” de pirotecnia a los alrededores de hospitales, asilos de ancianos, refugios de animales, y áreas naturales protegidas. Asimismo, expresaron su aprobación sobre la implementación de una campaña publicitaria con fines educativos y de concientización en un esfuerzo </w:t>
      </w:r>
      <w:proofErr w:type="spellStart"/>
      <w:r>
        <w:rPr>
          <w:rFonts w:ascii="Book Antiqua" w:eastAsia="Book Antiqua" w:hAnsi="Book Antiqua" w:cs="Book Antiqua"/>
          <w:bCs/>
          <w:szCs w:val="24"/>
          <w:lang w:val="es-PR"/>
        </w:rPr>
        <w:t>interagencial</w:t>
      </w:r>
      <w:proofErr w:type="spellEnd"/>
      <w:r>
        <w:rPr>
          <w:rFonts w:ascii="Book Antiqua" w:eastAsia="Book Antiqua" w:hAnsi="Book Antiqua" w:cs="Book Antiqua"/>
          <w:bCs/>
          <w:szCs w:val="24"/>
          <w:lang w:val="es-PR"/>
        </w:rPr>
        <w:t xml:space="preserve"> sobre el uso adecuado de la pirotecnia, el peligro de utilizar la misma, las penas que conllevaría violentar las disposiciones que la regulan y de cómo no participar pasiva o activamente en prácticas de peligrosidad.   </w:t>
      </w:r>
    </w:p>
    <w:p w14:paraId="46513780" w14:textId="77777777" w:rsidR="009C3C65" w:rsidRDefault="009C3C65" w:rsidP="009C3C65">
      <w:pPr>
        <w:ind w:firstLine="720"/>
        <w:jc w:val="both"/>
        <w:rPr>
          <w:rFonts w:ascii="Book Antiqua" w:eastAsia="Book Antiqua" w:hAnsi="Book Antiqua" w:cs="Book Antiqua"/>
          <w:bCs/>
          <w:szCs w:val="24"/>
          <w:lang w:val="es-PR"/>
        </w:rPr>
      </w:pPr>
    </w:p>
    <w:p w14:paraId="34CAFAA6" w14:textId="5FC1F16C" w:rsidR="009C3C65" w:rsidRDefault="009C3C65" w:rsidP="009C3C65">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 </w:t>
      </w:r>
      <w:r w:rsidR="009754EF">
        <w:rPr>
          <w:rFonts w:ascii="Book Antiqua" w:eastAsia="Book Antiqua" w:hAnsi="Book Antiqua" w:cs="Book Antiqua"/>
          <w:bCs/>
          <w:szCs w:val="24"/>
          <w:lang w:val="es-PR"/>
        </w:rPr>
        <w:t>Por otra parte</w:t>
      </w:r>
      <w:r>
        <w:rPr>
          <w:rFonts w:ascii="Book Antiqua" w:eastAsia="Book Antiqua" w:hAnsi="Book Antiqua" w:cs="Book Antiqua"/>
          <w:bCs/>
          <w:szCs w:val="24"/>
          <w:lang w:val="es-PR"/>
        </w:rPr>
        <w:t xml:space="preserve">, el CUD y DACO, presentaron sus preocupaciones sobre ciertas disposiciones del proyecto. El primero, entre varios señalamientos en desacuerdo, manifestó tener preocupación sobre los costos de registro establecidos originalmente, con relación a los licenciamientos para manufactureros, distribuidores y establecimientos </w:t>
      </w:r>
      <w:r>
        <w:rPr>
          <w:rFonts w:ascii="Book Antiqua" w:eastAsia="Book Antiqua" w:hAnsi="Book Antiqua" w:cs="Book Antiqua"/>
          <w:bCs/>
          <w:szCs w:val="24"/>
          <w:lang w:val="es-PR"/>
        </w:rPr>
        <w:lastRenderedPageBreak/>
        <w:t xml:space="preserve">para la venta de pirotecnia. A esos efectos, en una reevaluación de los costos establecidos en el Proyecto, esta Comisión llegó a la conclusión que estos tenían que ser atemperados a cuantías más razonables. </w:t>
      </w:r>
    </w:p>
    <w:p w14:paraId="69FE8147" w14:textId="77777777" w:rsidR="009C3C65" w:rsidRDefault="009C3C65" w:rsidP="009C3C65">
      <w:pPr>
        <w:ind w:firstLine="720"/>
        <w:jc w:val="both"/>
        <w:rPr>
          <w:rFonts w:ascii="Book Antiqua" w:eastAsia="Book Antiqua" w:hAnsi="Book Antiqua" w:cs="Book Antiqua"/>
          <w:bCs/>
          <w:szCs w:val="24"/>
          <w:lang w:val="es-PR"/>
        </w:rPr>
      </w:pPr>
    </w:p>
    <w:p w14:paraId="63B26BDD" w14:textId="4833A1CF" w:rsidR="009C3C65" w:rsidRDefault="009C3C65" w:rsidP="009C3C65">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En este ejercicio de reevaluación, la Comisión auscultó los costos de licenciamientos en las jurisdicciones de los Estados Unidos, en aras de tener conocimiento del estándar aproximado de los costos de estas licencias. En ese sentido, se utilizó como referencia los costos de licenciamientos para la venta de pirotecnia en </w:t>
      </w:r>
      <w:r w:rsidR="00361D01">
        <w:rPr>
          <w:rFonts w:ascii="Book Antiqua" w:eastAsia="Book Antiqua" w:hAnsi="Book Antiqua" w:cs="Book Antiqua"/>
          <w:bCs/>
          <w:szCs w:val="24"/>
          <w:lang w:val="es-PR"/>
        </w:rPr>
        <w:t>Tennessee</w:t>
      </w:r>
      <w:r>
        <w:rPr>
          <w:rFonts w:ascii="Book Antiqua" w:eastAsia="Book Antiqua" w:hAnsi="Book Antiqua" w:cs="Book Antiqua"/>
          <w:bCs/>
          <w:szCs w:val="24"/>
          <w:lang w:val="es-PR"/>
        </w:rPr>
        <w:t xml:space="preserve">, </w:t>
      </w:r>
      <w:r w:rsidR="00361D01">
        <w:rPr>
          <w:rFonts w:ascii="Book Antiqua" w:eastAsia="Book Antiqua" w:hAnsi="Book Antiqua" w:cs="Book Antiqua"/>
          <w:bCs/>
          <w:szCs w:val="24"/>
          <w:lang w:val="es-PR"/>
        </w:rPr>
        <w:t>New York</w:t>
      </w:r>
      <w:r>
        <w:rPr>
          <w:rFonts w:ascii="Book Antiqua" w:eastAsia="Book Antiqua" w:hAnsi="Book Antiqua" w:cs="Book Antiqua"/>
          <w:bCs/>
          <w:szCs w:val="24"/>
          <w:lang w:val="es-PR"/>
        </w:rPr>
        <w:t xml:space="preserve"> y Hawái. En el estado de </w:t>
      </w:r>
      <w:r w:rsidR="00361D01">
        <w:rPr>
          <w:rFonts w:ascii="Book Antiqua" w:eastAsia="Book Antiqua" w:hAnsi="Book Antiqua" w:cs="Book Antiqua"/>
          <w:bCs/>
          <w:szCs w:val="24"/>
          <w:lang w:val="es-PR"/>
        </w:rPr>
        <w:t>Tennessee</w:t>
      </w:r>
      <w:r>
        <w:rPr>
          <w:rFonts w:ascii="Book Antiqua" w:eastAsia="Book Antiqua" w:hAnsi="Book Antiqua" w:cs="Book Antiqua"/>
          <w:bCs/>
          <w:szCs w:val="24"/>
          <w:lang w:val="es-PR"/>
        </w:rPr>
        <w:t xml:space="preserve">, los costos de licenciamiento para manufactureros y distribuidores es de $1,000. Por otro lado, en New York, los vendedores de temporada tendrán que pagar una licencia de $250, misma cuantía establecida originalmente en la medida. Con relación a los vendedores al por menor, en Hawái, se estableció como costo del licenciamiento $500. Los costos de licenciamiento se establecieron luego de un ejercicio comparativo, considerando el volumen de venta de este tipo de producto y las recomendaciones del CUD.  </w:t>
      </w:r>
    </w:p>
    <w:p w14:paraId="4EE0ECC7" w14:textId="77777777" w:rsidR="009C3C65" w:rsidRDefault="009C3C65" w:rsidP="009C3C65">
      <w:pPr>
        <w:ind w:firstLine="720"/>
        <w:jc w:val="both"/>
        <w:rPr>
          <w:rFonts w:ascii="Book Antiqua" w:eastAsia="Book Antiqua" w:hAnsi="Book Antiqua" w:cs="Book Antiqua"/>
          <w:bCs/>
          <w:szCs w:val="24"/>
          <w:lang w:val="es-PR"/>
        </w:rPr>
      </w:pPr>
    </w:p>
    <w:p w14:paraId="25E872EC" w14:textId="4D960428" w:rsidR="009C3C65" w:rsidRDefault="009C3C65" w:rsidP="009C3C65">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Por otr</w:t>
      </w:r>
      <w:r w:rsidR="0002280F">
        <w:rPr>
          <w:rFonts w:ascii="Book Antiqua" w:eastAsia="Book Antiqua" w:hAnsi="Book Antiqua" w:cs="Book Antiqua"/>
          <w:bCs/>
          <w:szCs w:val="24"/>
          <w:lang w:val="es-PR"/>
        </w:rPr>
        <w:t>o lado</w:t>
      </w:r>
      <w:r>
        <w:rPr>
          <w:rFonts w:ascii="Book Antiqua" w:eastAsia="Book Antiqua" w:hAnsi="Book Antiqua" w:cs="Book Antiqua"/>
          <w:bCs/>
          <w:szCs w:val="24"/>
          <w:lang w:val="es-PR"/>
        </w:rPr>
        <w:t xml:space="preserve">, el Departamento de Asuntos del Consumidor, manifestó tener tres preocupaciones principalmente: las advertencias e instrucciones que impone la ley, la campaña publicitaria y educativa de concientización, y en asistir al NPPR en la promulgación de reglamentación. En síntesis, DACO expresó estar en desacuerdo con la medida por entender que muchas de las disposiciones en las que se le adjudica a DACO “nuevos “deberes para la consecución de lo dispuesto en la misma, actualmente, estos ya las realizan como parte del transcurso ordinario de sus deberes y facultades ministeriales. </w:t>
      </w:r>
    </w:p>
    <w:p w14:paraId="618D9F66" w14:textId="77777777" w:rsidR="009C3C65" w:rsidRDefault="009C3C65" w:rsidP="009C3C65">
      <w:pPr>
        <w:ind w:firstLine="720"/>
        <w:jc w:val="both"/>
        <w:rPr>
          <w:rFonts w:ascii="Book Antiqua" w:eastAsia="Book Antiqua" w:hAnsi="Book Antiqua" w:cs="Book Antiqua"/>
          <w:bCs/>
          <w:szCs w:val="24"/>
          <w:lang w:val="es-PR"/>
        </w:rPr>
      </w:pPr>
    </w:p>
    <w:p w14:paraId="1877CA0C" w14:textId="1128F9D4" w:rsidR="009C3C65" w:rsidRDefault="009C3C65" w:rsidP="009C3C65">
      <w:pPr>
        <w:ind w:firstLine="720"/>
        <w:jc w:val="both"/>
        <w:rPr>
          <w:rFonts w:ascii="Book Antiqua" w:eastAsia="Book Antiqua" w:hAnsi="Book Antiqua" w:cs="Book Antiqua"/>
          <w:b/>
          <w:bCs/>
          <w:szCs w:val="24"/>
          <w:lang w:val="es-PR"/>
        </w:rPr>
      </w:pPr>
      <w:r>
        <w:rPr>
          <w:rFonts w:ascii="Book Antiqua" w:eastAsia="Book Antiqua" w:hAnsi="Book Antiqua" w:cs="Book Antiqua"/>
          <w:bCs/>
          <w:szCs w:val="24"/>
          <w:lang w:val="es-PR"/>
        </w:rPr>
        <w:t xml:space="preserve">Cabe mencionar, que en el entrillado que acompaña este informe, se acogieron varios de las recomendaciones presentadas por los deponentes. Principalmente, se atemperaron los costos de licenciamiento, y se modificó el perímetro de prohibición para uso de pirotecnia, circundante a los lugares definidos en la medida. A tal efecto, en el Artículo 6 del Proyecto, originalmente, se imponía que será ilegal que cualquier persona natural o jurídica, utilice, detone o haga detonar pirotecnia, dentro de un radio de 250 metros alrededor de hospitales, asilos de ancianos, refugios de animales, y áreas naturales protegidas. En atención a la ponencia presentada por la OPV y el señalamiento del Departamento de Justicia, se acogió el planteamiento de considerar un aumento en la distancia de este “perímetro de prohibición”. Así las cosas, se modificó dicha distancia de 250 metros a 350 metros, esto en conformidad con disposiciones homólogas de otras jurisdicciones a través de los Estados Unidos.  </w:t>
      </w:r>
    </w:p>
    <w:p w14:paraId="7512A289" w14:textId="77777777" w:rsidR="009C3C65" w:rsidRDefault="009C3C65" w:rsidP="009C3C65">
      <w:pPr>
        <w:ind w:left="720"/>
        <w:jc w:val="center"/>
        <w:rPr>
          <w:rFonts w:ascii="Book Antiqua" w:eastAsia="Book Antiqua" w:hAnsi="Book Antiqua" w:cs="Book Antiqua"/>
          <w:b/>
          <w:bCs/>
          <w:szCs w:val="24"/>
          <w:lang w:val="es-PR"/>
        </w:rPr>
      </w:pPr>
    </w:p>
    <w:p w14:paraId="78A42A51" w14:textId="0963B19F" w:rsidR="009C3C65" w:rsidRDefault="007D4C1B" w:rsidP="009C3C65">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Asimismo, l</w:t>
      </w:r>
      <w:r w:rsidR="009C3C65" w:rsidRPr="009C3C65">
        <w:rPr>
          <w:rFonts w:ascii="Book Antiqua" w:eastAsia="Book Antiqua" w:hAnsi="Book Antiqua" w:cs="Book Antiqua"/>
          <w:szCs w:val="24"/>
          <w:lang w:val="es-PR"/>
        </w:rPr>
        <w:t>as cuantías de las licencias que otorgará el Negociado de la Policía para toda persona natural o jurídica que desee manufacturar, distribuir, fabricar o vender fuegos artificiales para el consumidor</w:t>
      </w:r>
      <w:r>
        <w:rPr>
          <w:rFonts w:ascii="Book Antiqua" w:eastAsia="Book Antiqua" w:hAnsi="Book Antiqua" w:cs="Book Antiqua"/>
          <w:szCs w:val="24"/>
          <w:lang w:val="es-PR"/>
        </w:rPr>
        <w:t xml:space="preserve">, </w:t>
      </w:r>
      <w:r w:rsidR="009C3C65" w:rsidRPr="009C3C65">
        <w:rPr>
          <w:rFonts w:ascii="Book Antiqua" w:eastAsia="Book Antiqua" w:hAnsi="Book Antiqua" w:cs="Book Antiqua"/>
          <w:szCs w:val="24"/>
          <w:lang w:val="es-PR"/>
        </w:rPr>
        <w:t xml:space="preserve">se atemperaron a cuantías más razonables. Las mismas se redujeron, no perdiendo de perspectiva que la intención de esta Ley es no fomentar e incentivar la venta de estos productos de inherente peligrosidad. </w:t>
      </w:r>
    </w:p>
    <w:p w14:paraId="6616B4E9" w14:textId="77777777" w:rsidR="009754EF" w:rsidRDefault="009754EF" w:rsidP="00F44A78">
      <w:pPr>
        <w:rPr>
          <w:rFonts w:ascii="Book Antiqua" w:eastAsia="Book Antiqua" w:hAnsi="Book Antiqua" w:cs="Book Antiqua"/>
          <w:b/>
          <w:bCs/>
          <w:szCs w:val="24"/>
          <w:lang w:val="es-ES"/>
        </w:rPr>
      </w:pPr>
    </w:p>
    <w:p w14:paraId="4EC3AF9B" w14:textId="77777777" w:rsidR="009754EF" w:rsidRDefault="009754EF" w:rsidP="009C3C65">
      <w:pPr>
        <w:jc w:val="center"/>
        <w:rPr>
          <w:rFonts w:ascii="Book Antiqua" w:eastAsia="Book Antiqua" w:hAnsi="Book Antiqua" w:cs="Book Antiqua"/>
          <w:b/>
          <w:bCs/>
          <w:szCs w:val="24"/>
          <w:lang w:val="es-ES"/>
        </w:rPr>
      </w:pPr>
    </w:p>
    <w:p w14:paraId="03BE0EF1" w14:textId="10274D0D" w:rsidR="00FD6179" w:rsidRDefault="00950AF6" w:rsidP="009C3C65">
      <w:pPr>
        <w:jc w:val="center"/>
        <w:rPr>
          <w:rFonts w:ascii="Book Antiqua" w:eastAsia="Book Antiqua" w:hAnsi="Book Antiqua" w:cs="Book Antiqua"/>
          <w:b/>
          <w:bCs/>
          <w:szCs w:val="24"/>
          <w:lang w:val="es-ES"/>
        </w:rPr>
      </w:pPr>
      <w:r>
        <w:rPr>
          <w:rFonts w:ascii="Book Antiqua" w:eastAsia="Book Antiqua" w:hAnsi="Book Antiqua" w:cs="Book Antiqua"/>
          <w:b/>
          <w:bCs/>
          <w:szCs w:val="24"/>
          <w:lang w:val="es-ES"/>
        </w:rPr>
        <w:t>C</w:t>
      </w:r>
      <w:r w:rsidR="003B38A4" w:rsidRPr="00F248D5">
        <w:rPr>
          <w:rFonts w:ascii="Book Antiqua" w:eastAsia="Book Antiqua" w:hAnsi="Book Antiqua" w:cs="Book Antiqua"/>
          <w:b/>
          <w:bCs/>
          <w:szCs w:val="24"/>
          <w:lang w:val="es-ES"/>
        </w:rPr>
        <w:t>ONCLUSIÓN</w:t>
      </w:r>
    </w:p>
    <w:p w14:paraId="2478FA65" w14:textId="77777777" w:rsidR="009C3C65" w:rsidRPr="00F248D5" w:rsidRDefault="009C3C65" w:rsidP="009C3C65">
      <w:pPr>
        <w:jc w:val="center"/>
        <w:rPr>
          <w:rFonts w:ascii="Book Antiqua" w:eastAsia="Book Antiqua" w:hAnsi="Book Antiqua" w:cs="Book Antiqua"/>
          <w:b/>
          <w:bCs/>
          <w:szCs w:val="24"/>
          <w:lang w:val="es-ES"/>
        </w:rPr>
      </w:pPr>
    </w:p>
    <w:p w14:paraId="236C0454" w14:textId="195FECC7" w:rsidR="00EA6AE8" w:rsidRDefault="00EA6AE8" w:rsidP="005F0B12">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 xml:space="preserve">La Ley vigente que regula el uso y la venta de los fuegos artificiales y pirotecnia en Puerto Rico, es la Ley Núm. 83 de 8 de agosto de 1963, según enmendada. Esta Ley por décadas ha regulado la venta </w:t>
      </w:r>
      <w:r w:rsidR="002A67C9">
        <w:rPr>
          <w:rFonts w:ascii="Book Antiqua" w:eastAsia="Book Antiqua" w:hAnsi="Book Antiqua" w:cs="Book Antiqua"/>
          <w:bCs/>
          <w:szCs w:val="24"/>
          <w:lang w:val="es-ES"/>
        </w:rPr>
        <w:t>y u</w:t>
      </w:r>
      <w:r>
        <w:rPr>
          <w:rFonts w:ascii="Book Antiqua" w:eastAsia="Book Antiqua" w:hAnsi="Book Antiqua" w:cs="Book Antiqua"/>
          <w:bCs/>
          <w:szCs w:val="24"/>
          <w:lang w:val="es-ES"/>
        </w:rPr>
        <w:t>so de estos productos, así como las penalidades correspondientes</w:t>
      </w:r>
      <w:r w:rsidR="00F02063">
        <w:rPr>
          <w:rFonts w:ascii="Book Antiqua" w:eastAsia="Book Antiqua" w:hAnsi="Book Antiqua" w:cs="Book Antiqua"/>
          <w:bCs/>
          <w:szCs w:val="24"/>
          <w:lang w:val="es-ES"/>
        </w:rPr>
        <w:t xml:space="preserve"> sobre la venta ilegal, multas y</w:t>
      </w:r>
      <w:r w:rsidR="007D4C1B">
        <w:rPr>
          <w:rFonts w:ascii="Book Antiqua" w:eastAsia="Book Antiqua" w:hAnsi="Book Antiqua" w:cs="Book Antiqua"/>
          <w:bCs/>
          <w:szCs w:val="24"/>
          <w:lang w:val="es-ES"/>
        </w:rPr>
        <w:t xml:space="preserve"> contribuciones</w:t>
      </w:r>
      <w:r>
        <w:rPr>
          <w:rFonts w:ascii="Book Antiqua" w:eastAsia="Book Antiqua" w:hAnsi="Book Antiqua" w:cs="Book Antiqua"/>
          <w:bCs/>
          <w:szCs w:val="24"/>
          <w:lang w:val="es-ES"/>
        </w:rPr>
        <w:t>. Sin embargo, dicha Ley</w:t>
      </w:r>
      <w:r w:rsidR="002A67C9">
        <w:rPr>
          <w:rFonts w:ascii="Book Antiqua" w:eastAsia="Book Antiqua" w:hAnsi="Book Antiqua" w:cs="Book Antiqua"/>
          <w:bCs/>
          <w:szCs w:val="24"/>
          <w:lang w:val="es-ES"/>
        </w:rPr>
        <w:t xml:space="preserve"> n</w:t>
      </w:r>
      <w:r>
        <w:rPr>
          <w:rFonts w:ascii="Book Antiqua" w:eastAsia="Book Antiqua" w:hAnsi="Book Antiqua" w:cs="Book Antiqua"/>
          <w:bCs/>
          <w:szCs w:val="24"/>
          <w:lang w:val="es-ES"/>
        </w:rPr>
        <w:t>o es lo suficientemente clara en su intención sobre</w:t>
      </w:r>
      <w:r w:rsidR="00F02063">
        <w:rPr>
          <w:rFonts w:ascii="Book Antiqua" w:eastAsia="Book Antiqua" w:hAnsi="Book Antiqua" w:cs="Book Antiqua"/>
          <w:bCs/>
          <w:szCs w:val="24"/>
          <w:lang w:val="es-ES"/>
        </w:rPr>
        <w:t xml:space="preserve"> la permisibilidad en el uso y venta de</w:t>
      </w:r>
      <w:r>
        <w:rPr>
          <w:rFonts w:ascii="Book Antiqua" w:eastAsia="Book Antiqua" w:hAnsi="Book Antiqua" w:cs="Book Antiqua"/>
          <w:bCs/>
          <w:szCs w:val="24"/>
          <w:lang w:val="es-ES"/>
        </w:rPr>
        <w:t xml:space="preserve"> los diferentes artefactos existentes en el mercado moderno</w:t>
      </w:r>
      <w:r w:rsidR="00F02063">
        <w:rPr>
          <w:rFonts w:ascii="Book Antiqua" w:eastAsia="Book Antiqua" w:hAnsi="Book Antiqua" w:cs="Book Antiqua"/>
          <w:bCs/>
          <w:szCs w:val="24"/>
          <w:lang w:val="es-ES"/>
        </w:rPr>
        <w:t xml:space="preserve">. </w:t>
      </w:r>
      <w:r>
        <w:rPr>
          <w:rFonts w:ascii="Book Antiqua" w:eastAsia="Book Antiqua" w:hAnsi="Book Antiqua" w:cs="Book Antiqua"/>
          <w:bCs/>
          <w:szCs w:val="24"/>
          <w:lang w:val="es-ES"/>
        </w:rPr>
        <w:t xml:space="preserve"> </w:t>
      </w:r>
      <w:r w:rsidR="00F02063">
        <w:rPr>
          <w:rFonts w:ascii="Book Antiqua" w:eastAsia="Book Antiqua" w:hAnsi="Book Antiqua" w:cs="Book Antiqua"/>
          <w:bCs/>
          <w:szCs w:val="24"/>
          <w:lang w:val="es-ES"/>
        </w:rPr>
        <w:t>A</w:t>
      </w:r>
      <w:r>
        <w:rPr>
          <w:rFonts w:ascii="Book Antiqua" w:eastAsia="Book Antiqua" w:hAnsi="Book Antiqua" w:cs="Book Antiqua"/>
          <w:bCs/>
          <w:szCs w:val="24"/>
          <w:lang w:val="es-ES"/>
        </w:rPr>
        <w:t>demás</w:t>
      </w:r>
      <w:r w:rsidR="002A67C9">
        <w:rPr>
          <w:rFonts w:ascii="Book Antiqua" w:eastAsia="Book Antiqua" w:hAnsi="Book Antiqua" w:cs="Book Antiqua"/>
          <w:bCs/>
          <w:szCs w:val="24"/>
          <w:lang w:val="es-ES"/>
        </w:rPr>
        <w:t>,</w:t>
      </w:r>
      <w:r>
        <w:rPr>
          <w:rFonts w:ascii="Book Antiqua" w:eastAsia="Book Antiqua" w:hAnsi="Book Antiqua" w:cs="Book Antiqua"/>
          <w:bCs/>
          <w:szCs w:val="24"/>
          <w:lang w:val="es-ES"/>
        </w:rPr>
        <w:t xml:space="preserve"> sus disposiciones no están acordes</w:t>
      </w:r>
      <w:r w:rsidR="002A67C9">
        <w:rPr>
          <w:rFonts w:ascii="Book Antiqua" w:eastAsia="Book Antiqua" w:hAnsi="Book Antiqua" w:cs="Book Antiqua"/>
          <w:bCs/>
          <w:szCs w:val="24"/>
          <w:lang w:val="es-ES"/>
        </w:rPr>
        <w:t xml:space="preserve"> con</w:t>
      </w:r>
      <w:r>
        <w:rPr>
          <w:rFonts w:ascii="Book Antiqua" w:eastAsia="Book Antiqua" w:hAnsi="Book Antiqua" w:cs="Book Antiqua"/>
          <w:bCs/>
          <w:szCs w:val="24"/>
          <w:lang w:val="es-ES"/>
        </w:rPr>
        <w:t xml:space="preserve"> las regulaciones federales contenidas en los </w:t>
      </w:r>
      <w:r w:rsidR="002A67C9">
        <w:rPr>
          <w:rFonts w:ascii="Book Antiqua" w:eastAsia="Book Antiqua" w:hAnsi="Book Antiqua" w:cs="Book Antiqua"/>
          <w:bCs/>
          <w:szCs w:val="24"/>
          <w:lang w:val="es-ES"/>
        </w:rPr>
        <w:t>Código</w:t>
      </w:r>
      <w:r>
        <w:rPr>
          <w:rFonts w:ascii="Book Antiqua" w:eastAsia="Book Antiqua" w:hAnsi="Book Antiqua" w:cs="Book Antiqua"/>
          <w:bCs/>
          <w:szCs w:val="24"/>
          <w:lang w:val="es-ES"/>
        </w:rPr>
        <w:t xml:space="preserve"> de </w:t>
      </w:r>
      <w:r w:rsidR="002A67C9">
        <w:rPr>
          <w:rFonts w:ascii="Book Antiqua" w:eastAsia="Book Antiqua" w:hAnsi="Book Antiqua" w:cs="Book Antiqua"/>
          <w:bCs/>
          <w:szCs w:val="24"/>
          <w:lang w:val="es-ES"/>
        </w:rPr>
        <w:t xml:space="preserve">Regulaciones </w:t>
      </w:r>
      <w:r w:rsidR="00D37BF1">
        <w:rPr>
          <w:rFonts w:ascii="Book Antiqua" w:eastAsia="Book Antiqua" w:hAnsi="Book Antiqua" w:cs="Book Antiqua"/>
          <w:bCs/>
          <w:szCs w:val="24"/>
          <w:lang w:val="es-ES"/>
        </w:rPr>
        <w:t>F</w:t>
      </w:r>
      <w:r w:rsidR="002A67C9">
        <w:rPr>
          <w:rFonts w:ascii="Book Antiqua" w:eastAsia="Book Antiqua" w:hAnsi="Book Antiqua" w:cs="Book Antiqua"/>
          <w:bCs/>
          <w:szCs w:val="24"/>
          <w:lang w:val="es-ES"/>
        </w:rPr>
        <w:t>ederales (CFR) y la Comisión de Seguridad de Productos del Consumidor de los Estados Unidos (CPSC), sobre</w:t>
      </w:r>
      <w:r>
        <w:rPr>
          <w:rFonts w:ascii="Book Antiqua" w:eastAsia="Book Antiqua" w:hAnsi="Book Antiqua" w:cs="Book Antiqua"/>
          <w:bCs/>
          <w:szCs w:val="24"/>
          <w:lang w:val="es-ES"/>
        </w:rPr>
        <w:t xml:space="preserve"> el material y composición de estos productos pirotécnicos.</w:t>
      </w:r>
    </w:p>
    <w:p w14:paraId="1367BE6B" w14:textId="77777777" w:rsidR="009C3C65" w:rsidRDefault="009C3C65" w:rsidP="005F0B12">
      <w:pPr>
        <w:ind w:firstLine="720"/>
        <w:jc w:val="both"/>
        <w:rPr>
          <w:rFonts w:ascii="Book Antiqua" w:eastAsia="Book Antiqua" w:hAnsi="Book Antiqua" w:cs="Book Antiqua"/>
          <w:bCs/>
          <w:szCs w:val="24"/>
          <w:lang w:val="es-ES"/>
        </w:rPr>
      </w:pPr>
    </w:p>
    <w:p w14:paraId="00883BB4" w14:textId="100B5627" w:rsidR="005F0B12" w:rsidRDefault="002A67C9" w:rsidP="003C7E84">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El Proyecto ante nuestra consideración delimita con claridad las disposiciones para regular la tenencia, fabricación, manufactura, venta</w:t>
      </w:r>
      <w:r w:rsidR="00F02063">
        <w:rPr>
          <w:rFonts w:ascii="Book Antiqua" w:eastAsia="Book Antiqua" w:hAnsi="Book Antiqua" w:cs="Book Antiqua"/>
          <w:bCs/>
          <w:szCs w:val="24"/>
          <w:lang w:val="es-ES"/>
        </w:rPr>
        <w:t>,</w:t>
      </w:r>
      <w:r>
        <w:rPr>
          <w:rFonts w:ascii="Book Antiqua" w:eastAsia="Book Antiqua" w:hAnsi="Book Antiqua" w:cs="Book Antiqua"/>
          <w:bCs/>
          <w:szCs w:val="24"/>
          <w:lang w:val="es-ES"/>
        </w:rPr>
        <w:t xml:space="preserve"> distribución y expedición de licencias y permisos para el uso de pirotecnia en nuestra jurisdicción.  La medida </w:t>
      </w:r>
      <w:r w:rsidR="005F0B12">
        <w:rPr>
          <w:rFonts w:ascii="Book Antiqua" w:eastAsia="Book Antiqua" w:hAnsi="Book Antiqua" w:cs="Book Antiqua"/>
          <w:bCs/>
          <w:szCs w:val="24"/>
          <w:lang w:val="es-ES"/>
        </w:rPr>
        <w:t>especifica</w:t>
      </w:r>
      <w:r>
        <w:rPr>
          <w:rFonts w:ascii="Book Antiqua" w:eastAsia="Book Antiqua" w:hAnsi="Book Antiqua" w:cs="Book Antiqua"/>
          <w:bCs/>
          <w:szCs w:val="24"/>
          <w:lang w:val="es-ES"/>
        </w:rPr>
        <w:t xml:space="preserve"> las cuantías de licenciamientos considerando el agente interventor con el consumidor, dígase si es un detallista (establecimiento de venta), detallista de temporada, distribuidor o manufacturero. En atención a ello, el </w:t>
      </w:r>
      <w:r w:rsidR="00ED320B">
        <w:rPr>
          <w:rFonts w:ascii="Book Antiqua" w:eastAsia="Book Antiqua" w:hAnsi="Book Antiqua" w:cs="Book Antiqua"/>
          <w:bCs/>
          <w:szCs w:val="24"/>
          <w:lang w:val="es-ES"/>
        </w:rPr>
        <w:t>Artículo</w:t>
      </w:r>
      <w:r>
        <w:rPr>
          <w:rFonts w:ascii="Book Antiqua" w:eastAsia="Book Antiqua" w:hAnsi="Book Antiqua" w:cs="Book Antiqua"/>
          <w:bCs/>
          <w:szCs w:val="24"/>
          <w:lang w:val="es-ES"/>
        </w:rPr>
        <w:t xml:space="preserve"> 3 de la medida contiene una lista con las definiciones correspondientes a las agencias, entidades, establecimiento</w:t>
      </w:r>
      <w:r w:rsidR="00ED320B">
        <w:rPr>
          <w:rFonts w:ascii="Book Antiqua" w:eastAsia="Book Antiqua" w:hAnsi="Book Antiqua" w:cs="Book Antiqua"/>
          <w:bCs/>
          <w:szCs w:val="24"/>
          <w:lang w:val="es-ES"/>
        </w:rPr>
        <w:t>s, negociado</w:t>
      </w:r>
      <w:r w:rsidR="005F0B12">
        <w:rPr>
          <w:rFonts w:ascii="Book Antiqua" w:eastAsia="Book Antiqua" w:hAnsi="Book Antiqua" w:cs="Book Antiqua"/>
          <w:bCs/>
          <w:szCs w:val="24"/>
          <w:lang w:val="es-ES"/>
        </w:rPr>
        <w:t>s</w:t>
      </w:r>
      <w:r w:rsidR="00ED320B">
        <w:rPr>
          <w:rFonts w:ascii="Book Antiqua" w:eastAsia="Book Antiqua" w:hAnsi="Book Antiqua" w:cs="Book Antiqua"/>
          <w:bCs/>
          <w:szCs w:val="24"/>
          <w:lang w:val="es-ES"/>
        </w:rPr>
        <w:t xml:space="preserve">, </w:t>
      </w:r>
      <w:r w:rsidR="005F0B12">
        <w:rPr>
          <w:rFonts w:ascii="Book Antiqua" w:eastAsia="Book Antiqua" w:hAnsi="Book Antiqua" w:cs="Book Antiqua"/>
          <w:bCs/>
          <w:szCs w:val="24"/>
          <w:lang w:val="es-ES"/>
        </w:rPr>
        <w:t xml:space="preserve">y </w:t>
      </w:r>
      <w:r w:rsidR="00ED320B">
        <w:rPr>
          <w:rFonts w:ascii="Book Antiqua" w:eastAsia="Book Antiqua" w:hAnsi="Book Antiqua" w:cs="Book Antiqua"/>
          <w:bCs/>
          <w:szCs w:val="24"/>
          <w:lang w:val="es-ES"/>
        </w:rPr>
        <w:t xml:space="preserve">entre otras definiciones, todas ligadas al uso, venta y manejo de la pirotecnia en nuestra jurisdicción. </w:t>
      </w:r>
    </w:p>
    <w:p w14:paraId="60235FA1" w14:textId="77777777" w:rsidR="005F0B12" w:rsidRDefault="005F0B12" w:rsidP="003C7E84">
      <w:pPr>
        <w:ind w:firstLine="720"/>
        <w:jc w:val="both"/>
        <w:rPr>
          <w:rFonts w:ascii="Book Antiqua" w:eastAsia="Book Antiqua" w:hAnsi="Book Antiqua" w:cs="Book Antiqua"/>
          <w:bCs/>
          <w:szCs w:val="24"/>
          <w:lang w:val="es-ES"/>
        </w:rPr>
      </w:pPr>
    </w:p>
    <w:p w14:paraId="5379F31F" w14:textId="40743794" w:rsidR="002A67C9" w:rsidRDefault="00ED320B" w:rsidP="003C7E84">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 xml:space="preserve">Es importante señalar que la medida define claramente los que son los fuegos artificiales permitidos en Puerto Rico para el consumidor corriente, según definidos en el inciso (n) del </w:t>
      </w:r>
      <w:r w:rsidR="002912E5">
        <w:rPr>
          <w:rFonts w:ascii="Book Antiqua" w:eastAsia="Book Antiqua" w:hAnsi="Book Antiqua" w:cs="Book Antiqua"/>
          <w:bCs/>
          <w:szCs w:val="24"/>
          <w:lang w:val="es-ES"/>
        </w:rPr>
        <w:t>Artículo</w:t>
      </w:r>
      <w:r>
        <w:rPr>
          <w:rFonts w:ascii="Book Antiqua" w:eastAsia="Book Antiqua" w:hAnsi="Book Antiqua" w:cs="Book Antiqua"/>
          <w:bCs/>
          <w:szCs w:val="24"/>
          <w:lang w:val="es-ES"/>
        </w:rPr>
        <w:t xml:space="preserve"> 3, como “Fuegos Artificiales para el Consumidor</w:t>
      </w:r>
      <w:r w:rsidR="005F0B12">
        <w:rPr>
          <w:rFonts w:ascii="Book Antiqua" w:eastAsia="Book Antiqua" w:hAnsi="Book Antiqua" w:cs="Book Antiqua"/>
          <w:bCs/>
          <w:szCs w:val="24"/>
          <w:lang w:val="es-ES"/>
        </w:rPr>
        <w:t>”</w:t>
      </w:r>
      <w:r>
        <w:rPr>
          <w:rFonts w:ascii="Book Antiqua" w:eastAsia="Book Antiqua" w:hAnsi="Book Antiqua" w:cs="Book Antiqua"/>
          <w:bCs/>
          <w:szCs w:val="24"/>
          <w:lang w:val="es-ES"/>
        </w:rPr>
        <w:t xml:space="preserve">. Además, la medida define con sus nomenclaturas correspondientes, según el Departamento de Transporte de Estados Unidos, lo que es </w:t>
      </w:r>
      <w:r w:rsidR="002912E5">
        <w:rPr>
          <w:rFonts w:ascii="Book Antiqua" w:eastAsia="Book Antiqua" w:hAnsi="Book Antiqua" w:cs="Book Antiqua"/>
          <w:bCs/>
          <w:szCs w:val="24"/>
          <w:lang w:val="es-ES"/>
        </w:rPr>
        <w:t xml:space="preserve">“Fuegos Artificiales de Exhibición”. En el inciso (u) del Artículo 3, se define lo que son las “Novedades”, como </w:t>
      </w:r>
      <w:r w:rsidR="005F0B12">
        <w:rPr>
          <w:rFonts w:ascii="Book Antiqua" w:eastAsia="Book Antiqua" w:hAnsi="Book Antiqua" w:cs="Book Antiqua"/>
          <w:bCs/>
          <w:szCs w:val="24"/>
          <w:lang w:val="es-ES"/>
        </w:rPr>
        <w:t xml:space="preserve">aquellos </w:t>
      </w:r>
      <w:r w:rsidR="002912E5">
        <w:rPr>
          <w:rFonts w:ascii="Book Antiqua" w:eastAsia="Book Antiqua" w:hAnsi="Book Antiqua" w:cs="Book Antiqua"/>
          <w:bCs/>
          <w:szCs w:val="24"/>
          <w:lang w:val="es-ES"/>
        </w:rPr>
        <w:t xml:space="preserve">productos cuya transportación y manejo no son regulados, ya que no son considerados fuegos artificiales o pirotecnia por la leyes estatales y federales. </w:t>
      </w:r>
    </w:p>
    <w:p w14:paraId="1AEAC857" w14:textId="77777777" w:rsidR="002912E5" w:rsidRDefault="002912E5" w:rsidP="003C7E84">
      <w:pPr>
        <w:ind w:firstLine="720"/>
        <w:jc w:val="both"/>
        <w:rPr>
          <w:rFonts w:ascii="Book Antiqua" w:eastAsia="Book Antiqua" w:hAnsi="Book Antiqua" w:cs="Book Antiqua"/>
          <w:bCs/>
          <w:szCs w:val="24"/>
          <w:lang w:val="es-ES"/>
        </w:rPr>
      </w:pPr>
    </w:p>
    <w:p w14:paraId="34E8C365" w14:textId="25B59408" w:rsidR="0050546E" w:rsidRDefault="002912E5" w:rsidP="003C7E84">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 xml:space="preserve">Una de las disposiciones más importantes </w:t>
      </w:r>
      <w:r w:rsidR="005F0B12">
        <w:rPr>
          <w:rFonts w:ascii="Book Antiqua" w:eastAsia="Book Antiqua" w:hAnsi="Book Antiqua" w:cs="Book Antiqua"/>
          <w:bCs/>
          <w:szCs w:val="24"/>
          <w:lang w:val="es-ES"/>
        </w:rPr>
        <w:t xml:space="preserve">en </w:t>
      </w:r>
      <w:r>
        <w:rPr>
          <w:rFonts w:ascii="Book Antiqua" w:eastAsia="Book Antiqua" w:hAnsi="Book Antiqua" w:cs="Book Antiqua"/>
          <w:bCs/>
          <w:szCs w:val="24"/>
          <w:lang w:val="es-ES"/>
        </w:rPr>
        <w:t xml:space="preserve">este Proyecto es el deber de las agencias concernidas de iniciar una </w:t>
      </w:r>
      <w:r w:rsidR="00F44A78">
        <w:rPr>
          <w:rFonts w:ascii="Book Antiqua" w:eastAsia="Book Antiqua" w:hAnsi="Book Antiqua" w:cs="Book Antiqua"/>
          <w:bCs/>
          <w:szCs w:val="24"/>
          <w:lang w:val="es-ES"/>
        </w:rPr>
        <w:t>campaña educativa</w:t>
      </w:r>
      <w:r>
        <w:rPr>
          <w:rFonts w:ascii="Book Antiqua" w:eastAsia="Book Antiqua" w:hAnsi="Book Antiqua" w:cs="Book Antiqua"/>
          <w:bCs/>
          <w:szCs w:val="24"/>
          <w:lang w:val="es-ES"/>
        </w:rPr>
        <w:t xml:space="preserve"> y de concientización sobre el uso adecuado de la pirotecnia durante el periodo permitido. La única manera de erradicar las fatalidades y los heridos por el mal uso de estos artefactos en épocas de </w:t>
      </w:r>
      <w:r w:rsidR="005F0B12">
        <w:rPr>
          <w:rFonts w:ascii="Book Antiqua" w:eastAsia="Book Antiqua" w:hAnsi="Book Antiqua" w:cs="Book Antiqua"/>
          <w:bCs/>
          <w:szCs w:val="24"/>
          <w:lang w:val="es-ES"/>
        </w:rPr>
        <w:t>celebración</w:t>
      </w:r>
      <w:r>
        <w:rPr>
          <w:rFonts w:ascii="Book Antiqua" w:eastAsia="Book Antiqua" w:hAnsi="Book Antiqua" w:cs="Book Antiqua"/>
          <w:bCs/>
          <w:szCs w:val="24"/>
          <w:lang w:val="es-ES"/>
        </w:rPr>
        <w:t xml:space="preserve"> es con campañas educativas multisectoriales e </w:t>
      </w:r>
      <w:proofErr w:type="spellStart"/>
      <w:r>
        <w:rPr>
          <w:rFonts w:ascii="Book Antiqua" w:eastAsia="Book Antiqua" w:hAnsi="Book Antiqua" w:cs="Book Antiqua"/>
          <w:bCs/>
          <w:szCs w:val="24"/>
          <w:lang w:val="es-ES"/>
        </w:rPr>
        <w:t>interagenciales</w:t>
      </w:r>
      <w:proofErr w:type="spellEnd"/>
      <w:r w:rsidR="005F0B12">
        <w:rPr>
          <w:rFonts w:ascii="Book Antiqua" w:eastAsia="Book Antiqua" w:hAnsi="Book Antiqua" w:cs="Book Antiqua"/>
          <w:bCs/>
          <w:szCs w:val="24"/>
          <w:lang w:val="es-ES"/>
        </w:rPr>
        <w:t>. Estas campañas tendrán como enfoque principal, la educación</w:t>
      </w:r>
      <w:r>
        <w:rPr>
          <w:rFonts w:ascii="Book Antiqua" w:eastAsia="Book Antiqua" w:hAnsi="Book Antiqua" w:cs="Book Antiqua"/>
          <w:bCs/>
          <w:szCs w:val="24"/>
          <w:lang w:val="es-ES"/>
        </w:rPr>
        <w:t xml:space="preserve"> a la ciudadanía sobre la inherente peligrosidad de estos productos. Además, estas </w:t>
      </w:r>
      <w:r w:rsidR="0050546E">
        <w:rPr>
          <w:rFonts w:ascii="Book Antiqua" w:eastAsia="Book Antiqua" w:hAnsi="Book Antiqua" w:cs="Book Antiqua"/>
          <w:bCs/>
          <w:szCs w:val="24"/>
          <w:lang w:val="es-ES"/>
        </w:rPr>
        <w:t>exhortarán la</w:t>
      </w:r>
      <w:r>
        <w:rPr>
          <w:rFonts w:ascii="Book Antiqua" w:eastAsia="Book Antiqua" w:hAnsi="Book Antiqua" w:cs="Book Antiqua"/>
          <w:bCs/>
          <w:szCs w:val="24"/>
          <w:lang w:val="es-ES"/>
        </w:rPr>
        <w:t xml:space="preserve"> implementación del uso de otros medios de entretenimiento lumínico como luces láseres.</w:t>
      </w:r>
      <w:r w:rsidR="0050546E">
        <w:rPr>
          <w:rFonts w:ascii="Book Antiqua" w:eastAsia="Book Antiqua" w:hAnsi="Book Antiqua" w:cs="Book Antiqua"/>
          <w:bCs/>
          <w:szCs w:val="24"/>
          <w:lang w:val="es-ES"/>
        </w:rPr>
        <w:t xml:space="preserve"> </w:t>
      </w:r>
    </w:p>
    <w:p w14:paraId="794C9284" w14:textId="77777777" w:rsidR="0050546E" w:rsidRDefault="0050546E" w:rsidP="003C7E84">
      <w:pPr>
        <w:ind w:firstLine="720"/>
        <w:jc w:val="both"/>
        <w:rPr>
          <w:rFonts w:ascii="Book Antiqua" w:eastAsia="Book Antiqua" w:hAnsi="Book Antiqua" w:cs="Book Antiqua"/>
          <w:bCs/>
          <w:szCs w:val="24"/>
          <w:lang w:val="es-ES"/>
        </w:rPr>
      </w:pPr>
    </w:p>
    <w:p w14:paraId="48543D46" w14:textId="6818A878" w:rsidR="00DC2214" w:rsidRPr="00FA20E5" w:rsidRDefault="005F0B12" w:rsidP="00FA20E5">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
        </w:rPr>
        <w:t>Por otro lado, l</w:t>
      </w:r>
      <w:r w:rsidR="0050546E">
        <w:rPr>
          <w:rFonts w:ascii="Book Antiqua" w:eastAsia="Book Antiqua" w:hAnsi="Book Antiqua" w:cs="Book Antiqua"/>
          <w:bCs/>
          <w:szCs w:val="24"/>
          <w:lang w:val="es-ES"/>
        </w:rPr>
        <w:t xml:space="preserve">a presente medida eleva al rango estatutario el deber que se le impone a DACO de imponer advertencias e instrucciones mediante rotulación, para el </w:t>
      </w:r>
      <w:r w:rsidR="0050546E">
        <w:rPr>
          <w:rFonts w:ascii="Book Antiqua" w:eastAsia="Book Antiqua" w:hAnsi="Book Antiqua" w:cs="Book Antiqua"/>
          <w:bCs/>
          <w:szCs w:val="24"/>
          <w:lang w:val="es-ES"/>
        </w:rPr>
        <w:lastRenderedPageBreak/>
        <w:t>consumidor de productos de pirotecnia</w:t>
      </w:r>
      <w:r>
        <w:rPr>
          <w:rFonts w:ascii="Book Antiqua" w:eastAsia="Book Antiqua" w:hAnsi="Book Antiqua" w:cs="Book Antiqua"/>
          <w:bCs/>
          <w:szCs w:val="24"/>
          <w:lang w:val="es-ES"/>
        </w:rPr>
        <w:t>, en acorde con la Orden Administrativa Núm. 2011-012.</w:t>
      </w:r>
      <w:r w:rsidR="002912E5">
        <w:rPr>
          <w:rFonts w:ascii="Book Antiqua" w:eastAsia="Book Antiqua" w:hAnsi="Book Antiqua" w:cs="Book Antiqua"/>
          <w:bCs/>
          <w:szCs w:val="24"/>
          <w:lang w:val="es-ES"/>
        </w:rPr>
        <w:t xml:space="preserve"> </w:t>
      </w:r>
    </w:p>
    <w:p w14:paraId="3BE57315" w14:textId="3C91089B" w:rsidR="004512E8" w:rsidRDefault="004512E8" w:rsidP="00F248D5">
      <w:pPr>
        <w:ind w:firstLine="720"/>
        <w:jc w:val="both"/>
        <w:rPr>
          <w:rFonts w:ascii="Book Antiqua" w:eastAsia="Book Antiqua" w:hAnsi="Book Antiqua" w:cs="Book Antiqua"/>
          <w:bCs/>
          <w:szCs w:val="24"/>
          <w:lang w:val="es-PR"/>
        </w:rPr>
      </w:pPr>
    </w:p>
    <w:p w14:paraId="19290DF5" w14:textId="541D0FCC" w:rsidR="00FA20E5" w:rsidRDefault="00FA20E5" w:rsidP="00F248D5">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Además de todo lo anterior, </w:t>
      </w:r>
      <w:r w:rsidR="005F0B12">
        <w:rPr>
          <w:rFonts w:ascii="Book Antiqua" w:eastAsia="Book Antiqua" w:hAnsi="Book Antiqua" w:cs="Book Antiqua"/>
          <w:bCs/>
          <w:szCs w:val="24"/>
          <w:lang w:val="es-PR"/>
        </w:rPr>
        <w:t xml:space="preserve">el P. de la C. 37 </w:t>
      </w:r>
      <w:r>
        <w:rPr>
          <w:rFonts w:ascii="Book Antiqua" w:eastAsia="Book Antiqua" w:hAnsi="Book Antiqua" w:cs="Book Antiqua"/>
          <w:bCs/>
          <w:szCs w:val="24"/>
          <w:lang w:val="es-PR"/>
        </w:rPr>
        <w:t xml:space="preserve">establece claramente las penalidades que se le aplicaran a las personas naturales o jurídicas cuando </w:t>
      </w:r>
      <w:r w:rsidR="005F0B12">
        <w:rPr>
          <w:rFonts w:ascii="Book Antiqua" w:eastAsia="Book Antiqua" w:hAnsi="Book Antiqua" w:cs="Book Antiqua"/>
          <w:bCs/>
          <w:szCs w:val="24"/>
          <w:lang w:val="es-PR"/>
        </w:rPr>
        <w:t>infrinjan</w:t>
      </w:r>
      <w:r>
        <w:rPr>
          <w:rFonts w:ascii="Book Antiqua" w:eastAsia="Book Antiqua" w:hAnsi="Book Antiqua" w:cs="Book Antiqua"/>
          <w:bCs/>
          <w:szCs w:val="24"/>
          <w:lang w:val="es-PR"/>
        </w:rPr>
        <w:t xml:space="preserve"> las disposiciones contenidas en la Ley. </w:t>
      </w:r>
    </w:p>
    <w:p w14:paraId="0702C6CC" w14:textId="77777777" w:rsidR="00FA20E5" w:rsidRDefault="00FA20E5" w:rsidP="00F248D5">
      <w:pPr>
        <w:ind w:firstLine="720"/>
        <w:jc w:val="both"/>
        <w:rPr>
          <w:rFonts w:ascii="Book Antiqua" w:eastAsia="Book Antiqua" w:hAnsi="Book Antiqua" w:cs="Book Antiqua"/>
          <w:bCs/>
          <w:szCs w:val="24"/>
          <w:lang w:val="es-PR"/>
        </w:rPr>
      </w:pPr>
    </w:p>
    <w:p w14:paraId="7BF893CC" w14:textId="541442EF" w:rsidR="0094262D" w:rsidRDefault="00FA20E5" w:rsidP="0094262D">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Esta nueva Ley sobre la Venta, Uso de Pirotecnia y Fuegos Artificiales en Puerto Rico, crea un nuevo estatuto claro, conciso y efectivo </w:t>
      </w:r>
      <w:r w:rsidR="005F0B12">
        <w:rPr>
          <w:rFonts w:ascii="Book Antiqua" w:eastAsia="Book Antiqua" w:hAnsi="Book Antiqua" w:cs="Book Antiqua"/>
          <w:bCs/>
          <w:szCs w:val="24"/>
          <w:lang w:val="es-PR"/>
        </w:rPr>
        <w:t xml:space="preserve">en atención a </w:t>
      </w:r>
      <w:r>
        <w:rPr>
          <w:rFonts w:ascii="Book Antiqua" w:eastAsia="Book Antiqua" w:hAnsi="Book Antiqua" w:cs="Book Antiqua"/>
          <w:bCs/>
          <w:szCs w:val="24"/>
          <w:lang w:val="es-PR"/>
        </w:rPr>
        <w:t>las disposiciones</w:t>
      </w:r>
      <w:r w:rsidR="005F0B12">
        <w:rPr>
          <w:rFonts w:ascii="Book Antiqua" w:eastAsia="Book Antiqua" w:hAnsi="Book Antiqua" w:cs="Book Antiqua"/>
          <w:bCs/>
          <w:szCs w:val="24"/>
          <w:lang w:val="es-PR"/>
        </w:rPr>
        <w:t xml:space="preserve"> para</w:t>
      </w:r>
      <w:r>
        <w:rPr>
          <w:rFonts w:ascii="Book Antiqua" w:eastAsia="Book Antiqua" w:hAnsi="Book Antiqua" w:cs="Book Antiqua"/>
          <w:bCs/>
          <w:szCs w:val="24"/>
          <w:lang w:val="es-PR"/>
        </w:rPr>
        <w:t xml:space="preserve"> la regulación de la tenencia, fabricación, manufactura, venta</w:t>
      </w:r>
      <w:r w:rsidR="005F0B12">
        <w:rPr>
          <w:rFonts w:ascii="Book Antiqua" w:eastAsia="Book Antiqua" w:hAnsi="Book Antiqua" w:cs="Book Antiqua"/>
          <w:bCs/>
          <w:szCs w:val="24"/>
          <w:lang w:val="es-PR"/>
        </w:rPr>
        <w:t>,</w:t>
      </w:r>
      <w:r>
        <w:rPr>
          <w:rFonts w:ascii="Book Antiqua" w:eastAsia="Book Antiqua" w:hAnsi="Book Antiqua" w:cs="Book Antiqua"/>
          <w:bCs/>
          <w:szCs w:val="24"/>
          <w:lang w:val="es-PR"/>
        </w:rPr>
        <w:t xml:space="preserve"> distribución y expedición de licencias y permisos. Esta Ley, </w:t>
      </w:r>
      <w:r w:rsidR="005F0B12">
        <w:rPr>
          <w:rFonts w:ascii="Book Antiqua" w:eastAsia="Book Antiqua" w:hAnsi="Book Antiqua" w:cs="Book Antiqua"/>
          <w:bCs/>
          <w:szCs w:val="24"/>
          <w:lang w:val="es-PR"/>
        </w:rPr>
        <w:t>está</w:t>
      </w:r>
      <w:r>
        <w:rPr>
          <w:rFonts w:ascii="Book Antiqua" w:eastAsia="Book Antiqua" w:hAnsi="Book Antiqua" w:cs="Book Antiqua"/>
          <w:bCs/>
          <w:szCs w:val="24"/>
          <w:lang w:val="es-PR"/>
        </w:rPr>
        <w:t xml:space="preserve"> acorde con las regulaciones federales, define claramente la pirotecnia permitida para el consumidor, delimita un </w:t>
      </w:r>
      <w:r w:rsidR="0095542D">
        <w:rPr>
          <w:rFonts w:ascii="Book Antiqua" w:eastAsia="Book Antiqua" w:hAnsi="Book Antiqua" w:cs="Book Antiqua"/>
          <w:bCs/>
          <w:szCs w:val="24"/>
          <w:lang w:val="es-PR"/>
        </w:rPr>
        <w:t>perímetro</w:t>
      </w:r>
      <w:r>
        <w:rPr>
          <w:rFonts w:ascii="Book Antiqua" w:eastAsia="Book Antiqua" w:hAnsi="Book Antiqua" w:cs="Book Antiqua"/>
          <w:bCs/>
          <w:szCs w:val="24"/>
          <w:lang w:val="es-PR"/>
        </w:rPr>
        <w:t xml:space="preserve"> de restricción </w:t>
      </w:r>
      <w:r w:rsidR="0095542D">
        <w:rPr>
          <w:rFonts w:ascii="Book Antiqua" w:eastAsia="Book Antiqua" w:hAnsi="Book Antiqua" w:cs="Book Antiqua"/>
          <w:bCs/>
          <w:szCs w:val="24"/>
          <w:lang w:val="es-PR"/>
        </w:rPr>
        <w:t xml:space="preserve">de uso en </w:t>
      </w:r>
      <w:r w:rsidR="00F8142F">
        <w:rPr>
          <w:rFonts w:ascii="Book Antiqua" w:eastAsia="Book Antiqua" w:hAnsi="Book Antiqua" w:cs="Book Antiqua"/>
          <w:bCs/>
          <w:szCs w:val="24"/>
          <w:lang w:val="es-PR"/>
        </w:rPr>
        <w:t>virtud</w:t>
      </w:r>
      <w:r w:rsidR="0095542D">
        <w:rPr>
          <w:rFonts w:ascii="Book Antiqua" w:eastAsia="Book Antiqua" w:hAnsi="Book Antiqua" w:cs="Book Antiqua"/>
          <w:bCs/>
          <w:szCs w:val="24"/>
          <w:lang w:val="es-PR"/>
        </w:rPr>
        <w:t xml:space="preserve"> de las poblaciones sensibles a estos sonidos, además de especificar las licencias y permisos correspondientes para la venta de estos productos. Esta nueva Ley es una iniciativa loable de regular el uso de estos </w:t>
      </w:r>
      <w:r w:rsidR="005F0B12">
        <w:rPr>
          <w:rFonts w:ascii="Book Antiqua" w:eastAsia="Book Antiqua" w:hAnsi="Book Antiqua" w:cs="Book Antiqua"/>
          <w:bCs/>
          <w:szCs w:val="24"/>
          <w:lang w:val="es-PR"/>
        </w:rPr>
        <w:t>productos</w:t>
      </w:r>
      <w:r w:rsidR="00F44A78">
        <w:rPr>
          <w:rFonts w:ascii="Book Antiqua" w:eastAsia="Book Antiqua" w:hAnsi="Book Antiqua" w:cs="Book Antiqua"/>
          <w:bCs/>
          <w:szCs w:val="24"/>
          <w:lang w:val="es-PR"/>
        </w:rPr>
        <w:t>.</w:t>
      </w:r>
      <w:r w:rsidR="005F0B12">
        <w:rPr>
          <w:rFonts w:ascii="Book Antiqua" w:eastAsia="Book Antiqua" w:hAnsi="Book Antiqua" w:cs="Book Antiqua"/>
          <w:bCs/>
          <w:szCs w:val="24"/>
          <w:lang w:val="es-PR"/>
        </w:rPr>
        <w:t xml:space="preserve"> </w:t>
      </w:r>
      <w:r w:rsidR="00F44A78">
        <w:rPr>
          <w:rFonts w:ascii="Book Antiqua" w:eastAsia="Book Antiqua" w:hAnsi="Book Antiqua" w:cs="Book Antiqua"/>
          <w:bCs/>
          <w:szCs w:val="24"/>
          <w:lang w:val="es-PR"/>
        </w:rPr>
        <w:t>A su</w:t>
      </w:r>
      <w:r w:rsidR="0094262D">
        <w:rPr>
          <w:rFonts w:ascii="Book Antiqua" w:eastAsia="Book Antiqua" w:hAnsi="Book Antiqua" w:cs="Book Antiqua"/>
          <w:bCs/>
          <w:szCs w:val="24"/>
          <w:lang w:val="es-PR"/>
        </w:rPr>
        <w:t xml:space="preserve"> vez</w:t>
      </w:r>
      <w:r w:rsidR="00F44A78">
        <w:rPr>
          <w:rFonts w:ascii="Book Antiqua" w:eastAsia="Book Antiqua" w:hAnsi="Book Antiqua" w:cs="Book Antiqua"/>
          <w:bCs/>
          <w:szCs w:val="24"/>
          <w:lang w:val="es-PR"/>
        </w:rPr>
        <w:t>,</w:t>
      </w:r>
      <w:r w:rsidR="0094262D">
        <w:rPr>
          <w:rFonts w:ascii="Book Antiqua" w:eastAsia="Book Antiqua" w:hAnsi="Book Antiqua" w:cs="Book Antiqua"/>
          <w:bCs/>
          <w:szCs w:val="24"/>
          <w:lang w:val="es-PR"/>
        </w:rPr>
        <w:t xml:space="preserve"> s</w:t>
      </w:r>
      <w:r w:rsidR="00F44A78">
        <w:rPr>
          <w:rFonts w:ascii="Book Antiqua" w:eastAsia="Book Antiqua" w:hAnsi="Book Antiqua" w:cs="Book Antiqua"/>
          <w:bCs/>
          <w:szCs w:val="24"/>
          <w:lang w:val="es-PR"/>
        </w:rPr>
        <w:t>irve</w:t>
      </w:r>
      <w:r w:rsidR="0094262D">
        <w:rPr>
          <w:rFonts w:ascii="Book Antiqua" w:eastAsia="Book Antiqua" w:hAnsi="Book Antiqua" w:cs="Book Antiqua"/>
          <w:bCs/>
          <w:szCs w:val="24"/>
          <w:lang w:val="es-PR"/>
        </w:rPr>
        <w:t xml:space="preserve"> como medio educativo para la ciudadanía en virtud de </w:t>
      </w:r>
      <w:r w:rsidR="008E695B">
        <w:rPr>
          <w:rFonts w:ascii="Book Antiqua" w:eastAsia="Book Antiqua" w:hAnsi="Book Antiqua" w:cs="Book Antiqua"/>
          <w:bCs/>
          <w:szCs w:val="24"/>
          <w:lang w:val="es-PR"/>
        </w:rPr>
        <w:t xml:space="preserve">instruir </w:t>
      </w:r>
      <w:r w:rsidR="0094262D">
        <w:rPr>
          <w:rFonts w:ascii="Book Antiqua" w:eastAsia="Book Antiqua" w:hAnsi="Book Antiqua" w:cs="Book Antiqua"/>
          <w:bCs/>
          <w:szCs w:val="24"/>
          <w:lang w:val="es-PR"/>
        </w:rPr>
        <w:t xml:space="preserve">sobre la peligrosidad de </w:t>
      </w:r>
      <w:r w:rsidR="0054033A">
        <w:rPr>
          <w:rFonts w:ascii="Book Antiqua" w:eastAsia="Book Antiqua" w:hAnsi="Book Antiqua" w:cs="Book Antiqua"/>
          <w:bCs/>
          <w:szCs w:val="24"/>
          <w:lang w:val="es-PR"/>
        </w:rPr>
        <w:t>estos</w:t>
      </w:r>
      <w:r w:rsidR="0094262D">
        <w:rPr>
          <w:rFonts w:ascii="Book Antiqua" w:eastAsia="Book Antiqua" w:hAnsi="Book Antiqua" w:cs="Book Antiqua"/>
          <w:bCs/>
          <w:szCs w:val="24"/>
          <w:lang w:val="es-PR"/>
        </w:rPr>
        <w:t xml:space="preserve"> y </w:t>
      </w:r>
      <w:r w:rsidR="00F8142F">
        <w:rPr>
          <w:rFonts w:ascii="Book Antiqua" w:eastAsia="Book Antiqua" w:hAnsi="Book Antiqua" w:cs="Book Antiqua"/>
          <w:bCs/>
          <w:szCs w:val="24"/>
          <w:lang w:val="es-PR"/>
        </w:rPr>
        <w:t>las opciones análogas</w:t>
      </w:r>
      <w:r w:rsidR="008E695B">
        <w:rPr>
          <w:rFonts w:ascii="Book Antiqua" w:eastAsia="Book Antiqua" w:hAnsi="Book Antiqua" w:cs="Book Antiqua"/>
          <w:bCs/>
          <w:szCs w:val="24"/>
          <w:lang w:val="es-PR"/>
        </w:rPr>
        <w:t xml:space="preserve"> que no presentan ningún grado de peligrosidad. </w:t>
      </w:r>
    </w:p>
    <w:p w14:paraId="41B283FA" w14:textId="77777777" w:rsidR="0094262D" w:rsidRPr="0094262D" w:rsidRDefault="0094262D" w:rsidP="0094262D">
      <w:pPr>
        <w:ind w:firstLine="720"/>
        <w:jc w:val="both"/>
        <w:rPr>
          <w:rFonts w:ascii="Book Antiqua" w:eastAsia="Book Antiqua" w:hAnsi="Book Antiqua" w:cs="Book Antiqua"/>
          <w:bCs/>
          <w:szCs w:val="24"/>
        </w:rPr>
      </w:pPr>
    </w:p>
    <w:p w14:paraId="787DEA0E" w14:textId="77777777" w:rsidR="0094262D" w:rsidRPr="0094262D" w:rsidRDefault="0094262D" w:rsidP="0094262D">
      <w:pPr>
        <w:ind w:firstLine="720"/>
        <w:jc w:val="both"/>
        <w:rPr>
          <w:rFonts w:ascii="Book Antiqua" w:eastAsia="Book Antiqua" w:hAnsi="Book Antiqua" w:cs="Book Antiqua"/>
          <w:bCs/>
          <w:szCs w:val="24"/>
          <w:lang w:val="es-PR"/>
        </w:rPr>
      </w:pPr>
      <w:r w:rsidRPr="0094262D">
        <w:rPr>
          <w:rFonts w:ascii="Book Antiqua" w:eastAsia="Book Antiqua" w:hAnsi="Book Antiqua" w:cs="Book Antiqua"/>
          <w:bCs/>
          <w:szCs w:val="24"/>
          <w:lang w:val="es-ES"/>
        </w:rPr>
        <w:t xml:space="preserve">Por los fundamentos antes expuestos, la Comisión </w:t>
      </w:r>
      <w:r w:rsidRPr="0094262D">
        <w:rPr>
          <w:rFonts w:ascii="Book Antiqua" w:eastAsia="Book Antiqua" w:hAnsi="Book Antiqua" w:cs="Book Antiqua"/>
          <w:bCs/>
          <w:szCs w:val="24"/>
          <w:lang w:val="es-PR"/>
        </w:rPr>
        <w:t xml:space="preserve">de Seguridad Pública, </w:t>
      </w:r>
      <w:r w:rsidRPr="0094262D">
        <w:rPr>
          <w:rFonts w:ascii="Book Antiqua" w:eastAsia="Book Antiqua" w:hAnsi="Book Antiqua" w:cs="Book Antiqua"/>
          <w:bCs/>
          <w:szCs w:val="24"/>
          <w:lang w:val="es-ES"/>
        </w:rPr>
        <w:t>somete el presente Informe Positivo en el que recomendamos a este Honorable Cuerpo la aprobación del P. de la C. 37 con las</w:t>
      </w:r>
      <w:r w:rsidRPr="0094262D">
        <w:rPr>
          <w:rFonts w:ascii="Book Antiqua" w:eastAsia="Book Antiqua" w:hAnsi="Book Antiqua" w:cs="Book Antiqua"/>
          <w:bCs/>
          <w:szCs w:val="24"/>
          <w:lang w:val="es-ES_tradnl"/>
        </w:rPr>
        <w:t xml:space="preserve"> enmiendas contenidas en el entrillado electrónico que acompaña este informe</w:t>
      </w:r>
      <w:r w:rsidRPr="0094262D">
        <w:rPr>
          <w:rFonts w:ascii="Book Antiqua" w:eastAsia="Book Antiqua" w:hAnsi="Book Antiqua" w:cs="Book Antiqua"/>
          <w:bCs/>
          <w:szCs w:val="24"/>
          <w:lang w:val="es-ES"/>
        </w:rPr>
        <w:t xml:space="preserve">. </w:t>
      </w:r>
    </w:p>
    <w:p w14:paraId="79F4DC40" w14:textId="77777777" w:rsidR="0094262D" w:rsidRPr="00FA20E5" w:rsidRDefault="0094262D" w:rsidP="00F248D5">
      <w:pPr>
        <w:ind w:firstLine="720"/>
        <w:jc w:val="both"/>
        <w:rPr>
          <w:rFonts w:ascii="Book Antiqua" w:eastAsia="Book Antiqua" w:hAnsi="Book Antiqua" w:cs="Book Antiqua"/>
          <w:bCs/>
          <w:szCs w:val="24"/>
          <w:lang w:val="es-PR"/>
        </w:rPr>
      </w:pPr>
    </w:p>
    <w:p w14:paraId="55324CE2" w14:textId="77777777" w:rsidR="004512E8" w:rsidRPr="00F248D5" w:rsidRDefault="004512E8" w:rsidP="004512E8">
      <w:pPr>
        <w:jc w:val="both"/>
        <w:rPr>
          <w:rFonts w:ascii="Book Antiqua" w:eastAsia="Book Antiqua" w:hAnsi="Book Antiqua" w:cs="Book Antiqua"/>
          <w:bCs/>
          <w:szCs w:val="24"/>
          <w:lang w:val="es-ES"/>
        </w:rPr>
      </w:pPr>
    </w:p>
    <w:p w14:paraId="4EB5529C" w14:textId="703C9514" w:rsidR="0062032A"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4FF95FC7" w14:textId="77777777" w:rsidR="00FA20E5" w:rsidRDefault="00FA20E5" w:rsidP="00F248D5">
      <w:pPr>
        <w:jc w:val="both"/>
        <w:rPr>
          <w:rFonts w:ascii="Book Antiqua" w:eastAsia="Book Antiqua" w:hAnsi="Book Antiqua" w:cs="Book Antiqua"/>
          <w:szCs w:val="24"/>
          <w:lang w:val="es-ES"/>
        </w:rPr>
      </w:pPr>
    </w:p>
    <w:p w14:paraId="1667D8C2" w14:textId="77777777" w:rsidR="00FA20E5" w:rsidRDefault="00FA20E5" w:rsidP="00F248D5">
      <w:pPr>
        <w:jc w:val="both"/>
        <w:rPr>
          <w:rFonts w:ascii="Book Antiqua" w:eastAsia="Book Antiqua" w:hAnsi="Book Antiqua" w:cs="Book Antiqua"/>
          <w:szCs w:val="24"/>
          <w:lang w:val="es-ES"/>
        </w:rPr>
      </w:pPr>
    </w:p>
    <w:p w14:paraId="5A29E7C8" w14:textId="77777777" w:rsidR="0094262D" w:rsidRDefault="0094262D" w:rsidP="00F248D5">
      <w:pPr>
        <w:jc w:val="both"/>
        <w:rPr>
          <w:rFonts w:ascii="Book Antiqua" w:eastAsia="Book Antiqua" w:hAnsi="Book Antiqua" w:cs="Book Antiqua"/>
          <w:szCs w:val="24"/>
          <w:lang w:val="es-ES"/>
        </w:rPr>
      </w:pPr>
    </w:p>
    <w:p w14:paraId="2DFE1C16" w14:textId="703D3E54" w:rsidR="0062032A" w:rsidRDefault="00B52A70"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________________________</w:t>
      </w:r>
    </w:p>
    <w:p w14:paraId="6C993983" w14:textId="08597002" w:rsidR="0062032A" w:rsidRPr="00271280" w:rsidRDefault="0062032A" w:rsidP="00F248D5">
      <w:pPr>
        <w:jc w:val="both"/>
        <w:rPr>
          <w:rFonts w:ascii="Book Antiqua" w:eastAsia="Book Antiqua" w:hAnsi="Book Antiqua" w:cs="Book Antiqua"/>
          <w:b/>
          <w:bCs/>
          <w:szCs w:val="24"/>
          <w:lang w:val="es-ES"/>
        </w:rPr>
      </w:pPr>
      <w:proofErr w:type="spellStart"/>
      <w:r w:rsidRPr="00271280">
        <w:rPr>
          <w:rFonts w:ascii="Book Antiqua" w:eastAsia="Book Antiqua" w:hAnsi="Book Antiqua" w:cs="Book Antiqua"/>
          <w:b/>
          <w:bCs/>
          <w:szCs w:val="24"/>
          <w:lang w:val="es-ES"/>
        </w:rPr>
        <w:t>Hon</w:t>
      </w:r>
      <w:proofErr w:type="spellEnd"/>
      <w:r w:rsidRPr="00271280">
        <w:rPr>
          <w:rFonts w:ascii="Book Antiqua" w:eastAsia="Book Antiqua" w:hAnsi="Book Antiqua" w:cs="Book Antiqua"/>
          <w:b/>
          <w:bCs/>
          <w:szCs w:val="24"/>
          <w:lang w:val="es-ES"/>
        </w:rPr>
        <w:t xml:space="preserve">. </w:t>
      </w:r>
      <w:r w:rsidR="00B52A70" w:rsidRPr="00271280">
        <w:rPr>
          <w:rFonts w:ascii="Book Antiqua" w:eastAsia="Book Antiqua" w:hAnsi="Book Antiqua" w:cs="Book Antiqua"/>
          <w:b/>
          <w:bCs/>
          <w:szCs w:val="24"/>
          <w:lang w:val="es-ES"/>
        </w:rPr>
        <w:t>Félix</w:t>
      </w:r>
      <w:r w:rsidRPr="00271280">
        <w:rPr>
          <w:rFonts w:ascii="Book Antiqua" w:eastAsia="Book Antiqua" w:hAnsi="Book Antiqua" w:cs="Book Antiqua"/>
          <w:b/>
          <w:bCs/>
          <w:szCs w:val="24"/>
          <w:lang w:val="es-ES"/>
        </w:rPr>
        <w:t xml:space="preserve"> </w:t>
      </w:r>
      <w:r w:rsidR="00B52A70" w:rsidRPr="00271280">
        <w:rPr>
          <w:rFonts w:ascii="Book Antiqua" w:eastAsia="Book Antiqua" w:hAnsi="Book Antiqua" w:cs="Book Antiqua"/>
          <w:b/>
          <w:bCs/>
          <w:szCs w:val="24"/>
          <w:lang w:val="es-ES"/>
        </w:rPr>
        <w:t xml:space="preserve">Pacheco Burgos </w:t>
      </w:r>
    </w:p>
    <w:p w14:paraId="56042E13" w14:textId="753D610F" w:rsidR="00B52A70" w:rsidRDefault="00B52A70"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Presidente</w:t>
      </w:r>
    </w:p>
    <w:p w14:paraId="70DD8FA5" w14:textId="46155A76" w:rsidR="00B52A70" w:rsidRPr="00F248D5" w:rsidRDefault="001F0ABF"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Comisión</w:t>
      </w:r>
      <w:r w:rsidR="00B52A70">
        <w:rPr>
          <w:rFonts w:ascii="Book Antiqua" w:eastAsia="Book Antiqua" w:hAnsi="Book Antiqua" w:cs="Book Antiqua"/>
          <w:szCs w:val="24"/>
          <w:lang w:val="es-ES"/>
        </w:rPr>
        <w:t xml:space="preserve"> de </w:t>
      </w:r>
      <w:r>
        <w:rPr>
          <w:rFonts w:ascii="Book Antiqua" w:eastAsia="Book Antiqua" w:hAnsi="Book Antiqua" w:cs="Book Antiqua"/>
          <w:szCs w:val="24"/>
          <w:lang w:val="es-ES"/>
        </w:rPr>
        <w:t xml:space="preserve">Seguridad Pública </w:t>
      </w:r>
    </w:p>
    <w:sectPr w:rsidR="00B52A70" w:rsidRPr="00F248D5"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EB0A7" w14:textId="77777777" w:rsidR="00DD7A5E" w:rsidRDefault="00DD7A5E">
      <w:r>
        <w:separator/>
      </w:r>
    </w:p>
  </w:endnote>
  <w:endnote w:type="continuationSeparator" w:id="0">
    <w:p w14:paraId="31E70A6C" w14:textId="77777777" w:rsidR="00DD7A5E" w:rsidRDefault="00DD7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25EB8" w14:textId="77777777" w:rsidR="00DD7A5E" w:rsidRDefault="00DD7A5E">
      <w:r>
        <w:separator/>
      </w:r>
    </w:p>
  </w:footnote>
  <w:footnote w:type="continuationSeparator" w:id="0">
    <w:p w14:paraId="64508112" w14:textId="77777777" w:rsidR="00DD7A5E" w:rsidRDefault="00DD7A5E">
      <w:r>
        <w:continuationSeparator/>
      </w:r>
    </w:p>
  </w:footnote>
  <w:footnote w:id="1">
    <w:p w14:paraId="705A2ECA" w14:textId="0BE9686E" w:rsidR="00F14B3F" w:rsidRPr="00F14B3F" w:rsidRDefault="00F14B3F" w:rsidP="006608BA">
      <w:pPr>
        <w:pStyle w:val="FootnoteText"/>
        <w:jc w:val="both"/>
      </w:pPr>
      <w:r>
        <w:rPr>
          <w:rStyle w:val="FootnoteReference"/>
        </w:rPr>
        <w:footnoteRef/>
      </w:r>
      <w:r>
        <w:t xml:space="preserve"> </w:t>
      </w:r>
      <w:r>
        <w:rPr>
          <w:rFonts w:ascii="Book Antiqua" w:hAnsi="Book Antiqua"/>
          <w:lang w:val="es-US"/>
        </w:rPr>
        <w:t>E</w:t>
      </w:r>
      <w:r w:rsidRPr="00F14B3F">
        <w:rPr>
          <w:rFonts w:ascii="Book Antiqua" w:hAnsi="Book Antiqua"/>
          <w:lang w:val="es-US"/>
        </w:rPr>
        <w:t>l Reglamento para la facturación y cobro de derechos por servicio y uso de las facilidades del Cuerpo de Bomberos de Puerto Rico, Reglamento Núm. 8548, aprobado el 22 de enero de 2015, establece los servicios que prestará el NCBPR y el cobro requerido por los mismos, fijándose las cuantías por la exhibición de fuegos artificiales en un evento especial.</w:t>
      </w:r>
    </w:p>
  </w:footnote>
  <w:footnote w:id="2">
    <w:p w14:paraId="021FE15A" w14:textId="0AC6A341" w:rsidR="006608BA" w:rsidRPr="006608BA" w:rsidRDefault="006608BA" w:rsidP="006608BA">
      <w:pPr>
        <w:pStyle w:val="FootnoteText"/>
        <w:jc w:val="both"/>
      </w:pPr>
      <w:r>
        <w:rPr>
          <w:rStyle w:val="FootnoteReference"/>
        </w:rPr>
        <w:footnoteRef/>
      </w:r>
      <w:r w:rsidRPr="006608BA">
        <w:rPr>
          <w:rFonts w:ascii="Book Antiqua" w:hAnsi="Book Antiqua"/>
        </w:rPr>
        <w:t xml:space="preserve"> </w:t>
      </w:r>
      <w:r w:rsidRPr="006608BA">
        <w:rPr>
          <w:rFonts w:ascii="Book Antiqua" w:hAnsi="Book Antiqua"/>
          <w:lang w:val="es-US"/>
        </w:rPr>
        <w:t xml:space="preserve">La EPA requiere que, en los casos criminales donde se clasifica el material ilegal como evidencia, una vez culminado el proceso, se debe cambiar la clasificación del material pirotécnico a una de desperdicio </w:t>
      </w:r>
      <w:r w:rsidR="00165ACD" w:rsidRPr="006608BA">
        <w:rPr>
          <w:rFonts w:ascii="Book Antiqua" w:hAnsi="Book Antiqua"/>
          <w:lang w:val="es-US"/>
        </w:rPr>
        <w:t>só</w:t>
      </w:r>
      <w:r w:rsidR="00165ACD">
        <w:rPr>
          <w:rFonts w:ascii="Book Antiqua" w:hAnsi="Book Antiqua"/>
          <w:lang w:val="es-US"/>
        </w:rPr>
        <w:t>l</w:t>
      </w:r>
      <w:r w:rsidR="00165ACD" w:rsidRPr="006608BA">
        <w:rPr>
          <w:rFonts w:ascii="Book Antiqua" w:hAnsi="Book Antiqua"/>
          <w:lang w:val="es-US"/>
        </w:rPr>
        <w:t>ido</w:t>
      </w:r>
      <w:r w:rsidRPr="006608BA">
        <w:rPr>
          <w:rFonts w:ascii="Book Antiqua" w:hAnsi="Book Antiqua"/>
          <w:lang w:val="es-US"/>
        </w:rPr>
        <w:t xml:space="preserve"> peligroso. Una vez cambiada la clasificación, se concede un término de noventa (90) días para disponer de dicho material, cumpliendo con todos los requisitos ambientales dispuestos.</w:t>
      </w:r>
    </w:p>
  </w:footnote>
  <w:footnote w:id="3">
    <w:p w14:paraId="150C9919" w14:textId="2A027F3E" w:rsidR="00CA5D21" w:rsidRPr="00CA5D21" w:rsidRDefault="00CA5D21" w:rsidP="00CA5D21">
      <w:pPr>
        <w:pStyle w:val="FootnoteText"/>
        <w:jc w:val="both"/>
        <w:rPr>
          <w:rFonts w:ascii="Book Antiqua" w:hAnsi="Book Antiqua"/>
          <w:i/>
          <w:iCs/>
        </w:rPr>
      </w:pPr>
      <w:r w:rsidRPr="00CA5D21">
        <w:rPr>
          <w:rStyle w:val="FootnoteReference"/>
          <w:rFonts w:ascii="Book Antiqua" w:hAnsi="Book Antiqua"/>
          <w:i/>
          <w:iCs/>
        </w:rPr>
        <w:footnoteRef/>
      </w:r>
      <w:r w:rsidRPr="00CA5D21">
        <w:rPr>
          <w:rFonts w:ascii="Book Antiqua" w:hAnsi="Book Antiqua"/>
          <w:i/>
          <w:iCs/>
        </w:rPr>
        <w:t xml:space="preserve"> </w:t>
      </w:r>
      <w:r w:rsidRPr="00295023">
        <w:rPr>
          <w:rFonts w:ascii="Book Antiqua" w:hAnsi="Book Antiqua"/>
        </w:rPr>
        <w:t>En la página cinco en el quinto párrafo, la O</w:t>
      </w:r>
      <w:r w:rsidR="009754EF">
        <w:rPr>
          <w:rFonts w:ascii="Book Antiqua" w:hAnsi="Book Antiqua"/>
        </w:rPr>
        <w:t>PV</w:t>
      </w:r>
      <w:r w:rsidRPr="00295023">
        <w:rPr>
          <w:rFonts w:ascii="Book Antiqua" w:hAnsi="Book Antiqua"/>
        </w:rPr>
        <w:t xml:space="preserve">, </w:t>
      </w:r>
      <w:r w:rsidR="00CC2F97" w:rsidRPr="00295023">
        <w:rPr>
          <w:rFonts w:ascii="Book Antiqua" w:hAnsi="Book Antiqua"/>
        </w:rPr>
        <w:t>expresó</w:t>
      </w:r>
      <w:r w:rsidRPr="00CA5D21">
        <w:rPr>
          <w:rFonts w:ascii="Book Antiqua" w:hAnsi="Book Antiqua"/>
          <w:i/>
          <w:iCs/>
        </w:rPr>
        <w:t xml:space="preserve">:  </w:t>
      </w:r>
      <w:r w:rsidR="00295023">
        <w:rPr>
          <w:rFonts w:ascii="Book Antiqua" w:hAnsi="Book Antiqua"/>
          <w:i/>
          <w:iCs/>
        </w:rPr>
        <w:t>“</w:t>
      </w:r>
      <w:r w:rsidRPr="00CA5D21">
        <w:rPr>
          <w:rFonts w:ascii="Book Antiqua" w:hAnsi="Book Antiqua"/>
          <w:i/>
          <w:iCs/>
          <w:lang w:val="es-US"/>
        </w:rPr>
        <w:t>Consideramos, entonces, que la distancia de 250 metros (820 pies) establecida en el Proyecto puede no ser suficiente para garantizar que el ruido y las vibraciones de la pirotecnia no afecten a personas particularmente vulnerables a los efectos de la pirotecnia en su salud y bienestar, especialmente en áreas urbanas densamente pobladas, incluyendo a los veteranos con condiciones de salud que pudieran verse exacerbadas por el uso de la pirotecnia. Mientras que muchísimas jurisdicciones en EE. UU. se exigen distancias de 1,000 pies (305 metros) o más, para el uso de pirotecnia o fuegos artificiales, la propuesta de Puerto Rico es aproximadamente un 20% menor, lo cual podría dejar sin una protección adecuada, a poblaciones sensibles</w:t>
      </w:r>
      <w:r w:rsidR="00295023">
        <w:rPr>
          <w:rFonts w:ascii="Book Antiqua" w:hAnsi="Book Antiqua"/>
          <w:i/>
          <w:iCs/>
          <w:lang w:val="es-US"/>
        </w:rPr>
        <w:t>”</w:t>
      </w:r>
      <w:r w:rsidRPr="00CA5D21">
        <w:rPr>
          <w:rFonts w:ascii="Book Antiqua" w:hAnsi="Book Antiqua"/>
          <w:i/>
          <w:iCs/>
          <w:lang w:val="es-US"/>
        </w:rPr>
        <w:t xml:space="preserve">. </w:t>
      </w:r>
    </w:p>
  </w:footnote>
  <w:footnote w:id="4">
    <w:p w14:paraId="284790D9" w14:textId="41DEBB4E" w:rsidR="00295023" w:rsidRPr="00295023" w:rsidRDefault="00295023">
      <w:pPr>
        <w:pStyle w:val="FootnoteText"/>
        <w:rPr>
          <w:rFonts w:ascii="Book Antiqua" w:hAnsi="Book Antiqua"/>
        </w:rPr>
      </w:pPr>
      <w:r w:rsidRPr="00295023">
        <w:rPr>
          <w:rStyle w:val="FootnoteReference"/>
          <w:rFonts w:ascii="Book Antiqua" w:hAnsi="Book Antiqua"/>
        </w:rPr>
        <w:footnoteRef/>
      </w:r>
      <w:r w:rsidRPr="00295023">
        <w:rPr>
          <w:rFonts w:ascii="Book Antiqua" w:hAnsi="Book Antiqua"/>
        </w:rPr>
        <w:t xml:space="preserve"> Se acogió la recomendación de la OPV y el Departamento de Justicia, se aumentó la distancia del perímetro de prohibición a 350m (1,148.29 pies).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45749F51"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 P. de la C.</w:t>
    </w:r>
    <w:r>
      <w:rPr>
        <w:rFonts w:ascii="Calibri" w:eastAsia="Calibri" w:hAnsi="Calibri"/>
        <w:b/>
        <w:i/>
        <w:sz w:val="22"/>
        <w:szCs w:val="22"/>
        <w:lang w:val="es-PR"/>
      </w:rPr>
      <w:t xml:space="preserve"> </w:t>
    </w:r>
    <w:r w:rsidR="00511B91">
      <w:rPr>
        <w:rFonts w:ascii="Calibri" w:eastAsia="Calibri" w:hAnsi="Calibri"/>
        <w:b/>
        <w:i/>
        <w:sz w:val="22"/>
        <w:szCs w:val="22"/>
        <w:lang w:val="es-PR"/>
      </w:rPr>
      <w:t>37</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2"/>
  </w:num>
  <w:num w:numId="7" w16cid:durableId="1113287001">
    <w:abstractNumId w:val="5"/>
  </w:num>
  <w:num w:numId="8" w16cid:durableId="1631401959">
    <w:abstractNumId w:val="10"/>
  </w:num>
  <w:num w:numId="9" w16cid:durableId="591201020">
    <w:abstractNumId w:val="8"/>
  </w:num>
  <w:num w:numId="10" w16cid:durableId="645204287">
    <w:abstractNumId w:val="15"/>
  </w:num>
  <w:num w:numId="11" w16cid:durableId="1508133352">
    <w:abstractNumId w:val="4"/>
  </w:num>
  <w:num w:numId="12" w16cid:durableId="1889679253">
    <w:abstractNumId w:val="11"/>
  </w:num>
  <w:num w:numId="13" w16cid:durableId="325980482">
    <w:abstractNumId w:val="6"/>
  </w:num>
  <w:num w:numId="14" w16cid:durableId="1607613887">
    <w:abstractNumId w:val="13"/>
  </w:num>
  <w:num w:numId="15" w16cid:durableId="1411585931">
    <w:abstractNumId w:val="1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5228"/>
    <w:rsid w:val="00015B99"/>
    <w:rsid w:val="0002280F"/>
    <w:rsid w:val="00025064"/>
    <w:rsid w:val="000307E4"/>
    <w:rsid w:val="00032B7F"/>
    <w:rsid w:val="000400C5"/>
    <w:rsid w:val="00041144"/>
    <w:rsid w:val="00042C50"/>
    <w:rsid w:val="000447E9"/>
    <w:rsid w:val="00045D3A"/>
    <w:rsid w:val="00046EBE"/>
    <w:rsid w:val="00047E12"/>
    <w:rsid w:val="000500C4"/>
    <w:rsid w:val="00050E9A"/>
    <w:rsid w:val="00060836"/>
    <w:rsid w:val="00085143"/>
    <w:rsid w:val="0009035A"/>
    <w:rsid w:val="00094444"/>
    <w:rsid w:val="000949CC"/>
    <w:rsid w:val="000968F0"/>
    <w:rsid w:val="000A0600"/>
    <w:rsid w:val="000A4C87"/>
    <w:rsid w:val="000A6224"/>
    <w:rsid w:val="000B0D43"/>
    <w:rsid w:val="000B6B0E"/>
    <w:rsid w:val="000C5AA8"/>
    <w:rsid w:val="000C66A9"/>
    <w:rsid w:val="000D2BDF"/>
    <w:rsid w:val="000D5F7E"/>
    <w:rsid w:val="000D68FC"/>
    <w:rsid w:val="000E5D36"/>
    <w:rsid w:val="000E5F44"/>
    <w:rsid w:val="000F334A"/>
    <w:rsid w:val="000F67BD"/>
    <w:rsid w:val="000F73AA"/>
    <w:rsid w:val="001015D5"/>
    <w:rsid w:val="00101A40"/>
    <w:rsid w:val="00101C99"/>
    <w:rsid w:val="001049CF"/>
    <w:rsid w:val="001148F9"/>
    <w:rsid w:val="00120775"/>
    <w:rsid w:val="001209AD"/>
    <w:rsid w:val="00121C82"/>
    <w:rsid w:val="00126659"/>
    <w:rsid w:val="001311BA"/>
    <w:rsid w:val="0013140F"/>
    <w:rsid w:val="00140F2B"/>
    <w:rsid w:val="00141605"/>
    <w:rsid w:val="00141703"/>
    <w:rsid w:val="00142BB5"/>
    <w:rsid w:val="0014475E"/>
    <w:rsid w:val="00146CE1"/>
    <w:rsid w:val="001506A1"/>
    <w:rsid w:val="001517E9"/>
    <w:rsid w:val="00153D68"/>
    <w:rsid w:val="00157711"/>
    <w:rsid w:val="001601C3"/>
    <w:rsid w:val="001626AE"/>
    <w:rsid w:val="00165ACD"/>
    <w:rsid w:val="0017100B"/>
    <w:rsid w:val="00171FDF"/>
    <w:rsid w:val="00174D24"/>
    <w:rsid w:val="00182F6C"/>
    <w:rsid w:val="001953B3"/>
    <w:rsid w:val="001A4245"/>
    <w:rsid w:val="001A5A3D"/>
    <w:rsid w:val="001B42DA"/>
    <w:rsid w:val="001B5992"/>
    <w:rsid w:val="001B61D6"/>
    <w:rsid w:val="001C6AF2"/>
    <w:rsid w:val="001D5EE7"/>
    <w:rsid w:val="001D6791"/>
    <w:rsid w:val="001D7C9D"/>
    <w:rsid w:val="001E3EFE"/>
    <w:rsid w:val="001E4FEC"/>
    <w:rsid w:val="001E576C"/>
    <w:rsid w:val="001F0ABF"/>
    <w:rsid w:val="001F2899"/>
    <w:rsid w:val="001F5243"/>
    <w:rsid w:val="001F7E9A"/>
    <w:rsid w:val="00203D0D"/>
    <w:rsid w:val="00216AC7"/>
    <w:rsid w:val="00216F39"/>
    <w:rsid w:val="00221403"/>
    <w:rsid w:val="00227846"/>
    <w:rsid w:val="0023302B"/>
    <w:rsid w:val="00235E5B"/>
    <w:rsid w:val="00243D5B"/>
    <w:rsid w:val="00245F8E"/>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95A"/>
    <w:rsid w:val="002B0749"/>
    <w:rsid w:val="002B6BE2"/>
    <w:rsid w:val="002D0B9A"/>
    <w:rsid w:val="002D2AD0"/>
    <w:rsid w:val="002E6178"/>
    <w:rsid w:val="002F16BF"/>
    <w:rsid w:val="00303439"/>
    <w:rsid w:val="00304248"/>
    <w:rsid w:val="00305ED8"/>
    <w:rsid w:val="00307DF6"/>
    <w:rsid w:val="0031466B"/>
    <w:rsid w:val="00315BCA"/>
    <w:rsid w:val="003231EF"/>
    <w:rsid w:val="00326146"/>
    <w:rsid w:val="0032671E"/>
    <w:rsid w:val="00331726"/>
    <w:rsid w:val="003344C6"/>
    <w:rsid w:val="003361A3"/>
    <w:rsid w:val="0034229A"/>
    <w:rsid w:val="00342992"/>
    <w:rsid w:val="00342ABC"/>
    <w:rsid w:val="00354EC7"/>
    <w:rsid w:val="003608C9"/>
    <w:rsid w:val="00361D01"/>
    <w:rsid w:val="00363194"/>
    <w:rsid w:val="00364147"/>
    <w:rsid w:val="00367FE1"/>
    <w:rsid w:val="00371331"/>
    <w:rsid w:val="00371438"/>
    <w:rsid w:val="0038510E"/>
    <w:rsid w:val="00385E47"/>
    <w:rsid w:val="00387BB6"/>
    <w:rsid w:val="00392CEF"/>
    <w:rsid w:val="003939D4"/>
    <w:rsid w:val="00393ADF"/>
    <w:rsid w:val="003A1F33"/>
    <w:rsid w:val="003B38A4"/>
    <w:rsid w:val="003B59C0"/>
    <w:rsid w:val="003C397B"/>
    <w:rsid w:val="003C7E84"/>
    <w:rsid w:val="003D601E"/>
    <w:rsid w:val="003E4335"/>
    <w:rsid w:val="003E6E10"/>
    <w:rsid w:val="003E7648"/>
    <w:rsid w:val="003F10BB"/>
    <w:rsid w:val="003F2118"/>
    <w:rsid w:val="003F249F"/>
    <w:rsid w:val="003F2674"/>
    <w:rsid w:val="00405E6A"/>
    <w:rsid w:val="00407674"/>
    <w:rsid w:val="00420A8B"/>
    <w:rsid w:val="0042655F"/>
    <w:rsid w:val="00431F68"/>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5DB"/>
    <w:rsid w:val="0048493D"/>
    <w:rsid w:val="004904FD"/>
    <w:rsid w:val="00493443"/>
    <w:rsid w:val="00495AF1"/>
    <w:rsid w:val="0049773F"/>
    <w:rsid w:val="004A03D2"/>
    <w:rsid w:val="004A38BE"/>
    <w:rsid w:val="004A5A18"/>
    <w:rsid w:val="004A6C24"/>
    <w:rsid w:val="004B0C4E"/>
    <w:rsid w:val="004B4977"/>
    <w:rsid w:val="004C1A6A"/>
    <w:rsid w:val="004D148A"/>
    <w:rsid w:val="004D28B0"/>
    <w:rsid w:val="004D2964"/>
    <w:rsid w:val="004E356B"/>
    <w:rsid w:val="004E4CA9"/>
    <w:rsid w:val="004E7F19"/>
    <w:rsid w:val="004F4533"/>
    <w:rsid w:val="004F4A0B"/>
    <w:rsid w:val="0050546E"/>
    <w:rsid w:val="00511059"/>
    <w:rsid w:val="00511B91"/>
    <w:rsid w:val="00512033"/>
    <w:rsid w:val="00513E14"/>
    <w:rsid w:val="00516AB2"/>
    <w:rsid w:val="00520234"/>
    <w:rsid w:val="00521757"/>
    <w:rsid w:val="00523417"/>
    <w:rsid w:val="0052624F"/>
    <w:rsid w:val="00527C61"/>
    <w:rsid w:val="005327A5"/>
    <w:rsid w:val="00532F3A"/>
    <w:rsid w:val="00534F30"/>
    <w:rsid w:val="00535156"/>
    <w:rsid w:val="005370EA"/>
    <w:rsid w:val="0054033A"/>
    <w:rsid w:val="005432C2"/>
    <w:rsid w:val="0054506F"/>
    <w:rsid w:val="00547F34"/>
    <w:rsid w:val="00557D10"/>
    <w:rsid w:val="00566BF6"/>
    <w:rsid w:val="00582CE9"/>
    <w:rsid w:val="005842C1"/>
    <w:rsid w:val="00584753"/>
    <w:rsid w:val="00592D59"/>
    <w:rsid w:val="005A1F13"/>
    <w:rsid w:val="005B2E28"/>
    <w:rsid w:val="005B69A9"/>
    <w:rsid w:val="005B721F"/>
    <w:rsid w:val="005B750B"/>
    <w:rsid w:val="005D78C5"/>
    <w:rsid w:val="005E294E"/>
    <w:rsid w:val="005F0B12"/>
    <w:rsid w:val="005F18D1"/>
    <w:rsid w:val="00602E29"/>
    <w:rsid w:val="00603613"/>
    <w:rsid w:val="00603FE4"/>
    <w:rsid w:val="0060528C"/>
    <w:rsid w:val="0061103A"/>
    <w:rsid w:val="00611979"/>
    <w:rsid w:val="0061481C"/>
    <w:rsid w:val="00614941"/>
    <w:rsid w:val="0062032A"/>
    <w:rsid w:val="00624255"/>
    <w:rsid w:val="0062626D"/>
    <w:rsid w:val="0062631E"/>
    <w:rsid w:val="00630F7C"/>
    <w:rsid w:val="00631588"/>
    <w:rsid w:val="006430D4"/>
    <w:rsid w:val="006608BA"/>
    <w:rsid w:val="006620D1"/>
    <w:rsid w:val="0066649B"/>
    <w:rsid w:val="006676B5"/>
    <w:rsid w:val="00674C03"/>
    <w:rsid w:val="00683217"/>
    <w:rsid w:val="006843E9"/>
    <w:rsid w:val="0069342C"/>
    <w:rsid w:val="006944B5"/>
    <w:rsid w:val="00694718"/>
    <w:rsid w:val="006A786D"/>
    <w:rsid w:val="006B2B50"/>
    <w:rsid w:val="006B2F9D"/>
    <w:rsid w:val="006B4F55"/>
    <w:rsid w:val="006B4F68"/>
    <w:rsid w:val="006D19F9"/>
    <w:rsid w:val="006E1B68"/>
    <w:rsid w:val="006E649B"/>
    <w:rsid w:val="006F6951"/>
    <w:rsid w:val="0070305E"/>
    <w:rsid w:val="00703675"/>
    <w:rsid w:val="00710FA1"/>
    <w:rsid w:val="00714039"/>
    <w:rsid w:val="0071457D"/>
    <w:rsid w:val="007172B9"/>
    <w:rsid w:val="007250C9"/>
    <w:rsid w:val="00727819"/>
    <w:rsid w:val="007310DE"/>
    <w:rsid w:val="00732763"/>
    <w:rsid w:val="00733E40"/>
    <w:rsid w:val="00742EAA"/>
    <w:rsid w:val="00744264"/>
    <w:rsid w:val="00744FE1"/>
    <w:rsid w:val="00747BBE"/>
    <w:rsid w:val="0076029D"/>
    <w:rsid w:val="00760D00"/>
    <w:rsid w:val="00764937"/>
    <w:rsid w:val="0077131A"/>
    <w:rsid w:val="00773FDD"/>
    <w:rsid w:val="0077444F"/>
    <w:rsid w:val="007756C0"/>
    <w:rsid w:val="007761C9"/>
    <w:rsid w:val="00782A64"/>
    <w:rsid w:val="007842E6"/>
    <w:rsid w:val="0078548C"/>
    <w:rsid w:val="00786E78"/>
    <w:rsid w:val="00787733"/>
    <w:rsid w:val="0079427F"/>
    <w:rsid w:val="007A0DD4"/>
    <w:rsid w:val="007A1560"/>
    <w:rsid w:val="007A6B76"/>
    <w:rsid w:val="007B257D"/>
    <w:rsid w:val="007B2F4F"/>
    <w:rsid w:val="007C4F34"/>
    <w:rsid w:val="007C5122"/>
    <w:rsid w:val="007C5ECB"/>
    <w:rsid w:val="007D22F5"/>
    <w:rsid w:val="007D4C1B"/>
    <w:rsid w:val="007D79C4"/>
    <w:rsid w:val="007D7B89"/>
    <w:rsid w:val="007E1CB6"/>
    <w:rsid w:val="007E2AC1"/>
    <w:rsid w:val="007E47DA"/>
    <w:rsid w:val="007E6834"/>
    <w:rsid w:val="007E7AF3"/>
    <w:rsid w:val="007F4578"/>
    <w:rsid w:val="00801B1B"/>
    <w:rsid w:val="00802900"/>
    <w:rsid w:val="008060E4"/>
    <w:rsid w:val="00810987"/>
    <w:rsid w:val="00810B18"/>
    <w:rsid w:val="00812632"/>
    <w:rsid w:val="00814875"/>
    <w:rsid w:val="008162A8"/>
    <w:rsid w:val="008168D7"/>
    <w:rsid w:val="00821551"/>
    <w:rsid w:val="00822FEF"/>
    <w:rsid w:val="00826687"/>
    <w:rsid w:val="00826766"/>
    <w:rsid w:val="008270AA"/>
    <w:rsid w:val="008326DB"/>
    <w:rsid w:val="00834286"/>
    <w:rsid w:val="0083492B"/>
    <w:rsid w:val="00844E45"/>
    <w:rsid w:val="00845FE4"/>
    <w:rsid w:val="00851E49"/>
    <w:rsid w:val="00860A2E"/>
    <w:rsid w:val="00861E9B"/>
    <w:rsid w:val="00862B38"/>
    <w:rsid w:val="0086735E"/>
    <w:rsid w:val="008714C1"/>
    <w:rsid w:val="00887F45"/>
    <w:rsid w:val="008A268E"/>
    <w:rsid w:val="008A3CD1"/>
    <w:rsid w:val="008B25F8"/>
    <w:rsid w:val="008B5FF8"/>
    <w:rsid w:val="008B6397"/>
    <w:rsid w:val="008B7CF7"/>
    <w:rsid w:val="008C06B3"/>
    <w:rsid w:val="008C1517"/>
    <w:rsid w:val="008C1D0C"/>
    <w:rsid w:val="008C4570"/>
    <w:rsid w:val="008C5B5E"/>
    <w:rsid w:val="008E2FED"/>
    <w:rsid w:val="008E68FC"/>
    <w:rsid w:val="008E695B"/>
    <w:rsid w:val="008F1AA4"/>
    <w:rsid w:val="0090114E"/>
    <w:rsid w:val="00904402"/>
    <w:rsid w:val="00910DF8"/>
    <w:rsid w:val="0091313C"/>
    <w:rsid w:val="00926C28"/>
    <w:rsid w:val="00927D6D"/>
    <w:rsid w:val="009347CF"/>
    <w:rsid w:val="00936455"/>
    <w:rsid w:val="009412C4"/>
    <w:rsid w:val="00941C93"/>
    <w:rsid w:val="0094262D"/>
    <w:rsid w:val="00944C26"/>
    <w:rsid w:val="00950AF6"/>
    <w:rsid w:val="00950E91"/>
    <w:rsid w:val="009535ED"/>
    <w:rsid w:val="00954DF4"/>
    <w:rsid w:val="00954F4B"/>
    <w:rsid w:val="0095542D"/>
    <w:rsid w:val="009624F5"/>
    <w:rsid w:val="0097085B"/>
    <w:rsid w:val="009712C0"/>
    <w:rsid w:val="009754EF"/>
    <w:rsid w:val="0097582E"/>
    <w:rsid w:val="0097584B"/>
    <w:rsid w:val="00975E41"/>
    <w:rsid w:val="00977DC2"/>
    <w:rsid w:val="00980F11"/>
    <w:rsid w:val="009862C4"/>
    <w:rsid w:val="0099233C"/>
    <w:rsid w:val="009970E2"/>
    <w:rsid w:val="009971DC"/>
    <w:rsid w:val="00997A18"/>
    <w:rsid w:val="00997D26"/>
    <w:rsid w:val="009A6C55"/>
    <w:rsid w:val="009B2A95"/>
    <w:rsid w:val="009B56D7"/>
    <w:rsid w:val="009C03A9"/>
    <w:rsid w:val="009C3C65"/>
    <w:rsid w:val="009C4653"/>
    <w:rsid w:val="009C6283"/>
    <w:rsid w:val="009C62AB"/>
    <w:rsid w:val="009D32CD"/>
    <w:rsid w:val="009D6D72"/>
    <w:rsid w:val="009E01C2"/>
    <w:rsid w:val="009E55BD"/>
    <w:rsid w:val="009E66CF"/>
    <w:rsid w:val="009F451F"/>
    <w:rsid w:val="00A06250"/>
    <w:rsid w:val="00A1018A"/>
    <w:rsid w:val="00A11658"/>
    <w:rsid w:val="00A1240D"/>
    <w:rsid w:val="00A26824"/>
    <w:rsid w:val="00A2793D"/>
    <w:rsid w:val="00A36499"/>
    <w:rsid w:val="00A4170F"/>
    <w:rsid w:val="00A45537"/>
    <w:rsid w:val="00A45D62"/>
    <w:rsid w:val="00A53417"/>
    <w:rsid w:val="00A643F8"/>
    <w:rsid w:val="00A77BD5"/>
    <w:rsid w:val="00A8313E"/>
    <w:rsid w:val="00A85152"/>
    <w:rsid w:val="00A876B1"/>
    <w:rsid w:val="00A87C62"/>
    <w:rsid w:val="00A95A97"/>
    <w:rsid w:val="00AA4412"/>
    <w:rsid w:val="00AA60D9"/>
    <w:rsid w:val="00AA7955"/>
    <w:rsid w:val="00AB539A"/>
    <w:rsid w:val="00AC10C3"/>
    <w:rsid w:val="00AC1962"/>
    <w:rsid w:val="00AC3E49"/>
    <w:rsid w:val="00AD1F6D"/>
    <w:rsid w:val="00AD3234"/>
    <w:rsid w:val="00AE30C4"/>
    <w:rsid w:val="00AE48D0"/>
    <w:rsid w:val="00AE5181"/>
    <w:rsid w:val="00AF17B1"/>
    <w:rsid w:val="00AF21D2"/>
    <w:rsid w:val="00AF4EC8"/>
    <w:rsid w:val="00B055EE"/>
    <w:rsid w:val="00B07CF4"/>
    <w:rsid w:val="00B128DD"/>
    <w:rsid w:val="00B14F5E"/>
    <w:rsid w:val="00B16378"/>
    <w:rsid w:val="00B1644F"/>
    <w:rsid w:val="00B241A8"/>
    <w:rsid w:val="00B24332"/>
    <w:rsid w:val="00B250C9"/>
    <w:rsid w:val="00B3089A"/>
    <w:rsid w:val="00B30E26"/>
    <w:rsid w:val="00B34B31"/>
    <w:rsid w:val="00B34F68"/>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7489F"/>
    <w:rsid w:val="00B7707A"/>
    <w:rsid w:val="00B85B25"/>
    <w:rsid w:val="00B929CE"/>
    <w:rsid w:val="00B94BA7"/>
    <w:rsid w:val="00BA0B5D"/>
    <w:rsid w:val="00BA0C89"/>
    <w:rsid w:val="00BA48A5"/>
    <w:rsid w:val="00BB168B"/>
    <w:rsid w:val="00BB377A"/>
    <w:rsid w:val="00BB5E74"/>
    <w:rsid w:val="00BC0B39"/>
    <w:rsid w:val="00BC108E"/>
    <w:rsid w:val="00BC2179"/>
    <w:rsid w:val="00BC4C24"/>
    <w:rsid w:val="00BD28BD"/>
    <w:rsid w:val="00BF14B5"/>
    <w:rsid w:val="00BF5BE0"/>
    <w:rsid w:val="00C00CF9"/>
    <w:rsid w:val="00C101DE"/>
    <w:rsid w:val="00C128A7"/>
    <w:rsid w:val="00C24EF7"/>
    <w:rsid w:val="00C321AC"/>
    <w:rsid w:val="00C3391F"/>
    <w:rsid w:val="00C43B10"/>
    <w:rsid w:val="00C43FB3"/>
    <w:rsid w:val="00C45F4B"/>
    <w:rsid w:val="00C46D9D"/>
    <w:rsid w:val="00C54AD6"/>
    <w:rsid w:val="00C753A0"/>
    <w:rsid w:val="00C8364F"/>
    <w:rsid w:val="00C83B66"/>
    <w:rsid w:val="00C86D83"/>
    <w:rsid w:val="00C87256"/>
    <w:rsid w:val="00C873D9"/>
    <w:rsid w:val="00C8750D"/>
    <w:rsid w:val="00C876E5"/>
    <w:rsid w:val="00C87850"/>
    <w:rsid w:val="00C9100A"/>
    <w:rsid w:val="00C947F5"/>
    <w:rsid w:val="00CA5D21"/>
    <w:rsid w:val="00CA7BA7"/>
    <w:rsid w:val="00CB5842"/>
    <w:rsid w:val="00CC1676"/>
    <w:rsid w:val="00CC1984"/>
    <w:rsid w:val="00CC2F97"/>
    <w:rsid w:val="00CC5B17"/>
    <w:rsid w:val="00CC6626"/>
    <w:rsid w:val="00CD0D74"/>
    <w:rsid w:val="00CD6770"/>
    <w:rsid w:val="00CE1153"/>
    <w:rsid w:val="00CE16EE"/>
    <w:rsid w:val="00CE54D8"/>
    <w:rsid w:val="00CE7486"/>
    <w:rsid w:val="00CF2FE6"/>
    <w:rsid w:val="00CF6A72"/>
    <w:rsid w:val="00D00F5B"/>
    <w:rsid w:val="00D23E30"/>
    <w:rsid w:val="00D30FB5"/>
    <w:rsid w:val="00D37BF1"/>
    <w:rsid w:val="00D50870"/>
    <w:rsid w:val="00D5157A"/>
    <w:rsid w:val="00D52688"/>
    <w:rsid w:val="00D60D6E"/>
    <w:rsid w:val="00D60DA4"/>
    <w:rsid w:val="00D7288F"/>
    <w:rsid w:val="00D76086"/>
    <w:rsid w:val="00D82E3F"/>
    <w:rsid w:val="00D84FD0"/>
    <w:rsid w:val="00D86F2E"/>
    <w:rsid w:val="00D93990"/>
    <w:rsid w:val="00D95C66"/>
    <w:rsid w:val="00D97A62"/>
    <w:rsid w:val="00DA101A"/>
    <w:rsid w:val="00DA3291"/>
    <w:rsid w:val="00DA6F87"/>
    <w:rsid w:val="00DB076E"/>
    <w:rsid w:val="00DB438A"/>
    <w:rsid w:val="00DB4DE0"/>
    <w:rsid w:val="00DB6E9A"/>
    <w:rsid w:val="00DC2214"/>
    <w:rsid w:val="00DC2703"/>
    <w:rsid w:val="00DC32F0"/>
    <w:rsid w:val="00DC4EFE"/>
    <w:rsid w:val="00DC738B"/>
    <w:rsid w:val="00DD7A5E"/>
    <w:rsid w:val="00DE6CD9"/>
    <w:rsid w:val="00DF7D86"/>
    <w:rsid w:val="00E022CA"/>
    <w:rsid w:val="00E034E0"/>
    <w:rsid w:val="00E03546"/>
    <w:rsid w:val="00E04565"/>
    <w:rsid w:val="00E05E49"/>
    <w:rsid w:val="00E10577"/>
    <w:rsid w:val="00E252B4"/>
    <w:rsid w:val="00E271CF"/>
    <w:rsid w:val="00E32085"/>
    <w:rsid w:val="00E34C3F"/>
    <w:rsid w:val="00E426DC"/>
    <w:rsid w:val="00E434BC"/>
    <w:rsid w:val="00E44AB0"/>
    <w:rsid w:val="00E45863"/>
    <w:rsid w:val="00E45C92"/>
    <w:rsid w:val="00E46259"/>
    <w:rsid w:val="00E46F4D"/>
    <w:rsid w:val="00E50D55"/>
    <w:rsid w:val="00E5593E"/>
    <w:rsid w:val="00E638A7"/>
    <w:rsid w:val="00E76267"/>
    <w:rsid w:val="00E8183D"/>
    <w:rsid w:val="00E84C3D"/>
    <w:rsid w:val="00E94262"/>
    <w:rsid w:val="00E94D99"/>
    <w:rsid w:val="00E9522A"/>
    <w:rsid w:val="00EA271D"/>
    <w:rsid w:val="00EA5F0E"/>
    <w:rsid w:val="00EA6AE8"/>
    <w:rsid w:val="00EA7B10"/>
    <w:rsid w:val="00EB0033"/>
    <w:rsid w:val="00EB1D28"/>
    <w:rsid w:val="00EB312E"/>
    <w:rsid w:val="00EC0B86"/>
    <w:rsid w:val="00EC5244"/>
    <w:rsid w:val="00EC5A42"/>
    <w:rsid w:val="00ED2A34"/>
    <w:rsid w:val="00ED320B"/>
    <w:rsid w:val="00EF5914"/>
    <w:rsid w:val="00F02063"/>
    <w:rsid w:val="00F13D97"/>
    <w:rsid w:val="00F14B3F"/>
    <w:rsid w:val="00F17F1C"/>
    <w:rsid w:val="00F248D5"/>
    <w:rsid w:val="00F25FE5"/>
    <w:rsid w:val="00F362A8"/>
    <w:rsid w:val="00F41AC8"/>
    <w:rsid w:val="00F41D2D"/>
    <w:rsid w:val="00F44A78"/>
    <w:rsid w:val="00F52F26"/>
    <w:rsid w:val="00F53669"/>
    <w:rsid w:val="00F617AC"/>
    <w:rsid w:val="00F66656"/>
    <w:rsid w:val="00F8142F"/>
    <w:rsid w:val="00F825DE"/>
    <w:rsid w:val="00F82809"/>
    <w:rsid w:val="00F83AA4"/>
    <w:rsid w:val="00F91378"/>
    <w:rsid w:val="00F91B1D"/>
    <w:rsid w:val="00F9450C"/>
    <w:rsid w:val="00F978C1"/>
    <w:rsid w:val="00FA20E5"/>
    <w:rsid w:val="00FA4F0C"/>
    <w:rsid w:val="00FB4EE4"/>
    <w:rsid w:val="00FC27B2"/>
    <w:rsid w:val="00FC5BC8"/>
    <w:rsid w:val="00FC6BC7"/>
    <w:rsid w:val="00FD6179"/>
    <w:rsid w:val="00FE1B6F"/>
    <w:rsid w:val="00FE5DC2"/>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4127</Words>
  <Characters>23529</Characters>
  <Application>Microsoft Office Word</Application>
  <DocSecurity>0</DocSecurity>
  <Lines>196</Lines>
  <Paragraphs>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3</cp:revision>
  <cp:lastPrinted>2025-04-11T19:38:00Z</cp:lastPrinted>
  <dcterms:created xsi:type="dcterms:W3CDTF">2025-05-02T13:17:00Z</dcterms:created>
  <dcterms:modified xsi:type="dcterms:W3CDTF">2025-05-02T13:28:00Z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