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0F2C1BB5"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FD6CB7">
        <w:rPr>
          <w:rFonts w:ascii="Book Antiqua" w:hAnsi="Book Antiqua"/>
          <w:b/>
          <w:sz w:val="52"/>
          <w:lang w:val="es-ES_tradnl"/>
        </w:rPr>
        <w:t>38</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49E7F031" w:rsidR="00D71003" w:rsidRPr="00160853" w:rsidRDefault="00D42C32"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13 </w:t>
      </w:r>
      <w:r w:rsidR="00D71003" w:rsidRPr="00160853">
        <w:rPr>
          <w:rFonts w:ascii="Book Antiqua" w:hAnsi="Book Antiqua"/>
          <w:color w:val="000000" w:themeColor="text1"/>
          <w:sz w:val="22"/>
          <w:szCs w:val="18"/>
          <w:lang w:val="es-PR"/>
        </w:rPr>
        <w:t xml:space="preserve">DE </w:t>
      </w:r>
      <w:r w:rsidR="00D71003">
        <w:rPr>
          <w:rFonts w:ascii="Book Antiqua" w:hAnsi="Book Antiqua"/>
          <w:color w:val="000000" w:themeColor="text1"/>
          <w:sz w:val="22"/>
          <w:szCs w:val="18"/>
          <w:lang w:val="es-PR"/>
        </w:rPr>
        <w:t>MARZO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1F5064">
      <w:pPr>
        <w:spacing w:before="100" w:beforeAutospacing="1" w:after="100" w:afterAutospacing="1" w:line="360" w:lineRule="auto"/>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7804D01E" w:rsidR="00FD6CB7" w:rsidRDefault="00091A87" w:rsidP="001F5064">
      <w:pPr>
        <w:spacing w:before="100" w:beforeAutospacing="1" w:after="100" w:afterAutospacing="1" w:line="360" w:lineRule="auto"/>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de la Cámara 38, incorporando las enmiendas sugeridas que se detallan en el </w:t>
      </w:r>
      <w:r w:rsidR="00FD6CB7">
        <w:rPr>
          <w:rFonts w:ascii="Book Antiqua" w:hAnsi="Book Antiqua"/>
          <w:lang w:val="es-ES_tradnl"/>
        </w:rPr>
        <w:t xml:space="preserve">el </w:t>
      </w:r>
      <w:proofErr w:type="spellStart"/>
      <w:r w:rsidR="00FD6CB7">
        <w:rPr>
          <w:rFonts w:ascii="Book Antiqua" w:hAnsi="Book Antiqua"/>
          <w:lang w:val="es-ES_tradnl"/>
        </w:rPr>
        <w:t>entirillado</w:t>
      </w:r>
      <w:proofErr w:type="spellEnd"/>
      <w:r w:rsidR="00FD6CB7">
        <w:rPr>
          <w:rFonts w:ascii="Book Antiqua" w:hAnsi="Book Antiqua"/>
          <w:lang w:val="es-ES_tradnl"/>
        </w:rPr>
        <w:t xml:space="preserve"> electrónico que se acompaña</w:t>
      </w:r>
      <w:r w:rsidR="00FD6CB7">
        <w:rPr>
          <w:rFonts w:ascii="Book Antiqua" w:hAnsi="Book Antiqua"/>
          <w:lang w:val="es-PR"/>
        </w:rPr>
        <w:t>.</w:t>
      </w:r>
    </w:p>
    <w:p w14:paraId="49988954" w14:textId="5487E069" w:rsidR="00FD6CB7" w:rsidRPr="00817DB9" w:rsidRDefault="001A4A89" w:rsidP="001F5064">
      <w:pPr>
        <w:spacing w:before="100" w:beforeAutospacing="1" w:after="100" w:afterAutospacing="1" w:line="360" w:lineRule="auto"/>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779F97F7" w14:textId="0B2BAD4F" w:rsidR="00D133AC" w:rsidRDefault="001A062F" w:rsidP="001F5064">
      <w:pPr>
        <w:spacing w:before="100" w:beforeAutospacing="1" w:after="100" w:afterAutospacing="1" w:line="360" w:lineRule="auto"/>
        <w:ind w:firstLine="720"/>
        <w:jc w:val="both"/>
        <w:rPr>
          <w:rFonts w:ascii="Book Antiqua" w:hAnsi="Book Antiqua"/>
          <w:szCs w:val="24"/>
          <w:lang w:val="es-PR"/>
        </w:rPr>
      </w:pPr>
      <w:r w:rsidRPr="001A062F">
        <w:rPr>
          <w:rFonts w:ascii="Book Antiqua" w:hAnsi="Book Antiqua"/>
          <w:lang w:val="es-ES_tradnl"/>
        </w:rPr>
        <w:t xml:space="preserve">El </w:t>
      </w:r>
      <w:r w:rsidR="00A10113">
        <w:rPr>
          <w:rFonts w:ascii="Book Antiqua" w:hAnsi="Book Antiqua"/>
          <w:lang w:val="es-ES_tradnl"/>
        </w:rPr>
        <w:t xml:space="preserve">Proyecto de la Cámara </w:t>
      </w:r>
      <w:r w:rsidR="00817DB9">
        <w:rPr>
          <w:rFonts w:ascii="Book Antiqua" w:hAnsi="Book Antiqua"/>
          <w:lang w:val="es-ES_tradnl"/>
        </w:rPr>
        <w:t>38</w:t>
      </w:r>
      <w:r w:rsidR="00A10113">
        <w:rPr>
          <w:rFonts w:ascii="Book Antiqua" w:hAnsi="Book Antiqua"/>
          <w:lang w:val="es-ES_tradnl"/>
        </w:rPr>
        <w:t xml:space="preserve"> </w:t>
      </w:r>
      <w:r w:rsidR="00817DB9">
        <w:rPr>
          <w:rFonts w:ascii="Book Antiqua" w:hAnsi="Book Antiqua"/>
          <w:lang w:val="es-ES_tradnl"/>
        </w:rPr>
        <w:t xml:space="preserve">dispone para </w:t>
      </w:r>
      <w:r w:rsidR="00A10113" w:rsidRPr="00A10113">
        <w:rPr>
          <w:rFonts w:ascii="Book Antiqua" w:hAnsi="Book Antiqua"/>
          <w:szCs w:val="24"/>
          <w:lang w:val="es-PR"/>
        </w:rPr>
        <w:t xml:space="preserve">crear “La Carta de Derechos del Estudiante Encamado, en Silla de Ruedas o que hace uso de tecnología que le asiste a mantenerse con vida”, que será también conocida como </w:t>
      </w:r>
      <w:r w:rsidR="00A10113" w:rsidRPr="00A10113">
        <w:rPr>
          <w:rFonts w:ascii="Book Antiqua" w:hAnsi="Book Antiqua"/>
          <w:b/>
          <w:bCs/>
          <w:szCs w:val="24"/>
          <w:lang w:val="es-PR"/>
        </w:rPr>
        <w:t>“</w:t>
      </w:r>
      <w:r w:rsidR="00A10113" w:rsidRPr="00A10113">
        <w:rPr>
          <w:rFonts w:ascii="Book Antiqua" w:hAnsi="Book Antiqua"/>
          <w:b/>
          <w:bCs/>
          <w:i/>
          <w:iCs/>
          <w:szCs w:val="24"/>
          <w:lang w:val="es-PR"/>
        </w:rPr>
        <w:t>La Ley Victoria</w:t>
      </w:r>
      <w:r w:rsidR="00A10113" w:rsidRPr="00A10113">
        <w:rPr>
          <w:rFonts w:ascii="Book Antiqua" w:hAnsi="Book Antiqua"/>
          <w:b/>
          <w:bCs/>
          <w:szCs w:val="24"/>
          <w:lang w:val="es-PR"/>
        </w:rPr>
        <w:t xml:space="preserve">”, </w:t>
      </w:r>
      <w:r w:rsidR="00A10113" w:rsidRPr="00A10113">
        <w:rPr>
          <w:rFonts w:ascii="Book Antiqua" w:hAnsi="Book Antiqua"/>
          <w:szCs w:val="24"/>
          <w:lang w:val="es-PR"/>
        </w:rPr>
        <w:t>a fin de establecer como política pública del Gobierno de Puerto Rico, los derechos que todo estudiante menor de veintiún (21) años con diversidades físicas o fisiológicas complejas postrados en cama, en silla de ruedas o que hacen uso de tecnología que los asisten a mantenerse con vida, y sin menoscabo a las leyes vigentes, tendrán frente al Departamento de Educación y Gobierno de Puerto Rico; crear mecanismos judiciales expeditos para reivindicar tales derechos; y para otros fines relacionados.</w:t>
      </w:r>
    </w:p>
    <w:p w14:paraId="26C62843" w14:textId="73DC42AB" w:rsidR="00364902" w:rsidRDefault="00364902" w:rsidP="001F5064">
      <w:pPr>
        <w:spacing w:before="100" w:beforeAutospacing="1" w:after="100" w:afterAutospacing="1" w:line="360" w:lineRule="auto"/>
        <w:jc w:val="center"/>
        <w:rPr>
          <w:rFonts w:ascii="Book Antiqua" w:hAnsi="Book Antiqua"/>
          <w:szCs w:val="24"/>
          <w:lang w:val="es-PR"/>
        </w:rPr>
      </w:pPr>
      <w:r>
        <w:rPr>
          <w:rFonts w:ascii="Book Antiqua" w:hAnsi="Book Antiqua"/>
          <w:b/>
          <w:bCs/>
          <w:lang w:val="es-ES_tradnl"/>
        </w:rPr>
        <w:lastRenderedPageBreak/>
        <w:t>INTRODUCCIÓN</w:t>
      </w:r>
    </w:p>
    <w:p w14:paraId="20A94340" w14:textId="0548B8F6" w:rsidR="00364902" w:rsidRPr="00364902" w:rsidRDefault="00364902" w:rsidP="001F5064">
      <w:pPr>
        <w:spacing w:before="100" w:beforeAutospacing="1" w:after="100" w:afterAutospacing="1" w:line="360" w:lineRule="auto"/>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que se presenta pone en evidencia la protección y garantía de derechos fundamentales consagrados en la Constitución del </w:t>
      </w:r>
      <w:r w:rsidR="00F14A41">
        <w:rPr>
          <w:rFonts w:ascii="Book Antiqua" w:hAnsi="Book Antiqua"/>
          <w:szCs w:val="24"/>
          <w:lang w:val="es-PR"/>
        </w:rPr>
        <w:t>Gobierno</w:t>
      </w:r>
      <w:r w:rsidRPr="00364902">
        <w:rPr>
          <w:rFonts w:ascii="Book Antiqua" w:hAnsi="Book Antiqua"/>
          <w:szCs w:val="24"/>
          <w:lang w:val="es-PR"/>
        </w:rPr>
        <w:t xml:space="preserve"> de Puerto Rico, en particular, la igualdad ante la ley y el derecho a una educación que fomente el pleno desarrollo de la personalidad de los individuos, tal como se establece en el Artículo II, Sección I, y la Sección 5 de dicha Carta Magna. Estas disposiciones subrayan la importancia de un sistema de educación pública libre y no sectario que favorezca la equidad y el respeto por los derechos humanos.</w:t>
      </w:r>
    </w:p>
    <w:p w14:paraId="5B467AF9" w14:textId="1CE6E8F2" w:rsidR="00364902" w:rsidRPr="00364902" w:rsidRDefault="00364902" w:rsidP="001F5064">
      <w:pPr>
        <w:spacing w:before="100" w:beforeAutospacing="1" w:after="100" w:afterAutospacing="1" w:line="360" w:lineRule="auto"/>
        <w:ind w:firstLine="720"/>
        <w:jc w:val="both"/>
        <w:rPr>
          <w:rFonts w:ascii="Book Antiqua" w:hAnsi="Book Antiqua"/>
          <w:szCs w:val="24"/>
          <w:lang w:val="es-PR"/>
        </w:rPr>
      </w:pPr>
      <w:r w:rsidRPr="00364902">
        <w:rPr>
          <w:rFonts w:ascii="Book Antiqua" w:hAnsi="Book Antiqua"/>
          <w:szCs w:val="24"/>
          <w:lang w:val="es-PR"/>
        </w:rPr>
        <w:t xml:space="preserve">La pieza legislativa también aborda la preocupación por el aumento </w:t>
      </w:r>
      <w:r w:rsidR="006F40B9">
        <w:rPr>
          <w:rFonts w:ascii="Book Antiqua" w:hAnsi="Book Antiqua"/>
          <w:szCs w:val="24"/>
          <w:lang w:val="es-PR"/>
        </w:rPr>
        <w:t xml:space="preserve">significativo en la cifra </w:t>
      </w:r>
      <w:r w:rsidRPr="00364902">
        <w:rPr>
          <w:rFonts w:ascii="Book Antiqua" w:hAnsi="Book Antiqua"/>
          <w:szCs w:val="24"/>
          <w:lang w:val="es-PR"/>
        </w:rPr>
        <w:t xml:space="preserve">de niños y jóvenes menores de </w:t>
      </w:r>
      <w:r w:rsidR="006F40B9">
        <w:rPr>
          <w:rFonts w:ascii="Book Antiqua" w:hAnsi="Book Antiqua"/>
          <w:lang w:val="es-PR" w:eastAsia="es-PR"/>
        </w:rPr>
        <w:t>veintiún</w:t>
      </w:r>
      <w:r w:rsidR="006F40B9" w:rsidRPr="00364902">
        <w:rPr>
          <w:rFonts w:ascii="Book Antiqua" w:hAnsi="Book Antiqua"/>
          <w:szCs w:val="24"/>
          <w:lang w:val="es-PR"/>
        </w:rPr>
        <w:t xml:space="preserve"> </w:t>
      </w:r>
      <w:r w:rsidR="006F40B9">
        <w:rPr>
          <w:rFonts w:ascii="Book Antiqua" w:hAnsi="Book Antiqua"/>
          <w:szCs w:val="24"/>
          <w:lang w:val="es-PR"/>
        </w:rPr>
        <w:t>(</w:t>
      </w:r>
      <w:r w:rsidRPr="00364902">
        <w:rPr>
          <w:rFonts w:ascii="Book Antiqua" w:hAnsi="Book Antiqua"/>
          <w:szCs w:val="24"/>
          <w:lang w:val="es-PR"/>
        </w:rPr>
        <w:t>21</w:t>
      </w:r>
      <w:r w:rsidR="006F40B9">
        <w:rPr>
          <w:rFonts w:ascii="Book Antiqua" w:hAnsi="Book Antiqua"/>
          <w:szCs w:val="24"/>
          <w:lang w:val="es-PR"/>
        </w:rPr>
        <w:t>)</w:t>
      </w:r>
      <w:r w:rsidRPr="00364902">
        <w:rPr>
          <w:rFonts w:ascii="Book Antiqua" w:hAnsi="Book Antiqua"/>
          <w:szCs w:val="24"/>
          <w:lang w:val="es-PR"/>
        </w:rPr>
        <w:t xml:space="preserve"> años con diversidades físicas o fisiológicas complejas</w:t>
      </w:r>
      <w:r w:rsidR="006F40B9">
        <w:rPr>
          <w:rFonts w:ascii="Book Antiqua" w:hAnsi="Book Antiqua"/>
          <w:szCs w:val="24"/>
          <w:lang w:val="es-PR"/>
        </w:rPr>
        <w:t xml:space="preserve"> </w:t>
      </w:r>
      <w:r w:rsidR="006F40B9">
        <w:rPr>
          <w:rFonts w:ascii="Book Antiqua" w:hAnsi="Book Antiqua"/>
          <w:lang w:val="es-ES_tradnl"/>
        </w:rPr>
        <w:t>postrados en cama, silla de ruedas o que hacen uso de tecnología para subsistir.</w:t>
      </w:r>
      <w:r w:rsidR="006F40B9">
        <w:rPr>
          <w:rFonts w:ascii="Book Antiqua" w:hAnsi="Book Antiqua"/>
          <w:szCs w:val="24"/>
          <w:lang w:val="es-PR"/>
        </w:rPr>
        <w:t xml:space="preserve">  Este proyecto s</w:t>
      </w:r>
      <w:r w:rsidRPr="00364902">
        <w:rPr>
          <w:rFonts w:ascii="Book Antiqua" w:hAnsi="Book Antiqua"/>
          <w:szCs w:val="24"/>
          <w:lang w:val="es-PR"/>
        </w:rPr>
        <w:t>ubraya la urgencia de una política pública que atienda las necesidades de esta población. Según los datos proporcionados por el Departamento de Salud y la Universidad de Puerto Rico, entre 2010 y 2020 se reportaron 9,068 nacimientos, de los cuales 506 requerían asistencia de ventilación artificial por más de seis</w:t>
      </w:r>
      <w:r w:rsidR="006F40B9">
        <w:rPr>
          <w:rFonts w:ascii="Book Antiqua" w:hAnsi="Book Antiqua"/>
          <w:szCs w:val="24"/>
          <w:lang w:val="es-PR"/>
        </w:rPr>
        <w:t xml:space="preserve"> (6)</w:t>
      </w:r>
      <w:r w:rsidRPr="00364902">
        <w:rPr>
          <w:rFonts w:ascii="Book Antiqua" w:hAnsi="Book Antiqua"/>
          <w:szCs w:val="24"/>
          <w:lang w:val="es-PR"/>
        </w:rPr>
        <w:t xml:space="preserve"> horas.</w:t>
      </w:r>
    </w:p>
    <w:p w14:paraId="26DB6272" w14:textId="77777777" w:rsidR="00364902" w:rsidRPr="00364902" w:rsidRDefault="00364902" w:rsidP="001F5064">
      <w:pPr>
        <w:spacing w:before="100" w:beforeAutospacing="1" w:after="100" w:afterAutospacing="1" w:line="360" w:lineRule="auto"/>
        <w:ind w:firstLine="720"/>
        <w:jc w:val="both"/>
        <w:rPr>
          <w:rFonts w:ascii="Book Antiqua" w:hAnsi="Book Antiqua"/>
          <w:szCs w:val="24"/>
          <w:lang w:val="es-PR"/>
        </w:rPr>
      </w:pPr>
      <w:proofErr w:type="gramStart"/>
      <w:r w:rsidRPr="00364902">
        <w:rPr>
          <w:rFonts w:ascii="Book Antiqua" w:hAnsi="Book Antiqua"/>
          <w:szCs w:val="24"/>
          <w:lang w:val="es-PR"/>
        </w:rPr>
        <w:t>En relación a</w:t>
      </w:r>
      <w:proofErr w:type="gramEnd"/>
      <w:r w:rsidRPr="00364902">
        <w:rPr>
          <w:rFonts w:ascii="Book Antiqua" w:hAnsi="Book Antiqua"/>
          <w:szCs w:val="24"/>
          <w:lang w:val="es-PR"/>
        </w:rPr>
        <w:t xml:space="preserve"> los servicios de salud que reciben estos jóvenes en sus hogares, la pieza legislativa señala que enfrentan discriminación por parte de los planes médicos contratados por la Administración de Seguros de Salud de Puerto Rico, lo que limita su interacción social y la oportunidad de disfrutar de una experiencia educativa plena. Por lo tanto, se plantea la necesidad de asegurar que los servicios médicos proporcionados en el hogar pediátrico no sean interrumpidos ni por decisión del Departamento de Educación ni por los planes médicos, dada la naturaleza compleja de sus condiciones de salud.</w:t>
      </w:r>
    </w:p>
    <w:p w14:paraId="7DC83742" w14:textId="10D19593" w:rsidR="00364902" w:rsidRPr="00364902" w:rsidRDefault="00364902" w:rsidP="001F5064">
      <w:pPr>
        <w:spacing w:before="100" w:beforeAutospacing="1" w:after="100" w:afterAutospacing="1" w:line="360" w:lineRule="auto"/>
        <w:ind w:firstLine="720"/>
        <w:jc w:val="both"/>
        <w:rPr>
          <w:rFonts w:ascii="Book Antiqua" w:hAnsi="Book Antiqua"/>
          <w:szCs w:val="24"/>
          <w:lang w:val="es-PR"/>
        </w:rPr>
      </w:pPr>
      <w:r w:rsidRPr="00364902">
        <w:rPr>
          <w:rFonts w:ascii="Book Antiqua" w:hAnsi="Book Antiqua"/>
          <w:szCs w:val="24"/>
          <w:lang w:val="es-PR"/>
        </w:rPr>
        <w:t xml:space="preserve">Asimismo, la propuesta aboga por la incorporación </w:t>
      </w:r>
      <w:r w:rsidR="008C0763">
        <w:rPr>
          <w:rFonts w:ascii="Book Antiqua" w:hAnsi="Book Antiqua"/>
          <w:lang w:val="es-ES_tradnl"/>
        </w:rPr>
        <w:t xml:space="preserve">al currículo escolar </w:t>
      </w:r>
      <w:r w:rsidRPr="00364902">
        <w:rPr>
          <w:rFonts w:ascii="Book Antiqua" w:hAnsi="Book Antiqua"/>
          <w:szCs w:val="24"/>
          <w:lang w:val="es-PR"/>
        </w:rPr>
        <w:t>de estrategias de orientación</w:t>
      </w:r>
      <w:r w:rsidR="008C0763">
        <w:rPr>
          <w:rFonts w:ascii="Book Antiqua" w:hAnsi="Book Antiqua"/>
          <w:szCs w:val="24"/>
          <w:lang w:val="es-PR"/>
        </w:rPr>
        <w:t>, destrezas</w:t>
      </w:r>
      <w:r w:rsidRPr="00364902">
        <w:rPr>
          <w:rFonts w:ascii="Book Antiqua" w:hAnsi="Book Antiqua"/>
          <w:szCs w:val="24"/>
          <w:lang w:val="es-PR"/>
        </w:rPr>
        <w:t xml:space="preserve"> y educación en las escuelas que sensibilicen sobre las diversidades físicas y fisiológicas complejas, con el fin de mejorar la calidad de vida de </w:t>
      </w:r>
      <w:r w:rsidR="008C0763">
        <w:rPr>
          <w:rFonts w:ascii="Book Antiqua" w:hAnsi="Book Antiqua"/>
          <w:szCs w:val="24"/>
          <w:lang w:val="es-PR"/>
        </w:rPr>
        <w:t>esta población</w:t>
      </w:r>
      <w:r w:rsidRPr="00364902">
        <w:rPr>
          <w:rFonts w:ascii="Book Antiqua" w:hAnsi="Book Antiqua"/>
          <w:szCs w:val="24"/>
          <w:lang w:val="es-PR"/>
        </w:rPr>
        <w:t xml:space="preserve">. </w:t>
      </w:r>
      <w:r w:rsidR="008C0763">
        <w:rPr>
          <w:rFonts w:ascii="Book Antiqua" w:hAnsi="Book Antiqua"/>
          <w:szCs w:val="24"/>
          <w:lang w:val="es-PR"/>
        </w:rPr>
        <w:t>Este proyecto</w:t>
      </w:r>
      <w:r w:rsidRPr="00364902">
        <w:rPr>
          <w:rFonts w:ascii="Book Antiqua" w:hAnsi="Book Antiqua"/>
          <w:szCs w:val="24"/>
          <w:lang w:val="es-PR"/>
        </w:rPr>
        <w:t xml:space="preserve"> destaca el rol de los padres</w:t>
      </w:r>
      <w:r w:rsidR="008C0763">
        <w:rPr>
          <w:rFonts w:ascii="Book Antiqua" w:hAnsi="Book Antiqua"/>
          <w:szCs w:val="24"/>
          <w:lang w:val="es-PR"/>
        </w:rPr>
        <w:t>, madres</w:t>
      </w:r>
      <w:r w:rsidRPr="00364902">
        <w:rPr>
          <w:rFonts w:ascii="Book Antiqua" w:hAnsi="Book Antiqua"/>
          <w:szCs w:val="24"/>
          <w:lang w:val="es-PR"/>
        </w:rPr>
        <w:t xml:space="preserve"> y tutores</w:t>
      </w:r>
      <w:r w:rsidR="008C0763">
        <w:rPr>
          <w:rFonts w:ascii="Book Antiqua" w:hAnsi="Book Antiqua"/>
          <w:szCs w:val="24"/>
          <w:lang w:val="es-PR"/>
        </w:rPr>
        <w:t xml:space="preserve"> y </w:t>
      </w:r>
      <w:r w:rsidR="008C0763">
        <w:rPr>
          <w:rFonts w:ascii="Book Antiqua" w:hAnsi="Book Antiqua"/>
          <w:szCs w:val="24"/>
          <w:lang w:val="es-PR"/>
        </w:rPr>
        <w:lastRenderedPageBreak/>
        <w:t>encargados de los niños y jóvenes</w:t>
      </w:r>
      <w:r w:rsidRPr="00364902">
        <w:rPr>
          <w:rFonts w:ascii="Book Antiqua" w:hAnsi="Book Antiqua"/>
          <w:szCs w:val="24"/>
          <w:lang w:val="es-PR"/>
        </w:rPr>
        <w:t>, quienes reciben orientación durante el embarazo y después del nacimiento</w:t>
      </w:r>
      <w:r w:rsidR="008C0763">
        <w:rPr>
          <w:rFonts w:ascii="Book Antiqua" w:hAnsi="Book Antiqua"/>
          <w:szCs w:val="24"/>
          <w:lang w:val="es-PR"/>
        </w:rPr>
        <w:t xml:space="preserve"> de sus hijos.</w:t>
      </w:r>
      <w:r w:rsidRPr="00364902">
        <w:rPr>
          <w:rFonts w:ascii="Book Antiqua" w:hAnsi="Book Antiqua"/>
          <w:szCs w:val="24"/>
          <w:lang w:val="es-PR"/>
        </w:rPr>
        <w:t xml:space="preserve"> </w:t>
      </w:r>
      <w:r w:rsidR="008C0763">
        <w:rPr>
          <w:rFonts w:ascii="Book Antiqua" w:hAnsi="Book Antiqua"/>
          <w:szCs w:val="24"/>
          <w:lang w:val="es-PR"/>
        </w:rPr>
        <w:t xml:space="preserve">En dicha orientación se le aborda </w:t>
      </w:r>
      <w:r w:rsidRPr="00364902">
        <w:rPr>
          <w:rFonts w:ascii="Book Antiqua" w:hAnsi="Book Antiqua"/>
          <w:szCs w:val="24"/>
          <w:lang w:val="es-PR"/>
        </w:rPr>
        <w:t>sobre las perspectivas de mejoría de los niños</w:t>
      </w:r>
      <w:r w:rsidR="002A73D5">
        <w:rPr>
          <w:rFonts w:ascii="Book Antiqua" w:hAnsi="Book Antiqua"/>
          <w:szCs w:val="24"/>
          <w:lang w:val="es-PR"/>
        </w:rPr>
        <w:t xml:space="preserve"> y jóvenes</w:t>
      </w:r>
      <w:r w:rsidRPr="00364902">
        <w:rPr>
          <w:rFonts w:ascii="Book Antiqua" w:hAnsi="Book Antiqua"/>
          <w:szCs w:val="24"/>
          <w:lang w:val="es-PR"/>
        </w:rPr>
        <w:t>, aspectos clínicos y la educación familiar necesaria para su desarrollo social y laboral.</w:t>
      </w:r>
    </w:p>
    <w:p w14:paraId="70EE7D5A" w14:textId="7004558C" w:rsidR="00364902" w:rsidRPr="00364902" w:rsidRDefault="00B7320F" w:rsidP="001F5064">
      <w:pPr>
        <w:spacing w:before="100" w:beforeAutospacing="1" w:after="100" w:afterAutospacing="1" w:line="360" w:lineRule="auto"/>
        <w:ind w:firstLine="720"/>
        <w:jc w:val="both"/>
        <w:rPr>
          <w:rFonts w:ascii="Book Antiqua" w:hAnsi="Book Antiqua"/>
          <w:szCs w:val="24"/>
          <w:lang w:val="es-PR"/>
        </w:rPr>
      </w:pPr>
      <w:r>
        <w:rPr>
          <w:rFonts w:ascii="Book Antiqua" w:hAnsi="Book Antiqua"/>
          <w:szCs w:val="24"/>
          <w:lang w:val="es-PR"/>
        </w:rPr>
        <w:t>L</w:t>
      </w:r>
      <w:r w:rsidR="00364902" w:rsidRPr="00364902">
        <w:rPr>
          <w:rFonts w:ascii="Book Antiqua" w:hAnsi="Book Antiqua"/>
          <w:szCs w:val="24"/>
          <w:lang w:val="es-PR"/>
        </w:rPr>
        <w:t xml:space="preserve">a pieza legislativa menciona la experiencia personal del Sr. Emmanuel Medina, quien cuidó a su hija </w:t>
      </w:r>
      <w:r w:rsidR="002A73D5">
        <w:rPr>
          <w:rFonts w:ascii="Book Antiqua" w:hAnsi="Book Antiqua"/>
          <w:szCs w:val="24"/>
          <w:lang w:val="es-PR"/>
        </w:rPr>
        <w:t xml:space="preserve">menor de edad </w:t>
      </w:r>
      <w:r w:rsidR="00364902" w:rsidRPr="00364902">
        <w:rPr>
          <w:rFonts w:ascii="Book Antiqua" w:hAnsi="Book Antiqua"/>
          <w:szCs w:val="24"/>
          <w:lang w:val="es-PR"/>
        </w:rPr>
        <w:t xml:space="preserve">Victoria Medina González, </w:t>
      </w:r>
      <w:r w:rsidR="002A73D5">
        <w:rPr>
          <w:rFonts w:ascii="Book Antiqua" w:hAnsi="Book Antiqua"/>
          <w:szCs w:val="24"/>
          <w:lang w:val="es-PR"/>
        </w:rPr>
        <w:t xml:space="preserve">la cual </w:t>
      </w:r>
      <w:r w:rsidR="00364902" w:rsidRPr="00364902">
        <w:rPr>
          <w:rFonts w:ascii="Book Antiqua" w:hAnsi="Book Antiqua"/>
          <w:szCs w:val="24"/>
          <w:lang w:val="es-PR"/>
        </w:rPr>
        <w:t>padecía de diversas condiciones físicas y fisiológicas y que lamentablemente falleció en 2022. El Sr. Medina ha impulsado esta legislación con el objetivo de garantizar la atención médica continua y la igualdad de derechos para los estudiantes con condiciones de salud complejas, buscando que no se les discrimine y que puedan acceder a una educación integral que promueva su desarrollo y bienestar en igualdad de condiciones con otros estudiantes.</w:t>
      </w:r>
    </w:p>
    <w:p w14:paraId="6901D084" w14:textId="24D29AE9" w:rsidR="004731D3" w:rsidRDefault="004731D3" w:rsidP="001F5064">
      <w:pPr>
        <w:spacing w:before="100" w:beforeAutospacing="1" w:after="100" w:afterAutospacing="1" w:line="360" w:lineRule="auto"/>
        <w:ind w:firstLine="720"/>
        <w:jc w:val="both"/>
        <w:rPr>
          <w:rFonts w:ascii="Book Antiqua" w:hAnsi="Book Antiqua" w:cs="AngsanaUPC"/>
          <w:lang w:val="es-PR"/>
        </w:rPr>
      </w:pPr>
      <w:r>
        <w:rPr>
          <w:rFonts w:ascii="Book Antiqua" w:hAnsi="Book Antiqua" w:cs="AngsanaUPC"/>
          <w:lang w:val="es-PR"/>
        </w:rPr>
        <w:t>Habida cuenta de lo anterior, esta Asamblea Legislativa entiende prudente y necesario que se establezca “La Carta de Derechos del Estudiante Encamad</w:t>
      </w:r>
      <w:r w:rsidR="00DD2FD5">
        <w:rPr>
          <w:rFonts w:ascii="Book Antiqua" w:hAnsi="Book Antiqua" w:cs="AngsanaUPC"/>
          <w:lang w:val="es-PR"/>
        </w:rPr>
        <w:t>o</w:t>
      </w:r>
      <w:r>
        <w:rPr>
          <w:rFonts w:ascii="Book Antiqua" w:hAnsi="Book Antiqua" w:cs="AngsanaUPC"/>
          <w:lang w:val="es-PR"/>
        </w:rPr>
        <w:t xml:space="preserve">, en Silla de Ruedas o que hacen uso de tecnología que le </w:t>
      </w:r>
      <w:r w:rsidR="009C5DAB">
        <w:rPr>
          <w:rFonts w:ascii="Book Antiqua" w:hAnsi="Book Antiqua" w:cs="AngsanaUPC"/>
          <w:lang w:val="es-PR"/>
        </w:rPr>
        <w:t>asiste</w:t>
      </w:r>
      <w:r>
        <w:rPr>
          <w:rFonts w:ascii="Book Antiqua" w:hAnsi="Book Antiqua" w:cs="AngsanaUPC"/>
          <w:lang w:val="es-PR"/>
        </w:rPr>
        <w:t xml:space="preserve"> a mantenerse con vida” y </w:t>
      </w:r>
      <w:r w:rsidR="009C5DAB">
        <w:rPr>
          <w:rFonts w:ascii="Book Antiqua" w:hAnsi="Book Antiqua" w:cs="AngsanaUPC"/>
          <w:lang w:val="es-PR"/>
        </w:rPr>
        <w:t xml:space="preserve">que de esta manera se recobren los esfuerzos gubernamentales para proveerles la seguridad y atención debida, eliminando cualquier posibilidad de discrimen. </w:t>
      </w:r>
    </w:p>
    <w:p w14:paraId="748C3EEB" w14:textId="77777777" w:rsidR="00B7320F" w:rsidRDefault="00B7320F" w:rsidP="001F5064">
      <w:pPr>
        <w:spacing w:before="100" w:beforeAutospacing="1" w:after="100" w:afterAutospacing="1" w:line="360" w:lineRule="auto"/>
        <w:jc w:val="center"/>
        <w:rPr>
          <w:rFonts w:ascii="Book Antiqua" w:hAnsi="Book Antiqua"/>
          <w:b/>
          <w:bCs/>
          <w:szCs w:val="24"/>
          <w:lang w:val="es-PR"/>
        </w:rPr>
      </w:pPr>
      <w:r w:rsidRPr="00A10113">
        <w:rPr>
          <w:rFonts w:ascii="Book Antiqua" w:hAnsi="Book Antiqua"/>
          <w:b/>
          <w:bCs/>
          <w:szCs w:val="24"/>
          <w:lang w:val="es-PR"/>
        </w:rPr>
        <w:t>ANÁLISIS DE LA MEDIDA</w:t>
      </w:r>
    </w:p>
    <w:p w14:paraId="14024371" w14:textId="7E334E4A" w:rsidR="00EC473E" w:rsidRPr="00EC473E" w:rsidRDefault="00B7320F" w:rsidP="001F5064">
      <w:pPr>
        <w:spacing w:before="100" w:beforeAutospacing="1" w:after="100" w:afterAutospacing="1" w:line="360" w:lineRule="auto"/>
        <w:ind w:firstLine="720"/>
        <w:jc w:val="both"/>
        <w:rPr>
          <w:rFonts w:ascii="Book Antiqua" w:hAnsi="Book Antiqua"/>
          <w:szCs w:val="24"/>
          <w:lang w:val="es-PR"/>
        </w:rPr>
      </w:pPr>
      <w:r w:rsidRPr="00EC473E">
        <w:rPr>
          <w:rFonts w:ascii="Book Antiqua" w:hAnsi="Book Antiqua"/>
          <w:szCs w:val="24"/>
          <w:lang w:val="es-PR"/>
        </w:rPr>
        <w:t>El Proyecto de la Cámara 38 fue radicado el 2 de enero de 202</w:t>
      </w:r>
      <w:r w:rsidR="00E8764A" w:rsidRPr="00EC473E">
        <w:rPr>
          <w:rFonts w:ascii="Book Antiqua" w:hAnsi="Book Antiqua"/>
          <w:szCs w:val="24"/>
          <w:lang w:val="es-PR"/>
        </w:rPr>
        <w:t>5 y referido a la Comisión de Educación el 4 de enero de 2025</w:t>
      </w:r>
      <w:r w:rsidRPr="00EC473E">
        <w:rPr>
          <w:rFonts w:ascii="Book Antiqua" w:hAnsi="Book Antiqua"/>
          <w:szCs w:val="24"/>
          <w:lang w:val="es-PR"/>
        </w:rPr>
        <w:t>.</w:t>
      </w:r>
      <w:r w:rsidR="00E8764A" w:rsidRPr="00EC473E">
        <w:rPr>
          <w:rFonts w:ascii="Book Antiqua" w:hAnsi="Book Antiqua"/>
          <w:szCs w:val="24"/>
          <w:lang w:val="es-PR"/>
        </w:rPr>
        <w:t xml:space="preserve">  </w:t>
      </w:r>
      <w:r w:rsidR="00FF5999">
        <w:rPr>
          <w:rFonts w:ascii="Book Antiqua" w:hAnsi="Book Antiqua"/>
          <w:szCs w:val="24"/>
          <w:lang w:val="es-PR"/>
        </w:rPr>
        <w:t>Este proyecto resulta ser un homólogo del Proyecto de la Cámara 1707, radicado en la decimonovena 19na Asamblea Legislativa.</w:t>
      </w:r>
    </w:p>
    <w:p w14:paraId="226D11A8" w14:textId="28C8A1A9" w:rsidR="0029726D" w:rsidRPr="00EC473E" w:rsidRDefault="0029726D" w:rsidP="001F5064">
      <w:pPr>
        <w:spacing w:before="100" w:beforeAutospacing="1" w:after="100" w:afterAutospacing="1" w:line="360" w:lineRule="auto"/>
        <w:ind w:firstLine="720"/>
        <w:jc w:val="both"/>
        <w:rPr>
          <w:rFonts w:ascii="Book Antiqua" w:hAnsi="Book Antiqua"/>
          <w:szCs w:val="24"/>
          <w:lang w:val="es-PR"/>
        </w:rPr>
      </w:pPr>
      <w:r w:rsidRPr="00EC473E">
        <w:rPr>
          <w:rFonts w:ascii="Book Antiqua" w:hAnsi="Book Antiqua"/>
          <w:szCs w:val="24"/>
          <w:lang w:val="es-PR"/>
        </w:rPr>
        <w:t xml:space="preserve">Para la evaluación y análisis de la referida medida en aquel momento fueron celebradas </w:t>
      </w:r>
      <w:r w:rsidR="00EC473E" w:rsidRPr="00EC473E">
        <w:rPr>
          <w:rFonts w:ascii="Book Antiqua" w:hAnsi="Book Antiqua"/>
          <w:szCs w:val="24"/>
          <w:lang w:val="es-PR"/>
        </w:rPr>
        <w:t xml:space="preserve">dos (2) </w:t>
      </w:r>
      <w:r w:rsidRPr="00EC473E">
        <w:rPr>
          <w:rFonts w:ascii="Book Antiqua" w:hAnsi="Book Antiqua"/>
          <w:szCs w:val="24"/>
          <w:lang w:val="es-PR"/>
        </w:rPr>
        <w:t xml:space="preserve">vistas públicas, así como presentado Memoriales Explicativos </w:t>
      </w:r>
      <w:r w:rsidR="00EC473E">
        <w:rPr>
          <w:rFonts w:ascii="Book Antiqua" w:hAnsi="Book Antiqua"/>
          <w:szCs w:val="24"/>
          <w:lang w:val="es-PR"/>
        </w:rPr>
        <w:t>de:</w:t>
      </w:r>
      <w:r w:rsidRPr="00EC473E">
        <w:rPr>
          <w:rFonts w:ascii="Book Antiqua" w:hAnsi="Book Antiqua"/>
          <w:szCs w:val="24"/>
          <w:lang w:val="es-PR"/>
        </w:rPr>
        <w:t xml:space="preserve"> Departamento de Educación de Puerto Rico, la Defensoría de las Personas con Impedimentos, el Departamento de Salud y el Departamento de la Familia</w:t>
      </w:r>
      <w:r w:rsidR="00EC473E" w:rsidRPr="00EC473E">
        <w:rPr>
          <w:rFonts w:ascii="Book Antiqua" w:hAnsi="Book Antiqua"/>
          <w:szCs w:val="24"/>
          <w:lang w:val="es-PR"/>
        </w:rPr>
        <w:t>.</w:t>
      </w:r>
    </w:p>
    <w:p w14:paraId="2A6C6969" w14:textId="2FB429E9" w:rsidR="00B7320F" w:rsidRPr="00EC473E" w:rsidRDefault="00EC473E" w:rsidP="001F5064">
      <w:pPr>
        <w:spacing w:before="100" w:beforeAutospacing="1" w:after="100" w:afterAutospacing="1" w:line="360" w:lineRule="auto"/>
        <w:ind w:firstLine="720"/>
        <w:jc w:val="both"/>
        <w:rPr>
          <w:rFonts w:ascii="Book Antiqua" w:hAnsi="Book Antiqua"/>
          <w:szCs w:val="24"/>
          <w:lang w:val="es-PR"/>
        </w:rPr>
      </w:pPr>
      <w:r w:rsidRPr="00EC473E">
        <w:rPr>
          <w:rFonts w:ascii="Book Antiqua" w:hAnsi="Book Antiqua"/>
          <w:szCs w:val="24"/>
          <w:lang w:val="es-PR"/>
        </w:rPr>
        <w:lastRenderedPageBreak/>
        <w:t>E</w:t>
      </w:r>
      <w:r w:rsidR="00B7320F" w:rsidRPr="00EC473E">
        <w:rPr>
          <w:rFonts w:ascii="Book Antiqua" w:hAnsi="Book Antiqua"/>
          <w:szCs w:val="24"/>
          <w:lang w:val="es-PR"/>
        </w:rPr>
        <w:t xml:space="preserve">n cumplimiento con nuestra responsabilidad legislativa y con el propósito de obtener el aporte necesario </w:t>
      </w:r>
      <w:r w:rsidRPr="00EC473E">
        <w:rPr>
          <w:rFonts w:ascii="Book Antiqua" w:hAnsi="Book Antiqua"/>
          <w:szCs w:val="24"/>
          <w:lang w:val="es-PR"/>
        </w:rPr>
        <w:t>dichos memoriales fueron evaluados y analizados para propósitos de la redacción de este informe bajo nuestra consideración.</w:t>
      </w:r>
    </w:p>
    <w:p w14:paraId="4CA6B7C3" w14:textId="325C5EC5" w:rsidR="00F14A41" w:rsidRPr="00F14A41" w:rsidRDefault="00B7320F" w:rsidP="001F5064">
      <w:pPr>
        <w:spacing w:before="100" w:beforeAutospacing="1" w:after="100" w:afterAutospacing="1" w:line="360" w:lineRule="auto"/>
        <w:jc w:val="both"/>
        <w:rPr>
          <w:rFonts w:ascii="Book Antiqua" w:hAnsi="Book Antiqua"/>
          <w:szCs w:val="24"/>
          <w:lang w:val="es-PR"/>
        </w:rPr>
      </w:pPr>
      <w:r w:rsidRPr="00EC473E">
        <w:rPr>
          <w:rFonts w:ascii="Book Antiqua" w:hAnsi="Book Antiqua"/>
          <w:szCs w:val="24"/>
          <w:lang w:val="es-PR"/>
        </w:rPr>
        <w:t xml:space="preserve">A continuación, se presenta un resumen detallado de los comentarios proporcionados por las entidades gubernamentales </w:t>
      </w:r>
      <w:r w:rsidR="00EC473E" w:rsidRPr="00EC473E">
        <w:rPr>
          <w:rFonts w:ascii="Book Antiqua" w:hAnsi="Book Antiqua"/>
          <w:szCs w:val="24"/>
          <w:lang w:val="es-PR"/>
        </w:rPr>
        <w:t xml:space="preserve">antes </w:t>
      </w:r>
      <w:r w:rsidRPr="00EC473E">
        <w:rPr>
          <w:rFonts w:ascii="Book Antiqua" w:hAnsi="Book Antiqua"/>
          <w:szCs w:val="24"/>
          <w:lang w:val="es-PR"/>
        </w:rPr>
        <w:t>mencionadas</w:t>
      </w:r>
      <w:r w:rsidR="00384455">
        <w:rPr>
          <w:rFonts w:ascii="Book Antiqua" w:hAnsi="Book Antiqua"/>
          <w:szCs w:val="24"/>
          <w:lang w:val="es-PR"/>
        </w:rPr>
        <w:t>,</w:t>
      </w:r>
      <w:r w:rsidR="00C65D58">
        <w:rPr>
          <w:rFonts w:ascii="Book Antiqua" w:hAnsi="Book Antiqua"/>
          <w:szCs w:val="24"/>
          <w:lang w:val="es-PR"/>
        </w:rPr>
        <w:t xml:space="preserve"> para el mes de enero de 2024</w:t>
      </w:r>
      <w:r w:rsidR="00EC473E" w:rsidRPr="00EC473E">
        <w:rPr>
          <w:rFonts w:ascii="Book Antiqua" w:hAnsi="Book Antiqua"/>
          <w:szCs w:val="24"/>
          <w:lang w:val="es-PR"/>
        </w:rPr>
        <w:t>:</w:t>
      </w:r>
    </w:p>
    <w:p w14:paraId="3F0023BE" w14:textId="4443A7C8" w:rsidR="00491D4B" w:rsidRPr="00EA21D5" w:rsidRDefault="00491D4B" w:rsidP="001F5064">
      <w:pPr>
        <w:spacing w:before="100" w:beforeAutospacing="1" w:after="100" w:afterAutospacing="1" w:line="360" w:lineRule="auto"/>
        <w:jc w:val="center"/>
        <w:rPr>
          <w:rFonts w:ascii="Book Antiqua" w:hAnsi="Book Antiqua" w:cs="Tahoma"/>
          <w:b/>
          <w:bCs/>
          <w:shd w:val="clear" w:color="auto" w:fill="FFFFFF"/>
          <w:lang w:val="es-PR"/>
        </w:rPr>
      </w:pPr>
      <w:r w:rsidRPr="00EA21D5">
        <w:rPr>
          <w:rFonts w:ascii="Book Antiqua" w:hAnsi="Book Antiqua" w:cs="Tahoma"/>
          <w:b/>
          <w:bCs/>
          <w:shd w:val="clear" w:color="auto" w:fill="FFFFFF"/>
          <w:lang w:val="es-PR"/>
        </w:rPr>
        <w:t>DEPARTAMENTO DE SALUD DE PU</w:t>
      </w:r>
      <w:r w:rsidR="00EC473E" w:rsidRPr="00EA21D5">
        <w:rPr>
          <w:rFonts w:ascii="Book Antiqua" w:hAnsi="Book Antiqua" w:cs="Tahoma"/>
          <w:b/>
          <w:bCs/>
          <w:shd w:val="clear" w:color="auto" w:fill="FFFFFF"/>
          <w:lang w:val="es-PR"/>
        </w:rPr>
        <w:t>E</w:t>
      </w:r>
      <w:r w:rsidRPr="00EA21D5">
        <w:rPr>
          <w:rFonts w:ascii="Book Antiqua" w:hAnsi="Book Antiqua" w:cs="Tahoma"/>
          <w:b/>
          <w:bCs/>
          <w:shd w:val="clear" w:color="auto" w:fill="FFFFFF"/>
          <w:lang w:val="es-PR"/>
        </w:rPr>
        <w:t>RTO RICO</w:t>
      </w:r>
    </w:p>
    <w:p w14:paraId="75391519" w14:textId="4CE73C12" w:rsidR="00AA73E7" w:rsidRPr="00AA73E7" w:rsidRDefault="00491D4B"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EA21D5">
        <w:rPr>
          <w:rFonts w:ascii="Book Antiqua" w:hAnsi="Book Antiqua" w:cs="Tahoma"/>
          <w:shd w:val="clear" w:color="auto" w:fill="FFFFFF"/>
          <w:lang w:val="es-PR"/>
        </w:rPr>
        <w:t>El Departamento de Salud de Puerto Rico (en adelante, “DSPR”) por conducto de</w:t>
      </w:r>
      <w:r w:rsidR="00384455">
        <w:rPr>
          <w:rFonts w:ascii="Book Antiqua" w:hAnsi="Book Antiqua" w:cs="Tahoma"/>
          <w:shd w:val="clear" w:color="auto" w:fill="FFFFFF"/>
          <w:lang w:val="es-PR"/>
        </w:rPr>
        <w:t xml:space="preserve"> su entonces </w:t>
      </w:r>
      <w:proofErr w:type="gramStart"/>
      <w:r w:rsidRPr="00EA21D5">
        <w:rPr>
          <w:rFonts w:ascii="Book Antiqua" w:hAnsi="Book Antiqua" w:cs="Tahoma"/>
          <w:shd w:val="clear" w:color="auto" w:fill="FFFFFF"/>
          <w:lang w:val="es-PR"/>
        </w:rPr>
        <w:t>Secretario</w:t>
      </w:r>
      <w:proofErr w:type="gramEnd"/>
      <w:r w:rsidRPr="00EA21D5">
        <w:rPr>
          <w:rFonts w:ascii="Book Antiqua" w:hAnsi="Book Antiqua" w:cs="Tahoma"/>
          <w:shd w:val="clear" w:color="auto" w:fill="FFFFFF"/>
          <w:lang w:val="es-PR"/>
        </w:rPr>
        <w:t xml:space="preserve"> de Salud, el Dr. Carlos R. Mellado López, luego de presentar un resumen de sus responsabilidades como </w:t>
      </w:r>
      <w:r w:rsidR="00384455">
        <w:rPr>
          <w:rFonts w:ascii="Book Antiqua" w:hAnsi="Book Antiqua" w:cs="Tahoma"/>
          <w:shd w:val="clear" w:color="auto" w:fill="FFFFFF"/>
          <w:lang w:val="es-PR"/>
        </w:rPr>
        <w:t>a</w:t>
      </w:r>
      <w:r w:rsidRPr="00EA21D5">
        <w:rPr>
          <w:rFonts w:ascii="Book Antiqua" w:hAnsi="Book Antiqua" w:cs="Tahoma"/>
          <w:shd w:val="clear" w:color="auto" w:fill="FFFFFF"/>
          <w:lang w:val="es-PR"/>
        </w:rPr>
        <w:t>gencia del Gobierno de Puerto Rico, indicó que la medida expuesta a consideración tiene una intención loable</w:t>
      </w:r>
      <w:r w:rsidR="00AA73E7" w:rsidRPr="00EA21D5">
        <w:rPr>
          <w:rFonts w:ascii="Book Antiqua" w:hAnsi="Book Antiqua" w:cs="Tahoma"/>
          <w:shd w:val="clear" w:color="auto" w:fill="FFFFFF"/>
          <w:lang w:val="es-PR"/>
        </w:rPr>
        <w:t>, destacando su alineación con los esfuerzos de la agencia</w:t>
      </w:r>
      <w:r w:rsidR="00EA21D5" w:rsidRPr="00EA21D5">
        <w:rPr>
          <w:rFonts w:ascii="Book Antiqua" w:hAnsi="Book Antiqua" w:cs="Tahoma"/>
          <w:shd w:val="clear" w:color="auto" w:fill="FFFFFF"/>
          <w:lang w:val="es-PR"/>
        </w:rPr>
        <w:t>,</w:t>
      </w:r>
      <w:r w:rsidR="00AA73E7" w:rsidRPr="00EA21D5">
        <w:rPr>
          <w:rFonts w:ascii="Book Antiqua" w:hAnsi="Book Antiqua" w:cs="Tahoma"/>
          <w:shd w:val="clear" w:color="auto" w:fill="FFFFFF"/>
          <w:lang w:val="es-PR"/>
        </w:rPr>
        <w:t xml:space="preserve"> </w:t>
      </w:r>
      <w:r w:rsidR="00EA21D5" w:rsidRPr="00EA21D5">
        <w:rPr>
          <w:rFonts w:ascii="Book Antiqua" w:hAnsi="Book Antiqua" w:cs="Tahoma"/>
          <w:shd w:val="clear" w:color="auto" w:fill="FFFFFF"/>
          <w:lang w:val="es-PR"/>
        </w:rPr>
        <w:t xml:space="preserve">a través de sus divisiones, programas y secciones </w:t>
      </w:r>
      <w:r w:rsidR="00AA73E7" w:rsidRPr="00EA21D5">
        <w:rPr>
          <w:rFonts w:ascii="Book Antiqua" w:hAnsi="Book Antiqua" w:cs="Tahoma"/>
          <w:shd w:val="clear" w:color="auto" w:fill="FFFFFF"/>
          <w:lang w:val="es-PR"/>
        </w:rPr>
        <w:t xml:space="preserve">en la atención de poblaciones pediátricas. </w:t>
      </w:r>
      <w:r w:rsidR="00AA73E7" w:rsidRPr="00AA73E7">
        <w:rPr>
          <w:rFonts w:ascii="Book Antiqua" w:hAnsi="Book Antiqua" w:cs="Tahoma"/>
          <w:shd w:val="clear" w:color="auto" w:fill="FFFFFF"/>
          <w:lang w:val="es-PR"/>
        </w:rPr>
        <w:t>El DSPR subrayó la labor de dos de sus principales secciones:</w:t>
      </w:r>
      <w:r w:rsidR="00AA73E7" w:rsidRPr="00EA21D5">
        <w:rPr>
          <w:rFonts w:ascii="Book Antiqua" w:hAnsi="Book Antiqua" w:cs="Tahoma"/>
          <w:shd w:val="clear" w:color="auto" w:fill="FFFFFF"/>
          <w:lang w:val="es-PR"/>
        </w:rPr>
        <w:t xml:space="preserve"> </w:t>
      </w:r>
      <w:r w:rsidR="00AA73E7" w:rsidRPr="00EA21D5">
        <w:rPr>
          <w:rFonts w:ascii="Book Antiqua" w:hAnsi="Book Antiqua" w:cs="Tahoma"/>
          <w:i/>
          <w:iCs/>
          <w:shd w:val="clear" w:color="auto" w:fill="FFFFFF"/>
          <w:lang w:val="es-PR"/>
        </w:rPr>
        <w:t xml:space="preserve">Sección de Niños con Necesidades Médicas Especiales y </w:t>
      </w:r>
      <w:r w:rsidR="00AA73E7" w:rsidRPr="00AA73E7">
        <w:rPr>
          <w:rFonts w:ascii="Book Antiqua" w:hAnsi="Book Antiqua" w:cs="Tahoma"/>
          <w:i/>
          <w:iCs/>
          <w:shd w:val="clear" w:color="auto" w:fill="FFFFFF"/>
          <w:lang w:val="es-PR"/>
        </w:rPr>
        <w:t>Sección de Madres, Niños y Adolescentes</w:t>
      </w:r>
      <w:r w:rsidR="00AA73E7" w:rsidRPr="00EA21D5">
        <w:rPr>
          <w:rFonts w:ascii="Book Antiqua" w:hAnsi="Book Antiqua" w:cs="Tahoma"/>
          <w:i/>
          <w:iCs/>
          <w:shd w:val="clear" w:color="auto" w:fill="FFFFFF"/>
          <w:lang w:val="es-PR"/>
        </w:rPr>
        <w:t>.</w:t>
      </w:r>
      <w:r w:rsidR="00AA73E7" w:rsidRPr="00EA21D5">
        <w:rPr>
          <w:rFonts w:ascii="Book Antiqua" w:hAnsi="Book Antiqua" w:cs="Tahoma"/>
          <w:shd w:val="clear" w:color="auto" w:fill="FFFFFF"/>
          <w:lang w:val="es-PR"/>
        </w:rPr>
        <w:t xml:space="preserve"> </w:t>
      </w:r>
      <w:r w:rsidR="00EA21D5" w:rsidRPr="00EA21D5">
        <w:rPr>
          <w:rFonts w:ascii="Book Antiqua" w:hAnsi="Book Antiqua" w:cs="Tahoma"/>
          <w:shd w:val="clear" w:color="auto" w:fill="FFFFFF"/>
          <w:lang w:val="es-PR"/>
        </w:rPr>
        <w:t>La primera</w:t>
      </w:r>
      <w:r w:rsidR="00AA73E7" w:rsidRPr="00EA21D5">
        <w:rPr>
          <w:rFonts w:ascii="Book Antiqua" w:hAnsi="Book Antiqua" w:cs="Tahoma"/>
          <w:shd w:val="clear" w:color="auto" w:fill="FFFFFF"/>
          <w:lang w:val="es-PR"/>
        </w:rPr>
        <w:t xml:space="preserve"> se encarga de desarrollar e implementar estrategias para la creación de sistemas de servicios coordinados y centrados en la familia para menores de 0 a 21 años con necesidades especiales de salud. Esta labor se lleva a cabo a través de los Centros Pediátricos Regionales y mediante iniciativas como los </w:t>
      </w:r>
      <w:proofErr w:type="spellStart"/>
      <w:r w:rsidR="00AA73E7" w:rsidRPr="00EA21D5">
        <w:rPr>
          <w:rFonts w:ascii="Book Antiqua" w:hAnsi="Book Antiqua" w:cs="Tahoma"/>
          <w:shd w:val="clear" w:color="auto" w:fill="FFFFFF"/>
          <w:lang w:val="es-PR"/>
        </w:rPr>
        <w:t>cernimientos</w:t>
      </w:r>
      <w:proofErr w:type="spellEnd"/>
      <w:r w:rsidR="00AA73E7" w:rsidRPr="00EA21D5">
        <w:rPr>
          <w:rFonts w:ascii="Book Antiqua" w:hAnsi="Book Antiqua" w:cs="Tahoma"/>
          <w:shd w:val="clear" w:color="auto" w:fill="FFFFFF"/>
          <w:lang w:val="es-PR"/>
        </w:rPr>
        <w:t xml:space="preserve"> neonatales, la vigilancia de defectos congénitos y del desarrollo, así como el Registro de Niños y Jóvenes Dependientes de Tecnología.</w:t>
      </w:r>
      <w:r w:rsidR="00EA21D5" w:rsidRPr="00EA21D5">
        <w:rPr>
          <w:rFonts w:ascii="Book Antiqua" w:hAnsi="Book Antiqua" w:cs="Tahoma"/>
          <w:shd w:val="clear" w:color="auto" w:fill="FFFFFF"/>
          <w:lang w:val="es-PR"/>
        </w:rPr>
        <w:t xml:space="preserve"> La segunda se</w:t>
      </w:r>
      <w:r w:rsidR="00AA73E7" w:rsidRPr="00AA73E7">
        <w:rPr>
          <w:rFonts w:ascii="Book Antiqua" w:hAnsi="Book Antiqua" w:cs="Tahoma"/>
          <w:shd w:val="clear" w:color="auto" w:fill="FFFFFF"/>
          <w:lang w:val="es-PR"/>
        </w:rPr>
        <w:t xml:space="preserve"> </w:t>
      </w:r>
      <w:r w:rsidR="00EA21D5" w:rsidRPr="00EA21D5">
        <w:rPr>
          <w:rFonts w:ascii="Book Antiqua" w:hAnsi="Book Antiqua" w:cs="Tahoma"/>
          <w:shd w:val="clear" w:color="auto" w:fill="FFFFFF"/>
          <w:lang w:val="es-PR"/>
        </w:rPr>
        <w:t>e</w:t>
      </w:r>
      <w:r w:rsidR="00AA73E7" w:rsidRPr="00AA73E7">
        <w:rPr>
          <w:rFonts w:ascii="Book Antiqua" w:hAnsi="Book Antiqua" w:cs="Tahoma"/>
          <w:shd w:val="clear" w:color="auto" w:fill="FFFFFF"/>
          <w:lang w:val="es-PR"/>
        </w:rPr>
        <w:t>nfoca en servicios preventivos e integrados de salud para madres y menores, incluyendo atención prenatal y postnatal en casos de riesgo de defectos congénitos. Esta sección opera mediante programas como el Monitoreo de Riesgos, Visitas al Hogar Título V y MIECHVP-ACA, proporcionando apoyo clínico y familiar</w:t>
      </w:r>
      <w:r w:rsidR="00EA21D5" w:rsidRPr="00EA21D5">
        <w:rPr>
          <w:rFonts w:ascii="Book Antiqua" w:hAnsi="Book Antiqua" w:cs="Tahoma"/>
          <w:shd w:val="clear" w:color="auto" w:fill="FFFFFF"/>
          <w:lang w:val="es-PR"/>
        </w:rPr>
        <w:t xml:space="preserve"> en el hogar</w:t>
      </w:r>
      <w:r w:rsidR="00AA73E7" w:rsidRPr="00AA73E7">
        <w:rPr>
          <w:rFonts w:ascii="Book Antiqua" w:hAnsi="Book Antiqua" w:cs="Tahoma"/>
          <w:shd w:val="clear" w:color="auto" w:fill="FFFFFF"/>
          <w:lang w:val="es-PR"/>
        </w:rPr>
        <w:t>.</w:t>
      </w:r>
    </w:p>
    <w:p w14:paraId="0EE4DB78" w14:textId="77777777" w:rsidR="00EA21D5" w:rsidRPr="00EA21D5" w:rsidRDefault="00EA21D5"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EA21D5">
        <w:rPr>
          <w:rFonts w:ascii="Book Antiqua" w:hAnsi="Book Antiqua" w:cs="Tahoma"/>
          <w:shd w:val="clear" w:color="auto" w:fill="FFFFFF"/>
          <w:lang w:val="es-PR"/>
        </w:rPr>
        <w:t xml:space="preserve">El DSPR resaltó los desafíos asociados con la implementación de la medida, especialmente en la integración de apoyos clínicos en el entorno escolar. Mencionaron que el Departamento de Educación ya atiende a estudiantes con condiciones de salud mediante modalidades instruccionales adaptadas y Programas Educativos </w:t>
      </w:r>
      <w:r w:rsidRPr="00EA21D5">
        <w:rPr>
          <w:rFonts w:ascii="Book Antiqua" w:hAnsi="Book Antiqua" w:cs="Tahoma"/>
          <w:shd w:val="clear" w:color="auto" w:fill="FFFFFF"/>
          <w:lang w:val="es-PR"/>
        </w:rPr>
        <w:lastRenderedPageBreak/>
        <w:t>Individualizados (PEI), además de contar con personal especializado (T1) y servicios socioemocionales para estudiantes y sus familias.</w:t>
      </w:r>
    </w:p>
    <w:p w14:paraId="3FA5B83B" w14:textId="77777777" w:rsidR="00EA21D5" w:rsidRDefault="00EA21D5" w:rsidP="001F5064">
      <w:pPr>
        <w:spacing w:before="100" w:beforeAutospacing="1" w:after="100" w:afterAutospacing="1" w:line="360" w:lineRule="auto"/>
        <w:ind w:firstLine="708"/>
        <w:jc w:val="both"/>
        <w:rPr>
          <w:rFonts w:ascii="Book Antiqua" w:hAnsi="Book Antiqua" w:cs="Tahoma"/>
          <w:b/>
          <w:bCs/>
          <w:shd w:val="clear" w:color="auto" w:fill="FFFFFF"/>
          <w:lang w:val="es-PR"/>
        </w:rPr>
      </w:pPr>
      <w:r w:rsidRPr="00EA21D5">
        <w:rPr>
          <w:rFonts w:ascii="Book Antiqua" w:hAnsi="Book Antiqua" w:cs="Tahoma"/>
          <w:shd w:val="clear" w:color="auto" w:fill="FFFFFF"/>
          <w:lang w:val="es-PR"/>
        </w:rPr>
        <w:t>Finalmente, el DSPR recomendó evaluar la viabilidad de la medida en el contexto de los servicios ya existentes, sugiriendo posibles enmiendas y la asignación de fondos recurrentes para su implementación. La agencia reafirmó su compromiso de continuar brindando apoyo a esta población conforme a la legislación vigente.</w:t>
      </w:r>
      <w:r w:rsidRPr="00EA21D5">
        <w:rPr>
          <w:rFonts w:ascii="Book Antiqua" w:hAnsi="Book Antiqua" w:cs="Tahoma"/>
          <w:b/>
          <w:bCs/>
          <w:shd w:val="clear" w:color="auto" w:fill="FFFFFF"/>
          <w:lang w:val="es-PR"/>
        </w:rPr>
        <w:t xml:space="preserve"> </w:t>
      </w:r>
    </w:p>
    <w:p w14:paraId="5661634B" w14:textId="036E75B1" w:rsidR="00491D4B" w:rsidRDefault="00491D4B" w:rsidP="001F5064">
      <w:pPr>
        <w:spacing w:before="100" w:beforeAutospacing="1" w:after="100" w:afterAutospacing="1" w:line="360" w:lineRule="auto"/>
        <w:ind w:firstLine="706"/>
        <w:jc w:val="center"/>
        <w:rPr>
          <w:rFonts w:ascii="Book Antiqua" w:hAnsi="Book Antiqua" w:cs="Tahoma"/>
          <w:b/>
          <w:bCs/>
          <w:shd w:val="clear" w:color="auto" w:fill="FFFFFF"/>
          <w:lang w:val="es-PR"/>
        </w:rPr>
      </w:pPr>
      <w:r>
        <w:rPr>
          <w:rFonts w:ascii="Book Antiqua" w:hAnsi="Book Antiqua" w:cs="Tahoma"/>
          <w:b/>
          <w:bCs/>
          <w:shd w:val="clear" w:color="auto" w:fill="FFFFFF"/>
          <w:lang w:val="es-PR"/>
        </w:rPr>
        <w:t>DEPARTAMENTO DE LA FAMILIA</w:t>
      </w:r>
    </w:p>
    <w:p w14:paraId="518C9F79" w14:textId="196D7DC2" w:rsidR="0034124E" w:rsidRDefault="00491D4B" w:rsidP="001F5064">
      <w:pPr>
        <w:spacing w:before="100" w:beforeAutospacing="1" w:after="100" w:afterAutospacing="1" w:line="360" w:lineRule="auto"/>
        <w:ind w:firstLine="706"/>
        <w:jc w:val="both"/>
        <w:rPr>
          <w:rFonts w:ascii="Book Antiqua" w:hAnsi="Book Antiqua" w:cs="Tahoma"/>
          <w:shd w:val="clear" w:color="auto" w:fill="FFFFFF"/>
          <w:lang w:val="es-PR"/>
        </w:rPr>
      </w:pPr>
      <w:r>
        <w:rPr>
          <w:rFonts w:ascii="Book Antiqua" w:hAnsi="Book Antiqua" w:cs="Tahoma"/>
          <w:shd w:val="clear" w:color="auto" w:fill="FFFFFF"/>
          <w:lang w:val="es-PR"/>
        </w:rPr>
        <w:t>El Departamento de la Familia por conducto de</w:t>
      </w:r>
      <w:r w:rsidR="00384455">
        <w:rPr>
          <w:rFonts w:ascii="Book Antiqua" w:hAnsi="Book Antiqua" w:cs="Tahoma"/>
          <w:shd w:val="clear" w:color="auto" w:fill="FFFFFF"/>
          <w:lang w:val="es-PR"/>
        </w:rPr>
        <w:t xml:space="preserve"> su entonces</w:t>
      </w:r>
      <w:r>
        <w:rPr>
          <w:rFonts w:ascii="Book Antiqua" w:hAnsi="Book Antiqua" w:cs="Tahoma"/>
          <w:shd w:val="clear" w:color="auto" w:fill="FFFFFF"/>
          <w:lang w:val="es-PR"/>
        </w:rPr>
        <w:t xml:space="preserve"> </w:t>
      </w:r>
      <w:proofErr w:type="gramStart"/>
      <w:r>
        <w:rPr>
          <w:rFonts w:ascii="Book Antiqua" w:hAnsi="Book Antiqua" w:cs="Tahoma"/>
          <w:shd w:val="clear" w:color="auto" w:fill="FFFFFF"/>
          <w:lang w:val="es-PR"/>
        </w:rPr>
        <w:t>Secretaria</w:t>
      </w:r>
      <w:proofErr w:type="gramEnd"/>
      <w:r>
        <w:rPr>
          <w:rFonts w:ascii="Book Antiqua" w:hAnsi="Book Antiqua" w:cs="Tahoma"/>
          <w:shd w:val="clear" w:color="auto" w:fill="FFFFFF"/>
          <w:lang w:val="es-PR"/>
        </w:rPr>
        <w:t xml:space="preserve">, la Dra. </w:t>
      </w:r>
      <w:proofErr w:type="spellStart"/>
      <w:r>
        <w:rPr>
          <w:rFonts w:ascii="Book Antiqua" w:hAnsi="Book Antiqua" w:cs="Tahoma"/>
          <w:shd w:val="clear" w:color="auto" w:fill="FFFFFF"/>
          <w:lang w:val="es-PR"/>
        </w:rPr>
        <w:t>Ciení</w:t>
      </w:r>
      <w:proofErr w:type="spellEnd"/>
      <w:r>
        <w:rPr>
          <w:rFonts w:ascii="Book Antiqua" w:hAnsi="Book Antiqua" w:cs="Tahoma"/>
          <w:shd w:val="clear" w:color="auto" w:fill="FFFFFF"/>
          <w:lang w:val="es-PR"/>
        </w:rPr>
        <w:t xml:space="preserve"> Rodríguez Troche, </w:t>
      </w:r>
      <w:r w:rsidR="00C65D58">
        <w:rPr>
          <w:rFonts w:ascii="Book Antiqua" w:hAnsi="Book Antiqua" w:cs="Tahoma"/>
          <w:shd w:val="clear" w:color="auto" w:fill="FFFFFF"/>
          <w:lang w:val="es-PR"/>
        </w:rPr>
        <w:t>presentó</w:t>
      </w:r>
      <w:r>
        <w:rPr>
          <w:rFonts w:ascii="Book Antiqua" w:hAnsi="Book Antiqua" w:cs="Tahoma"/>
          <w:shd w:val="clear" w:color="auto" w:fill="FFFFFF"/>
          <w:lang w:val="es-PR"/>
        </w:rPr>
        <w:t xml:space="preserve"> su memorial explicativo</w:t>
      </w:r>
      <w:r w:rsidR="00C65D58">
        <w:rPr>
          <w:rFonts w:ascii="Book Antiqua" w:hAnsi="Book Antiqua" w:cs="Tahoma"/>
          <w:shd w:val="clear" w:color="auto" w:fill="FFFFFF"/>
          <w:lang w:val="es-PR"/>
        </w:rPr>
        <w:t>,</w:t>
      </w:r>
      <w:r>
        <w:rPr>
          <w:rFonts w:ascii="Book Antiqua" w:hAnsi="Book Antiqua" w:cs="Tahoma"/>
          <w:shd w:val="clear" w:color="auto" w:fill="FFFFFF"/>
          <w:lang w:val="es-PR"/>
        </w:rPr>
        <w:t xml:space="preserve"> </w:t>
      </w:r>
      <w:r w:rsidR="0034124E" w:rsidRPr="0034124E">
        <w:rPr>
          <w:rFonts w:ascii="Book Antiqua" w:hAnsi="Book Antiqua" w:cs="Tahoma"/>
          <w:shd w:val="clear" w:color="auto" w:fill="FFFFFF"/>
          <w:lang w:val="es-PR"/>
        </w:rPr>
        <w:t>en el cual expuso un resumen de sus responsabilidades como agencia del Gobierno de Puerto Rico e incluyó los hallazgos de una investigación realizada por la Universidad de Cornell en 2018. Dicho estudio evaluó la prevalencia de discapacidad entre las personas no institucionalizadas en Puerto R</w:t>
      </w:r>
      <w:r w:rsidR="0034124E">
        <w:rPr>
          <w:rFonts w:ascii="Book Antiqua" w:hAnsi="Book Antiqua" w:cs="Tahoma"/>
          <w:shd w:val="clear" w:color="auto" w:fill="FFFFFF"/>
          <w:lang w:val="es-PR"/>
        </w:rPr>
        <w:t>ico</w:t>
      </w:r>
      <w:r>
        <w:rPr>
          <w:rFonts w:ascii="Book Antiqua" w:hAnsi="Book Antiqua" w:cs="Tahoma"/>
          <w:shd w:val="clear" w:color="auto" w:fill="FFFFFF"/>
          <w:lang w:val="es-PR"/>
        </w:rPr>
        <w:t xml:space="preserve">. </w:t>
      </w:r>
    </w:p>
    <w:p w14:paraId="712B1726" w14:textId="178B5AD3" w:rsidR="00491D4B" w:rsidRDefault="00491D4B" w:rsidP="001F5064">
      <w:pPr>
        <w:spacing w:before="100" w:beforeAutospacing="1" w:after="100" w:afterAutospacing="1" w:line="360" w:lineRule="auto"/>
        <w:ind w:firstLine="708"/>
        <w:jc w:val="both"/>
        <w:rPr>
          <w:rFonts w:ascii="Book Antiqua" w:hAnsi="Book Antiqua" w:cs="Tahoma"/>
          <w:shd w:val="clear" w:color="auto" w:fill="FFFFFF"/>
          <w:lang w:val="es-PR"/>
        </w:rPr>
      </w:pPr>
      <w:r>
        <w:rPr>
          <w:rFonts w:ascii="Book Antiqua" w:hAnsi="Book Antiqua" w:cs="Tahoma"/>
          <w:shd w:val="clear" w:color="auto" w:fill="FFFFFF"/>
          <w:lang w:val="es-PR"/>
        </w:rPr>
        <w:t xml:space="preserve">Según informa el Departamento de la Familia, en el año 2018 se encontró que el porcentaje total de personas con discapacidades </w:t>
      </w:r>
      <w:r w:rsidR="0034124E">
        <w:rPr>
          <w:rFonts w:ascii="Book Antiqua" w:hAnsi="Book Antiqua" w:cs="Tahoma"/>
          <w:shd w:val="clear" w:color="auto" w:fill="FFFFFF"/>
          <w:lang w:val="es-PR"/>
        </w:rPr>
        <w:t>de</w:t>
      </w:r>
      <w:r>
        <w:rPr>
          <w:rFonts w:ascii="Book Antiqua" w:hAnsi="Book Antiqua" w:cs="Tahoma"/>
          <w:shd w:val="clear" w:color="auto" w:fill="FFFFFF"/>
          <w:lang w:val="es-PR"/>
        </w:rPr>
        <w:t xml:space="preserve"> todas las edades en Puerto Rico </w:t>
      </w:r>
      <w:r w:rsidR="0034124E" w:rsidRPr="0034124E">
        <w:rPr>
          <w:rFonts w:ascii="Book Antiqua" w:hAnsi="Book Antiqua" w:cs="Tahoma"/>
          <w:shd w:val="clear" w:color="auto" w:fill="FFFFFF"/>
          <w:lang w:val="es-PR"/>
        </w:rPr>
        <w:t xml:space="preserve">ascendía al veintiuno punto siete por ciento </w:t>
      </w:r>
      <w:r>
        <w:rPr>
          <w:rFonts w:ascii="Book Antiqua" w:hAnsi="Book Antiqua" w:cs="Tahoma"/>
          <w:shd w:val="clear" w:color="auto" w:fill="FFFFFF"/>
          <w:lang w:val="es-PR"/>
        </w:rPr>
        <w:t xml:space="preserve">(21.7%). </w:t>
      </w:r>
      <w:r w:rsidR="0034124E" w:rsidRPr="0034124E">
        <w:rPr>
          <w:rFonts w:ascii="Book Antiqua" w:hAnsi="Book Antiqua" w:cs="Tahoma"/>
          <w:shd w:val="clear" w:color="auto" w:fill="FFFFFF"/>
          <w:lang w:val="es-PR"/>
        </w:rPr>
        <w:t>En ese mismo año, se reportó que 687,000 de los 3,173,200 individuos de todas las edades presentaban una o más discapacidades</w:t>
      </w:r>
      <w:r>
        <w:rPr>
          <w:rFonts w:ascii="Book Antiqua" w:hAnsi="Book Antiqua" w:cs="Tahoma"/>
          <w:shd w:val="clear" w:color="auto" w:fill="FFFFFF"/>
          <w:lang w:val="es-PR"/>
        </w:rPr>
        <w:t xml:space="preserve">. </w:t>
      </w:r>
      <w:r w:rsidR="0034124E" w:rsidRPr="0034124E">
        <w:rPr>
          <w:rFonts w:ascii="Book Antiqua" w:hAnsi="Book Antiqua" w:cs="Tahoma"/>
          <w:shd w:val="clear" w:color="auto" w:fill="FFFFFF"/>
          <w:lang w:val="es-PR"/>
        </w:rPr>
        <w:t>De acuerdo con los datos recopilados, la Encuesta de la Comunidad Americana (</w:t>
      </w:r>
      <w:r w:rsidR="0034124E" w:rsidRPr="0034124E">
        <w:rPr>
          <w:rFonts w:ascii="Book Antiqua" w:hAnsi="Book Antiqua" w:cs="Tahoma"/>
          <w:i/>
          <w:iCs/>
          <w:shd w:val="clear" w:color="auto" w:fill="FFFFFF"/>
          <w:lang w:val="es-PR"/>
        </w:rPr>
        <w:t xml:space="preserve">American </w:t>
      </w:r>
      <w:proofErr w:type="spellStart"/>
      <w:r w:rsidR="0034124E" w:rsidRPr="0034124E">
        <w:rPr>
          <w:rFonts w:ascii="Book Antiqua" w:hAnsi="Book Antiqua" w:cs="Tahoma"/>
          <w:i/>
          <w:iCs/>
          <w:shd w:val="clear" w:color="auto" w:fill="FFFFFF"/>
          <w:lang w:val="es-PR"/>
        </w:rPr>
        <w:t>Community</w:t>
      </w:r>
      <w:proofErr w:type="spellEnd"/>
      <w:r w:rsidR="0034124E" w:rsidRPr="0034124E">
        <w:rPr>
          <w:rFonts w:ascii="Book Antiqua" w:hAnsi="Book Antiqua" w:cs="Tahoma"/>
          <w:i/>
          <w:iCs/>
          <w:shd w:val="clear" w:color="auto" w:fill="FFFFFF"/>
          <w:lang w:val="es-PR"/>
        </w:rPr>
        <w:t xml:space="preserve"> </w:t>
      </w:r>
      <w:proofErr w:type="spellStart"/>
      <w:r w:rsidR="0034124E" w:rsidRPr="0034124E">
        <w:rPr>
          <w:rFonts w:ascii="Book Antiqua" w:hAnsi="Book Antiqua" w:cs="Tahoma"/>
          <w:i/>
          <w:iCs/>
          <w:shd w:val="clear" w:color="auto" w:fill="FFFFFF"/>
          <w:lang w:val="es-PR"/>
        </w:rPr>
        <w:t>Survey</w:t>
      </w:r>
      <w:proofErr w:type="spellEnd"/>
      <w:r w:rsidR="0034124E" w:rsidRPr="0034124E">
        <w:rPr>
          <w:rFonts w:ascii="Book Antiqua" w:hAnsi="Book Antiqua" w:cs="Tahoma"/>
          <w:shd w:val="clear" w:color="auto" w:fill="FFFFFF"/>
          <w:lang w:val="es-PR"/>
        </w:rPr>
        <w:t xml:space="preserve"> o ACS) identificó seis (6) tipos de discapacidades, de las cuales la de mayor prevalencia fue la discapacidad auditiva, con </w:t>
      </w:r>
      <w:proofErr w:type="gramStart"/>
      <w:r w:rsidR="0034124E" w:rsidRPr="0034124E">
        <w:rPr>
          <w:rFonts w:ascii="Book Antiqua" w:hAnsi="Book Antiqua" w:cs="Tahoma"/>
          <w:shd w:val="clear" w:color="auto" w:fill="FFFFFF"/>
          <w:lang w:val="es-PR"/>
        </w:rPr>
        <w:t>un cuatro punto</w:t>
      </w:r>
      <w:proofErr w:type="gramEnd"/>
      <w:r w:rsidR="0034124E" w:rsidRPr="0034124E">
        <w:rPr>
          <w:rFonts w:ascii="Book Antiqua" w:hAnsi="Book Antiqua" w:cs="Tahoma"/>
          <w:shd w:val="clear" w:color="auto" w:fill="FFFFFF"/>
          <w:lang w:val="es-PR"/>
        </w:rPr>
        <w:t xml:space="preserve"> dos por ciento (4.2%).</w:t>
      </w:r>
      <w:r w:rsidR="00384455">
        <w:rPr>
          <w:rFonts w:ascii="Book Antiqua" w:hAnsi="Book Antiqua" w:cs="Tahoma"/>
          <w:shd w:val="clear" w:color="auto" w:fill="FFFFFF"/>
          <w:lang w:val="es-PR"/>
        </w:rPr>
        <w:t xml:space="preserve"> </w:t>
      </w:r>
      <w:r w:rsidR="0034124E" w:rsidRPr="0034124E">
        <w:rPr>
          <w:rFonts w:ascii="Book Antiqua" w:hAnsi="Book Antiqua" w:cs="Tahoma"/>
          <w:shd w:val="clear" w:color="auto" w:fill="FFFFFF"/>
          <w:lang w:val="es-PR"/>
        </w:rPr>
        <w:t xml:space="preserve">Asimismo, el Departamento presentó datos actualizados de 2020 del informe </w:t>
      </w:r>
      <w:proofErr w:type="spellStart"/>
      <w:r w:rsidR="0034124E" w:rsidRPr="0034124E">
        <w:rPr>
          <w:rFonts w:ascii="Book Antiqua" w:hAnsi="Book Antiqua" w:cs="Tahoma"/>
          <w:i/>
          <w:iCs/>
          <w:shd w:val="clear" w:color="auto" w:fill="FFFFFF"/>
          <w:lang w:val="es-PR"/>
        </w:rPr>
        <w:t>Disability</w:t>
      </w:r>
      <w:proofErr w:type="spellEnd"/>
      <w:r w:rsidR="0034124E" w:rsidRPr="0034124E">
        <w:rPr>
          <w:rFonts w:ascii="Book Antiqua" w:hAnsi="Book Antiqua" w:cs="Tahoma"/>
          <w:i/>
          <w:iCs/>
          <w:shd w:val="clear" w:color="auto" w:fill="FFFFFF"/>
          <w:lang w:val="es-PR"/>
        </w:rPr>
        <w:t xml:space="preserve"> &amp; US </w:t>
      </w:r>
      <w:proofErr w:type="spellStart"/>
      <w:r w:rsidR="0034124E" w:rsidRPr="0034124E">
        <w:rPr>
          <w:rFonts w:ascii="Book Antiqua" w:hAnsi="Book Antiqua" w:cs="Tahoma"/>
          <w:i/>
          <w:iCs/>
          <w:shd w:val="clear" w:color="auto" w:fill="FFFFFF"/>
          <w:lang w:val="es-PR"/>
        </w:rPr>
        <w:t>State</w:t>
      </w:r>
      <w:proofErr w:type="spellEnd"/>
      <w:r w:rsidR="0034124E" w:rsidRPr="0034124E">
        <w:rPr>
          <w:rFonts w:ascii="Book Antiqua" w:hAnsi="Book Antiqua" w:cs="Tahoma"/>
          <w:shd w:val="clear" w:color="auto" w:fill="FFFFFF"/>
          <w:lang w:val="es-PR"/>
        </w:rPr>
        <w:t>, que confirman un aumento en la prevalencia de adultos con alguna discapacidad. Entre los hallazgos más relevantes se destacan los siguientes:</w:t>
      </w:r>
      <w:r>
        <w:rPr>
          <w:rFonts w:ascii="Book Antiqua" w:hAnsi="Book Antiqua" w:cs="Tahoma"/>
          <w:shd w:val="clear" w:color="auto" w:fill="FFFFFF"/>
          <w:lang w:val="es-PR"/>
        </w:rPr>
        <w:t xml:space="preserve"> 1,170,067 o el cuarenta y tres por ciento (43%) de </w:t>
      </w:r>
      <w:r w:rsidR="0034124E">
        <w:rPr>
          <w:rFonts w:ascii="Book Antiqua" w:hAnsi="Book Antiqua" w:cs="Tahoma"/>
          <w:shd w:val="clear" w:color="auto" w:fill="FFFFFF"/>
          <w:lang w:val="es-PR"/>
        </w:rPr>
        <w:t>la población adulta</w:t>
      </w:r>
      <w:r>
        <w:rPr>
          <w:rFonts w:ascii="Book Antiqua" w:hAnsi="Book Antiqua" w:cs="Tahoma"/>
          <w:shd w:val="clear" w:color="auto" w:fill="FFFFFF"/>
          <w:lang w:val="es-PR"/>
        </w:rPr>
        <w:t xml:space="preserve"> en Puerto Rico</w:t>
      </w:r>
      <w:r w:rsidR="0034124E">
        <w:rPr>
          <w:rFonts w:ascii="Book Antiqua" w:hAnsi="Book Antiqua" w:cs="Tahoma"/>
          <w:shd w:val="clear" w:color="auto" w:fill="FFFFFF"/>
          <w:lang w:val="es-PR"/>
        </w:rPr>
        <w:t>,</w:t>
      </w:r>
      <w:r>
        <w:rPr>
          <w:rFonts w:ascii="Book Antiqua" w:hAnsi="Book Antiqua" w:cs="Tahoma"/>
          <w:shd w:val="clear" w:color="auto" w:fill="FFFFFF"/>
          <w:lang w:val="es-PR"/>
        </w:rPr>
        <w:t xml:space="preserve"> </w:t>
      </w:r>
      <w:r w:rsidR="0034124E">
        <w:rPr>
          <w:rFonts w:ascii="Book Antiqua" w:hAnsi="Book Antiqua" w:cs="Tahoma"/>
          <w:shd w:val="clear" w:color="auto" w:fill="FFFFFF"/>
          <w:lang w:val="es-PR"/>
        </w:rPr>
        <w:t>presentan algún tipo de</w:t>
      </w:r>
      <w:r>
        <w:rPr>
          <w:rFonts w:ascii="Book Antiqua" w:hAnsi="Book Antiqua" w:cs="Tahoma"/>
          <w:shd w:val="clear" w:color="auto" w:fill="FFFFFF"/>
          <w:lang w:val="es-PR"/>
        </w:rPr>
        <w:t xml:space="preserve"> discapacidad; la tasa de prevalencia más alta fue para la discapacidad ambulatoria con un veintiún por ciento (21%), mientras que el dieciocho por ciento (18%) presenta </w:t>
      </w:r>
      <w:r w:rsidR="0034124E">
        <w:rPr>
          <w:rFonts w:ascii="Book Antiqua" w:hAnsi="Book Antiqua" w:cs="Tahoma"/>
          <w:shd w:val="clear" w:color="auto" w:fill="FFFFFF"/>
          <w:lang w:val="es-PR"/>
        </w:rPr>
        <w:t>dificultades</w:t>
      </w:r>
      <w:r>
        <w:rPr>
          <w:rFonts w:ascii="Book Antiqua" w:hAnsi="Book Antiqua" w:cs="Tahoma"/>
          <w:shd w:val="clear" w:color="auto" w:fill="FFFFFF"/>
          <w:lang w:val="es-PR"/>
        </w:rPr>
        <w:t xml:space="preserve"> cognitiv</w:t>
      </w:r>
      <w:r w:rsidR="0034124E">
        <w:rPr>
          <w:rFonts w:ascii="Book Antiqua" w:hAnsi="Book Antiqua" w:cs="Tahoma"/>
          <w:shd w:val="clear" w:color="auto" w:fill="FFFFFF"/>
          <w:lang w:val="es-PR"/>
        </w:rPr>
        <w:t>a</w:t>
      </w:r>
      <w:r>
        <w:rPr>
          <w:rFonts w:ascii="Book Antiqua" w:hAnsi="Book Antiqua" w:cs="Tahoma"/>
          <w:shd w:val="clear" w:color="auto" w:fill="FFFFFF"/>
          <w:lang w:val="es-PR"/>
        </w:rPr>
        <w:t xml:space="preserve">s. El diez por ciento (10%) </w:t>
      </w:r>
      <w:r w:rsidR="0034124E">
        <w:rPr>
          <w:rFonts w:ascii="Book Antiqua" w:hAnsi="Book Antiqua" w:cs="Tahoma"/>
          <w:shd w:val="clear" w:color="auto" w:fill="FFFFFF"/>
          <w:lang w:val="es-PR"/>
        </w:rPr>
        <w:lastRenderedPageBreak/>
        <w:t>tiene</w:t>
      </w:r>
      <w:r>
        <w:rPr>
          <w:rFonts w:ascii="Book Antiqua" w:hAnsi="Book Antiqua" w:cs="Tahoma"/>
          <w:shd w:val="clear" w:color="auto" w:fill="FFFFFF"/>
          <w:lang w:val="es-PR"/>
        </w:rPr>
        <w:t xml:space="preserve"> problemas auditivos; el veinte por ciento (20%) </w:t>
      </w:r>
      <w:r w:rsidR="0034124E">
        <w:rPr>
          <w:rFonts w:ascii="Book Antiqua" w:hAnsi="Book Antiqua" w:cs="Tahoma"/>
          <w:shd w:val="clear" w:color="auto" w:fill="FFFFFF"/>
          <w:lang w:val="es-PR"/>
        </w:rPr>
        <w:t>dificultades visuales</w:t>
      </w:r>
      <w:r>
        <w:rPr>
          <w:rFonts w:ascii="Book Antiqua" w:hAnsi="Book Antiqua" w:cs="Tahoma"/>
          <w:shd w:val="clear" w:color="auto" w:fill="FFFFFF"/>
          <w:lang w:val="es-PR"/>
        </w:rPr>
        <w:t xml:space="preserve">; y el siete por ciento (7%) </w:t>
      </w:r>
      <w:r w:rsidR="0034124E">
        <w:rPr>
          <w:rFonts w:ascii="Book Antiqua" w:hAnsi="Book Antiqua" w:cs="Tahoma"/>
          <w:shd w:val="clear" w:color="auto" w:fill="FFFFFF"/>
          <w:lang w:val="es-PR"/>
        </w:rPr>
        <w:t xml:space="preserve">enfrenta </w:t>
      </w:r>
      <w:r>
        <w:rPr>
          <w:rFonts w:ascii="Book Antiqua" w:hAnsi="Book Antiqua" w:cs="Tahoma"/>
          <w:shd w:val="clear" w:color="auto" w:fill="FFFFFF"/>
          <w:lang w:val="es-PR"/>
        </w:rPr>
        <w:t xml:space="preserve">problemas </w:t>
      </w:r>
      <w:r w:rsidR="0034124E">
        <w:rPr>
          <w:rFonts w:ascii="Book Antiqua" w:hAnsi="Book Antiqua" w:cs="Tahoma"/>
          <w:shd w:val="clear" w:color="auto" w:fill="FFFFFF"/>
          <w:lang w:val="es-PR"/>
        </w:rPr>
        <w:t xml:space="preserve">en </w:t>
      </w:r>
      <w:r>
        <w:rPr>
          <w:rFonts w:ascii="Book Antiqua" w:hAnsi="Book Antiqua" w:cs="Tahoma"/>
          <w:shd w:val="clear" w:color="auto" w:fill="FFFFFF"/>
          <w:lang w:val="es-PR"/>
        </w:rPr>
        <w:t>su cuidado personal.</w:t>
      </w:r>
    </w:p>
    <w:p w14:paraId="40E5FF84" w14:textId="13302C48" w:rsidR="0034124E" w:rsidRPr="0034124E" w:rsidRDefault="0034124E"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34124E">
        <w:rPr>
          <w:rFonts w:ascii="Book Antiqua" w:hAnsi="Book Antiqua" w:cs="Tahoma"/>
          <w:shd w:val="clear" w:color="auto" w:fill="FFFFFF"/>
          <w:lang w:val="es-PR"/>
        </w:rPr>
        <w:t xml:space="preserve">El Departamento de la Familia también citó información de la Defensoría de las Personas con Impedimentos, basada en datos recopilados por el Censo Federal a través de la American </w:t>
      </w:r>
      <w:proofErr w:type="spellStart"/>
      <w:r w:rsidRPr="0034124E">
        <w:rPr>
          <w:rFonts w:ascii="Book Antiqua" w:hAnsi="Book Antiqua" w:cs="Tahoma"/>
          <w:shd w:val="clear" w:color="auto" w:fill="FFFFFF"/>
          <w:lang w:val="es-PR"/>
        </w:rPr>
        <w:t>Community</w:t>
      </w:r>
      <w:proofErr w:type="spellEnd"/>
      <w:r w:rsidRPr="0034124E">
        <w:rPr>
          <w:rFonts w:ascii="Book Antiqua" w:hAnsi="Book Antiqua" w:cs="Tahoma"/>
          <w:shd w:val="clear" w:color="auto" w:fill="FFFFFF"/>
          <w:lang w:val="es-PR"/>
        </w:rPr>
        <w:t xml:space="preserve"> </w:t>
      </w:r>
      <w:proofErr w:type="spellStart"/>
      <w:r w:rsidRPr="0034124E">
        <w:rPr>
          <w:rFonts w:ascii="Book Antiqua" w:hAnsi="Book Antiqua" w:cs="Tahoma"/>
          <w:shd w:val="clear" w:color="auto" w:fill="FFFFFF"/>
          <w:lang w:val="es-PR"/>
        </w:rPr>
        <w:t>Survey</w:t>
      </w:r>
      <w:proofErr w:type="spellEnd"/>
      <w:r w:rsidRPr="0034124E">
        <w:rPr>
          <w:rFonts w:ascii="Book Antiqua" w:hAnsi="Book Antiqua" w:cs="Tahoma"/>
          <w:shd w:val="clear" w:color="auto" w:fill="FFFFFF"/>
          <w:lang w:val="es-PR"/>
        </w:rPr>
        <w:t>. Según estas estadísticas, de una población estimada de 3,000,000 de personas en Puerto Rico, aproximadamente 700,000 presentan uno o más impedimentos, lo que equivale al veintidós por ciento (22%) de la población. De estos, 372,000 enfrentan problemas de movilidad, registrando la tasa más alta de este tipo de discapacidad en todos los Estados Unidos.</w:t>
      </w:r>
      <w:r w:rsidR="00384455">
        <w:rPr>
          <w:rFonts w:ascii="Book Antiqua" w:hAnsi="Book Antiqua" w:cs="Tahoma"/>
          <w:shd w:val="clear" w:color="auto" w:fill="FFFFFF"/>
          <w:lang w:val="es-PR"/>
        </w:rPr>
        <w:t xml:space="preserve"> </w:t>
      </w:r>
      <w:r w:rsidRPr="0034124E">
        <w:rPr>
          <w:rFonts w:ascii="Book Antiqua" w:hAnsi="Book Antiqua" w:cs="Tahoma"/>
          <w:shd w:val="clear" w:color="auto" w:fill="FFFFFF"/>
          <w:lang w:val="es-PR"/>
        </w:rPr>
        <w:t>Ante estas cifras, el Departamento de la Familia enfatizó que esta población representa un sector fundamental de la sociedad y que debe ser atendido con el respeto, la sensibilidad y el nivel de especialización que requiere cada condición.</w:t>
      </w:r>
    </w:p>
    <w:p w14:paraId="5011B96F" w14:textId="77777777" w:rsidR="0034124E" w:rsidRPr="0034124E" w:rsidRDefault="0034124E"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34124E">
        <w:rPr>
          <w:rFonts w:ascii="Book Antiqua" w:hAnsi="Book Antiqua" w:cs="Tahoma"/>
          <w:shd w:val="clear" w:color="auto" w:fill="FFFFFF"/>
          <w:lang w:val="es-PR"/>
        </w:rPr>
        <w:t>En ese contexto, se destacó la importancia de la Ley Núm. 51-1996, según enmendada, conocida como la Ley de Servicios Educativos Integrales para Personas con Impedimentos, la cual garantiza el derecho de esta población a recibir una educación pública gratuita y adaptada a sus necesidades. Para dar cumplimiento a esta legislación, se creó la Secretaría Auxiliar de Servicios Educativos Integrales para Personas con Impedimentos dentro del Departamento de Educación. Se explicó que esta ley ampara a infantes, niños y jóvenes adultos desde el nacimiento hasta los veintiún (21) años, asegurando que aquellos diagnosticados con una o varias condiciones físicas reciban servicios educativos apropiados. En el caso de los menores de tres (3) años, se aclaró que la intervención temprana es responsabilidad del Departamento de Salud de Puerto Rico.</w:t>
      </w:r>
    </w:p>
    <w:p w14:paraId="536ABEFE" w14:textId="4A2D01D8" w:rsidR="0034124E" w:rsidRPr="0034124E" w:rsidRDefault="0034124E"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34124E">
        <w:rPr>
          <w:rFonts w:ascii="Book Antiqua" w:hAnsi="Book Antiqua" w:cs="Tahoma"/>
          <w:shd w:val="clear" w:color="auto" w:fill="FFFFFF"/>
          <w:lang w:val="es-PR"/>
        </w:rPr>
        <w:t xml:space="preserve">El Departamento de la Familia también hizo referencia a la Exposición de Motivos de la medida, en la cual se cita el Artículo II, Sección 5 de la Constitución, que establece el derecho de toda persona a recibir una educación de excelencia. Asimismo, se mencionó la Ley 338-1998, según enmendada, conocida como la Carta de los Derechos del Niño, la cual dispone que el sistema educativo debe facilitar el desarrollo de la personalidad y de </w:t>
      </w:r>
      <w:r w:rsidRPr="0034124E">
        <w:rPr>
          <w:rFonts w:ascii="Book Antiqua" w:hAnsi="Book Antiqua" w:cs="Tahoma"/>
          <w:shd w:val="clear" w:color="auto" w:fill="FFFFFF"/>
          <w:lang w:val="es-PR"/>
        </w:rPr>
        <w:lastRenderedPageBreak/>
        <w:t>las habilidades físicas y mentales del estudiante, preparándolo no solo en el ámbito académico, sino también para su integración en la sociedad, dentro de los recursos disponibles del Estado.</w:t>
      </w:r>
    </w:p>
    <w:p w14:paraId="670C95D3" w14:textId="679DAA16" w:rsidR="0034124E" w:rsidRPr="0034124E" w:rsidRDefault="0034124E"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34124E">
        <w:rPr>
          <w:rFonts w:ascii="Book Antiqua" w:hAnsi="Book Antiqua" w:cs="Tahoma"/>
          <w:shd w:val="clear" w:color="auto" w:fill="FFFFFF"/>
          <w:lang w:val="es-PR"/>
        </w:rPr>
        <w:t>En su análisis, el Departamento destacó las cifras expuestas en la medida sobre la cantidad de estudiantes menores de veintiún (21) años con impedimentos físicos o fisiológicos que afectan su movilidad, así como los datos de nacimientos con discapacidades, de los cuales 506 requirieron ventilación artificial. A la luz de esta información, el Departamento de la Familia recomendó la aprobación de la Carta de Derechos del Estudiante Encamado, en Silla de Ruedas o que Utiliza Tecnología de Apoyo para su Sustento Vital.</w:t>
      </w:r>
      <w:r w:rsidR="00384455">
        <w:rPr>
          <w:rFonts w:ascii="Book Antiqua" w:hAnsi="Book Antiqua" w:cs="Tahoma"/>
          <w:shd w:val="clear" w:color="auto" w:fill="FFFFFF"/>
          <w:lang w:val="es-PR"/>
        </w:rPr>
        <w:t xml:space="preserve"> </w:t>
      </w:r>
      <w:r w:rsidRPr="0034124E">
        <w:rPr>
          <w:rFonts w:ascii="Book Antiqua" w:hAnsi="Book Antiqua" w:cs="Tahoma"/>
          <w:shd w:val="clear" w:color="auto" w:fill="FFFFFF"/>
          <w:lang w:val="es-PR"/>
        </w:rPr>
        <w:t>Asimismo, la agencia sugirió considerar las observaciones y recomendaciones del Departamento de Educación sobre la medida propuesta. En este contexto, se reiteró que la educación es un derecho fundamental respaldado por la Agenda de Educación 2030 de la UNESCO, en la que los países signatarios se comprometen a garantizar una educación inclusiva, equitativa y de calidad, además de promover oportunidades de aprendizaje a lo largo de la vida para todas las personas. No obstante, el Departamento expresó su preocupación de que aún existe una brecha significativa en el acceso equitativo a la educación para las personas con discapacidad.</w:t>
      </w:r>
    </w:p>
    <w:p w14:paraId="743DEE52" w14:textId="77777777" w:rsidR="0034124E" w:rsidRPr="0034124E" w:rsidRDefault="0034124E"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34124E">
        <w:rPr>
          <w:rFonts w:ascii="Book Antiqua" w:hAnsi="Book Antiqua" w:cs="Tahoma"/>
          <w:shd w:val="clear" w:color="auto" w:fill="FFFFFF"/>
          <w:lang w:val="es-PR"/>
        </w:rPr>
        <w:t>Enfatizó que, para cumplir con los objetivos de la Agenda 2030 para el Desarrollo Sostenible, la aplicación efectiva de políticas y programas educativos inclusivos debe ser una prioridad. Asimismo, advirtió que las personas con discapacidad enfrentan mayores riesgos de exclusión educativa y social, así como múltiples barreras para acceder a una educación de calidad. Como referencia, citó un informe de la UNESCO, que estima que más de 1,600 millones de estudiantes en más de 190 países no están escolarizados.</w:t>
      </w:r>
    </w:p>
    <w:p w14:paraId="60BD0248" w14:textId="77777777" w:rsidR="0034124E" w:rsidRDefault="0034124E" w:rsidP="001F5064">
      <w:pPr>
        <w:spacing w:before="100" w:beforeAutospacing="1" w:after="100" w:afterAutospacing="1" w:line="360" w:lineRule="auto"/>
        <w:ind w:firstLine="708"/>
        <w:jc w:val="both"/>
        <w:rPr>
          <w:rFonts w:ascii="Book Antiqua" w:hAnsi="Book Antiqua" w:cs="Tahoma"/>
          <w:b/>
          <w:bCs/>
          <w:shd w:val="clear" w:color="auto" w:fill="FFFFFF"/>
          <w:lang w:val="es-PR"/>
        </w:rPr>
      </w:pPr>
      <w:r w:rsidRPr="0034124E">
        <w:rPr>
          <w:rFonts w:ascii="Book Antiqua" w:hAnsi="Book Antiqua" w:cs="Tahoma"/>
          <w:shd w:val="clear" w:color="auto" w:fill="FFFFFF"/>
          <w:lang w:val="es-PR"/>
        </w:rPr>
        <w:t xml:space="preserve">En conclusión, el Departamento de la Familia expresó su respaldo al Proyecto de la Cámara 1707 (P. de la C. 1707) y afirmó que, de convertirse en ley, esta medida proporcionaría a los menores con diversidad funcional una herramienta legal para reclamar su derecho a una educación igualitaria en las escuelas públicas del país. Esto </w:t>
      </w:r>
      <w:r w:rsidRPr="0034124E">
        <w:rPr>
          <w:rFonts w:ascii="Book Antiqua" w:hAnsi="Book Antiqua" w:cs="Tahoma"/>
          <w:shd w:val="clear" w:color="auto" w:fill="FFFFFF"/>
          <w:lang w:val="es-PR"/>
        </w:rPr>
        <w:lastRenderedPageBreak/>
        <w:t>garantizaría que reciban los servicios que requieran en función de sus necesidades de salud, en un entorno libre de discriminación y basado en el respeto. Finalmente, la agencia recomendó evaluar los datos presentados en la Exposición de Motivos, particularmente aquellos relacionados con el Departamento de Salud.</w:t>
      </w:r>
      <w:r w:rsidRPr="0034124E">
        <w:rPr>
          <w:rFonts w:ascii="Book Antiqua" w:hAnsi="Book Antiqua" w:cs="Tahoma"/>
          <w:b/>
          <w:bCs/>
          <w:shd w:val="clear" w:color="auto" w:fill="FFFFFF"/>
          <w:lang w:val="es-PR"/>
        </w:rPr>
        <w:t xml:space="preserve"> </w:t>
      </w:r>
    </w:p>
    <w:p w14:paraId="7CA48DF3" w14:textId="525D4F6E" w:rsidR="00491D4B" w:rsidRPr="00866F9A" w:rsidRDefault="00491D4B" w:rsidP="001F5064">
      <w:pPr>
        <w:spacing w:before="100" w:beforeAutospacing="1" w:after="100" w:afterAutospacing="1" w:line="360" w:lineRule="auto"/>
        <w:jc w:val="center"/>
        <w:rPr>
          <w:rFonts w:ascii="Book Antiqua" w:hAnsi="Book Antiqua" w:cs="Tahoma"/>
          <w:b/>
          <w:bCs/>
          <w:shd w:val="clear" w:color="auto" w:fill="FFFFFF"/>
          <w:lang w:val="es-PR"/>
        </w:rPr>
      </w:pPr>
      <w:r w:rsidRPr="00866F9A">
        <w:rPr>
          <w:rFonts w:ascii="Book Antiqua" w:hAnsi="Book Antiqua" w:cs="Tahoma"/>
          <w:b/>
          <w:bCs/>
          <w:shd w:val="clear" w:color="auto" w:fill="FFFFFF"/>
          <w:lang w:val="es-PR"/>
        </w:rPr>
        <w:t>D</w:t>
      </w:r>
      <w:r>
        <w:rPr>
          <w:rFonts w:ascii="Book Antiqua" w:hAnsi="Book Antiqua" w:cs="Tahoma"/>
          <w:b/>
          <w:bCs/>
          <w:shd w:val="clear" w:color="auto" w:fill="FFFFFF"/>
          <w:lang w:val="es-PR"/>
        </w:rPr>
        <w:t>EPARTAMENTO DE EDUCACIÓN DE PUERTO RICO</w:t>
      </w:r>
    </w:p>
    <w:p w14:paraId="62622679" w14:textId="77777777" w:rsidR="00384455" w:rsidRPr="00384455" w:rsidRDefault="00384455"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384455">
        <w:rPr>
          <w:rFonts w:ascii="Book Antiqua" w:hAnsi="Book Antiqua" w:cs="Tahoma"/>
          <w:shd w:val="clear" w:color="auto" w:fill="FFFFFF"/>
          <w:lang w:val="es-PR"/>
        </w:rPr>
        <w:t>El Departamento de Educación de Puerto Rico (en adelante, “DEPR”), por conducto de su entonces secretaria, la Dra. Yanira I. Raíces Vega, presentó su memorial explicativo, en el cual resumió sus responsabilidades como agencia pública del Gobierno de Puerto Rico y su deber de garantizar, a través de la Secretaría Asociada de Educación Especial (en adelante, “SAEE”), la prestación de servicios educativos, suplementarios y relacionados para niños y jóvenes con diversidad funcional desde los tres (3) hasta los veintiún (21) años. La provisión de estos servicios está reglamentada por leyes estatales y federales, así como por la sentencia por estipulación del caso Rosa Lydia Vélez.</w:t>
      </w:r>
    </w:p>
    <w:p w14:paraId="60F9875E" w14:textId="5DF856BA" w:rsidR="00384455" w:rsidRPr="00384455" w:rsidRDefault="00384455"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384455">
        <w:rPr>
          <w:rFonts w:ascii="Book Antiqua" w:hAnsi="Book Antiqua" w:cs="Tahoma"/>
          <w:shd w:val="clear" w:color="auto" w:fill="FFFFFF"/>
          <w:lang w:val="es-PR"/>
        </w:rPr>
        <w:t>El DEPR informó que el Programa de Educación Especial (en adelante, “PEE”) ofrece servicios educativos, suplementarios y relacionados a aquellos estudiantes cuyo diagnóstico podría afectar significativamente su progreso académico. Para determinar el impacto educativo de cada caso y las necesidades individuales del estudiante, el Comité de Programación y Ubicación Escolar (en adelante, “COMPU”) realiza análisis exhaustivos de la información disponible.</w:t>
      </w:r>
    </w:p>
    <w:p w14:paraId="620D8901" w14:textId="17774673" w:rsidR="00384455" w:rsidRPr="00384455" w:rsidRDefault="00384455"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384455">
        <w:rPr>
          <w:rFonts w:ascii="Book Antiqua" w:hAnsi="Book Antiqua" w:cs="Tahoma"/>
          <w:shd w:val="clear" w:color="auto" w:fill="FFFFFF"/>
          <w:lang w:val="es-PR"/>
        </w:rPr>
        <w:t>Asimismo, el DEPR señaló que el PEE proporciona diversas opciones de ubicación para los estudiantes, entre ellas:</w:t>
      </w:r>
      <w:r>
        <w:rPr>
          <w:rFonts w:ascii="Book Antiqua" w:hAnsi="Book Antiqua" w:cs="Tahoma"/>
          <w:shd w:val="clear" w:color="auto" w:fill="FFFFFF"/>
          <w:lang w:val="es-PR"/>
        </w:rPr>
        <w:t xml:space="preserve"> </w:t>
      </w:r>
      <w:r w:rsidRPr="00384455">
        <w:rPr>
          <w:rFonts w:ascii="Book Antiqua" w:hAnsi="Book Antiqua" w:cs="Tahoma"/>
          <w:shd w:val="clear" w:color="auto" w:fill="FFFFFF"/>
          <w:lang w:val="es-PR"/>
        </w:rPr>
        <w:t>Salón hogar</w:t>
      </w:r>
      <w:r>
        <w:rPr>
          <w:rFonts w:ascii="Book Antiqua" w:hAnsi="Book Antiqua" w:cs="Tahoma"/>
          <w:shd w:val="clear" w:color="auto" w:fill="FFFFFF"/>
          <w:lang w:val="es-PR"/>
        </w:rPr>
        <w:t>, s</w:t>
      </w:r>
      <w:r w:rsidRPr="00384455">
        <w:rPr>
          <w:rFonts w:ascii="Book Antiqua" w:hAnsi="Book Antiqua" w:cs="Tahoma"/>
          <w:shd w:val="clear" w:color="auto" w:fill="FFFFFF"/>
          <w:lang w:val="es-PR"/>
        </w:rPr>
        <w:t>alón especial</w:t>
      </w:r>
      <w:r>
        <w:rPr>
          <w:rFonts w:ascii="Book Antiqua" w:hAnsi="Book Antiqua" w:cs="Tahoma"/>
          <w:shd w:val="clear" w:color="auto" w:fill="FFFFFF"/>
          <w:lang w:val="es-PR"/>
        </w:rPr>
        <w:t>, e</w:t>
      </w:r>
      <w:r w:rsidRPr="00384455">
        <w:rPr>
          <w:rFonts w:ascii="Book Antiqua" w:hAnsi="Book Antiqua" w:cs="Tahoma"/>
          <w:shd w:val="clear" w:color="auto" w:fill="FFFFFF"/>
          <w:lang w:val="es-PR"/>
        </w:rPr>
        <w:t>scuela especializada</w:t>
      </w:r>
      <w:r>
        <w:rPr>
          <w:rFonts w:ascii="Book Antiqua" w:hAnsi="Book Antiqua" w:cs="Tahoma"/>
          <w:shd w:val="clear" w:color="auto" w:fill="FFFFFF"/>
          <w:lang w:val="es-PR"/>
        </w:rPr>
        <w:t>, i</w:t>
      </w:r>
      <w:r w:rsidRPr="00384455">
        <w:rPr>
          <w:rFonts w:ascii="Book Antiqua" w:hAnsi="Book Antiqua" w:cs="Tahoma"/>
          <w:shd w:val="clear" w:color="auto" w:fill="FFFFFF"/>
          <w:lang w:val="es-PR"/>
        </w:rPr>
        <w:t>nstrucción en el hogar</w:t>
      </w:r>
      <w:r>
        <w:rPr>
          <w:rFonts w:ascii="Book Antiqua" w:hAnsi="Book Antiqua" w:cs="Tahoma"/>
          <w:shd w:val="clear" w:color="auto" w:fill="FFFFFF"/>
          <w:lang w:val="es-PR"/>
        </w:rPr>
        <w:t>, i</w:t>
      </w:r>
      <w:r w:rsidRPr="00384455">
        <w:rPr>
          <w:rFonts w:ascii="Book Antiqua" w:hAnsi="Book Antiqua" w:cs="Tahoma"/>
          <w:shd w:val="clear" w:color="auto" w:fill="FFFFFF"/>
          <w:lang w:val="es-PR"/>
        </w:rPr>
        <w:t>nstrucción en el hospital</w:t>
      </w:r>
      <w:r>
        <w:rPr>
          <w:rFonts w:ascii="Book Antiqua" w:hAnsi="Book Antiqua" w:cs="Tahoma"/>
          <w:shd w:val="clear" w:color="auto" w:fill="FFFFFF"/>
          <w:lang w:val="es-PR"/>
        </w:rPr>
        <w:t xml:space="preserve"> y la i</w:t>
      </w:r>
      <w:r w:rsidRPr="00384455">
        <w:rPr>
          <w:rFonts w:ascii="Book Antiqua" w:hAnsi="Book Antiqua" w:cs="Tahoma"/>
          <w:shd w:val="clear" w:color="auto" w:fill="FFFFFF"/>
          <w:lang w:val="es-PR"/>
        </w:rPr>
        <w:t xml:space="preserve">nstrucción en una institución </w:t>
      </w:r>
      <w:r w:rsidR="000D60DB" w:rsidRPr="00384455">
        <w:rPr>
          <w:rFonts w:ascii="Book Antiqua" w:hAnsi="Book Antiqua" w:cs="Tahoma"/>
          <w:shd w:val="clear" w:color="auto" w:fill="FFFFFF"/>
          <w:lang w:val="es-PR"/>
        </w:rPr>
        <w:t xml:space="preserve">juvenil </w:t>
      </w:r>
      <w:r w:rsidR="000D60DB">
        <w:rPr>
          <w:rFonts w:ascii="Book Antiqua" w:hAnsi="Book Antiqua" w:cs="Tahoma"/>
          <w:shd w:val="clear" w:color="auto" w:fill="FFFFFF"/>
          <w:lang w:val="es-PR"/>
        </w:rPr>
        <w:t xml:space="preserve">o </w:t>
      </w:r>
      <w:r w:rsidRPr="00384455">
        <w:rPr>
          <w:rFonts w:ascii="Book Antiqua" w:hAnsi="Book Antiqua" w:cs="Tahoma"/>
          <w:shd w:val="clear" w:color="auto" w:fill="FFFFFF"/>
          <w:lang w:val="es-PR"/>
        </w:rPr>
        <w:t>correccional</w:t>
      </w:r>
      <w:r>
        <w:rPr>
          <w:rFonts w:ascii="Book Antiqua" w:hAnsi="Book Antiqua" w:cs="Tahoma"/>
          <w:shd w:val="clear" w:color="auto" w:fill="FFFFFF"/>
          <w:lang w:val="es-PR"/>
        </w:rPr>
        <w:t>.</w:t>
      </w:r>
    </w:p>
    <w:p w14:paraId="3C4DE340" w14:textId="77777777" w:rsidR="00384455" w:rsidRPr="00384455" w:rsidRDefault="00384455"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384455">
        <w:rPr>
          <w:rFonts w:ascii="Book Antiqua" w:hAnsi="Book Antiqua" w:cs="Tahoma"/>
          <w:shd w:val="clear" w:color="auto" w:fill="FFFFFF"/>
          <w:lang w:val="es-PR"/>
        </w:rPr>
        <w:t xml:space="preserve">En su memorial explicativo, el DEPR destacó que la SAEE cuenta con opciones que permiten a esta población continuar y completar sus estudios conforme a sus necesidades individuales. Además, aclaró que, si los padres, madres o encargados no estuvieran de acuerdo con la ubicación asignada al estudiante, basada en la información recopilada por </w:t>
      </w:r>
      <w:r w:rsidRPr="00384455">
        <w:rPr>
          <w:rFonts w:ascii="Book Antiqua" w:hAnsi="Book Antiqua" w:cs="Tahoma"/>
          <w:shd w:val="clear" w:color="auto" w:fill="FFFFFF"/>
          <w:lang w:val="es-PR"/>
        </w:rPr>
        <w:lastRenderedPageBreak/>
        <w:t>el COMPU, tienen la opción de radicar una querella en el foro administrativo del PEE. Esto se debe a que, mediante Resolución y Orden, el foro judicial ha establecido que cualquier controversia individual en estos asuntos debe seguir el procedimiento administrativo y agotarlo antes de recurrir a instancias judiciales.</w:t>
      </w:r>
    </w:p>
    <w:p w14:paraId="79D4EAA4" w14:textId="7B93A4DB" w:rsidR="00384455" w:rsidRPr="00384455" w:rsidRDefault="00384455"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384455">
        <w:rPr>
          <w:rFonts w:ascii="Book Antiqua" w:hAnsi="Book Antiqua" w:cs="Tahoma"/>
          <w:shd w:val="clear" w:color="auto" w:fill="FFFFFF"/>
          <w:lang w:val="es-PR"/>
        </w:rPr>
        <w:t>En virtud de lo anterior, el Departamento de Educación de Puerto Rico manifestó que no respalda la aprobación de la medida legislativa en cuestión, dado que la agencia ya cuenta con un marco reglamentario que regula estos asuntos. Asimismo, enfatizó que el Tribunal ha determinado las disposiciones aplicables respecto a la intervención del COMPU y la prestación de servicios a los estudiantes del PEE, incluyendo la ubicación del menor.</w:t>
      </w:r>
    </w:p>
    <w:p w14:paraId="73BF9A64" w14:textId="7E96D148" w:rsidR="00491D4B" w:rsidRDefault="00491D4B" w:rsidP="001F5064">
      <w:pPr>
        <w:spacing w:before="100" w:beforeAutospacing="1" w:after="100" w:afterAutospacing="1" w:line="360" w:lineRule="auto"/>
        <w:ind w:firstLine="708"/>
        <w:jc w:val="both"/>
        <w:rPr>
          <w:rFonts w:ascii="Book Antiqua" w:hAnsi="Book Antiqua" w:cs="Tahoma"/>
          <w:shd w:val="clear" w:color="auto" w:fill="FFFFFF"/>
          <w:lang w:val="es-PR"/>
        </w:rPr>
      </w:pPr>
      <w:r>
        <w:rPr>
          <w:rFonts w:ascii="Book Antiqua" w:hAnsi="Book Antiqua" w:cs="Tahoma"/>
          <w:shd w:val="clear" w:color="auto" w:fill="FFFFFF"/>
          <w:lang w:val="es-PR"/>
        </w:rPr>
        <w:t xml:space="preserve">Conforme a lo anteriormente esbozado, el DEPR indica que no respalda la aprobación de la pieza legislativa en la medida ya que la agencia cuenta con reglamentación que gobierna el asunto y </w:t>
      </w:r>
      <w:r w:rsidR="00F14A41">
        <w:rPr>
          <w:rFonts w:ascii="Book Antiqua" w:hAnsi="Book Antiqua" w:cs="Tahoma"/>
          <w:shd w:val="clear" w:color="auto" w:fill="FFFFFF"/>
          <w:lang w:val="es-PR"/>
        </w:rPr>
        <w:t>que,</w:t>
      </w:r>
      <w:r>
        <w:rPr>
          <w:rFonts w:ascii="Book Antiqua" w:hAnsi="Book Antiqua" w:cs="Tahoma"/>
          <w:shd w:val="clear" w:color="auto" w:fill="FFFFFF"/>
          <w:lang w:val="es-PR"/>
        </w:rPr>
        <w:t xml:space="preserve"> además, el Tribunal ya se ha expresado sobre las maneras en las que deben ser atendidos los asuntos que le conciernan al COMPU y los servicios que reciben los estudiantes del PEE, incluyendo la ubicación del menor.</w:t>
      </w:r>
    </w:p>
    <w:p w14:paraId="1892F594" w14:textId="77777777" w:rsidR="00491D4B" w:rsidRPr="00866F9A" w:rsidRDefault="00491D4B" w:rsidP="001F5064">
      <w:pPr>
        <w:spacing w:before="100" w:beforeAutospacing="1" w:after="100" w:afterAutospacing="1" w:line="360" w:lineRule="auto"/>
        <w:jc w:val="center"/>
        <w:rPr>
          <w:rFonts w:ascii="Book Antiqua" w:hAnsi="Book Antiqua" w:cs="Tahoma"/>
          <w:b/>
          <w:bCs/>
          <w:shd w:val="clear" w:color="auto" w:fill="FFFFFF"/>
          <w:lang w:val="es-PR"/>
        </w:rPr>
      </w:pPr>
      <w:r>
        <w:rPr>
          <w:rFonts w:ascii="Book Antiqua" w:hAnsi="Book Antiqua" w:cs="Tahoma"/>
          <w:b/>
          <w:bCs/>
          <w:shd w:val="clear" w:color="auto" w:fill="FFFFFF"/>
          <w:lang w:val="es-PR"/>
        </w:rPr>
        <w:t>DEFENSORÍA DE LAS PERSONAS CON IMPEDIMENTOS</w:t>
      </w:r>
    </w:p>
    <w:p w14:paraId="63807009" w14:textId="77777777" w:rsidR="00B858B5" w:rsidRPr="00B858B5" w:rsidRDefault="00491D4B"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B858B5">
        <w:rPr>
          <w:rFonts w:ascii="Book Antiqua" w:hAnsi="Book Antiqua" w:cs="Tahoma"/>
          <w:shd w:val="clear" w:color="auto" w:fill="FFFFFF"/>
          <w:lang w:val="es-PR"/>
        </w:rPr>
        <w:t xml:space="preserve">La Defensoría de las Personas con Impedimentos, por conducto </w:t>
      </w:r>
      <w:r w:rsidR="00B858B5" w:rsidRPr="00B858B5">
        <w:rPr>
          <w:rFonts w:ascii="Book Antiqua" w:hAnsi="Book Antiqua" w:cs="Tahoma"/>
          <w:shd w:val="clear" w:color="auto" w:fill="FFFFFF"/>
          <w:lang w:val="es-PR"/>
        </w:rPr>
        <w:t xml:space="preserve">de su entonces </w:t>
      </w:r>
      <w:r w:rsidRPr="00B858B5">
        <w:rPr>
          <w:rFonts w:ascii="Book Antiqua" w:hAnsi="Book Antiqua" w:cs="Tahoma"/>
          <w:shd w:val="clear" w:color="auto" w:fill="FFFFFF"/>
          <w:lang w:val="es-PR"/>
        </w:rPr>
        <w:t xml:space="preserve">Defensor Interino, el Lcdo. Juan J. Troche Villeneuve, </w:t>
      </w:r>
      <w:r w:rsidR="00B858B5" w:rsidRPr="00B858B5">
        <w:rPr>
          <w:rFonts w:ascii="Book Antiqua" w:hAnsi="Book Antiqua" w:cs="Tahoma"/>
          <w:shd w:val="clear" w:color="auto" w:fill="FFFFFF"/>
          <w:lang w:val="es-PR"/>
        </w:rPr>
        <w:t>presentó su memorial explicativo, en el cual manifestó que, en principio, no objeta la aprobación de la medida, ya que esta atiende un vacío inaceptable en la legislación vigente para la protección de los derechos de las personas con impedimentos.</w:t>
      </w:r>
    </w:p>
    <w:p w14:paraId="58E3DCFF" w14:textId="76D2CB87" w:rsidR="00491D4B" w:rsidRDefault="00B858B5" w:rsidP="001F5064">
      <w:pPr>
        <w:spacing w:before="100" w:beforeAutospacing="1" w:after="100" w:afterAutospacing="1" w:line="360" w:lineRule="auto"/>
        <w:ind w:firstLine="708"/>
        <w:jc w:val="both"/>
        <w:rPr>
          <w:rFonts w:ascii="Book Antiqua" w:hAnsi="Book Antiqua" w:cs="Tahoma"/>
          <w:shd w:val="clear" w:color="auto" w:fill="FFFFFF"/>
          <w:lang w:val="es-PR"/>
        </w:rPr>
      </w:pPr>
      <w:r w:rsidRPr="00B858B5">
        <w:rPr>
          <w:rFonts w:ascii="Book Antiqua" w:hAnsi="Book Antiqua" w:cs="Tahoma"/>
          <w:shd w:val="clear" w:color="auto" w:fill="FFFFFF"/>
          <w:lang w:val="es-PR"/>
        </w:rPr>
        <w:t>No obstante, recomendó realizar modificaciones a la medida con el fin de</w:t>
      </w:r>
      <w:r>
        <w:rPr>
          <w:rFonts w:ascii="Book Antiqua" w:hAnsi="Book Antiqua" w:cs="Tahoma"/>
          <w:shd w:val="clear" w:color="auto" w:fill="FFFFFF"/>
          <w:lang w:val="es-PR"/>
        </w:rPr>
        <w:t xml:space="preserve"> </w:t>
      </w:r>
      <w:r w:rsidRPr="00B858B5">
        <w:rPr>
          <w:rFonts w:ascii="Book Antiqua" w:hAnsi="Book Antiqua" w:cs="Tahoma"/>
          <w:shd w:val="clear" w:color="auto" w:fill="FFFFFF"/>
          <w:lang w:val="es-PR"/>
        </w:rPr>
        <w:t>corregir su redacción, garantizar el uso de conceptos adecuados y promover una mayor claridad en su interpretación y aplicación.</w:t>
      </w:r>
    </w:p>
    <w:p w14:paraId="4771FB7D" w14:textId="77777777" w:rsidR="008A27E1" w:rsidRDefault="008A27E1" w:rsidP="001F5064">
      <w:pPr>
        <w:spacing w:before="100" w:beforeAutospacing="1" w:after="100" w:afterAutospacing="1" w:line="360" w:lineRule="auto"/>
        <w:ind w:firstLine="708"/>
        <w:jc w:val="both"/>
        <w:rPr>
          <w:rFonts w:ascii="Book Antiqua" w:hAnsi="Book Antiqua" w:cs="Tahoma"/>
          <w:shd w:val="clear" w:color="auto" w:fill="FFFFFF"/>
          <w:lang w:val="es-PR"/>
        </w:rPr>
      </w:pPr>
    </w:p>
    <w:p w14:paraId="317A9C2F" w14:textId="77777777" w:rsidR="008A27E1" w:rsidRPr="00F14A41" w:rsidRDefault="008A27E1" w:rsidP="001F5064">
      <w:pPr>
        <w:shd w:val="clear" w:color="auto" w:fill="FFFFFF"/>
        <w:spacing w:before="100" w:beforeAutospacing="1" w:after="100" w:afterAutospacing="1" w:line="360" w:lineRule="auto"/>
        <w:jc w:val="center"/>
        <w:rPr>
          <w:rFonts w:ascii="Book Antiqua" w:hAnsi="Book Antiqua"/>
          <w:b/>
          <w:lang w:val="es-PR"/>
        </w:rPr>
      </w:pPr>
      <w:r w:rsidRPr="00F14A41">
        <w:rPr>
          <w:rFonts w:ascii="Book Antiqua" w:hAnsi="Book Antiqua"/>
          <w:b/>
          <w:lang w:val="es-PR"/>
        </w:rPr>
        <w:lastRenderedPageBreak/>
        <w:t>DETERMINACIÓN DE IMPACTO ECONÓMICO</w:t>
      </w:r>
    </w:p>
    <w:p w14:paraId="23374648" w14:textId="667E4CC9" w:rsidR="008A27E1" w:rsidRPr="00365D5F" w:rsidRDefault="008A27E1" w:rsidP="001F5064">
      <w:pPr>
        <w:spacing w:before="100" w:beforeAutospacing="1" w:after="100" w:afterAutospacing="1" w:line="360" w:lineRule="auto"/>
        <w:ind w:firstLine="720"/>
        <w:jc w:val="both"/>
        <w:rPr>
          <w:rFonts w:ascii="Book Antiqua" w:hAnsi="Book Antiqua"/>
          <w:lang w:val="es-PR"/>
        </w:rPr>
      </w:pPr>
      <w:r>
        <w:rPr>
          <w:rFonts w:ascii="Book Antiqua" w:hAnsi="Book Antiqua"/>
          <w:lang w:val="es-PR"/>
        </w:rPr>
        <w:t>Conforme el análisis y los hallazgos de la medida, la Comisión de Educación entiende</w:t>
      </w:r>
      <w:r w:rsidRPr="00365D5F">
        <w:rPr>
          <w:rFonts w:ascii="Book Antiqua" w:hAnsi="Book Antiqua"/>
          <w:lang w:val="es-PR"/>
        </w:rPr>
        <w:t xml:space="preserve"> que la aprobación de esta medida no tendrá impacto fiscal sobre los presupuestos de las agencias, departamentos, organismos, instrumentalidades, o corporaciones públicas, que amerite certificación de la Oficina de Gerencia y Presupuesto.</w:t>
      </w:r>
    </w:p>
    <w:p w14:paraId="3760DA22" w14:textId="0BF74CA7" w:rsidR="0076334C" w:rsidRPr="0071440D" w:rsidRDefault="0076334C" w:rsidP="001F5064">
      <w:pPr>
        <w:spacing w:before="100" w:beforeAutospacing="1" w:after="100" w:afterAutospacing="1" w:line="360" w:lineRule="auto"/>
        <w:jc w:val="center"/>
        <w:rPr>
          <w:rFonts w:ascii="Book Antiqua" w:hAnsi="Book Antiqua"/>
          <w:b/>
          <w:bCs/>
          <w:lang w:val="es-PR"/>
        </w:rPr>
      </w:pPr>
      <w:r w:rsidRPr="0071440D">
        <w:rPr>
          <w:rFonts w:ascii="Book Antiqua" w:hAnsi="Book Antiqua"/>
          <w:b/>
          <w:bCs/>
          <w:lang w:val="es-PR"/>
        </w:rPr>
        <w:t>CONCLUSIÓN Y RECOMENDACIÓN</w:t>
      </w:r>
    </w:p>
    <w:p w14:paraId="4D88E4C0" w14:textId="24B8FD9A" w:rsidR="007D4194" w:rsidRPr="007D4194" w:rsidRDefault="00846BDD" w:rsidP="001F5064">
      <w:pPr>
        <w:spacing w:before="100" w:beforeAutospacing="1" w:after="100" w:afterAutospacing="1" w:line="360" w:lineRule="auto"/>
        <w:ind w:firstLine="720"/>
        <w:jc w:val="both"/>
        <w:rPr>
          <w:rFonts w:ascii="Book Antiqua" w:hAnsi="Book Antiqua"/>
          <w:lang w:val="es-PR"/>
        </w:rPr>
      </w:pPr>
      <w:r w:rsidRPr="0071440D">
        <w:rPr>
          <w:rFonts w:ascii="Book Antiqua" w:hAnsi="Book Antiqua"/>
          <w:lang w:val="es-PR"/>
        </w:rPr>
        <w:t xml:space="preserve">La Comisión de Educación </w:t>
      </w:r>
      <w:r w:rsidR="0071440D" w:rsidRPr="0071440D">
        <w:rPr>
          <w:rFonts w:ascii="Book Antiqua" w:hAnsi="Book Antiqua"/>
          <w:lang w:val="es-PR"/>
        </w:rPr>
        <w:t>ha llevado a cabo un análisis detallado de todas las comunicaciones recibidas</w:t>
      </w:r>
      <w:r w:rsidRPr="0071440D">
        <w:rPr>
          <w:rFonts w:ascii="Book Antiqua" w:hAnsi="Book Antiqua"/>
          <w:lang w:val="es-PR"/>
        </w:rPr>
        <w:t xml:space="preserve">. </w:t>
      </w:r>
      <w:r w:rsidR="007D4194" w:rsidRPr="007D4194">
        <w:rPr>
          <w:rFonts w:ascii="Book Antiqua" w:hAnsi="Book Antiqua"/>
          <w:lang w:val="es-PR"/>
        </w:rPr>
        <w:t xml:space="preserve">Las agencias consultadas han expresado su respaldo a la medida, con excepción del Departamento de Educación. No obstante, es </w:t>
      </w:r>
      <w:r w:rsidR="0071440D">
        <w:rPr>
          <w:rFonts w:ascii="Book Antiqua" w:hAnsi="Book Antiqua"/>
          <w:lang w:val="es-PR"/>
        </w:rPr>
        <w:t>importante</w:t>
      </w:r>
      <w:r w:rsidR="007D4194" w:rsidRPr="007D4194">
        <w:rPr>
          <w:rFonts w:ascii="Book Antiqua" w:hAnsi="Book Antiqua"/>
          <w:lang w:val="es-PR"/>
        </w:rPr>
        <w:t xml:space="preserve"> destacar que la oposición de dicha agencia no se fundamenta en el contenido sustantivo de</w:t>
      </w:r>
      <w:r w:rsidR="0071440D">
        <w:rPr>
          <w:rFonts w:ascii="Book Antiqua" w:hAnsi="Book Antiqua"/>
          <w:lang w:val="es-PR"/>
        </w:rPr>
        <w:t>l proyecto</w:t>
      </w:r>
      <w:r w:rsidR="007D4194" w:rsidRPr="007D4194">
        <w:rPr>
          <w:rFonts w:ascii="Book Antiqua" w:hAnsi="Book Antiqua"/>
          <w:lang w:val="es-PR"/>
        </w:rPr>
        <w:t>, sino en el hecho de que los servicios contemplados ya se ofrecen mediante disposiciones reglamentarias.</w:t>
      </w:r>
    </w:p>
    <w:p w14:paraId="17BC7624" w14:textId="77777777" w:rsidR="007D4194" w:rsidRPr="007D4194" w:rsidRDefault="007D4194" w:rsidP="001F5064">
      <w:pPr>
        <w:spacing w:before="100" w:beforeAutospacing="1" w:after="100" w:afterAutospacing="1" w:line="360" w:lineRule="auto"/>
        <w:ind w:firstLine="720"/>
        <w:jc w:val="both"/>
        <w:rPr>
          <w:rFonts w:ascii="Book Antiqua" w:hAnsi="Book Antiqua"/>
          <w:lang w:val="es-PR"/>
        </w:rPr>
      </w:pPr>
      <w:r w:rsidRPr="007D4194">
        <w:rPr>
          <w:rFonts w:ascii="Book Antiqua" w:hAnsi="Book Antiqua"/>
          <w:lang w:val="es-PR"/>
        </w:rPr>
        <w:t>Sin embargo, la aprobación de esta medida otorgaría mayor jerarquía y obligatoriedad, al establecer derechos y obligaciones con fuerza de ley, garantizando así su cumplimiento y permanencia.</w:t>
      </w:r>
    </w:p>
    <w:p w14:paraId="340CF522" w14:textId="27A4B9A1" w:rsidR="007D4194" w:rsidRPr="007D4194" w:rsidRDefault="007D4194" w:rsidP="001F5064">
      <w:pPr>
        <w:spacing w:before="100" w:beforeAutospacing="1" w:after="100" w:afterAutospacing="1" w:line="360" w:lineRule="auto"/>
        <w:ind w:firstLine="720"/>
        <w:jc w:val="both"/>
        <w:rPr>
          <w:rFonts w:ascii="Book Antiqua" w:hAnsi="Book Antiqua"/>
          <w:lang w:val="es-PR"/>
        </w:rPr>
      </w:pPr>
      <w:r w:rsidRPr="007D4194">
        <w:rPr>
          <w:rFonts w:ascii="Book Antiqua" w:hAnsi="Book Antiqua"/>
          <w:lang w:val="es-PR"/>
        </w:rPr>
        <w:t>Por lo ante</w:t>
      </w:r>
      <w:r w:rsidR="0071440D">
        <w:rPr>
          <w:rFonts w:ascii="Book Antiqua" w:hAnsi="Book Antiqua"/>
          <w:lang w:val="es-PR"/>
        </w:rPr>
        <w:t>s</w:t>
      </w:r>
      <w:r w:rsidRPr="007D4194">
        <w:rPr>
          <w:rFonts w:ascii="Book Antiqua" w:hAnsi="Book Antiqua"/>
          <w:lang w:val="es-PR"/>
        </w:rPr>
        <w:t xml:space="preserve"> expuesto, </w:t>
      </w:r>
      <w:r w:rsidR="00846BDD" w:rsidRPr="0071440D">
        <w:rPr>
          <w:rFonts w:ascii="Book Antiqua" w:hAnsi="Book Antiqua"/>
          <w:lang w:val="es-PR"/>
        </w:rPr>
        <w:t>reconocemos los derechos de todo estudiante menor de veintiún (21) años con diversidades físicas o fisiológicas complejas</w:t>
      </w:r>
      <w:r w:rsidR="00F14A41">
        <w:rPr>
          <w:rFonts w:ascii="Book Antiqua" w:hAnsi="Book Antiqua"/>
          <w:lang w:val="es-PR"/>
        </w:rPr>
        <w:t xml:space="preserve"> que está</w:t>
      </w:r>
      <w:r w:rsidR="00846BDD" w:rsidRPr="0071440D">
        <w:rPr>
          <w:rFonts w:ascii="Book Antiqua" w:hAnsi="Book Antiqua"/>
          <w:lang w:val="es-PR"/>
        </w:rPr>
        <w:t xml:space="preserve"> encamado, en silla de ruedas o que hacen uso de la tecnología que les asiste para mantenerse con vida.</w:t>
      </w:r>
      <w:r w:rsidR="0071440D" w:rsidRPr="0071440D">
        <w:rPr>
          <w:rFonts w:ascii="Book Antiqua" w:hAnsi="Book Antiqua"/>
          <w:lang w:val="es-PR"/>
        </w:rPr>
        <w:t xml:space="preserve"> </w:t>
      </w:r>
      <w:r w:rsidR="0071440D">
        <w:rPr>
          <w:rFonts w:ascii="Book Antiqua" w:hAnsi="Book Antiqua"/>
          <w:lang w:val="es-PR"/>
        </w:rPr>
        <w:t>L</w:t>
      </w:r>
      <w:r w:rsidRPr="007D4194">
        <w:rPr>
          <w:rFonts w:ascii="Book Antiqua" w:hAnsi="Book Antiqua"/>
          <w:lang w:val="es-PR"/>
        </w:rPr>
        <w:t xml:space="preserve">uego de un análisis </w:t>
      </w:r>
      <w:r w:rsidR="0071440D">
        <w:rPr>
          <w:rFonts w:ascii="Book Antiqua" w:hAnsi="Book Antiqua"/>
          <w:lang w:val="es-PR"/>
        </w:rPr>
        <w:t xml:space="preserve">riguroso </w:t>
      </w:r>
      <w:r w:rsidRPr="007D4194">
        <w:rPr>
          <w:rFonts w:ascii="Book Antiqua" w:hAnsi="Book Antiqua"/>
          <w:lang w:val="es-PR"/>
        </w:rPr>
        <w:t xml:space="preserve">y </w:t>
      </w:r>
      <w:r w:rsidR="0071440D">
        <w:rPr>
          <w:rFonts w:ascii="Book Antiqua" w:hAnsi="Book Antiqua"/>
          <w:lang w:val="es-PR"/>
        </w:rPr>
        <w:t xml:space="preserve">una </w:t>
      </w:r>
      <w:r w:rsidRPr="007D4194">
        <w:rPr>
          <w:rFonts w:ascii="Book Antiqua" w:hAnsi="Book Antiqua"/>
          <w:lang w:val="es-PR"/>
        </w:rPr>
        <w:t>consideración exhaustiv</w:t>
      </w:r>
      <w:r w:rsidR="0071440D">
        <w:rPr>
          <w:rFonts w:ascii="Book Antiqua" w:hAnsi="Book Antiqua"/>
          <w:lang w:val="es-PR"/>
        </w:rPr>
        <w:t>a</w:t>
      </w:r>
      <w:r w:rsidRPr="007D4194">
        <w:rPr>
          <w:rFonts w:ascii="Book Antiqua" w:hAnsi="Book Antiqua"/>
          <w:lang w:val="es-PR"/>
        </w:rPr>
        <w:t>, recom</w:t>
      </w:r>
      <w:r w:rsidR="0071440D" w:rsidRPr="0071440D">
        <w:rPr>
          <w:rFonts w:ascii="Book Antiqua" w:hAnsi="Book Antiqua"/>
          <w:lang w:val="es-PR"/>
        </w:rPr>
        <w:t>enda</w:t>
      </w:r>
      <w:r w:rsidR="0071440D">
        <w:rPr>
          <w:rFonts w:ascii="Book Antiqua" w:hAnsi="Book Antiqua"/>
          <w:lang w:val="es-PR"/>
        </w:rPr>
        <w:t>mos</w:t>
      </w:r>
      <w:r w:rsidRPr="007D4194">
        <w:rPr>
          <w:rFonts w:ascii="Book Antiqua" w:hAnsi="Book Antiqua"/>
          <w:lang w:val="es-PR"/>
        </w:rPr>
        <w:t xml:space="preserve"> la aprobación del P. de la C. 38, con </w:t>
      </w:r>
      <w:r w:rsidR="0071440D" w:rsidRPr="0071440D">
        <w:rPr>
          <w:rFonts w:ascii="Book Antiqua" w:hAnsi="Book Antiqua"/>
          <w:lang w:val="es-PR"/>
        </w:rPr>
        <w:t xml:space="preserve">las </w:t>
      </w:r>
      <w:r w:rsidRPr="007D4194">
        <w:rPr>
          <w:rFonts w:ascii="Book Antiqua" w:hAnsi="Book Antiqua"/>
          <w:lang w:val="es-PR"/>
        </w:rPr>
        <w:t>enmiendas</w:t>
      </w:r>
      <w:r w:rsidR="0071440D" w:rsidRPr="0071440D">
        <w:rPr>
          <w:rFonts w:ascii="Book Antiqua" w:hAnsi="Book Antiqua"/>
          <w:lang w:val="es-PR"/>
        </w:rPr>
        <w:t xml:space="preserve"> sugeridas en el </w:t>
      </w:r>
      <w:proofErr w:type="spellStart"/>
      <w:r w:rsidR="0071440D" w:rsidRPr="0071440D">
        <w:rPr>
          <w:rFonts w:ascii="Book Antiqua" w:hAnsi="Book Antiqua"/>
          <w:lang w:val="es-PR"/>
        </w:rPr>
        <w:t>entirillado</w:t>
      </w:r>
      <w:proofErr w:type="spellEnd"/>
      <w:r w:rsidR="0071440D" w:rsidRPr="0071440D">
        <w:rPr>
          <w:rFonts w:ascii="Book Antiqua" w:hAnsi="Book Antiqua"/>
          <w:lang w:val="es-PR"/>
        </w:rPr>
        <w:t xml:space="preserve"> electrónico que se acompaña</w:t>
      </w:r>
      <w:r w:rsidRPr="007D4194">
        <w:rPr>
          <w:rFonts w:ascii="Book Antiqua" w:hAnsi="Book Antiqua"/>
          <w:lang w:val="es-PR"/>
        </w:rPr>
        <w:t>.</w:t>
      </w:r>
    </w:p>
    <w:p w14:paraId="2ADB10AB" w14:textId="0784BA8A" w:rsidR="0076334C" w:rsidRPr="0071440D" w:rsidRDefault="0076334C" w:rsidP="001F5064">
      <w:pPr>
        <w:spacing w:before="100" w:beforeAutospacing="1" w:after="100" w:afterAutospacing="1" w:line="360" w:lineRule="auto"/>
        <w:jc w:val="both"/>
        <w:rPr>
          <w:rFonts w:ascii="Book Antiqua" w:hAnsi="Book Antiqua"/>
          <w:lang w:val="es-PR"/>
        </w:rPr>
      </w:pPr>
      <w:r w:rsidRPr="0071440D">
        <w:rPr>
          <w:rFonts w:ascii="Book Antiqua" w:hAnsi="Book Antiqua"/>
          <w:lang w:val="es-PR"/>
        </w:rPr>
        <w:t xml:space="preserve">Respetuosamente sometido, </w:t>
      </w:r>
    </w:p>
    <w:p w14:paraId="71C00EA3" w14:textId="6FFE848A" w:rsidR="0076334C" w:rsidRDefault="0076334C" w:rsidP="0076334C">
      <w:pPr>
        <w:spacing w:line="360" w:lineRule="auto"/>
        <w:jc w:val="both"/>
        <w:rPr>
          <w:rFonts w:ascii="Book Antiqua" w:hAnsi="Book Antiqua"/>
          <w:lang w:val="es-PR"/>
        </w:rPr>
      </w:pPr>
    </w:p>
    <w:p w14:paraId="176528C1" w14:textId="77777777" w:rsidR="001F5064" w:rsidRPr="0071440D" w:rsidRDefault="001F5064" w:rsidP="0076334C">
      <w:pPr>
        <w:spacing w:line="360" w:lineRule="auto"/>
        <w:jc w:val="both"/>
        <w:rPr>
          <w:rFonts w:ascii="Book Antiqua" w:hAnsi="Book Antiqua"/>
          <w:lang w:val="es-PR"/>
        </w:rPr>
      </w:pPr>
    </w:p>
    <w:p w14:paraId="122F8FC2" w14:textId="5A18695C" w:rsidR="0076334C" w:rsidRPr="0071440D" w:rsidRDefault="0076334C" w:rsidP="0076334C">
      <w:pPr>
        <w:jc w:val="both"/>
        <w:rPr>
          <w:rFonts w:ascii="Book Antiqua" w:hAnsi="Book Antiqua"/>
          <w:b/>
          <w:bCs/>
          <w:lang w:val="es-PR"/>
        </w:rPr>
      </w:pPr>
      <w:proofErr w:type="spellStart"/>
      <w:r w:rsidRPr="0071440D">
        <w:rPr>
          <w:rFonts w:ascii="Book Antiqua" w:hAnsi="Book Antiqua"/>
          <w:b/>
          <w:bCs/>
          <w:lang w:val="es-PR"/>
        </w:rPr>
        <w:t>Hon</w:t>
      </w:r>
      <w:proofErr w:type="spellEnd"/>
      <w:r w:rsidRPr="0071440D">
        <w:rPr>
          <w:rFonts w:ascii="Book Antiqua" w:hAnsi="Book Antiqua"/>
          <w:b/>
          <w:bCs/>
          <w:lang w:val="es-PR"/>
        </w:rPr>
        <w:t xml:space="preserve">. </w:t>
      </w:r>
      <w:r w:rsidR="00846BDD" w:rsidRPr="0071440D">
        <w:rPr>
          <w:rFonts w:ascii="Book Antiqua" w:hAnsi="Book Antiqua"/>
          <w:b/>
          <w:bCs/>
          <w:lang w:val="es-PR"/>
        </w:rPr>
        <w:t>Tatiana Pérez Ramírez</w:t>
      </w:r>
      <w:r w:rsidR="00815082" w:rsidRPr="0071440D">
        <w:rPr>
          <w:rFonts w:ascii="Book Antiqua" w:hAnsi="Book Antiqua"/>
          <w:b/>
          <w:bCs/>
          <w:lang w:val="es-PR"/>
        </w:rPr>
        <w:t xml:space="preserve">                                                  </w:t>
      </w:r>
    </w:p>
    <w:p w14:paraId="22C9AB09" w14:textId="236D8613" w:rsidR="0076334C" w:rsidRPr="0071440D" w:rsidRDefault="0076334C" w:rsidP="0076334C">
      <w:pPr>
        <w:jc w:val="both"/>
        <w:rPr>
          <w:rFonts w:ascii="Book Antiqua" w:hAnsi="Book Antiqua"/>
          <w:lang w:val="es-PR"/>
        </w:rPr>
      </w:pPr>
      <w:r w:rsidRPr="0071440D">
        <w:rPr>
          <w:rFonts w:ascii="Book Antiqua" w:hAnsi="Book Antiqua"/>
          <w:lang w:val="es-PR"/>
        </w:rPr>
        <w:t>Presidenta</w:t>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71440D">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468B4" w14:textId="77777777" w:rsidR="0064355F" w:rsidRDefault="0064355F">
      <w:r>
        <w:separator/>
      </w:r>
    </w:p>
  </w:endnote>
  <w:endnote w:type="continuationSeparator" w:id="0">
    <w:p w14:paraId="0DE359AA" w14:textId="77777777" w:rsidR="0064355F" w:rsidRDefault="006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2F4AC" w14:textId="77777777" w:rsidR="0064355F" w:rsidRDefault="0064355F">
      <w:r>
        <w:separator/>
      </w:r>
    </w:p>
  </w:footnote>
  <w:footnote w:type="continuationSeparator" w:id="0">
    <w:p w14:paraId="21344BDE" w14:textId="77777777" w:rsidR="0064355F" w:rsidRDefault="006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16cid:durableId="541479701">
    <w:abstractNumId w:val="0"/>
  </w:num>
  <w:num w:numId="2" w16cid:durableId="1647583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DFB"/>
    <w:rsid w:val="00020BBB"/>
    <w:rsid w:val="00032078"/>
    <w:rsid w:val="00043DD0"/>
    <w:rsid w:val="00056024"/>
    <w:rsid w:val="00063D87"/>
    <w:rsid w:val="00075BAB"/>
    <w:rsid w:val="00091A87"/>
    <w:rsid w:val="00091F2F"/>
    <w:rsid w:val="00095AE1"/>
    <w:rsid w:val="000A6B6C"/>
    <w:rsid w:val="000B0DBB"/>
    <w:rsid w:val="000C2850"/>
    <w:rsid w:val="000C2CBF"/>
    <w:rsid w:val="000D60DB"/>
    <w:rsid w:val="000E2586"/>
    <w:rsid w:val="00111E71"/>
    <w:rsid w:val="00114602"/>
    <w:rsid w:val="00127C6A"/>
    <w:rsid w:val="001363FE"/>
    <w:rsid w:val="001606CA"/>
    <w:rsid w:val="0017132B"/>
    <w:rsid w:val="001911C9"/>
    <w:rsid w:val="001A062F"/>
    <w:rsid w:val="001A36DC"/>
    <w:rsid w:val="001A4A89"/>
    <w:rsid w:val="001D15CB"/>
    <w:rsid w:val="001E211C"/>
    <w:rsid w:val="001F4CA3"/>
    <w:rsid w:val="001F5064"/>
    <w:rsid w:val="001F612A"/>
    <w:rsid w:val="00211396"/>
    <w:rsid w:val="00222320"/>
    <w:rsid w:val="00226AE6"/>
    <w:rsid w:val="00245B34"/>
    <w:rsid w:val="00263355"/>
    <w:rsid w:val="00273792"/>
    <w:rsid w:val="00284E77"/>
    <w:rsid w:val="0029726D"/>
    <w:rsid w:val="002A73D5"/>
    <w:rsid w:val="002B4F94"/>
    <w:rsid w:val="002C6295"/>
    <w:rsid w:val="002D4AC8"/>
    <w:rsid w:val="00307183"/>
    <w:rsid w:val="00320D78"/>
    <w:rsid w:val="0034124E"/>
    <w:rsid w:val="00364902"/>
    <w:rsid w:val="00380FE5"/>
    <w:rsid w:val="00384455"/>
    <w:rsid w:val="003924DD"/>
    <w:rsid w:val="00394FCB"/>
    <w:rsid w:val="003963F4"/>
    <w:rsid w:val="003B5254"/>
    <w:rsid w:val="003B75A6"/>
    <w:rsid w:val="003C2919"/>
    <w:rsid w:val="003D2C21"/>
    <w:rsid w:val="004061CA"/>
    <w:rsid w:val="00413299"/>
    <w:rsid w:val="00415689"/>
    <w:rsid w:val="00424D08"/>
    <w:rsid w:val="004440CB"/>
    <w:rsid w:val="004713D2"/>
    <w:rsid w:val="004731D3"/>
    <w:rsid w:val="00491D4B"/>
    <w:rsid w:val="0049600B"/>
    <w:rsid w:val="004B6E28"/>
    <w:rsid w:val="004F5525"/>
    <w:rsid w:val="00502819"/>
    <w:rsid w:val="00521639"/>
    <w:rsid w:val="00532BB7"/>
    <w:rsid w:val="005332E4"/>
    <w:rsid w:val="0053550C"/>
    <w:rsid w:val="00537AB4"/>
    <w:rsid w:val="00551919"/>
    <w:rsid w:val="00555018"/>
    <w:rsid w:val="005723DC"/>
    <w:rsid w:val="00574A8A"/>
    <w:rsid w:val="00580214"/>
    <w:rsid w:val="005B00A9"/>
    <w:rsid w:val="005D64AD"/>
    <w:rsid w:val="005F0B0E"/>
    <w:rsid w:val="005F3881"/>
    <w:rsid w:val="006149B6"/>
    <w:rsid w:val="006210DC"/>
    <w:rsid w:val="006263AB"/>
    <w:rsid w:val="00631D0C"/>
    <w:rsid w:val="0064349D"/>
    <w:rsid w:val="0064355F"/>
    <w:rsid w:val="00645825"/>
    <w:rsid w:val="00646973"/>
    <w:rsid w:val="00653EED"/>
    <w:rsid w:val="00677B4B"/>
    <w:rsid w:val="00685549"/>
    <w:rsid w:val="00693449"/>
    <w:rsid w:val="006A397E"/>
    <w:rsid w:val="006B0196"/>
    <w:rsid w:val="006B2451"/>
    <w:rsid w:val="006B7365"/>
    <w:rsid w:val="006C1C9E"/>
    <w:rsid w:val="006C2D81"/>
    <w:rsid w:val="006C7DF8"/>
    <w:rsid w:val="006D0164"/>
    <w:rsid w:val="006D6856"/>
    <w:rsid w:val="006F40B9"/>
    <w:rsid w:val="0071440D"/>
    <w:rsid w:val="00750FC8"/>
    <w:rsid w:val="007533D0"/>
    <w:rsid w:val="00753911"/>
    <w:rsid w:val="00755069"/>
    <w:rsid w:val="00762554"/>
    <w:rsid w:val="0076334C"/>
    <w:rsid w:val="007B0660"/>
    <w:rsid w:val="007C2BB1"/>
    <w:rsid w:val="007D4194"/>
    <w:rsid w:val="007E3868"/>
    <w:rsid w:val="00815082"/>
    <w:rsid w:val="00817DB9"/>
    <w:rsid w:val="00817EEB"/>
    <w:rsid w:val="00820C41"/>
    <w:rsid w:val="00837443"/>
    <w:rsid w:val="00846BDD"/>
    <w:rsid w:val="00850256"/>
    <w:rsid w:val="00867C71"/>
    <w:rsid w:val="00875D08"/>
    <w:rsid w:val="00883E61"/>
    <w:rsid w:val="0089630F"/>
    <w:rsid w:val="008A27E1"/>
    <w:rsid w:val="008C0763"/>
    <w:rsid w:val="008E186E"/>
    <w:rsid w:val="00902E09"/>
    <w:rsid w:val="00922DEA"/>
    <w:rsid w:val="0093686F"/>
    <w:rsid w:val="00942FD4"/>
    <w:rsid w:val="00951997"/>
    <w:rsid w:val="00990352"/>
    <w:rsid w:val="009B5F1F"/>
    <w:rsid w:val="009C5DAB"/>
    <w:rsid w:val="009D09D7"/>
    <w:rsid w:val="009E798F"/>
    <w:rsid w:val="009F49A6"/>
    <w:rsid w:val="00A03405"/>
    <w:rsid w:val="00A05430"/>
    <w:rsid w:val="00A10113"/>
    <w:rsid w:val="00A1528A"/>
    <w:rsid w:val="00A1595B"/>
    <w:rsid w:val="00A33918"/>
    <w:rsid w:val="00A37E34"/>
    <w:rsid w:val="00A61046"/>
    <w:rsid w:val="00A62E93"/>
    <w:rsid w:val="00A7014B"/>
    <w:rsid w:val="00A7629F"/>
    <w:rsid w:val="00A97113"/>
    <w:rsid w:val="00AA73E7"/>
    <w:rsid w:val="00AB2538"/>
    <w:rsid w:val="00AB3BB4"/>
    <w:rsid w:val="00AC171B"/>
    <w:rsid w:val="00AE26CF"/>
    <w:rsid w:val="00AF0CEE"/>
    <w:rsid w:val="00AF6E13"/>
    <w:rsid w:val="00B02DB9"/>
    <w:rsid w:val="00B15D49"/>
    <w:rsid w:val="00B31B02"/>
    <w:rsid w:val="00B64321"/>
    <w:rsid w:val="00B667AD"/>
    <w:rsid w:val="00B7320F"/>
    <w:rsid w:val="00B84C38"/>
    <w:rsid w:val="00B858B5"/>
    <w:rsid w:val="00B86C00"/>
    <w:rsid w:val="00B91D6A"/>
    <w:rsid w:val="00B947F6"/>
    <w:rsid w:val="00BB71A6"/>
    <w:rsid w:val="00BC15CD"/>
    <w:rsid w:val="00BC1C4E"/>
    <w:rsid w:val="00BD4378"/>
    <w:rsid w:val="00BF16AA"/>
    <w:rsid w:val="00BF526C"/>
    <w:rsid w:val="00C354B8"/>
    <w:rsid w:val="00C46101"/>
    <w:rsid w:val="00C52517"/>
    <w:rsid w:val="00C60921"/>
    <w:rsid w:val="00C60F6E"/>
    <w:rsid w:val="00C62936"/>
    <w:rsid w:val="00C653F2"/>
    <w:rsid w:val="00C65D58"/>
    <w:rsid w:val="00C679E6"/>
    <w:rsid w:val="00C82C0E"/>
    <w:rsid w:val="00C908F9"/>
    <w:rsid w:val="00CA0917"/>
    <w:rsid w:val="00CA1099"/>
    <w:rsid w:val="00CA70B3"/>
    <w:rsid w:val="00CB434E"/>
    <w:rsid w:val="00CB4FC8"/>
    <w:rsid w:val="00CD338B"/>
    <w:rsid w:val="00CF3EBC"/>
    <w:rsid w:val="00D133AC"/>
    <w:rsid w:val="00D417C2"/>
    <w:rsid w:val="00D422EF"/>
    <w:rsid w:val="00D42C32"/>
    <w:rsid w:val="00D54562"/>
    <w:rsid w:val="00D60936"/>
    <w:rsid w:val="00D709EB"/>
    <w:rsid w:val="00D71003"/>
    <w:rsid w:val="00D74714"/>
    <w:rsid w:val="00D82F3F"/>
    <w:rsid w:val="00D921C6"/>
    <w:rsid w:val="00D92384"/>
    <w:rsid w:val="00D958C2"/>
    <w:rsid w:val="00D95C3F"/>
    <w:rsid w:val="00DD2FD5"/>
    <w:rsid w:val="00E04AB5"/>
    <w:rsid w:val="00E11E75"/>
    <w:rsid w:val="00E23ABC"/>
    <w:rsid w:val="00E50EEA"/>
    <w:rsid w:val="00E52F58"/>
    <w:rsid w:val="00E54233"/>
    <w:rsid w:val="00E61403"/>
    <w:rsid w:val="00E65805"/>
    <w:rsid w:val="00E8764A"/>
    <w:rsid w:val="00EA21D5"/>
    <w:rsid w:val="00EC26AA"/>
    <w:rsid w:val="00EC473E"/>
    <w:rsid w:val="00ED7A53"/>
    <w:rsid w:val="00EE4273"/>
    <w:rsid w:val="00F01013"/>
    <w:rsid w:val="00F02004"/>
    <w:rsid w:val="00F042CB"/>
    <w:rsid w:val="00F14A41"/>
    <w:rsid w:val="00F21BB4"/>
    <w:rsid w:val="00F371BF"/>
    <w:rsid w:val="00F60A20"/>
    <w:rsid w:val="00F65075"/>
    <w:rsid w:val="00F6633A"/>
    <w:rsid w:val="00F938A1"/>
    <w:rsid w:val="00F96885"/>
    <w:rsid w:val="00FC0A95"/>
    <w:rsid w:val="00FC2AE0"/>
    <w:rsid w:val="00FC319B"/>
    <w:rsid w:val="00FC3D9C"/>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3007</Words>
  <Characters>16463</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2025-02-25T20:41:00Z</cp:lastPrinted>
  <dcterms:created xsi:type="dcterms:W3CDTF">2025-03-13T20:53:00Z</dcterms:created>
  <dcterms:modified xsi:type="dcterms:W3CDTF">2025-03-13T20:53:00Z</dcterms:modified>
</cp:coreProperties>
</file>