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46CDD" w14:textId="77777777" w:rsidR="00571EB7" w:rsidRPr="008D2855" w:rsidRDefault="00571EB7" w:rsidP="00571EB7">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62513912" w14:textId="1783A7EC" w:rsidR="00571EB7" w:rsidRPr="008D2855" w:rsidRDefault="00571EB7" w:rsidP="00571EB7">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sidR="000B56BA">
        <w:rPr>
          <w:rFonts w:ascii="Book Antiqua" w:hAnsi="Book Antiqua"/>
          <w:b/>
          <w:bCs/>
          <w:szCs w:val="24"/>
          <w:lang w:val="es-PR"/>
        </w:rPr>
        <w:t>13</w:t>
      </w:r>
      <w:r w:rsidRPr="008D2855">
        <w:rPr>
          <w:rFonts w:ascii="Book Antiqua" w:hAnsi="Book Antiqua"/>
          <w:b/>
          <w:bCs/>
          <w:szCs w:val="24"/>
          <w:lang w:val="es-PR"/>
        </w:rPr>
        <w:t xml:space="preserve"> DE </w:t>
      </w:r>
      <w:r w:rsidR="000B56BA">
        <w:rPr>
          <w:rFonts w:ascii="Book Antiqua" w:hAnsi="Book Antiqua"/>
          <w:b/>
          <w:bCs/>
          <w:szCs w:val="24"/>
          <w:lang w:val="es-PR"/>
        </w:rPr>
        <w:t>FEBRERO</w:t>
      </w:r>
      <w:r w:rsidRPr="008D2855">
        <w:rPr>
          <w:rFonts w:ascii="Book Antiqua" w:hAnsi="Book Antiqua"/>
          <w:b/>
          <w:bCs/>
          <w:szCs w:val="24"/>
          <w:lang w:val="es-PR"/>
        </w:rPr>
        <w:t xml:space="preserve"> DE 202</w:t>
      </w:r>
      <w:r>
        <w:rPr>
          <w:rFonts w:ascii="Book Antiqua" w:hAnsi="Book Antiqua"/>
          <w:b/>
          <w:bCs/>
          <w:szCs w:val="24"/>
          <w:lang w:val="es-PR"/>
        </w:rPr>
        <w:t>5</w:t>
      </w:r>
      <w:r w:rsidRPr="008D2855">
        <w:rPr>
          <w:rFonts w:ascii="Book Antiqua" w:hAnsi="Book Antiqua"/>
          <w:b/>
          <w:bCs/>
          <w:szCs w:val="24"/>
          <w:lang w:val="es-PR"/>
        </w:rPr>
        <w:t>)</w:t>
      </w:r>
    </w:p>
    <w:p w14:paraId="61074725" w14:textId="77777777" w:rsidR="00571EB7" w:rsidRPr="008D2855" w:rsidRDefault="00571EB7" w:rsidP="00571EB7">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6F414DF3" wp14:editId="3758589E">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DBA825"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5244926C" w14:textId="77777777" w:rsidR="008C35B4" w:rsidRPr="00424B15" w:rsidRDefault="008C35B4" w:rsidP="008C35B4">
      <w:pPr>
        <w:jc w:val="center"/>
        <w:rPr>
          <w:rFonts w:ascii="Book Antiqua" w:hAnsi="Book Antiqua"/>
          <w:sz w:val="28"/>
          <w:szCs w:val="28"/>
          <w:lang w:val="es-PR"/>
        </w:rPr>
      </w:pPr>
      <w:r w:rsidRPr="00424B15">
        <w:rPr>
          <w:rFonts w:ascii="Book Antiqua" w:hAnsi="Book Antiqua"/>
          <w:sz w:val="28"/>
          <w:szCs w:val="28"/>
          <w:lang w:val="es-PR"/>
        </w:rPr>
        <w:t>GOBIERNO DE PUERTO RICO</w:t>
      </w:r>
    </w:p>
    <w:p w14:paraId="2BB20EA7" w14:textId="77777777" w:rsidR="008C35B4" w:rsidRPr="00F70F02" w:rsidRDefault="008C35B4" w:rsidP="008C35B4">
      <w:pPr>
        <w:jc w:val="center"/>
        <w:rPr>
          <w:rFonts w:ascii="Book Antiqua" w:hAnsi="Book Antiqua"/>
          <w:lang w:val="es-PR"/>
        </w:rPr>
      </w:pPr>
    </w:p>
    <w:tbl>
      <w:tblPr>
        <w:tblW w:w="0" w:type="auto"/>
        <w:tblLook w:val="04A0" w:firstRow="1" w:lastRow="0" w:firstColumn="1" w:lastColumn="0" w:noHBand="0" w:noVBand="1"/>
      </w:tblPr>
      <w:tblGrid>
        <w:gridCol w:w="3116"/>
        <w:gridCol w:w="3117"/>
        <w:gridCol w:w="3117"/>
      </w:tblGrid>
      <w:tr w:rsidR="008C35B4" w14:paraId="4ECD0BFD" w14:textId="77777777" w:rsidTr="00362723">
        <w:tc>
          <w:tcPr>
            <w:tcW w:w="3116" w:type="dxa"/>
            <w:shd w:val="clear" w:color="auto" w:fill="auto"/>
          </w:tcPr>
          <w:p w14:paraId="68E8F934" w14:textId="77777777" w:rsidR="008C35B4" w:rsidRPr="007B7251" w:rsidRDefault="008C35B4" w:rsidP="00362723">
            <w:pPr>
              <w:rPr>
                <w:rFonts w:ascii="Book Antiqua" w:hAnsi="Book Antiqua"/>
                <w:lang w:val="es-PR" w:eastAsia="es-PR"/>
              </w:rPr>
            </w:pPr>
            <w:r>
              <w:rPr>
                <w:rFonts w:ascii="Book Antiqua" w:hAnsi="Book Antiqua"/>
                <w:lang w:val="es-PR" w:eastAsia="es-PR"/>
              </w:rPr>
              <w:t xml:space="preserve">20 </w:t>
            </w:r>
            <w:r>
              <w:rPr>
                <w:rFonts w:ascii="Book Antiqua" w:hAnsi="Book Antiqua"/>
                <w:vertAlign w:val="superscript"/>
                <w:lang w:val="es-PR" w:eastAsia="es-PR"/>
              </w:rPr>
              <w:t>ma.</w:t>
            </w:r>
            <w:r w:rsidRPr="007B7251">
              <w:rPr>
                <w:rFonts w:ascii="Book Antiqua" w:hAnsi="Book Antiqua"/>
                <w:vertAlign w:val="superscript"/>
                <w:lang w:val="es-PR" w:eastAsia="es-PR"/>
              </w:rPr>
              <w:t xml:space="preserve">  </w:t>
            </w:r>
            <w:r w:rsidRPr="007B7251">
              <w:rPr>
                <w:rFonts w:ascii="Book Antiqua" w:hAnsi="Book Antiqua"/>
                <w:lang w:val="es-PR" w:eastAsia="es-PR"/>
              </w:rPr>
              <w:t>Asamblea</w:t>
            </w:r>
          </w:p>
          <w:p w14:paraId="4CAD263E" w14:textId="77777777" w:rsidR="008C35B4" w:rsidRPr="007B7251" w:rsidRDefault="008C35B4" w:rsidP="00362723">
            <w:pPr>
              <w:rPr>
                <w:rFonts w:ascii="Book Antiqua" w:hAnsi="Book Antiqua"/>
                <w:sz w:val="36"/>
                <w:lang w:val="es-PR" w:eastAsia="es-PR"/>
              </w:rPr>
            </w:pPr>
            <w:r w:rsidRPr="007B7251">
              <w:rPr>
                <w:rFonts w:ascii="Book Antiqua" w:hAnsi="Book Antiqua"/>
                <w:lang w:val="es-PR" w:eastAsia="es-PR"/>
              </w:rPr>
              <w:t xml:space="preserve">         </w:t>
            </w:r>
            <w:r>
              <w:rPr>
                <w:rFonts w:ascii="Book Antiqua" w:hAnsi="Book Antiqua"/>
                <w:lang w:val="es-PR" w:eastAsia="es-PR"/>
              </w:rPr>
              <w:t xml:space="preserve"> </w:t>
            </w:r>
            <w:r w:rsidRPr="007B7251">
              <w:rPr>
                <w:rFonts w:ascii="Book Antiqua" w:hAnsi="Book Antiqua"/>
                <w:lang w:val="es-PR" w:eastAsia="es-PR"/>
              </w:rPr>
              <w:t>Legislativa</w:t>
            </w:r>
          </w:p>
        </w:tc>
        <w:tc>
          <w:tcPr>
            <w:tcW w:w="3117" w:type="dxa"/>
            <w:shd w:val="clear" w:color="auto" w:fill="auto"/>
          </w:tcPr>
          <w:p w14:paraId="29A0F702" w14:textId="77777777" w:rsidR="008C35B4" w:rsidRPr="007B7251" w:rsidRDefault="008C35B4" w:rsidP="00362723">
            <w:pPr>
              <w:jc w:val="center"/>
              <w:rPr>
                <w:rFonts w:ascii="Book Antiqua" w:hAnsi="Book Antiqua"/>
                <w:sz w:val="36"/>
                <w:lang w:val="es-PR" w:eastAsia="es-PR"/>
              </w:rPr>
            </w:pPr>
          </w:p>
        </w:tc>
        <w:tc>
          <w:tcPr>
            <w:tcW w:w="3117" w:type="dxa"/>
            <w:shd w:val="clear" w:color="auto" w:fill="auto"/>
          </w:tcPr>
          <w:p w14:paraId="1F30E371" w14:textId="77777777" w:rsidR="008C35B4" w:rsidRPr="007B7251" w:rsidRDefault="008C35B4" w:rsidP="00362723">
            <w:pPr>
              <w:jc w:val="center"/>
              <w:rPr>
                <w:rFonts w:ascii="Book Antiqua" w:hAnsi="Book Antiqua"/>
                <w:lang w:val="es-PR" w:eastAsia="es-PR"/>
              </w:rPr>
            </w:pPr>
            <w:r w:rsidRPr="007B7251">
              <w:rPr>
                <w:rFonts w:ascii="Book Antiqua" w:hAnsi="Book Antiqua"/>
                <w:lang w:val="es-PR" w:eastAsia="es-PR"/>
              </w:rPr>
              <w:t xml:space="preserve">                   </w:t>
            </w:r>
            <w:r>
              <w:rPr>
                <w:rFonts w:ascii="Book Antiqua" w:hAnsi="Book Antiqua"/>
                <w:lang w:val="es-PR" w:eastAsia="es-PR"/>
              </w:rPr>
              <w:t>1</w:t>
            </w:r>
            <w:r w:rsidRPr="007B7251">
              <w:rPr>
                <w:rFonts w:ascii="Book Antiqua" w:hAnsi="Book Antiqua"/>
                <w:vertAlign w:val="superscript"/>
                <w:lang w:val="es-PR" w:eastAsia="es-PR"/>
              </w:rPr>
              <w:t xml:space="preserve"> </w:t>
            </w:r>
            <w:proofErr w:type="spellStart"/>
            <w:r w:rsidRPr="007B7251">
              <w:rPr>
                <w:rFonts w:ascii="Book Antiqua" w:hAnsi="Book Antiqua"/>
                <w:vertAlign w:val="superscript"/>
                <w:lang w:val="es-PR" w:eastAsia="es-PR"/>
              </w:rPr>
              <w:t>ra</w:t>
            </w:r>
            <w:proofErr w:type="spellEnd"/>
            <w:r>
              <w:rPr>
                <w:rFonts w:ascii="Book Antiqua" w:hAnsi="Book Antiqua"/>
                <w:vertAlign w:val="superscript"/>
                <w:lang w:val="es-PR" w:eastAsia="es-PR"/>
              </w:rPr>
              <w:t>.</w:t>
            </w:r>
            <w:r w:rsidRPr="007B7251">
              <w:rPr>
                <w:rFonts w:ascii="Book Antiqua" w:hAnsi="Book Antiqua"/>
                <w:lang w:val="es-PR" w:eastAsia="es-PR"/>
              </w:rPr>
              <w:t xml:space="preserve"> Sesión</w:t>
            </w:r>
          </w:p>
          <w:p w14:paraId="3192261E" w14:textId="77777777" w:rsidR="008C35B4" w:rsidRPr="007B7251" w:rsidRDefault="008C35B4" w:rsidP="00362723">
            <w:pPr>
              <w:jc w:val="right"/>
              <w:rPr>
                <w:rFonts w:ascii="Book Antiqua" w:hAnsi="Book Antiqua"/>
                <w:sz w:val="36"/>
                <w:lang w:val="es-PR" w:eastAsia="es-PR"/>
              </w:rPr>
            </w:pPr>
            <w:r>
              <w:rPr>
                <w:rFonts w:ascii="Book Antiqua" w:hAnsi="Book Antiqua"/>
                <w:lang w:val="es-PR" w:eastAsia="es-PR"/>
              </w:rPr>
              <w:t xml:space="preserve"> </w:t>
            </w:r>
            <w:r w:rsidRPr="007B7251">
              <w:rPr>
                <w:rFonts w:ascii="Book Antiqua" w:hAnsi="Book Antiqua"/>
                <w:lang w:val="es-PR" w:eastAsia="es-PR"/>
              </w:rPr>
              <w:t>Ordinaria</w:t>
            </w:r>
          </w:p>
        </w:tc>
      </w:tr>
    </w:tbl>
    <w:p w14:paraId="2B51C081" w14:textId="77777777" w:rsidR="008C35B4" w:rsidRPr="00F70F02" w:rsidRDefault="008C35B4" w:rsidP="008C35B4">
      <w:pPr>
        <w:jc w:val="center"/>
        <w:rPr>
          <w:rFonts w:ascii="Book Antiqua" w:hAnsi="Book Antiqua"/>
          <w:b/>
          <w:szCs w:val="24"/>
          <w:lang w:val="es-PR"/>
        </w:rPr>
      </w:pPr>
    </w:p>
    <w:p w14:paraId="7A52D54C" w14:textId="77777777" w:rsidR="008C35B4" w:rsidRPr="00970362" w:rsidRDefault="008C35B4" w:rsidP="008C35B4">
      <w:pPr>
        <w:widowControl w:val="0"/>
        <w:suppressLineNumbers/>
        <w:jc w:val="center"/>
        <w:rPr>
          <w:rFonts w:ascii="Book Antiqua" w:eastAsia="Book Antiqua" w:hAnsi="Book Antiqua"/>
          <w:b/>
          <w:sz w:val="36"/>
          <w:szCs w:val="24"/>
          <w:lang w:val="es-PR"/>
        </w:rPr>
      </w:pPr>
      <w:r w:rsidRPr="00970362">
        <w:rPr>
          <w:rFonts w:ascii="Book Antiqua" w:hAnsi="Book Antiqua"/>
          <w:b/>
          <w:sz w:val="36"/>
          <w:szCs w:val="24"/>
          <w:lang w:val="es-PR"/>
        </w:rPr>
        <w:t>CÁMARA DE REPRESENTANTES</w:t>
      </w:r>
    </w:p>
    <w:p w14:paraId="56CDCCE7" w14:textId="77777777" w:rsidR="008C35B4" w:rsidRPr="00970362" w:rsidRDefault="008C35B4" w:rsidP="008C35B4">
      <w:pPr>
        <w:widowControl w:val="0"/>
        <w:suppressLineNumbers/>
        <w:jc w:val="center"/>
        <w:rPr>
          <w:rFonts w:ascii="Book Antiqua" w:eastAsia="Book Antiqua" w:hAnsi="Book Antiqua" w:cs="Book Antiqua"/>
          <w:noProof/>
          <w:szCs w:val="24"/>
          <w:lang w:val="es-PR"/>
        </w:rPr>
      </w:pPr>
    </w:p>
    <w:p w14:paraId="303AA358" w14:textId="5DE180D3" w:rsidR="008C35B4" w:rsidRPr="00970362" w:rsidRDefault="008C35B4" w:rsidP="008C35B4">
      <w:pPr>
        <w:widowControl w:val="0"/>
        <w:suppressLineNumbers/>
        <w:jc w:val="center"/>
        <w:rPr>
          <w:rFonts w:ascii="Book Antiqua" w:eastAsia="Book Antiqua" w:hAnsi="Book Antiqua"/>
          <w:b/>
          <w:sz w:val="52"/>
          <w:szCs w:val="24"/>
          <w:lang w:val="es-PR"/>
        </w:rPr>
      </w:pPr>
      <w:r w:rsidRPr="00970362">
        <w:rPr>
          <w:rFonts w:ascii="Book Antiqua" w:hAnsi="Book Antiqua"/>
          <w:b/>
          <w:sz w:val="52"/>
          <w:szCs w:val="24"/>
          <w:lang w:val="es-PR"/>
        </w:rPr>
        <w:t xml:space="preserve">P. de la C. </w:t>
      </w:r>
      <w:r w:rsidR="00F13023">
        <w:rPr>
          <w:rFonts w:ascii="Book Antiqua" w:hAnsi="Book Antiqua"/>
          <w:b/>
          <w:sz w:val="52"/>
          <w:szCs w:val="24"/>
          <w:lang w:val="es-PR"/>
        </w:rPr>
        <w:t>43</w:t>
      </w:r>
    </w:p>
    <w:p w14:paraId="5499303F" w14:textId="77777777" w:rsidR="008C35B4" w:rsidRPr="00970362" w:rsidRDefault="008C35B4" w:rsidP="008C35B4">
      <w:pPr>
        <w:widowControl w:val="0"/>
        <w:suppressLineNumbers/>
        <w:jc w:val="center"/>
        <w:rPr>
          <w:rFonts w:eastAsia="Book Antiqua" w:cs="Book Antiqua"/>
          <w:noProof/>
          <w:szCs w:val="24"/>
          <w:lang w:val="es-PR"/>
        </w:rPr>
      </w:pPr>
    </w:p>
    <w:p w14:paraId="13DCD375" w14:textId="508C2AA0" w:rsidR="008C35B4" w:rsidRPr="00970362" w:rsidRDefault="008C35B4" w:rsidP="008C35B4">
      <w:pPr>
        <w:widowControl w:val="0"/>
        <w:suppressLineNumbers/>
        <w:tabs>
          <w:tab w:val="left" w:pos="8186"/>
        </w:tabs>
        <w:jc w:val="center"/>
        <w:rPr>
          <w:rFonts w:ascii="Book Antiqua" w:eastAsia="Book Antiqua" w:hAnsi="Book Antiqua" w:cs="Book Antiqua"/>
          <w:noProof/>
          <w:szCs w:val="24"/>
          <w:lang w:val="es-PR"/>
        </w:rPr>
      </w:pPr>
      <w:r w:rsidRPr="00970362">
        <w:rPr>
          <w:rFonts w:ascii="Book Antiqua" w:hAnsi="Book Antiqua"/>
          <w:noProof/>
          <w:szCs w:val="24"/>
          <w:lang w:val="es-PR"/>
        </w:rPr>
        <w:t xml:space="preserve">   </w:t>
      </w:r>
      <w:r w:rsidR="00F13023">
        <w:rPr>
          <w:rFonts w:ascii="Book Antiqua" w:hAnsi="Book Antiqua"/>
          <w:noProof/>
          <w:szCs w:val="24"/>
          <w:lang w:val="es-PR"/>
        </w:rPr>
        <w:t xml:space="preserve">2 </w:t>
      </w:r>
      <w:r w:rsidRPr="00970362">
        <w:rPr>
          <w:rFonts w:ascii="Book Antiqua" w:hAnsi="Book Antiqua"/>
          <w:noProof/>
          <w:szCs w:val="24"/>
          <w:lang w:val="es-PR"/>
        </w:rPr>
        <w:t>DE ENERO DE 2025</w:t>
      </w:r>
    </w:p>
    <w:p w14:paraId="19A8D891" w14:textId="77777777" w:rsidR="008C35B4" w:rsidRPr="00970362" w:rsidRDefault="008C35B4" w:rsidP="008C35B4">
      <w:pPr>
        <w:widowControl w:val="0"/>
        <w:suppressLineNumbers/>
        <w:jc w:val="center"/>
        <w:rPr>
          <w:rFonts w:ascii="Book Antiqua" w:eastAsia="Book Antiqua" w:hAnsi="Book Antiqua" w:cs="Book Antiqua"/>
          <w:i/>
          <w:iCs/>
          <w:noProof/>
          <w:szCs w:val="24"/>
          <w:lang w:val="es-PR"/>
        </w:rPr>
      </w:pPr>
    </w:p>
    <w:p w14:paraId="7D88FAD4" w14:textId="77777777" w:rsidR="008C35B4" w:rsidRPr="00970362" w:rsidRDefault="008C35B4" w:rsidP="008C35B4">
      <w:pPr>
        <w:suppressLineNumbers/>
        <w:ind w:left="720" w:hanging="720"/>
        <w:jc w:val="center"/>
        <w:rPr>
          <w:rFonts w:ascii="Book Antiqua" w:hAnsi="Book Antiqua"/>
          <w:i/>
          <w:iCs/>
          <w:color w:val="1D2228"/>
          <w:szCs w:val="24"/>
          <w:shd w:val="clear" w:color="auto" w:fill="FFFFFF"/>
          <w:lang w:val="es-PR"/>
        </w:rPr>
      </w:pPr>
      <w:r w:rsidRPr="00970362">
        <w:rPr>
          <w:rFonts w:ascii="Book Antiqua" w:hAnsi="Book Antiqua"/>
          <w:color w:val="1D2228"/>
          <w:szCs w:val="24"/>
          <w:shd w:val="clear" w:color="auto" w:fill="FFFFFF"/>
          <w:lang w:val="es-PR"/>
        </w:rPr>
        <w:t xml:space="preserve">Presentado por el representante </w:t>
      </w:r>
      <w:r w:rsidRPr="00970362">
        <w:rPr>
          <w:rFonts w:ascii="Book Antiqua" w:hAnsi="Book Antiqua"/>
          <w:i/>
          <w:iCs/>
          <w:color w:val="1D2228"/>
          <w:szCs w:val="24"/>
          <w:shd w:val="clear" w:color="auto" w:fill="FFFFFF"/>
          <w:lang w:val="es-PR"/>
        </w:rPr>
        <w:t>Méndez Núñez</w:t>
      </w:r>
    </w:p>
    <w:p w14:paraId="49D6CD02" w14:textId="77777777" w:rsidR="00DB17F2" w:rsidRPr="00DB17F2" w:rsidRDefault="00DB17F2" w:rsidP="00DB17F2">
      <w:pPr>
        <w:suppressLineNumbers/>
        <w:ind w:left="720" w:hanging="720"/>
        <w:jc w:val="center"/>
        <w:rPr>
          <w:rFonts w:ascii="Book Antiqua" w:hAnsi="Book Antiqua"/>
          <w:lang w:val="es-ES_tradnl"/>
        </w:rPr>
      </w:pPr>
      <w:r w:rsidRPr="00DB17F2">
        <w:rPr>
          <w:rFonts w:ascii="Book Antiqua" w:hAnsi="Book Antiqua"/>
          <w:lang w:val="es-ES_tradnl"/>
        </w:rPr>
        <w:t xml:space="preserve">y suscrito por el representante </w:t>
      </w:r>
      <w:r w:rsidRPr="00DB17F2">
        <w:rPr>
          <w:rFonts w:ascii="Book Antiqua" w:hAnsi="Book Antiqua"/>
          <w:i/>
          <w:iCs/>
          <w:lang w:val="es-ES_tradnl"/>
        </w:rPr>
        <w:t>Navarro Suárez</w:t>
      </w:r>
      <w:r w:rsidRPr="00DB17F2">
        <w:rPr>
          <w:rFonts w:ascii="Book Antiqua" w:hAnsi="Book Antiqua"/>
          <w:lang w:val="es-ES_tradnl"/>
        </w:rPr>
        <w:t xml:space="preserve"> </w:t>
      </w:r>
    </w:p>
    <w:p w14:paraId="0B0B9426" w14:textId="77777777" w:rsidR="008C35B4" w:rsidRPr="00DB17F2" w:rsidRDefault="008C35B4" w:rsidP="008C35B4">
      <w:pPr>
        <w:suppressLineNumbers/>
        <w:ind w:left="720" w:hanging="720"/>
        <w:jc w:val="center"/>
        <w:rPr>
          <w:rFonts w:ascii="Book Antiqua" w:hAnsi="Book Antiqua"/>
          <w:lang w:val="es-ES_tradnl"/>
        </w:rPr>
      </w:pPr>
    </w:p>
    <w:p w14:paraId="563F3677" w14:textId="3A2A5E71" w:rsidR="008C35B4" w:rsidRPr="00F13023" w:rsidRDefault="008C35B4" w:rsidP="008C35B4">
      <w:pPr>
        <w:suppressLineNumbers/>
        <w:ind w:left="720" w:hanging="720"/>
        <w:jc w:val="center"/>
        <w:rPr>
          <w:rFonts w:ascii="Book Antiqua" w:hAnsi="Book Antiqua"/>
          <w:lang w:val="es-PR"/>
        </w:rPr>
      </w:pPr>
      <w:r w:rsidRPr="00F13023">
        <w:rPr>
          <w:rFonts w:ascii="Book Antiqua" w:hAnsi="Book Antiqua"/>
          <w:lang w:val="es-PR"/>
        </w:rPr>
        <w:t xml:space="preserve">Referido a </w:t>
      </w:r>
      <w:r w:rsidR="00424B15">
        <w:rPr>
          <w:rFonts w:ascii="Book Antiqua" w:hAnsi="Book Antiqua"/>
          <w:lang w:val="es-PR"/>
        </w:rPr>
        <w:t>la Comisión de Banca, Seguros y Comercio</w:t>
      </w:r>
    </w:p>
    <w:p w14:paraId="1870A438" w14:textId="77777777" w:rsidR="0000236C" w:rsidRDefault="0000236C" w:rsidP="00650D22">
      <w:pPr>
        <w:jc w:val="both"/>
        <w:rPr>
          <w:rFonts w:ascii="Book Antiqua" w:hAnsi="Book Antiqua"/>
          <w:lang w:val="es-ES_tradnl"/>
        </w:rPr>
      </w:pPr>
    </w:p>
    <w:p w14:paraId="3458AC1F" w14:textId="77777777" w:rsidR="0000236C" w:rsidRDefault="0000236C" w:rsidP="00650D22">
      <w:pPr>
        <w:jc w:val="center"/>
        <w:rPr>
          <w:rFonts w:ascii="Book Antiqua" w:hAnsi="Book Antiqua"/>
          <w:b/>
          <w:sz w:val="28"/>
          <w:lang w:val="es-ES_tradnl"/>
        </w:rPr>
      </w:pPr>
      <w:r>
        <w:rPr>
          <w:rFonts w:ascii="Book Antiqua" w:hAnsi="Book Antiqua"/>
          <w:b/>
          <w:sz w:val="28"/>
          <w:lang w:val="es-ES_tradnl"/>
        </w:rPr>
        <w:t>LEY</w:t>
      </w:r>
    </w:p>
    <w:p w14:paraId="48CFE872" w14:textId="77777777" w:rsidR="0000236C" w:rsidRDefault="0000236C" w:rsidP="00650D22">
      <w:pPr>
        <w:jc w:val="both"/>
        <w:rPr>
          <w:rFonts w:ascii="Book Antiqua" w:hAnsi="Book Antiqua"/>
          <w:lang w:val="es-ES_tradnl"/>
        </w:rPr>
      </w:pPr>
    </w:p>
    <w:p w14:paraId="6B152651" w14:textId="0F629F21" w:rsidR="0000236C" w:rsidRPr="00571EB7" w:rsidRDefault="0000236C" w:rsidP="00650D22">
      <w:pPr>
        <w:ind w:left="720" w:hanging="720"/>
        <w:jc w:val="both"/>
        <w:rPr>
          <w:rFonts w:ascii="Book Antiqua" w:hAnsi="Book Antiqua"/>
          <w:lang w:val="es-ES_tradnl"/>
        </w:rPr>
      </w:pPr>
      <w:r w:rsidRPr="00571EB7">
        <w:rPr>
          <w:rFonts w:ascii="Book Antiqua" w:hAnsi="Book Antiqua"/>
          <w:lang w:val="es-ES_tradnl"/>
        </w:rPr>
        <w:t xml:space="preserve">Para </w:t>
      </w:r>
      <w:r w:rsidR="00EB09B6" w:rsidRPr="00571EB7">
        <w:rPr>
          <w:rFonts w:ascii="Book Antiqua" w:hAnsi="Book Antiqua"/>
          <w:lang w:val="es-ES_tradnl"/>
        </w:rPr>
        <w:t xml:space="preserve">añadir un nuevo inciso M </w:t>
      </w:r>
      <w:r w:rsidR="00571EB7" w:rsidRPr="00571EB7">
        <w:rPr>
          <w:rFonts w:ascii="Book Antiqua" w:hAnsi="Book Antiqua"/>
          <w:lang w:val="es-ES_tradnl"/>
        </w:rPr>
        <w:t>y reasignar</w:t>
      </w:r>
      <w:r w:rsidR="00E1423B" w:rsidRPr="00571EB7">
        <w:rPr>
          <w:rFonts w:ascii="Book Antiqua" w:hAnsi="Book Antiqua"/>
          <w:lang w:val="es-ES_tradnl"/>
        </w:rPr>
        <w:t xml:space="preserve"> </w:t>
      </w:r>
      <w:r w:rsidR="00EB09B6" w:rsidRPr="00571EB7">
        <w:rPr>
          <w:rFonts w:ascii="Book Antiqua" w:hAnsi="Book Antiqua"/>
          <w:lang w:val="es-ES_tradnl"/>
        </w:rPr>
        <w:t>el actual inciso M, como N</w:t>
      </w:r>
      <w:r w:rsidR="00F141A5" w:rsidRPr="00571EB7">
        <w:rPr>
          <w:rFonts w:ascii="Book Antiqua" w:hAnsi="Book Antiqua"/>
          <w:lang w:val="es-ES_tradnl"/>
        </w:rPr>
        <w:t xml:space="preserve"> al Artículo 2.050 de la Ley 194-2011, según enmendada, mejor conocida como el Código de Seguros de Salud Puerto Rico, a los fines de que los planes médicos del mercado individual que actualmente están cobijados bajo la política de transición promulgada en noviembre de 2013 por el Departamento de Salud y Servicios Humanos de los Estados Unidos puedan renovarse de manera indefinida</w:t>
      </w:r>
      <w:r w:rsidR="00813FD0" w:rsidRPr="00571EB7">
        <w:rPr>
          <w:rFonts w:ascii="Book Antiqua" w:hAnsi="Book Antiqua"/>
          <w:lang w:val="es-ES_tradnl"/>
        </w:rPr>
        <w:t xml:space="preserve"> y establecer requisitos</w:t>
      </w:r>
      <w:r w:rsidR="00F141A5" w:rsidRPr="00571EB7">
        <w:rPr>
          <w:rFonts w:ascii="Book Antiqua" w:hAnsi="Book Antiqua"/>
          <w:lang w:val="es-ES_tradnl"/>
        </w:rPr>
        <w:t>.</w:t>
      </w:r>
    </w:p>
    <w:p w14:paraId="256BE784" w14:textId="77777777" w:rsidR="00F141A5" w:rsidRDefault="00F141A5" w:rsidP="00650D22">
      <w:pPr>
        <w:ind w:firstLine="360"/>
        <w:jc w:val="center"/>
        <w:rPr>
          <w:rFonts w:ascii="Book Antiqua" w:hAnsi="Book Antiqua"/>
          <w:lang w:val="es-ES_tradnl"/>
        </w:rPr>
      </w:pPr>
    </w:p>
    <w:p w14:paraId="379D709F" w14:textId="77777777" w:rsidR="0000236C" w:rsidRDefault="0000236C" w:rsidP="000B56BA">
      <w:pPr>
        <w:jc w:val="center"/>
        <w:rPr>
          <w:rFonts w:ascii="Book Antiqua" w:hAnsi="Book Antiqua"/>
          <w:lang w:val="es-ES_tradnl"/>
        </w:rPr>
      </w:pPr>
      <w:r>
        <w:rPr>
          <w:rFonts w:ascii="Book Antiqua" w:hAnsi="Book Antiqua"/>
          <w:lang w:val="es-ES_tradnl"/>
        </w:rPr>
        <w:t>EXPOSICIÓN DE MOTIVOS</w:t>
      </w:r>
    </w:p>
    <w:p w14:paraId="2DF64A0C" w14:textId="77777777" w:rsidR="00650D22" w:rsidRDefault="00650D22" w:rsidP="00650D22">
      <w:pPr>
        <w:ind w:firstLine="360"/>
        <w:jc w:val="center"/>
        <w:rPr>
          <w:rFonts w:ascii="Book Antiqua" w:hAnsi="Book Antiqua"/>
          <w:lang w:val="es-ES_tradnl"/>
        </w:rPr>
      </w:pPr>
    </w:p>
    <w:p w14:paraId="5C83705F" w14:textId="48A91078" w:rsidR="00F141A5" w:rsidRPr="00571EB7" w:rsidRDefault="00F141A5" w:rsidP="00650D22">
      <w:pPr>
        <w:ind w:firstLine="720"/>
        <w:jc w:val="both"/>
        <w:rPr>
          <w:rFonts w:ascii="Book Antiqua" w:hAnsi="Book Antiqua"/>
          <w:lang w:val="es-ES_tradnl"/>
        </w:rPr>
      </w:pPr>
      <w:r w:rsidRPr="00571EB7">
        <w:rPr>
          <w:rFonts w:ascii="Book Antiqua" w:hAnsi="Book Antiqua"/>
          <w:lang w:val="es-ES_tradnl"/>
        </w:rPr>
        <w:t xml:space="preserve">El acceso </w:t>
      </w:r>
      <w:r w:rsidR="008D663B" w:rsidRPr="00571EB7">
        <w:rPr>
          <w:rFonts w:ascii="Book Antiqua" w:hAnsi="Book Antiqua"/>
          <w:lang w:val="es-ES_tradnl"/>
        </w:rPr>
        <w:t xml:space="preserve">  </w:t>
      </w:r>
      <w:r w:rsidRPr="00571EB7">
        <w:rPr>
          <w:rFonts w:ascii="Book Antiqua" w:hAnsi="Book Antiqua"/>
          <w:lang w:val="es-ES_tradnl"/>
        </w:rPr>
        <w:t>amplio e ininterrumpido</w:t>
      </w:r>
      <w:r w:rsidR="008D663B" w:rsidRPr="00571EB7">
        <w:rPr>
          <w:rFonts w:ascii="Book Antiqua" w:hAnsi="Book Antiqua"/>
          <w:lang w:val="es-ES_tradnl"/>
        </w:rPr>
        <w:t xml:space="preserve"> </w:t>
      </w:r>
      <w:r w:rsidR="00E1423B" w:rsidRPr="00571EB7">
        <w:rPr>
          <w:rFonts w:ascii="Book Antiqua" w:hAnsi="Book Antiqua"/>
          <w:lang w:val="es-ES_tradnl"/>
        </w:rPr>
        <w:t xml:space="preserve">  </w:t>
      </w:r>
      <w:r w:rsidRPr="00571EB7">
        <w:rPr>
          <w:rFonts w:ascii="Book Antiqua" w:hAnsi="Book Antiqua"/>
          <w:lang w:val="es-ES_tradnl"/>
        </w:rPr>
        <w:t xml:space="preserve">a servicios de salud para toda la ciudadanía es una prioridad de política pública de todo gobierno. Este ha sido un reto </w:t>
      </w:r>
      <w:r w:rsidR="00E1423B" w:rsidRPr="00571EB7">
        <w:rPr>
          <w:rFonts w:ascii="Book Antiqua" w:hAnsi="Book Antiqua"/>
          <w:lang w:val="es-ES_tradnl"/>
        </w:rPr>
        <w:t xml:space="preserve">de gran </w:t>
      </w:r>
      <w:proofErr w:type="gramStart"/>
      <w:r w:rsidR="00E1423B" w:rsidRPr="00571EB7">
        <w:rPr>
          <w:rFonts w:ascii="Book Antiqua" w:hAnsi="Book Antiqua"/>
          <w:lang w:val="es-ES_tradnl"/>
        </w:rPr>
        <w:t xml:space="preserve">magnitud </w:t>
      </w:r>
      <w:r w:rsidRPr="00571EB7">
        <w:rPr>
          <w:rFonts w:ascii="Book Antiqua" w:hAnsi="Book Antiqua"/>
          <w:lang w:val="es-ES_tradnl"/>
        </w:rPr>
        <w:t>,</w:t>
      </w:r>
      <w:proofErr w:type="gramEnd"/>
      <w:r w:rsidRPr="00571EB7">
        <w:rPr>
          <w:rFonts w:ascii="Book Antiqua" w:hAnsi="Book Antiqua"/>
          <w:lang w:val="es-ES_tradnl"/>
        </w:rPr>
        <w:t xml:space="preserve"> tanto a nivel del </w:t>
      </w:r>
      <w:r w:rsidR="00DE4EF9" w:rsidRPr="00571EB7">
        <w:rPr>
          <w:rFonts w:ascii="Book Antiqua" w:hAnsi="Book Antiqua"/>
          <w:lang w:val="es-ES_tradnl"/>
        </w:rPr>
        <w:t xml:space="preserve">gobierno </w:t>
      </w:r>
      <w:r w:rsidRPr="00571EB7">
        <w:rPr>
          <w:rFonts w:ascii="Book Antiqua" w:hAnsi="Book Antiqua"/>
          <w:lang w:val="es-ES_tradnl"/>
        </w:rPr>
        <w:t xml:space="preserve">de Puerto Rico, como del gobierno federal. Por tal razón, resulta imprescindible </w:t>
      </w:r>
      <w:r w:rsidR="008C35B4" w:rsidRPr="00571EB7">
        <w:rPr>
          <w:rFonts w:ascii="Book Antiqua" w:hAnsi="Book Antiqua"/>
          <w:lang w:val="es-ES_tradnl"/>
        </w:rPr>
        <w:t>g</w:t>
      </w:r>
      <w:r w:rsidR="00DE4EF9" w:rsidRPr="00571EB7">
        <w:rPr>
          <w:rFonts w:ascii="Book Antiqua" w:hAnsi="Book Antiqua"/>
          <w:lang w:val="es-ES_tradnl"/>
        </w:rPr>
        <w:t xml:space="preserve">arantizar </w:t>
      </w:r>
      <w:r w:rsidRPr="00571EB7">
        <w:rPr>
          <w:rFonts w:ascii="Book Antiqua" w:hAnsi="Book Antiqua"/>
          <w:lang w:val="es-ES_tradnl"/>
        </w:rPr>
        <w:t xml:space="preserve">que todo nuestro ordenamiento jurídico sea cónsono con dicho objetivo y, a su vez, velar que aquellos sectores de la población con menor poder adquisitivo no queden rezagados en </w:t>
      </w:r>
      <w:r w:rsidR="00E1423B" w:rsidRPr="00571EB7">
        <w:rPr>
          <w:rFonts w:ascii="Book Antiqua" w:hAnsi="Book Antiqua"/>
          <w:lang w:val="es-ES_tradnl"/>
        </w:rPr>
        <w:t xml:space="preserve">la </w:t>
      </w:r>
      <w:r w:rsidR="00571EB7" w:rsidRPr="00571EB7">
        <w:rPr>
          <w:rFonts w:ascii="Book Antiqua" w:hAnsi="Book Antiqua"/>
          <w:lang w:val="es-ES_tradnl"/>
        </w:rPr>
        <w:t>consecución de</w:t>
      </w:r>
      <w:r w:rsidR="005D3D48" w:rsidRPr="00571EB7">
        <w:rPr>
          <w:rFonts w:ascii="Book Antiqua" w:hAnsi="Book Antiqua"/>
          <w:lang w:val="es-ES_tradnl"/>
        </w:rPr>
        <w:t xml:space="preserve"> </w:t>
      </w:r>
      <w:r w:rsidRPr="00571EB7">
        <w:rPr>
          <w:rFonts w:ascii="Book Antiqua" w:hAnsi="Book Antiqua"/>
          <w:lang w:val="es-ES_tradnl"/>
        </w:rPr>
        <w:t>tan loables objetivos.</w:t>
      </w:r>
    </w:p>
    <w:p w14:paraId="397AC753" w14:textId="77777777" w:rsidR="00F141A5" w:rsidRDefault="00F141A5" w:rsidP="00650D22">
      <w:pPr>
        <w:ind w:firstLine="720"/>
        <w:jc w:val="both"/>
        <w:rPr>
          <w:rFonts w:ascii="Book Antiqua" w:hAnsi="Book Antiqua"/>
          <w:lang w:val="es-ES_tradnl"/>
        </w:rPr>
      </w:pPr>
    </w:p>
    <w:p w14:paraId="363D9AB0" w14:textId="77777777" w:rsidR="00F141A5" w:rsidRDefault="00F141A5" w:rsidP="00650D22">
      <w:pPr>
        <w:ind w:firstLine="720"/>
        <w:jc w:val="both"/>
        <w:rPr>
          <w:rFonts w:ascii="Book Antiqua" w:hAnsi="Book Antiqua"/>
          <w:lang w:val="es-ES_tradnl"/>
        </w:rPr>
      </w:pPr>
      <w:r>
        <w:rPr>
          <w:rFonts w:ascii="Book Antiqua" w:hAnsi="Book Antiqua"/>
          <w:lang w:val="es-ES_tradnl"/>
        </w:rPr>
        <w:t>En aras de atender tan importantes retos en el campo de la salud, el 23 de marzo de 2010, se firmó la Ley Pública 111-148, conocida como el “</w:t>
      </w:r>
      <w:proofErr w:type="spellStart"/>
      <w:r w:rsidRPr="00011E52">
        <w:rPr>
          <w:rFonts w:ascii="Book Antiqua" w:hAnsi="Book Antiqua"/>
          <w:i/>
          <w:lang w:val="es-ES_tradnl"/>
        </w:rPr>
        <w:t>Patient</w:t>
      </w:r>
      <w:proofErr w:type="spellEnd"/>
      <w:r w:rsidRPr="00011E52">
        <w:rPr>
          <w:rFonts w:ascii="Book Antiqua" w:hAnsi="Book Antiqua"/>
          <w:i/>
          <w:lang w:val="es-ES_tradnl"/>
        </w:rPr>
        <w:t xml:space="preserve"> </w:t>
      </w:r>
      <w:proofErr w:type="spellStart"/>
      <w:r w:rsidRPr="00011E52">
        <w:rPr>
          <w:rFonts w:ascii="Book Antiqua" w:hAnsi="Book Antiqua"/>
          <w:i/>
          <w:lang w:val="es-ES_tradnl"/>
        </w:rPr>
        <w:t>Protection</w:t>
      </w:r>
      <w:proofErr w:type="spellEnd"/>
      <w:r w:rsidRPr="00011E52">
        <w:rPr>
          <w:rFonts w:ascii="Book Antiqua" w:hAnsi="Book Antiqua"/>
          <w:i/>
          <w:lang w:val="es-ES_tradnl"/>
        </w:rPr>
        <w:t xml:space="preserve"> and </w:t>
      </w:r>
      <w:proofErr w:type="spellStart"/>
      <w:r w:rsidRPr="00011E52">
        <w:rPr>
          <w:rFonts w:ascii="Book Antiqua" w:hAnsi="Book Antiqua"/>
          <w:i/>
          <w:lang w:val="es-ES_tradnl"/>
        </w:rPr>
        <w:t>Affordable</w:t>
      </w:r>
      <w:proofErr w:type="spellEnd"/>
      <w:r w:rsidRPr="00011E52">
        <w:rPr>
          <w:rFonts w:ascii="Book Antiqua" w:hAnsi="Book Antiqua"/>
          <w:i/>
          <w:lang w:val="es-ES_tradnl"/>
        </w:rPr>
        <w:t xml:space="preserve"> Care </w:t>
      </w:r>
      <w:proofErr w:type="spellStart"/>
      <w:r w:rsidRPr="00011E52">
        <w:rPr>
          <w:rFonts w:ascii="Book Antiqua" w:hAnsi="Book Antiqua"/>
          <w:i/>
          <w:lang w:val="es-ES_tradnl"/>
        </w:rPr>
        <w:t>Act</w:t>
      </w:r>
      <w:proofErr w:type="spellEnd"/>
      <w:r>
        <w:rPr>
          <w:rFonts w:ascii="Book Antiqua" w:hAnsi="Book Antiqua"/>
          <w:lang w:val="es-ES_tradnl"/>
        </w:rPr>
        <w:t xml:space="preserve">”. Al comenzar el proceso de implementación de esta ley, el Departamento de Salud y Servicios Humanos de los Estados Unidos entendió necesario adoptar una política transitoria para permitir la renovación de ciertos planes médicos del </w:t>
      </w:r>
      <w:r>
        <w:rPr>
          <w:rFonts w:ascii="Book Antiqua" w:hAnsi="Book Antiqua"/>
          <w:lang w:val="es-ES_tradnl"/>
        </w:rPr>
        <w:lastRenderedPageBreak/>
        <w:t>mercado individual y de grupos pequeños, aun cuando éstos no cumplieran con ciertas disposiciones de dicha ley. Esta decisión de política pública se fundamentó con el propósito de hacer valer la promesa que se hizo al momento de legislar el “</w:t>
      </w:r>
      <w:proofErr w:type="spellStart"/>
      <w:r w:rsidRPr="00011E52">
        <w:rPr>
          <w:rFonts w:ascii="Book Antiqua" w:hAnsi="Book Antiqua"/>
          <w:i/>
          <w:lang w:val="es-ES_tradnl"/>
        </w:rPr>
        <w:t>Affordable</w:t>
      </w:r>
      <w:proofErr w:type="spellEnd"/>
      <w:r w:rsidRPr="00011E52">
        <w:rPr>
          <w:rFonts w:ascii="Book Antiqua" w:hAnsi="Book Antiqua"/>
          <w:i/>
          <w:lang w:val="es-ES_tradnl"/>
        </w:rPr>
        <w:t xml:space="preserve"> Care </w:t>
      </w:r>
      <w:proofErr w:type="spellStart"/>
      <w:r w:rsidRPr="00011E52">
        <w:rPr>
          <w:rFonts w:ascii="Book Antiqua" w:hAnsi="Book Antiqua"/>
          <w:i/>
          <w:lang w:val="es-ES_tradnl"/>
        </w:rPr>
        <w:t>Act</w:t>
      </w:r>
      <w:proofErr w:type="spellEnd"/>
      <w:r>
        <w:rPr>
          <w:rFonts w:ascii="Book Antiqua" w:hAnsi="Book Antiqua"/>
          <w:lang w:val="es-ES_tradnl"/>
        </w:rPr>
        <w:t>”, a los fines de que aquellas personas o grupos pequeños de asegurados que estuviesen satisfechos con su plan médico iban a poder tener derecho de así retenerlo.</w:t>
      </w:r>
    </w:p>
    <w:p w14:paraId="74641C1D" w14:textId="77777777" w:rsidR="009E3037" w:rsidRDefault="009E3037" w:rsidP="00650D22">
      <w:pPr>
        <w:ind w:firstLine="720"/>
        <w:jc w:val="both"/>
        <w:rPr>
          <w:rFonts w:ascii="Book Antiqua" w:hAnsi="Book Antiqua"/>
          <w:lang w:val="es-ES_tradnl"/>
        </w:rPr>
      </w:pPr>
    </w:p>
    <w:p w14:paraId="3F977DFF" w14:textId="1AF8A2DC" w:rsidR="00F141A5" w:rsidRDefault="00F141A5" w:rsidP="00650D22">
      <w:pPr>
        <w:ind w:firstLine="720"/>
        <w:jc w:val="both"/>
        <w:rPr>
          <w:rFonts w:ascii="Book Antiqua" w:hAnsi="Book Antiqua"/>
          <w:lang w:val="es-ES_tradnl"/>
        </w:rPr>
      </w:pPr>
      <w:r>
        <w:rPr>
          <w:rFonts w:ascii="Book Antiqua" w:hAnsi="Book Antiqua"/>
          <w:lang w:val="es-ES_tradnl"/>
        </w:rPr>
        <w:t>El tiempo ha demostrado que muchos de estos planes</w:t>
      </w:r>
      <w:r w:rsidR="009E3037">
        <w:rPr>
          <w:rFonts w:ascii="Book Antiqua" w:hAnsi="Book Antiqua"/>
          <w:lang w:val="es-ES_tradnl"/>
        </w:rPr>
        <w:t xml:space="preserve"> (seguros de salud)</w:t>
      </w:r>
      <w:r>
        <w:rPr>
          <w:rFonts w:ascii="Book Antiqua" w:hAnsi="Book Antiqua"/>
          <w:lang w:val="es-ES_tradnl"/>
        </w:rPr>
        <w:t xml:space="preserve"> resultan ser más económicos que los planes </w:t>
      </w:r>
      <w:r w:rsidR="00A01AFD" w:rsidRPr="00571EB7">
        <w:rPr>
          <w:rFonts w:ascii="Book Antiqua" w:hAnsi="Book Antiqua"/>
          <w:lang w:val="es-ES_tradnl"/>
        </w:rPr>
        <w:t xml:space="preserve">metálicos </w:t>
      </w:r>
      <w:r>
        <w:rPr>
          <w:rFonts w:ascii="Book Antiqua" w:hAnsi="Book Antiqua"/>
          <w:lang w:val="es-ES_tradnl"/>
        </w:rPr>
        <w:t>del “</w:t>
      </w:r>
      <w:proofErr w:type="spellStart"/>
      <w:r w:rsidRPr="00011E52">
        <w:rPr>
          <w:rFonts w:ascii="Book Antiqua" w:hAnsi="Book Antiqua"/>
          <w:i/>
          <w:lang w:val="es-ES_tradnl"/>
        </w:rPr>
        <w:t>Affordable</w:t>
      </w:r>
      <w:proofErr w:type="spellEnd"/>
      <w:r w:rsidRPr="00011E52">
        <w:rPr>
          <w:rFonts w:ascii="Book Antiqua" w:hAnsi="Book Antiqua"/>
          <w:i/>
          <w:lang w:val="es-ES_tradnl"/>
        </w:rPr>
        <w:t xml:space="preserve"> Care </w:t>
      </w:r>
      <w:proofErr w:type="spellStart"/>
      <w:r w:rsidRPr="00011E52">
        <w:rPr>
          <w:rFonts w:ascii="Book Antiqua" w:hAnsi="Book Antiqua"/>
          <w:i/>
          <w:lang w:val="es-ES_tradnl"/>
        </w:rPr>
        <w:t>Act</w:t>
      </w:r>
      <w:proofErr w:type="spellEnd"/>
      <w:r>
        <w:rPr>
          <w:rFonts w:ascii="Book Antiqua" w:hAnsi="Book Antiqua"/>
          <w:lang w:val="es-ES_tradnl"/>
        </w:rPr>
        <w:t xml:space="preserve">”, mientras atienden de manera satisfactoria las necesidades de un sector de la población que no puede pagar primas </w:t>
      </w:r>
      <w:r w:rsidR="00DE4EF9" w:rsidRPr="008C35B4">
        <w:rPr>
          <w:rFonts w:ascii="Book Antiqua" w:hAnsi="Book Antiqua"/>
          <w:lang w:val="es-ES_tradnl"/>
        </w:rPr>
        <w:t>con un costo mayor</w:t>
      </w:r>
      <w:r>
        <w:rPr>
          <w:rFonts w:ascii="Book Antiqua" w:hAnsi="Book Antiqua"/>
          <w:lang w:val="es-ES_tradnl"/>
        </w:rPr>
        <w:t>. Hasta el presente, la Oficina del Comisionado de Seguros ha emitido diversas cartas normativas para extender esta política de transición promulgada y extendida por el Departamento de Salud y Servicios Humanos de los Estados Unidos. Sin embargo, dicha agencia federal no se ha expresado sobre extensiones adicionales al período de transición, lo cual causa mucha incertidumbre y ansiedad ante un sector de asegurados en Puerto Rico que de otra manera estarían carentes de opciones viables en lo que respectan sus planes médicos.</w:t>
      </w:r>
    </w:p>
    <w:p w14:paraId="31C9640C" w14:textId="77777777" w:rsidR="009E3037" w:rsidRDefault="009E3037" w:rsidP="00650D22">
      <w:pPr>
        <w:ind w:firstLine="720"/>
        <w:jc w:val="both"/>
        <w:rPr>
          <w:rFonts w:ascii="Book Antiqua" w:hAnsi="Book Antiqua"/>
          <w:lang w:val="es-ES_tradnl"/>
        </w:rPr>
      </w:pPr>
    </w:p>
    <w:p w14:paraId="160FF3FB" w14:textId="77777777" w:rsidR="00F141A5" w:rsidRDefault="009E3037" w:rsidP="00650D22">
      <w:pPr>
        <w:ind w:firstLine="720"/>
        <w:jc w:val="both"/>
        <w:rPr>
          <w:rFonts w:ascii="Book Antiqua" w:hAnsi="Book Antiqua"/>
          <w:lang w:val="es-ES_tradnl"/>
        </w:rPr>
      </w:pPr>
      <w:r>
        <w:rPr>
          <w:rFonts w:ascii="Book Antiqua" w:hAnsi="Book Antiqua"/>
          <w:lang w:val="es-ES_tradnl"/>
        </w:rPr>
        <w:t>Por lo tanto, es la intención específica de esta legislación, atender a las necesidades de la población, y permitir la renovación automática, elevando las cartas normativas antes mencionadas, al Código de Seguros de Salud. Lo anterior, c</w:t>
      </w:r>
      <w:r w:rsidR="00F141A5">
        <w:rPr>
          <w:rFonts w:ascii="Book Antiqua" w:hAnsi="Book Antiqua"/>
          <w:lang w:val="es-ES_tradnl"/>
        </w:rPr>
        <w:t>on el objetivo de proteger responsablemente al consumidor de ser</w:t>
      </w:r>
      <w:r>
        <w:rPr>
          <w:rFonts w:ascii="Book Antiqua" w:hAnsi="Book Antiqua"/>
          <w:lang w:val="es-ES_tradnl"/>
        </w:rPr>
        <w:t xml:space="preserve">vicios de salud puertorriqueño. Por lo tanto, la </w:t>
      </w:r>
      <w:r w:rsidR="00F141A5">
        <w:rPr>
          <w:rFonts w:ascii="Book Antiqua" w:hAnsi="Book Antiqua"/>
          <w:lang w:val="es-ES_tradnl"/>
        </w:rPr>
        <w:t xml:space="preserve">Asamblea Legislativa entiende necesario </w:t>
      </w:r>
      <w:r>
        <w:rPr>
          <w:rFonts w:ascii="Book Antiqua" w:hAnsi="Book Antiqua"/>
          <w:lang w:val="es-ES_tradnl"/>
        </w:rPr>
        <w:t xml:space="preserve">que </w:t>
      </w:r>
      <w:r w:rsidR="00F141A5">
        <w:rPr>
          <w:rFonts w:ascii="Book Antiqua" w:hAnsi="Book Antiqua"/>
          <w:lang w:val="es-ES_tradnl"/>
        </w:rPr>
        <w:t xml:space="preserve">nuestro ordenamiento jurídico haga permanente la promesa de asegurar que ningún ciudadano </w:t>
      </w:r>
      <w:r>
        <w:rPr>
          <w:rFonts w:ascii="Book Antiqua" w:hAnsi="Book Antiqua"/>
          <w:lang w:val="es-ES_tradnl"/>
        </w:rPr>
        <w:t>estadounidense residente en Puerto Rico,</w:t>
      </w:r>
      <w:r w:rsidR="00F141A5">
        <w:rPr>
          <w:rFonts w:ascii="Book Antiqua" w:hAnsi="Book Antiqua"/>
          <w:lang w:val="es-ES_tradnl"/>
        </w:rPr>
        <w:t xml:space="preserve"> se vea privado de servicios de salud por razón de su alto costo. </w:t>
      </w:r>
    </w:p>
    <w:p w14:paraId="7D0FB2EE" w14:textId="77777777" w:rsidR="00650D22" w:rsidRPr="00564E24" w:rsidRDefault="00650D22" w:rsidP="00650D22">
      <w:pPr>
        <w:ind w:firstLine="720"/>
        <w:jc w:val="both"/>
        <w:rPr>
          <w:lang w:val="es-ES_tradnl"/>
        </w:rPr>
      </w:pPr>
    </w:p>
    <w:p w14:paraId="5E5050FE" w14:textId="77777777" w:rsidR="0000236C" w:rsidRDefault="0000236C" w:rsidP="00650D2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4A3FF5EB" w14:textId="77777777" w:rsidR="0000236C" w:rsidRDefault="0000236C" w:rsidP="0000236C">
      <w:pPr>
        <w:spacing w:line="480" w:lineRule="auto"/>
        <w:jc w:val="both"/>
        <w:rPr>
          <w:rFonts w:ascii="Book Antiqua" w:hAnsi="Book Antiqua"/>
          <w:lang w:val="es-ES_tradnl"/>
        </w:rPr>
        <w:sectPr w:rsidR="0000236C" w:rsidSect="0091567A">
          <w:headerReference w:type="default" r:id="rId10"/>
          <w:type w:val="continuous"/>
          <w:pgSz w:w="12240" w:h="15840" w:code="1"/>
          <w:pgMar w:top="1260" w:right="1440" w:bottom="1350" w:left="1440" w:header="720" w:footer="720" w:gutter="0"/>
          <w:cols w:space="720"/>
          <w:titlePg/>
        </w:sectPr>
      </w:pPr>
    </w:p>
    <w:p w14:paraId="12CA0374" w14:textId="455C9727" w:rsidR="00F141A5" w:rsidRPr="00571EB7" w:rsidRDefault="00650D22" w:rsidP="00F141A5">
      <w:pPr>
        <w:spacing w:line="480" w:lineRule="auto"/>
        <w:ind w:firstLine="432"/>
        <w:jc w:val="both"/>
        <w:rPr>
          <w:rFonts w:ascii="Book Antiqua" w:hAnsi="Book Antiqua"/>
          <w:lang w:val="es-ES_tradnl"/>
        </w:rPr>
      </w:pPr>
      <w:r w:rsidRPr="008E060F">
        <w:rPr>
          <w:rFonts w:ascii="Book Antiqua" w:hAnsi="Book Antiqua"/>
          <w:lang w:val="es-ES_tradnl"/>
        </w:rPr>
        <w:tab/>
      </w:r>
      <w:r w:rsidR="00F141A5" w:rsidRPr="00571EB7">
        <w:rPr>
          <w:rFonts w:ascii="Book Antiqua" w:hAnsi="Book Antiqua"/>
          <w:lang w:val="es-ES_tradnl"/>
        </w:rPr>
        <w:t xml:space="preserve">Sección 1.-Se añade un nuevo inciso M y </w:t>
      </w:r>
      <w:r w:rsidR="005A1A49" w:rsidRPr="00571EB7">
        <w:rPr>
          <w:rFonts w:ascii="Book Antiqua" w:hAnsi="Book Antiqua"/>
          <w:lang w:val="es-ES_tradnl"/>
        </w:rPr>
        <w:t xml:space="preserve">se </w:t>
      </w:r>
      <w:r w:rsidR="008652E8" w:rsidRPr="00571EB7">
        <w:rPr>
          <w:rFonts w:ascii="Book Antiqua" w:hAnsi="Book Antiqua"/>
          <w:lang w:val="es-ES_tradnl"/>
        </w:rPr>
        <w:t xml:space="preserve">reasigna </w:t>
      </w:r>
      <w:r w:rsidR="00F141A5" w:rsidRPr="00571EB7">
        <w:rPr>
          <w:rFonts w:ascii="Book Antiqua" w:hAnsi="Book Antiqua"/>
          <w:lang w:val="es-ES_tradnl"/>
        </w:rPr>
        <w:t>el actual inciso M</w:t>
      </w:r>
      <w:r w:rsidR="005A1A49" w:rsidRPr="00571EB7">
        <w:rPr>
          <w:rFonts w:ascii="Book Antiqua" w:hAnsi="Book Antiqua"/>
          <w:lang w:val="es-ES_tradnl"/>
        </w:rPr>
        <w:t xml:space="preserve"> </w:t>
      </w:r>
      <w:r w:rsidR="00F141A5" w:rsidRPr="00571EB7">
        <w:rPr>
          <w:rFonts w:ascii="Book Antiqua" w:hAnsi="Book Antiqua"/>
          <w:lang w:val="es-ES_tradnl"/>
        </w:rPr>
        <w:t xml:space="preserve">como N, </w:t>
      </w:r>
      <w:r w:rsidR="005A1A49" w:rsidRPr="00571EB7">
        <w:rPr>
          <w:rFonts w:ascii="Book Antiqua" w:hAnsi="Book Antiqua"/>
          <w:lang w:val="es-ES_tradnl"/>
        </w:rPr>
        <w:t>a</w:t>
      </w:r>
      <w:r w:rsidR="00F141A5" w:rsidRPr="00571EB7">
        <w:rPr>
          <w:rFonts w:ascii="Book Antiqua" w:hAnsi="Book Antiqua"/>
          <w:lang w:val="es-ES_tradnl"/>
        </w:rPr>
        <w:t>l Artículo 2.050 de la Ley 194-2011, según enmendada, para que</w:t>
      </w:r>
      <w:r w:rsidR="009E3037" w:rsidRPr="00571EB7">
        <w:rPr>
          <w:rFonts w:ascii="Book Antiqua" w:hAnsi="Book Antiqua"/>
          <w:lang w:val="es-ES_tradnl"/>
        </w:rPr>
        <w:t xml:space="preserve"> se</w:t>
      </w:r>
      <w:r w:rsidR="00F141A5" w:rsidRPr="00571EB7">
        <w:rPr>
          <w:rFonts w:ascii="Book Antiqua" w:hAnsi="Book Antiqua"/>
          <w:lang w:val="es-ES_tradnl"/>
        </w:rPr>
        <w:t xml:space="preserve"> lea como sigue:</w:t>
      </w:r>
    </w:p>
    <w:p w14:paraId="6AF32CC4" w14:textId="7AD2515B" w:rsidR="00F141A5" w:rsidRPr="00571EB7" w:rsidRDefault="008E060F" w:rsidP="00F141A5">
      <w:pPr>
        <w:spacing w:line="480" w:lineRule="auto"/>
        <w:ind w:firstLine="720"/>
        <w:jc w:val="both"/>
        <w:rPr>
          <w:rFonts w:ascii="Book Antiqua" w:hAnsi="Book Antiqua"/>
          <w:lang w:val="es-ES_tradnl"/>
        </w:rPr>
      </w:pPr>
      <w:r w:rsidRPr="00571EB7">
        <w:rPr>
          <w:rFonts w:ascii="Book Antiqua" w:hAnsi="Book Antiqua"/>
          <w:lang w:val="es-ES_tradnl"/>
        </w:rPr>
        <w:t>“Artículo 2.050.-</w:t>
      </w:r>
      <w:r w:rsidR="00F141A5" w:rsidRPr="00571EB7">
        <w:rPr>
          <w:rFonts w:ascii="Book Antiqua" w:hAnsi="Book Antiqua"/>
          <w:lang w:val="es-ES_tradnl"/>
        </w:rPr>
        <w:t>Conformidad con Leyes Federales.</w:t>
      </w:r>
    </w:p>
    <w:p w14:paraId="6274885D" w14:textId="32AAF387" w:rsidR="0091567A" w:rsidRPr="00571EB7" w:rsidRDefault="00F141A5" w:rsidP="0091567A">
      <w:pPr>
        <w:spacing w:line="480" w:lineRule="auto"/>
        <w:ind w:left="720" w:firstLine="720"/>
        <w:jc w:val="both"/>
        <w:rPr>
          <w:rFonts w:ascii="Book Antiqua" w:hAnsi="Book Antiqua"/>
          <w:szCs w:val="24"/>
          <w:lang w:val="es-PR"/>
        </w:rPr>
      </w:pPr>
      <w:r w:rsidRPr="00571EB7">
        <w:rPr>
          <w:rFonts w:ascii="Book Antiqua" w:hAnsi="Book Antiqua"/>
          <w:szCs w:val="24"/>
          <w:lang w:val="es-PR"/>
        </w:rPr>
        <w:t xml:space="preserve">Cualquier disposición de este Código que esté en conflicto con alguna ley o reglamento federal aplicable a Puerto Rico en el área de la salud o de los planes médicos, se entenderá enmendada para que armonice con tal ley o reglamento federal. </w:t>
      </w:r>
      <w:r w:rsidRPr="00571EB7">
        <w:rPr>
          <w:rFonts w:ascii="Book Antiqua" w:hAnsi="Book Antiqua"/>
          <w:color w:val="000000"/>
          <w:szCs w:val="24"/>
          <w:lang w:val="es-PR"/>
        </w:rPr>
        <w:t>Además</w:t>
      </w:r>
      <w:r w:rsidRPr="00571EB7">
        <w:rPr>
          <w:rFonts w:ascii="Book Antiqua" w:hAnsi="Book Antiqua"/>
          <w:lang w:val="es-ES_tradnl"/>
        </w:rPr>
        <w:t>:</w:t>
      </w:r>
    </w:p>
    <w:p w14:paraId="13220EB7" w14:textId="79B217B9" w:rsidR="00F141A5" w:rsidRPr="00571EB7" w:rsidRDefault="0091567A" w:rsidP="0091567A">
      <w:pPr>
        <w:spacing w:line="480" w:lineRule="auto"/>
        <w:jc w:val="both"/>
        <w:rPr>
          <w:rFonts w:ascii="Book Antiqua" w:hAnsi="Book Antiqua"/>
          <w:lang w:val="es-ES_tradnl"/>
        </w:rPr>
      </w:pPr>
      <w:r w:rsidRPr="00571EB7">
        <w:rPr>
          <w:rFonts w:ascii="Book Antiqua" w:hAnsi="Book Antiqua"/>
          <w:lang w:val="es-ES_tradnl"/>
        </w:rPr>
        <w:t xml:space="preserve">            </w:t>
      </w:r>
      <w:r w:rsidR="00F141A5" w:rsidRPr="00571EB7">
        <w:rPr>
          <w:rFonts w:ascii="Book Antiqua" w:hAnsi="Book Antiqua"/>
          <w:lang w:val="es-ES_tradnl"/>
        </w:rPr>
        <w:t>A…</w:t>
      </w:r>
    </w:p>
    <w:p w14:paraId="1C9B2B18" w14:textId="77777777" w:rsidR="00F141A5" w:rsidRPr="00571EB7" w:rsidRDefault="00650D22" w:rsidP="00F141A5">
      <w:pPr>
        <w:spacing w:line="480" w:lineRule="auto"/>
        <w:ind w:left="360"/>
        <w:jc w:val="both"/>
        <w:rPr>
          <w:rFonts w:ascii="Book Antiqua" w:hAnsi="Book Antiqua"/>
          <w:lang w:val="es-ES_tradnl"/>
        </w:rPr>
      </w:pPr>
      <w:r w:rsidRPr="00571EB7">
        <w:rPr>
          <w:rFonts w:ascii="Book Antiqua" w:hAnsi="Book Antiqua"/>
          <w:lang w:val="es-ES_tradnl"/>
        </w:rPr>
        <w:tab/>
      </w:r>
      <w:r w:rsidR="00F141A5" w:rsidRPr="00571EB7">
        <w:rPr>
          <w:rFonts w:ascii="Book Antiqua" w:hAnsi="Book Antiqua"/>
          <w:lang w:val="es-ES_tradnl"/>
        </w:rPr>
        <w:t>…</w:t>
      </w:r>
    </w:p>
    <w:p w14:paraId="6513C098" w14:textId="43346020" w:rsidR="001444FC" w:rsidRPr="00571EB7" w:rsidRDefault="00F141A5" w:rsidP="00650D22">
      <w:pPr>
        <w:spacing w:line="480" w:lineRule="auto"/>
        <w:ind w:left="1440" w:hanging="720"/>
        <w:jc w:val="both"/>
        <w:rPr>
          <w:rFonts w:ascii="Book Antiqua" w:hAnsi="Book Antiqua"/>
          <w:lang w:val="es-ES_tradnl"/>
        </w:rPr>
      </w:pPr>
      <w:r w:rsidRPr="00571EB7">
        <w:rPr>
          <w:rFonts w:ascii="Book Antiqua" w:hAnsi="Book Antiqua"/>
          <w:lang w:val="es-ES_tradnl"/>
        </w:rPr>
        <w:lastRenderedPageBreak/>
        <w:t xml:space="preserve">M. </w:t>
      </w:r>
      <w:r w:rsidR="00650D22" w:rsidRPr="00571EB7">
        <w:rPr>
          <w:rFonts w:ascii="Book Antiqua" w:hAnsi="Book Antiqua"/>
          <w:lang w:val="es-ES_tradnl"/>
        </w:rPr>
        <w:tab/>
      </w:r>
      <w:r w:rsidRPr="00571EB7">
        <w:rPr>
          <w:rFonts w:ascii="Book Antiqua" w:hAnsi="Book Antiqua"/>
          <w:lang w:val="es-ES_tradnl"/>
        </w:rPr>
        <w:t>Los planes médicos del mercado individual que actualmente están cobijados bajo la política de transición promulgada en noviembre de 2013 por el Departamento de Salud y Servicios Humanos de los Estados Unidos podrán renovarse de manera indefinida</w:t>
      </w:r>
      <w:r w:rsidR="001444FC" w:rsidRPr="00571EB7">
        <w:rPr>
          <w:rFonts w:ascii="Book Antiqua" w:hAnsi="Book Antiqua"/>
          <w:lang w:val="es-ES_tradnl"/>
        </w:rPr>
        <w:t>; siempre y cuando, al ser renovado, reúna las condiciones establecidas en la política de transición de</w:t>
      </w:r>
      <w:r w:rsidR="008B3B3D" w:rsidRPr="00571EB7">
        <w:rPr>
          <w:rFonts w:ascii="Book Antiqua" w:hAnsi="Book Antiqua"/>
          <w:lang w:val="es-ES_tradnl"/>
        </w:rPr>
        <w:t xml:space="preserve"> dicha Agencia</w:t>
      </w:r>
      <w:r w:rsidR="001444FC" w:rsidRPr="00571EB7">
        <w:rPr>
          <w:rFonts w:ascii="Book Antiqua" w:hAnsi="Book Antiqua"/>
          <w:lang w:val="es-ES_tradnl"/>
        </w:rPr>
        <w:t xml:space="preserve"> y</w:t>
      </w:r>
      <w:r w:rsidR="008B3B3D" w:rsidRPr="00571EB7">
        <w:rPr>
          <w:rFonts w:ascii="Book Antiqua" w:hAnsi="Book Antiqua"/>
          <w:lang w:val="es-ES_tradnl"/>
        </w:rPr>
        <w:t xml:space="preserve"> las</w:t>
      </w:r>
      <w:r w:rsidR="001444FC" w:rsidRPr="00571EB7">
        <w:rPr>
          <w:rFonts w:ascii="Book Antiqua" w:hAnsi="Book Antiqua"/>
          <w:lang w:val="es-ES_tradnl"/>
        </w:rPr>
        <w:t xml:space="preserve"> adoptadas por la Oficina del Comisionado de Seguros de Puerto Rico. Disponiéndose, además que, de conformidad con la política de transición, para que dichos planes individuales puedan renovarse</w:t>
      </w:r>
      <w:r w:rsidR="005C4F52" w:rsidRPr="00571EB7">
        <w:rPr>
          <w:rFonts w:ascii="Book Antiqua" w:hAnsi="Book Antiqua"/>
          <w:lang w:val="es-ES_tradnl"/>
        </w:rPr>
        <w:t>,</w:t>
      </w:r>
      <w:r w:rsidR="001444FC" w:rsidRPr="00571EB7">
        <w:rPr>
          <w:rFonts w:ascii="Book Antiqua" w:hAnsi="Book Antiqua"/>
          <w:lang w:val="es-ES_tradnl"/>
        </w:rPr>
        <w:t xml:space="preserve"> deberán cumplir con las siguientes directrices:</w:t>
      </w:r>
    </w:p>
    <w:p w14:paraId="7770D117" w14:textId="642E9809" w:rsidR="00F141A5" w:rsidRPr="00571EB7" w:rsidRDefault="001444FC" w:rsidP="008E060F">
      <w:pPr>
        <w:spacing w:line="480" w:lineRule="auto"/>
        <w:ind w:left="2160" w:hanging="720"/>
        <w:jc w:val="both"/>
        <w:rPr>
          <w:rFonts w:ascii="Book Antiqua" w:hAnsi="Book Antiqua"/>
          <w:lang w:val="es-ES_tradnl"/>
        </w:rPr>
      </w:pPr>
      <w:r w:rsidRPr="00571EB7">
        <w:rPr>
          <w:rFonts w:ascii="Book Antiqua" w:hAnsi="Book Antiqua"/>
          <w:lang w:val="es-ES_tradnl"/>
        </w:rPr>
        <w:t xml:space="preserve">(1) </w:t>
      </w:r>
      <w:r w:rsidR="008E060F" w:rsidRPr="00571EB7">
        <w:rPr>
          <w:rFonts w:ascii="Book Antiqua" w:hAnsi="Book Antiqua"/>
          <w:lang w:val="es-ES_tradnl"/>
        </w:rPr>
        <w:tab/>
      </w:r>
      <w:r w:rsidRPr="00571EB7">
        <w:rPr>
          <w:rFonts w:ascii="Book Antiqua" w:hAnsi="Book Antiqua"/>
          <w:lang w:val="es-ES_tradnl"/>
        </w:rPr>
        <w:t>La renovación no será aplicable a las suscripciones que hayan ocurrido en o después del 1 de enero de 2014</w:t>
      </w:r>
      <w:r w:rsidR="008B3B3D" w:rsidRPr="00571EB7">
        <w:rPr>
          <w:rFonts w:ascii="Book Antiqua" w:hAnsi="Book Antiqua"/>
          <w:lang w:val="es-ES_tradnl"/>
        </w:rPr>
        <w:t>.</w:t>
      </w:r>
    </w:p>
    <w:p w14:paraId="58A1B4EF" w14:textId="66BAA24C" w:rsidR="001444FC" w:rsidRPr="00571EB7" w:rsidRDefault="001444FC" w:rsidP="008E060F">
      <w:pPr>
        <w:spacing w:line="480" w:lineRule="auto"/>
        <w:ind w:left="2160" w:hanging="720"/>
        <w:jc w:val="both"/>
        <w:rPr>
          <w:rFonts w:ascii="Book Antiqua" w:hAnsi="Book Antiqua"/>
          <w:lang w:val="es-ES_tradnl"/>
        </w:rPr>
      </w:pPr>
      <w:r w:rsidRPr="00571EB7">
        <w:rPr>
          <w:rFonts w:ascii="Book Antiqua" w:hAnsi="Book Antiqua"/>
          <w:lang w:val="es-ES_tradnl"/>
        </w:rPr>
        <w:t xml:space="preserve">(2) </w:t>
      </w:r>
      <w:r w:rsidR="008E060F" w:rsidRPr="00571EB7">
        <w:rPr>
          <w:rFonts w:ascii="Book Antiqua" w:hAnsi="Book Antiqua"/>
          <w:lang w:val="es-ES_tradnl"/>
        </w:rPr>
        <w:tab/>
      </w:r>
      <w:r w:rsidRPr="00571EB7">
        <w:rPr>
          <w:rFonts w:ascii="Book Antiqua" w:hAnsi="Book Antiqua"/>
          <w:lang w:val="es-ES_tradnl"/>
        </w:rPr>
        <w:t>Cada año</w:t>
      </w:r>
      <w:r w:rsidR="00A01AFD" w:rsidRPr="00571EB7">
        <w:rPr>
          <w:rFonts w:ascii="Book Antiqua" w:hAnsi="Book Antiqua"/>
          <w:lang w:val="es-ES_tradnl"/>
        </w:rPr>
        <w:t xml:space="preserve"> </w:t>
      </w:r>
      <w:r w:rsidR="00227F7A" w:rsidRPr="00571EB7">
        <w:rPr>
          <w:rFonts w:ascii="Book Antiqua" w:hAnsi="Book Antiqua"/>
          <w:lang w:val="es-ES_tradnl"/>
        </w:rPr>
        <w:t xml:space="preserve">en </w:t>
      </w:r>
      <w:r w:rsidR="00A01AFD" w:rsidRPr="00571EB7">
        <w:rPr>
          <w:rFonts w:ascii="Book Antiqua" w:hAnsi="Book Antiqua"/>
          <w:lang w:val="es-ES_tradnl"/>
        </w:rPr>
        <w:t>toda</w:t>
      </w:r>
      <w:r w:rsidRPr="00571EB7">
        <w:rPr>
          <w:rFonts w:ascii="Book Antiqua" w:hAnsi="Book Antiqua"/>
          <w:lang w:val="es-ES_tradnl"/>
        </w:rPr>
        <w:t xml:space="preserve"> póliza se deberá proveer la notificación compulsoria requerida por </w:t>
      </w:r>
      <w:r w:rsidR="008B3B3D" w:rsidRPr="00571EB7">
        <w:rPr>
          <w:rFonts w:ascii="Book Antiqua" w:hAnsi="Book Antiqua"/>
          <w:lang w:val="es-ES_tradnl"/>
        </w:rPr>
        <w:t>el Departamento de Salud y Servicios Humanos de los Estados Unidos</w:t>
      </w:r>
      <w:r w:rsidRPr="00571EB7">
        <w:rPr>
          <w:rFonts w:ascii="Book Antiqua" w:hAnsi="Book Antiqua"/>
          <w:lang w:val="es-ES_tradnl"/>
        </w:rPr>
        <w:t xml:space="preserve"> y adoptada por la </w:t>
      </w:r>
      <w:r w:rsidR="000B5899" w:rsidRPr="00571EB7">
        <w:rPr>
          <w:rFonts w:ascii="Book Antiqua" w:hAnsi="Book Antiqua"/>
          <w:lang w:val="es-ES_tradnl"/>
        </w:rPr>
        <w:t>Oficina del Comisionado de Seguros</w:t>
      </w:r>
      <w:r w:rsidR="008B3B3D" w:rsidRPr="00571EB7">
        <w:rPr>
          <w:rFonts w:ascii="Book Antiqua" w:hAnsi="Book Antiqua"/>
          <w:lang w:val="es-ES_tradnl"/>
        </w:rPr>
        <w:t>.</w:t>
      </w:r>
    </w:p>
    <w:p w14:paraId="1C4A68C0" w14:textId="3DD5F4A3" w:rsidR="000B5899" w:rsidRPr="00571EB7" w:rsidRDefault="000B5899" w:rsidP="008E060F">
      <w:pPr>
        <w:spacing w:line="480" w:lineRule="auto"/>
        <w:ind w:left="2160" w:hanging="720"/>
        <w:jc w:val="both"/>
        <w:rPr>
          <w:rFonts w:ascii="Book Antiqua" w:hAnsi="Book Antiqua"/>
          <w:lang w:val="es-ES_tradnl"/>
        </w:rPr>
      </w:pPr>
      <w:r w:rsidRPr="00571EB7">
        <w:rPr>
          <w:rFonts w:ascii="Book Antiqua" w:hAnsi="Book Antiqua"/>
          <w:lang w:val="es-ES_tradnl"/>
        </w:rPr>
        <w:t xml:space="preserve">(3) </w:t>
      </w:r>
      <w:r w:rsidR="008E060F" w:rsidRPr="00571EB7">
        <w:rPr>
          <w:rFonts w:ascii="Book Antiqua" w:hAnsi="Book Antiqua"/>
          <w:lang w:val="es-ES_tradnl"/>
        </w:rPr>
        <w:tab/>
      </w:r>
      <w:r w:rsidRPr="00571EB7">
        <w:rPr>
          <w:rFonts w:ascii="Book Antiqua" w:hAnsi="Book Antiqua"/>
          <w:lang w:val="es-ES_tradnl"/>
        </w:rPr>
        <w:t>Cumplir con las disposiciones del “</w:t>
      </w:r>
      <w:proofErr w:type="spellStart"/>
      <w:r w:rsidRPr="00571EB7">
        <w:rPr>
          <w:rFonts w:ascii="Book Antiqua" w:hAnsi="Book Antiqua"/>
          <w:lang w:val="es-ES_tradnl"/>
        </w:rPr>
        <w:t>Affordable</w:t>
      </w:r>
      <w:proofErr w:type="spellEnd"/>
      <w:r w:rsidRPr="00571EB7">
        <w:rPr>
          <w:rFonts w:ascii="Book Antiqua" w:hAnsi="Book Antiqua"/>
          <w:lang w:val="es-ES_tradnl"/>
        </w:rPr>
        <w:t xml:space="preserve"> Care </w:t>
      </w:r>
      <w:proofErr w:type="spellStart"/>
      <w:r w:rsidRPr="00571EB7">
        <w:rPr>
          <w:rFonts w:ascii="Book Antiqua" w:hAnsi="Book Antiqua"/>
          <w:lang w:val="es-ES_tradnl"/>
        </w:rPr>
        <w:t>Act</w:t>
      </w:r>
      <w:proofErr w:type="spellEnd"/>
      <w:r w:rsidRPr="00571EB7">
        <w:rPr>
          <w:rFonts w:ascii="Book Antiqua" w:hAnsi="Book Antiqua"/>
          <w:lang w:val="es-ES_tradnl"/>
        </w:rPr>
        <w:t xml:space="preserve">” y del “Provincial </w:t>
      </w:r>
      <w:proofErr w:type="spellStart"/>
      <w:r w:rsidRPr="00571EB7">
        <w:rPr>
          <w:rFonts w:ascii="Book Antiqua" w:hAnsi="Book Antiqua"/>
          <w:lang w:val="es-ES_tradnl"/>
        </w:rPr>
        <w:t>Health</w:t>
      </w:r>
      <w:proofErr w:type="spellEnd"/>
      <w:r w:rsidRPr="00571EB7">
        <w:rPr>
          <w:rFonts w:ascii="Book Antiqua" w:hAnsi="Book Antiqua"/>
          <w:lang w:val="es-ES_tradnl"/>
        </w:rPr>
        <w:t xml:space="preserve"> </w:t>
      </w:r>
      <w:proofErr w:type="spellStart"/>
      <w:r w:rsidRPr="00571EB7">
        <w:rPr>
          <w:rFonts w:ascii="Book Antiqua" w:hAnsi="Book Antiqua"/>
          <w:lang w:val="es-ES_tradnl"/>
        </w:rPr>
        <w:t>Services</w:t>
      </w:r>
      <w:proofErr w:type="spellEnd"/>
      <w:r w:rsidRPr="00571EB7">
        <w:rPr>
          <w:rFonts w:ascii="Book Antiqua" w:hAnsi="Book Antiqua"/>
          <w:lang w:val="es-ES_tradnl"/>
        </w:rPr>
        <w:t xml:space="preserve"> </w:t>
      </w:r>
      <w:proofErr w:type="spellStart"/>
      <w:r w:rsidRPr="00571EB7">
        <w:rPr>
          <w:rFonts w:ascii="Book Antiqua" w:hAnsi="Book Antiqua"/>
          <w:lang w:val="es-ES_tradnl"/>
        </w:rPr>
        <w:t>Authority</w:t>
      </w:r>
      <w:proofErr w:type="spellEnd"/>
      <w:r w:rsidRPr="00571EB7">
        <w:rPr>
          <w:rFonts w:ascii="Book Antiqua" w:hAnsi="Book Antiqua"/>
          <w:lang w:val="es-ES_tradnl"/>
        </w:rPr>
        <w:t>”, excepto</w:t>
      </w:r>
      <w:r w:rsidR="008B3B3D" w:rsidRPr="00571EB7">
        <w:rPr>
          <w:rFonts w:ascii="Book Antiqua" w:hAnsi="Book Antiqua"/>
          <w:lang w:val="es-ES_tradnl"/>
        </w:rPr>
        <w:t>:</w:t>
      </w:r>
    </w:p>
    <w:p w14:paraId="48780661" w14:textId="58B8E57E" w:rsidR="008B3B3D" w:rsidRPr="00571EB7" w:rsidRDefault="008B3B3D" w:rsidP="008E060F">
      <w:pPr>
        <w:spacing w:line="480" w:lineRule="auto"/>
        <w:ind w:left="2880" w:hanging="720"/>
        <w:jc w:val="both"/>
        <w:rPr>
          <w:rFonts w:ascii="Book Antiqua" w:hAnsi="Book Antiqua"/>
          <w:lang w:val="es-ES_tradnl"/>
        </w:rPr>
      </w:pPr>
      <w:r w:rsidRPr="00571EB7">
        <w:rPr>
          <w:rFonts w:ascii="Book Antiqua" w:hAnsi="Book Antiqua"/>
          <w:lang w:val="es-ES_tradnl"/>
        </w:rPr>
        <w:t xml:space="preserve">(a) </w:t>
      </w:r>
      <w:r w:rsidR="008E060F" w:rsidRPr="00571EB7">
        <w:rPr>
          <w:rFonts w:ascii="Book Antiqua" w:hAnsi="Book Antiqua"/>
          <w:lang w:val="es-ES_tradnl"/>
        </w:rPr>
        <w:tab/>
      </w:r>
      <w:r w:rsidRPr="00571EB7">
        <w:rPr>
          <w:rFonts w:ascii="Book Antiqua" w:hAnsi="Book Antiqua"/>
          <w:szCs w:val="24"/>
          <w:lang w:val="es-ES_tradnl"/>
        </w:rPr>
        <w:t>Sección 2701 de la PHSA – “</w:t>
      </w:r>
      <w:proofErr w:type="spellStart"/>
      <w:r w:rsidRPr="00571EB7">
        <w:rPr>
          <w:rFonts w:ascii="Book Antiqua" w:hAnsi="Book Antiqua"/>
          <w:szCs w:val="24"/>
          <w:lang w:val="es-ES_tradnl"/>
        </w:rPr>
        <w:t>Fair</w:t>
      </w:r>
      <w:proofErr w:type="spellEnd"/>
      <w:r w:rsidRPr="00571EB7">
        <w:rPr>
          <w:rFonts w:ascii="Book Antiqua" w:hAnsi="Book Antiqua"/>
          <w:szCs w:val="24"/>
          <w:lang w:val="es-ES_tradnl"/>
        </w:rPr>
        <w:t xml:space="preserve"> </w:t>
      </w:r>
      <w:proofErr w:type="spellStart"/>
      <w:r w:rsidRPr="00571EB7">
        <w:rPr>
          <w:rFonts w:ascii="Book Antiqua" w:hAnsi="Book Antiqua"/>
          <w:szCs w:val="24"/>
          <w:lang w:val="es-ES_tradnl"/>
        </w:rPr>
        <w:t>Health</w:t>
      </w:r>
      <w:proofErr w:type="spellEnd"/>
      <w:r w:rsidRPr="00571EB7">
        <w:rPr>
          <w:rFonts w:ascii="Book Antiqua" w:hAnsi="Book Antiqua"/>
          <w:szCs w:val="24"/>
          <w:lang w:val="es-ES_tradnl"/>
        </w:rPr>
        <w:t xml:space="preserve"> </w:t>
      </w:r>
      <w:proofErr w:type="spellStart"/>
      <w:r w:rsidRPr="00571EB7">
        <w:rPr>
          <w:rFonts w:ascii="Book Antiqua" w:hAnsi="Book Antiqua"/>
          <w:szCs w:val="24"/>
          <w:lang w:val="es-ES_tradnl"/>
        </w:rPr>
        <w:t>Insurance</w:t>
      </w:r>
      <w:proofErr w:type="spellEnd"/>
      <w:r w:rsidRPr="00571EB7">
        <w:rPr>
          <w:rFonts w:ascii="Book Antiqua" w:hAnsi="Book Antiqua"/>
          <w:szCs w:val="24"/>
          <w:lang w:val="es-ES_tradnl"/>
        </w:rPr>
        <w:t xml:space="preserve"> </w:t>
      </w:r>
      <w:proofErr w:type="spellStart"/>
      <w:r w:rsidRPr="00571EB7">
        <w:rPr>
          <w:rFonts w:ascii="Book Antiqua" w:hAnsi="Book Antiqua"/>
          <w:szCs w:val="24"/>
          <w:lang w:val="es-ES_tradnl"/>
        </w:rPr>
        <w:t>Premiums</w:t>
      </w:r>
      <w:proofErr w:type="spellEnd"/>
      <w:r w:rsidRPr="00571EB7">
        <w:rPr>
          <w:rFonts w:ascii="Book Antiqua" w:hAnsi="Book Antiqua"/>
          <w:szCs w:val="24"/>
          <w:lang w:val="es-ES_tradnl"/>
        </w:rPr>
        <w:t>”;</w:t>
      </w:r>
    </w:p>
    <w:p w14:paraId="0231EA8F" w14:textId="168F3277" w:rsidR="008B3B3D" w:rsidRPr="00571EB7" w:rsidRDefault="008B3B3D" w:rsidP="008E060F">
      <w:pPr>
        <w:spacing w:line="480" w:lineRule="auto"/>
        <w:ind w:left="2880" w:hanging="720"/>
        <w:jc w:val="both"/>
        <w:rPr>
          <w:rFonts w:ascii="Book Antiqua" w:hAnsi="Book Antiqua"/>
          <w:szCs w:val="24"/>
          <w:lang w:val="es-ES_tradnl"/>
        </w:rPr>
      </w:pPr>
      <w:r w:rsidRPr="00571EB7">
        <w:rPr>
          <w:rFonts w:ascii="Book Antiqua" w:hAnsi="Book Antiqua"/>
          <w:lang w:val="es-ES_tradnl"/>
        </w:rPr>
        <w:t xml:space="preserve">(b) </w:t>
      </w:r>
      <w:r w:rsidR="008E060F" w:rsidRPr="00571EB7">
        <w:rPr>
          <w:rFonts w:ascii="Book Antiqua" w:hAnsi="Book Antiqua"/>
          <w:lang w:val="es-ES_tradnl"/>
        </w:rPr>
        <w:tab/>
      </w:r>
      <w:r w:rsidRPr="00571EB7">
        <w:rPr>
          <w:rFonts w:ascii="Book Antiqua" w:hAnsi="Book Antiqua"/>
          <w:szCs w:val="24"/>
          <w:lang w:val="es-ES_tradnl"/>
        </w:rPr>
        <w:t>Sección 2702 de la PHSA – “</w:t>
      </w:r>
      <w:proofErr w:type="spellStart"/>
      <w:r w:rsidRPr="00571EB7">
        <w:rPr>
          <w:rFonts w:ascii="Book Antiqua" w:hAnsi="Book Antiqua"/>
          <w:szCs w:val="24"/>
          <w:lang w:val="es-ES_tradnl"/>
        </w:rPr>
        <w:t>Guaranteed</w:t>
      </w:r>
      <w:proofErr w:type="spellEnd"/>
      <w:r w:rsidRPr="00571EB7">
        <w:rPr>
          <w:rFonts w:ascii="Book Antiqua" w:hAnsi="Book Antiqua"/>
          <w:szCs w:val="24"/>
          <w:lang w:val="es-ES_tradnl"/>
        </w:rPr>
        <w:t xml:space="preserve"> </w:t>
      </w:r>
      <w:proofErr w:type="spellStart"/>
      <w:r w:rsidRPr="00571EB7">
        <w:rPr>
          <w:rFonts w:ascii="Book Antiqua" w:hAnsi="Book Antiqua"/>
          <w:szCs w:val="24"/>
          <w:lang w:val="es-ES_tradnl"/>
        </w:rPr>
        <w:t>Availability</w:t>
      </w:r>
      <w:proofErr w:type="spellEnd"/>
      <w:r w:rsidRPr="00571EB7">
        <w:rPr>
          <w:rFonts w:ascii="Book Antiqua" w:hAnsi="Book Antiqua"/>
          <w:szCs w:val="24"/>
          <w:lang w:val="es-ES_tradnl"/>
        </w:rPr>
        <w:t xml:space="preserve"> </w:t>
      </w:r>
      <w:proofErr w:type="spellStart"/>
      <w:r w:rsidRPr="00571EB7">
        <w:rPr>
          <w:rFonts w:ascii="Book Antiqua" w:hAnsi="Book Antiqua"/>
          <w:szCs w:val="24"/>
          <w:lang w:val="es-ES_tradnl"/>
        </w:rPr>
        <w:t>of</w:t>
      </w:r>
      <w:proofErr w:type="spellEnd"/>
      <w:r w:rsidRPr="00571EB7">
        <w:rPr>
          <w:rFonts w:ascii="Book Antiqua" w:hAnsi="Book Antiqua"/>
          <w:szCs w:val="24"/>
          <w:lang w:val="es-ES_tradnl"/>
        </w:rPr>
        <w:t xml:space="preserve"> </w:t>
      </w:r>
      <w:proofErr w:type="spellStart"/>
      <w:r w:rsidRPr="00571EB7">
        <w:rPr>
          <w:rFonts w:ascii="Book Antiqua" w:hAnsi="Book Antiqua"/>
          <w:szCs w:val="24"/>
          <w:lang w:val="es-ES_tradnl"/>
        </w:rPr>
        <w:t>Coverage</w:t>
      </w:r>
      <w:proofErr w:type="spellEnd"/>
      <w:r w:rsidRPr="00571EB7">
        <w:rPr>
          <w:rFonts w:ascii="Book Antiqua" w:hAnsi="Book Antiqua"/>
          <w:szCs w:val="24"/>
          <w:lang w:val="es-ES_tradnl"/>
        </w:rPr>
        <w:t>”;</w:t>
      </w:r>
    </w:p>
    <w:p w14:paraId="50000FF1" w14:textId="71605C5C" w:rsidR="008B3B3D" w:rsidRPr="00571EB7" w:rsidRDefault="008B3B3D" w:rsidP="008E060F">
      <w:pPr>
        <w:spacing w:line="480" w:lineRule="auto"/>
        <w:ind w:left="2880" w:hanging="720"/>
        <w:jc w:val="both"/>
        <w:rPr>
          <w:rFonts w:ascii="Book Antiqua" w:hAnsi="Book Antiqua"/>
          <w:szCs w:val="24"/>
          <w:lang w:val="es-PR"/>
        </w:rPr>
      </w:pPr>
      <w:r w:rsidRPr="00571EB7">
        <w:rPr>
          <w:rFonts w:ascii="Book Antiqua" w:hAnsi="Book Antiqua"/>
          <w:lang w:val="es-ES_tradnl"/>
        </w:rPr>
        <w:lastRenderedPageBreak/>
        <w:t xml:space="preserve">(c) </w:t>
      </w:r>
      <w:r w:rsidR="008E060F" w:rsidRPr="00571EB7">
        <w:rPr>
          <w:rFonts w:ascii="Book Antiqua" w:hAnsi="Book Antiqua"/>
          <w:lang w:val="es-ES_tradnl"/>
        </w:rPr>
        <w:tab/>
      </w:r>
      <w:r w:rsidRPr="00571EB7">
        <w:rPr>
          <w:rFonts w:ascii="Book Antiqua" w:hAnsi="Book Antiqua"/>
          <w:szCs w:val="24"/>
          <w:lang w:val="es-PR"/>
        </w:rPr>
        <w:t>Sección 2703 de la PHSA – “</w:t>
      </w:r>
      <w:proofErr w:type="spellStart"/>
      <w:r w:rsidRPr="00571EB7">
        <w:rPr>
          <w:rFonts w:ascii="Book Antiqua" w:hAnsi="Book Antiqua"/>
          <w:szCs w:val="24"/>
          <w:lang w:val="es-PR"/>
        </w:rPr>
        <w:t>Guaranteed</w:t>
      </w:r>
      <w:proofErr w:type="spellEnd"/>
      <w:r w:rsidRPr="00571EB7">
        <w:rPr>
          <w:rFonts w:ascii="Book Antiqua" w:hAnsi="Book Antiqua"/>
          <w:szCs w:val="24"/>
          <w:lang w:val="es-PR"/>
        </w:rPr>
        <w:t xml:space="preserve"> </w:t>
      </w:r>
      <w:proofErr w:type="spellStart"/>
      <w:r w:rsidRPr="00571EB7">
        <w:rPr>
          <w:rFonts w:ascii="Book Antiqua" w:hAnsi="Book Antiqua"/>
          <w:szCs w:val="24"/>
          <w:lang w:val="es-PR"/>
        </w:rPr>
        <w:t>Renewability</w:t>
      </w:r>
      <w:proofErr w:type="spellEnd"/>
      <w:r w:rsidRPr="00571EB7">
        <w:rPr>
          <w:rFonts w:ascii="Book Antiqua" w:hAnsi="Book Antiqua"/>
          <w:szCs w:val="24"/>
          <w:lang w:val="es-PR"/>
        </w:rPr>
        <w:t xml:space="preserve"> </w:t>
      </w:r>
      <w:proofErr w:type="spellStart"/>
      <w:r w:rsidRPr="00571EB7">
        <w:rPr>
          <w:rFonts w:ascii="Book Antiqua" w:hAnsi="Book Antiqua"/>
          <w:szCs w:val="24"/>
          <w:lang w:val="es-PR"/>
        </w:rPr>
        <w:t>Converage</w:t>
      </w:r>
      <w:proofErr w:type="spellEnd"/>
      <w:r w:rsidRPr="00571EB7">
        <w:rPr>
          <w:rFonts w:ascii="Book Antiqua" w:hAnsi="Book Antiqua"/>
          <w:szCs w:val="24"/>
          <w:lang w:val="es-PR"/>
        </w:rPr>
        <w:t>”;</w:t>
      </w:r>
    </w:p>
    <w:p w14:paraId="275F469C" w14:textId="1F7583F3" w:rsidR="0091567A" w:rsidRPr="00DB17F2" w:rsidRDefault="008B3B3D" w:rsidP="0091567A">
      <w:pPr>
        <w:spacing w:line="480" w:lineRule="auto"/>
        <w:ind w:left="2880" w:hanging="720"/>
        <w:jc w:val="both"/>
        <w:rPr>
          <w:rFonts w:ascii="Book Antiqua" w:hAnsi="Book Antiqua"/>
          <w:szCs w:val="24"/>
          <w:lang w:val="es-PR"/>
        </w:rPr>
      </w:pPr>
      <w:r w:rsidRPr="00DB17F2">
        <w:rPr>
          <w:rFonts w:ascii="Book Antiqua" w:hAnsi="Book Antiqua"/>
          <w:szCs w:val="24"/>
          <w:lang w:val="es-PR"/>
        </w:rPr>
        <w:t xml:space="preserve">(d) </w:t>
      </w:r>
      <w:r w:rsidR="008E060F" w:rsidRPr="00DB17F2">
        <w:rPr>
          <w:rFonts w:ascii="Book Antiqua" w:hAnsi="Book Antiqua"/>
          <w:szCs w:val="24"/>
          <w:lang w:val="es-PR"/>
        </w:rPr>
        <w:tab/>
      </w:r>
      <w:r w:rsidRPr="00DB17F2">
        <w:rPr>
          <w:rFonts w:ascii="Book Antiqua" w:hAnsi="Book Antiqua"/>
          <w:szCs w:val="24"/>
          <w:lang w:val="es-PR"/>
        </w:rPr>
        <w:t>Sección 2704 de la PHSA – “</w:t>
      </w:r>
      <w:proofErr w:type="spellStart"/>
      <w:r w:rsidRPr="00DB17F2">
        <w:rPr>
          <w:rFonts w:ascii="Book Antiqua" w:hAnsi="Book Antiqua"/>
          <w:szCs w:val="24"/>
          <w:lang w:val="es-PR"/>
        </w:rPr>
        <w:t>Prohibition</w:t>
      </w:r>
      <w:proofErr w:type="spellEnd"/>
      <w:r w:rsidRPr="00DB17F2">
        <w:rPr>
          <w:rFonts w:ascii="Book Antiqua" w:hAnsi="Book Antiqua"/>
          <w:szCs w:val="24"/>
          <w:lang w:val="es-PR"/>
        </w:rPr>
        <w:t xml:space="preserve"> </w:t>
      </w:r>
      <w:proofErr w:type="spellStart"/>
      <w:r w:rsidRPr="00DB17F2">
        <w:rPr>
          <w:rFonts w:ascii="Book Antiqua" w:hAnsi="Book Antiqua"/>
          <w:szCs w:val="24"/>
          <w:lang w:val="es-PR"/>
        </w:rPr>
        <w:t>on</w:t>
      </w:r>
      <w:proofErr w:type="spellEnd"/>
      <w:r w:rsidRPr="00DB17F2">
        <w:rPr>
          <w:rFonts w:ascii="Book Antiqua" w:hAnsi="Book Antiqua"/>
          <w:szCs w:val="24"/>
          <w:lang w:val="es-PR"/>
        </w:rPr>
        <w:t xml:space="preserve"> </w:t>
      </w:r>
      <w:proofErr w:type="spellStart"/>
      <w:r w:rsidRPr="00DB17F2">
        <w:rPr>
          <w:rFonts w:ascii="Book Antiqua" w:hAnsi="Book Antiqua"/>
          <w:szCs w:val="24"/>
          <w:lang w:val="es-PR"/>
        </w:rPr>
        <w:t>Preexisting</w:t>
      </w:r>
      <w:proofErr w:type="spellEnd"/>
      <w:r w:rsidRPr="00DB17F2">
        <w:rPr>
          <w:rFonts w:ascii="Book Antiqua" w:hAnsi="Book Antiqua"/>
          <w:szCs w:val="24"/>
          <w:lang w:val="es-PR"/>
        </w:rPr>
        <w:t xml:space="preserve"> </w:t>
      </w:r>
      <w:proofErr w:type="spellStart"/>
      <w:r w:rsidRPr="00DB17F2">
        <w:rPr>
          <w:rFonts w:ascii="Book Antiqua" w:hAnsi="Book Antiqua"/>
          <w:szCs w:val="24"/>
          <w:lang w:val="es-PR"/>
        </w:rPr>
        <w:t>Condition</w:t>
      </w:r>
      <w:proofErr w:type="spellEnd"/>
      <w:r w:rsidRPr="00DB17F2">
        <w:rPr>
          <w:rFonts w:ascii="Book Antiqua" w:hAnsi="Book Antiqua"/>
          <w:szCs w:val="24"/>
          <w:lang w:val="es-PR"/>
        </w:rPr>
        <w:t xml:space="preserve"> </w:t>
      </w:r>
      <w:proofErr w:type="spellStart"/>
      <w:r w:rsidRPr="00DB17F2">
        <w:rPr>
          <w:rFonts w:ascii="Book Antiqua" w:hAnsi="Book Antiqua"/>
          <w:szCs w:val="24"/>
          <w:lang w:val="es-PR"/>
        </w:rPr>
        <w:t>Exclusions</w:t>
      </w:r>
      <w:proofErr w:type="spellEnd"/>
      <w:r w:rsidRPr="00DB17F2">
        <w:rPr>
          <w:rFonts w:ascii="Book Antiqua" w:hAnsi="Book Antiqua"/>
          <w:szCs w:val="24"/>
          <w:lang w:val="es-PR"/>
        </w:rPr>
        <w:t xml:space="preserve"> </w:t>
      </w:r>
      <w:proofErr w:type="spellStart"/>
      <w:r w:rsidRPr="00DB17F2">
        <w:rPr>
          <w:rFonts w:ascii="Book Antiqua" w:hAnsi="Book Antiqua"/>
          <w:szCs w:val="24"/>
          <w:lang w:val="es-PR"/>
        </w:rPr>
        <w:t>or</w:t>
      </w:r>
      <w:proofErr w:type="spellEnd"/>
      <w:r w:rsidRPr="00DB17F2">
        <w:rPr>
          <w:rFonts w:ascii="Book Antiqua" w:hAnsi="Book Antiqua"/>
          <w:szCs w:val="24"/>
          <w:lang w:val="es-PR"/>
        </w:rPr>
        <w:t xml:space="preserve"> </w:t>
      </w:r>
      <w:proofErr w:type="spellStart"/>
      <w:r w:rsidRPr="00DB17F2">
        <w:rPr>
          <w:rFonts w:ascii="Book Antiqua" w:hAnsi="Book Antiqua"/>
          <w:szCs w:val="24"/>
          <w:lang w:val="es-PR"/>
        </w:rPr>
        <w:t>Other</w:t>
      </w:r>
      <w:proofErr w:type="spellEnd"/>
      <w:r w:rsidRPr="00DB17F2">
        <w:rPr>
          <w:rFonts w:ascii="Book Antiqua" w:hAnsi="Book Antiqua"/>
          <w:szCs w:val="24"/>
          <w:lang w:val="es-PR"/>
        </w:rPr>
        <w:t xml:space="preserve"> </w:t>
      </w:r>
      <w:proofErr w:type="spellStart"/>
      <w:r w:rsidRPr="00DB17F2">
        <w:rPr>
          <w:rFonts w:ascii="Book Antiqua" w:hAnsi="Book Antiqua"/>
          <w:szCs w:val="24"/>
          <w:lang w:val="es-PR"/>
        </w:rPr>
        <w:t>Discrimination</w:t>
      </w:r>
      <w:proofErr w:type="spellEnd"/>
      <w:r w:rsidRPr="00DB17F2">
        <w:rPr>
          <w:rFonts w:ascii="Book Antiqua" w:hAnsi="Book Antiqua"/>
          <w:szCs w:val="24"/>
          <w:lang w:val="es-PR"/>
        </w:rPr>
        <w:t xml:space="preserve"> </w:t>
      </w:r>
      <w:proofErr w:type="spellStart"/>
      <w:r w:rsidRPr="00DB17F2">
        <w:rPr>
          <w:rFonts w:ascii="Book Antiqua" w:hAnsi="Book Antiqua"/>
          <w:szCs w:val="24"/>
          <w:lang w:val="es-PR"/>
        </w:rPr>
        <w:t>Based</w:t>
      </w:r>
      <w:proofErr w:type="spellEnd"/>
      <w:r w:rsidRPr="00DB17F2">
        <w:rPr>
          <w:rFonts w:ascii="Book Antiqua" w:hAnsi="Book Antiqua"/>
          <w:szCs w:val="24"/>
          <w:lang w:val="es-PR"/>
        </w:rPr>
        <w:t xml:space="preserve"> </w:t>
      </w:r>
      <w:proofErr w:type="spellStart"/>
      <w:r w:rsidRPr="00DB17F2">
        <w:rPr>
          <w:rFonts w:ascii="Book Antiqua" w:hAnsi="Book Antiqua"/>
          <w:szCs w:val="24"/>
          <w:lang w:val="es-PR"/>
        </w:rPr>
        <w:t>on</w:t>
      </w:r>
      <w:proofErr w:type="spellEnd"/>
      <w:r w:rsidRPr="00DB17F2">
        <w:rPr>
          <w:rFonts w:ascii="Book Antiqua" w:hAnsi="Book Antiqua"/>
          <w:szCs w:val="24"/>
          <w:lang w:val="es-PR"/>
        </w:rPr>
        <w:t xml:space="preserve"> </w:t>
      </w:r>
      <w:proofErr w:type="spellStart"/>
      <w:r w:rsidRPr="00DB17F2">
        <w:rPr>
          <w:rFonts w:ascii="Book Antiqua" w:hAnsi="Book Antiqua"/>
          <w:szCs w:val="24"/>
          <w:lang w:val="es-PR"/>
        </w:rPr>
        <w:t>Health</w:t>
      </w:r>
      <w:proofErr w:type="spellEnd"/>
      <w:r w:rsidRPr="00DB17F2">
        <w:rPr>
          <w:rFonts w:ascii="Book Antiqua" w:hAnsi="Book Antiqua"/>
          <w:szCs w:val="24"/>
          <w:lang w:val="es-PR"/>
        </w:rPr>
        <w:t xml:space="preserve"> </w:t>
      </w:r>
      <w:proofErr w:type="gramStart"/>
      <w:r w:rsidRPr="00DB17F2">
        <w:rPr>
          <w:rFonts w:ascii="Book Antiqua" w:hAnsi="Book Antiqua"/>
          <w:szCs w:val="24"/>
          <w:lang w:val="es-PR"/>
        </w:rPr>
        <w:t>Status</w:t>
      </w:r>
      <w:proofErr w:type="gramEnd"/>
      <w:r w:rsidRPr="00DB17F2">
        <w:rPr>
          <w:rFonts w:ascii="Book Antiqua" w:hAnsi="Book Antiqua"/>
          <w:szCs w:val="24"/>
          <w:lang w:val="es-PR"/>
        </w:rPr>
        <w:t>”, solo para los adultos;</w:t>
      </w:r>
    </w:p>
    <w:p w14:paraId="4FE761E3" w14:textId="0DBE9C31" w:rsidR="008B3B3D" w:rsidRPr="00571EB7" w:rsidRDefault="0091567A" w:rsidP="0091567A">
      <w:pPr>
        <w:spacing w:line="480" w:lineRule="auto"/>
        <w:ind w:left="2880" w:hanging="2880"/>
        <w:jc w:val="both"/>
        <w:rPr>
          <w:rFonts w:ascii="Book Antiqua" w:hAnsi="Book Antiqua"/>
          <w:szCs w:val="24"/>
        </w:rPr>
      </w:pPr>
      <w:r w:rsidRPr="00DB17F2">
        <w:rPr>
          <w:rFonts w:ascii="Book Antiqua" w:hAnsi="Book Antiqua"/>
          <w:szCs w:val="24"/>
          <w:lang w:val="es-PR"/>
        </w:rPr>
        <w:t xml:space="preserve">                                    </w:t>
      </w:r>
      <w:r w:rsidR="008B3B3D" w:rsidRPr="00571EB7">
        <w:rPr>
          <w:rFonts w:ascii="Book Antiqua" w:hAnsi="Book Antiqua"/>
          <w:szCs w:val="24"/>
        </w:rPr>
        <w:t xml:space="preserve">(e) </w:t>
      </w:r>
      <w:r w:rsidR="008E060F" w:rsidRPr="00571EB7">
        <w:rPr>
          <w:rFonts w:ascii="Book Antiqua" w:hAnsi="Book Antiqua"/>
          <w:szCs w:val="24"/>
        </w:rPr>
        <w:tab/>
      </w:r>
      <w:proofErr w:type="spellStart"/>
      <w:r w:rsidR="008B3B3D" w:rsidRPr="00571EB7">
        <w:rPr>
          <w:rFonts w:ascii="Book Antiqua" w:hAnsi="Book Antiqua"/>
          <w:szCs w:val="24"/>
        </w:rPr>
        <w:t>Sección</w:t>
      </w:r>
      <w:proofErr w:type="spellEnd"/>
      <w:r w:rsidR="008B3B3D" w:rsidRPr="00571EB7">
        <w:rPr>
          <w:rFonts w:ascii="Book Antiqua" w:hAnsi="Book Antiqua"/>
          <w:szCs w:val="24"/>
        </w:rPr>
        <w:t xml:space="preserve"> 2705 de la PHSA – “Prohibiting Discrimination Against Individual Participants and Beneficiaries Base on Health Status</w:t>
      </w:r>
      <w:proofErr w:type="gramStart"/>
      <w:r w:rsidR="008B3B3D" w:rsidRPr="00571EB7">
        <w:rPr>
          <w:rFonts w:ascii="Book Antiqua" w:hAnsi="Book Antiqua"/>
          <w:szCs w:val="24"/>
        </w:rPr>
        <w:t>”;</w:t>
      </w:r>
      <w:proofErr w:type="gramEnd"/>
    </w:p>
    <w:p w14:paraId="7AA3184E" w14:textId="31BA0005" w:rsidR="008B3B3D" w:rsidRPr="00571EB7" w:rsidRDefault="008B3B3D" w:rsidP="008E060F">
      <w:pPr>
        <w:spacing w:line="480" w:lineRule="auto"/>
        <w:ind w:left="2880" w:hanging="720"/>
        <w:jc w:val="both"/>
        <w:rPr>
          <w:rFonts w:ascii="Book Antiqua" w:hAnsi="Book Antiqua"/>
          <w:szCs w:val="24"/>
        </w:rPr>
      </w:pPr>
      <w:r w:rsidRPr="00571EB7">
        <w:rPr>
          <w:rFonts w:ascii="Book Antiqua" w:hAnsi="Book Antiqua"/>
          <w:szCs w:val="24"/>
        </w:rPr>
        <w:t xml:space="preserve">(f) </w:t>
      </w:r>
      <w:r w:rsidR="008E060F" w:rsidRPr="00571EB7">
        <w:rPr>
          <w:rFonts w:ascii="Book Antiqua" w:hAnsi="Book Antiqua"/>
          <w:szCs w:val="24"/>
        </w:rPr>
        <w:tab/>
      </w:r>
      <w:proofErr w:type="spellStart"/>
      <w:r w:rsidRPr="00571EB7">
        <w:rPr>
          <w:rFonts w:ascii="Book Antiqua" w:hAnsi="Book Antiqua"/>
          <w:szCs w:val="24"/>
        </w:rPr>
        <w:t>Sección</w:t>
      </w:r>
      <w:proofErr w:type="spellEnd"/>
      <w:r w:rsidRPr="00571EB7">
        <w:rPr>
          <w:rFonts w:ascii="Book Antiqua" w:hAnsi="Book Antiqua"/>
          <w:szCs w:val="24"/>
        </w:rPr>
        <w:t xml:space="preserve"> 2706 de la PHSA – “Non-Discrimination in Health Care</w:t>
      </w:r>
      <w:proofErr w:type="gramStart"/>
      <w:r w:rsidRPr="00571EB7">
        <w:rPr>
          <w:rFonts w:ascii="Book Antiqua" w:hAnsi="Book Antiqua"/>
          <w:szCs w:val="24"/>
        </w:rPr>
        <w:t>”;</w:t>
      </w:r>
      <w:proofErr w:type="gramEnd"/>
    </w:p>
    <w:p w14:paraId="5DE8562E" w14:textId="35774EC2" w:rsidR="008B3B3D" w:rsidRPr="00571EB7" w:rsidRDefault="008B3B3D" w:rsidP="008E060F">
      <w:pPr>
        <w:spacing w:line="480" w:lineRule="auto"/>
        <w:ind w:left="2880" w:hanging="720"/>
        <w:jc w:val="both"/>
        <w:rPr>
          <w:rFonts w:ascii="Book Antiqua" w:hAnsi="Book Antiqua"/>
          <w:szCs w:val="24"/>
        </w:rPr>
      </w:pPr>
      <w:r w:rsidRPr="00571EB7">
        <w:rPr>
          <w:rFonts w:ascii="Book Antiqua" w:hAnsi="Book Antiqua"/>
          <w:szCs w:val="24"/>
        </w:rPr>
        <w:t xml:space="preserve">(g) </w:t>
      </w:r>
      <w:r w:rsidR="008E060F" w:rsidRPr="00571EB7">
        <w:rPr>
          <w:rFonts w:ascii="Book Antiqua" w:hAnsi="Book Antiqua"/>
          <w:szCs w:val="24"/>
        </w:rPr>
        <w:tab/>
      </w:r>
      <w:proofErr w:type="spellStart"/>
      <w:r w:rsidRPr="00571EB7">
        <w:rPr>
          <w:rFonts w:ascii="Book Antiqua" w:hAnsi="Book Antiqua"/>
          <w:szCs w:val="24"/>
        </w:rPr>
        <w:t>Sección</w:t>
      </w:r>
      <w:proofErr w:type="spellEnd"/>
      <w:r w:rsidRPr="00571EB7">
        <w:rPr>
          <w:rFonts w:ascii="Book Antiqua" w:hAnsi="Book Antiqua"/>
          <w:szCs w:val="24"/>
        </w:rPr>
        <w:t xml:space="preserve"> 2707 de la PHSA – “Comprehensive Health Insurance Coverage</w:t>
      </w:r>
      <w:proofErr w:type="gramStart"/>
      <w:r w:rsidRPr="00571EB7">
        <w:rPr>
          <w:rFonts w:ascii="Book Antiqua" w:hAnsi="Book Antiqua"/>
          <w:szCs w:val="24"/>
        </w:rPr>
        <w:t>”;</w:t>
      </w:r>
      <w:proofErr w:type="gramEnd"/>
    </w:p>
    <w:p w14:paraId="353F07A4" w14:textId="631CE45E" w:rsidR="008B3B3D" w:rsidRPr="00571EB7" w:rsidRDefault="008B3B3D" w:rsidP="008E060F">
      <w:pPr>
        <w:spacing w:line="480" w:lineRule="auto"/>
        <w:ind w:left="2880" w:hanging="720"/>
        <w:jc w:val="both"/>
        <w:rPr>
          <w:rFonts w:ascii="Book Antiqua" w:hAnsi="Book Antiqua"/>
        </w:rPr>
      </w:pPr>
      <w:r w:rsidRPr="00571EB7">
        <w:rPr>
          <w:rFonts w:ascii="Book Antiqua" w:hAnsi="Book Antiqua"/>
          <w:szCs w:val="24"/>
        </w:rPr>
        <w:t xml:space="preserve">(h) </w:t>
      </w:r>
      <w:r w:rsidR="008E060F" w:rsidRPr="00571EB7">
        <w:rPr>
          <w:rFonts w:ascii="Book Antiqua" w:hAnsi="Book Antiqua"/>
          <w:szCs w:val="24"/>
        </w:rPr>
        <w:tab/>
      </w:r>
      <w:proofErr w:type="spellStart"/>
      <w:r w:rsidRPr="00571EB7">
        <w:rPr>
          <w:rFonts w:ascii="Book Antiqua" w:hAnsi="Book Antiqua"/>
          <w:szCs w:val="24"/>
        </w:rPr>
        <w:t>Sección</w:t>
      </w:r>
      <w:proofErr w:type="spellEnd"/>
      <w:r w:rsidRPr="00571EB7">
        <w:rPr>
          <w:rFonts w:ascii="Book Antiqua" w:hAnsi="Book Antiqua"/>
          <w:szCs w:val="24"/>
        </w:rPr>
        <w:t xml:space="preserve"> 2709 de la PHSA – “Coverage for Individuals Participating in Approved Clinical Trials”, </w:t>
      </w:r>
      <w:proofErr w:type="spellStart"/>
      <w:r w:rsidRPr="00571EB7">
        <w:rPr>
          <w:rFonts w:ascii="Book Antiqua" w:hAnsi="Book Antiqua"/>
          <w:szCs w:val="24"/>
        </w:rPr>
        <w:t>según</w:t>
      </w:r>
      <w:proofErr w:type="spellEnd"/>
      <w:r w:rsidRPr="00571EB7">
        <w:rPr>
          <w:rFonts w:ascii="Book Antiqua" w:hAnsi="Book Antiqua"/>
          <w:szCs w:val="24"/>
        </w:rPr>
        <w:t xml:space="preserve"> </w:t>
      </w:r>
      <w:proofErr w:type="spellStart"/>
      <w:r w:rsidRPr="00571EB7">
        <w:rPr>
          <w:rFonts w:ascii="Book Antiqua" w:hAnsi="Book Antiqua"/>
          <w:szCs w:val="24"/>
        </w:rPr>
        <w:t>codificada</w:t>
      </w:r>
      <w:proofErr w:type="spellEnd"/>
      <w:r w:rsidRPr="00571EB7">
        <w:rPr>
          <w:rFonts w:ascii="Book Antiqua" w:hAnsi="Book Antiqua"/>
          <w:szCs w:val="24"/>
        </w:rPr>
        <w:t xml:space="preserve"> </w:t>
      </w:r>
      <w:proofErr w:type="spellStart"/>
      <w:r w:rsidRPr="00571EB7">
        <w:rPr>
          <w:rFonts w:ascii="Book Antiqua" w:hAnsi="Book Antiqua"/>
          <w:szCs w:val="24"/>
        </w:rPr>
        <w:t>en</w:t>
      </w:r>
      <w:proofErr w:type="spellEnd"/>
      <w:r w:rsidRPr="00571EB7">
        <w:rPr>
          <w:rFonts w:ascii="Book Antiqua" w:hAnsi="Book Antiqua"/>
          <w:szCs w:val="24"/>
        </w:rPr>
        <w:t xml:space="preserve"> 42 U.S.C. § 300gg-8.</w:t>
      </w:r>
    </w:p>
    <w:p w14:paraId="2BB9578C" w14:textId="0E179993" w:rsidR="008B3B3D" w:rsidRPr="00571EB7" w:rsidRDefault="00CD2730" w:rsidP="008E060F">
      <w:pPr>
        <w:spacing w:line="480" w:lineRule="auto"/>
        <w:ind w:left="2160" w:hanging="720"/>
        <w:jc w:val="both"/>
        <w:rPr>
          <w:rFonts w:ascii="Book Antiqua" w:hAnsi="Book Antiqua"/>
          <w:lang w:val="es-PR"/>
        </w:rPr>
      </w:pPr>
      <w:r w:rsidRPr="00571EB7">
        <w:rPr>
          <w:rFonts w:ascii="Book Antiqua" w:hAnsi="Book Antiqua"/>
          <w:lang w:val="es-PR"/>
        </w:rPr>
        <w:t xml:space="preserve">(4) </w:t>
      </w:r>
      <w:r w:rsidR="008E060F" w:rsidRPr="00571EB7">
        <w:rPr>
          <w:rFonts w:ascii="Book Antiqua" w:hAnsi="Book Antiqua"/>
          <w:lang w:val="es-PR"/>
        </w:rPr>
        <w:tab/>
      </w:r>
      <w:r w:rsidRPr="00571EB7">
        <w:rPr>
          <w:rFonts w:ascii="Book Antiqua" w:hAnsi="Book Antiqua"/>
          <w:lang w:val="es-PR"/>
        </w:rPr>
        <w:t xml:space="preserve">El plan médico renovado tendrá la misma cubierta del plan médico anterior; la cubierta solo será modificada para añadir beneficios requeridos por alguna disposición de ley aplicable. </w:t>
      </w:r>
    </w:p>
    <w:p w14:paraId="4B017121" w14:textId="77777777" w:rsidR="00571EB7" w:rsidRPr="00571EB7" w:rsidRDefault="00CD2730" w:rsidP="00571EB7">
      <w:pPr>
        <w:spacing w:line="480" w:lineRule="auto"/>
        <w:ind w:left="2160" w:hanging="720"/>
        <w:jc w:val="both"/>
        <w:rPr>
          <w:rFonts w:ascii="Book Antiqua" w:hAnsi="Book Antiqua"/>
          <w:lang w:val="es-PR"/>
        </w:rPr>
      </w:pPr>
      <w:r w:rsidRPr="00571EB7">
        <w:rPr>
          <w:rFonts w:ascii="Book Antiqua" w:hAnsi="Book Antiqua"/>
          <w:lang w:val="es-PR"/>
        </w:rPr>
        <w:t xml:space="preserve">(5) </w:t>
      </w:r>
      <w:r w:rsidR="008E060F" w:rsidRPr="00571EB7">
        <w:rPr>
          <w:rFonts w:ascii="Book Antiqua" w:hAnsi="Book Antiqua"/>
          <w:lang w:val="es-PR"/>
        </w:rPr>
        <w:tab/>
      </w:r>
      <w:r w:rsidRPr="00571EB7">
        <w:rPr>
          <w:rFonts w:ascii="Book Antiqua" w:hAnsi="Book Antiqua"/>
          <w:lang w:val="es-PR"/>
        </w:rPr>
        <w:t>Los aumentos en tarifa de un diez por</w:t>
      </w:r>
      <w:r w:rsidR="00011E52" w:rsidRPr="00571EB7">
        <w:rPr>
          <w:rFonts w:ascii="Book Antiqua" w:hAnsi="Book Antiqua"/>
          <w:lang w:val="es-PR"/>
        </w:rPr>
        <w:t xml:space="preserve"> </w:t>
      </w:r>
      <w:r w:rsidRPr="00571EB7">
        <w:rPr>
          <w:rFonts w:ascii="Book Antiqua" w:hAnsi="Book Antiqua"/>
          <w:lang w:val="es-PR"/>
        </w:rPr>
        <w:t xml:space="preserve">ciento (10%) o más de los planes médicos transitorios ofrecidos por un asegurador requieren la aprobación previa, así como, cualquier aumento en la tarifa de un </w:t>
      </w:r>
      <w:r w:rsidRPr="00571EB7">
        <w:rPr>
          <w:rFonts w:ascii="Book Antiqua" w:hAnsi="Book Antiqua"/>
          <w:lang w:val="es-PR"/>
        </w:rPr>
        <w:lastRenderedPageBreak/>
        <w:t xml:space="preserve">plan médico ofrecido por una organización </w:t>
      </w:r>
      <w:r w:rsidR="009507E5" w:rsidRPr="00571EB7">
        <w:rPr>
          <w:rFonts w:ascii="Book Antiqua" w:hAnsi="Book Antiqua"/>
          <w:lang w:val="es-PR"/>
        </w:rPr>
        <w:t>d</w:t>
      </w:r>
      <w:r w:rsidRPr="00571EB7">
        <w:rPr>
          <w:rFonts w:ascii="Book Antiqua" w:hAnsi="Book Antiqua"/>
          <w:lang w:val="es-PR"/>
        </w:rPr>
        <w:t>e servicios de salud requiere la aprobación previa.</w:t>
      </w:r>
    </w:p>
    <w:p w14:paraId="3E1243FC" w14:textId="02CD2DC2" w:rsidR="00F141A5" w:rsidRPr="00571EB7" w:rsidRDefault="00F141A5" w:rsidP="00571EB7">
      <w:pPr>
        <w:spacing w:line="480" w:lineRule="auto"/>
        <w:ind w:left="2160" w:hanging="720"/>
        <w:jc w:val="both"/>
        <w:rPr>
          <w:rFonts w:ascii="Book Antiqua" w:hAnsi="Book Antiqua"/>
          <w:lang w:val="es-PR"/>
        </w:rPr>
      </w:pPr>
      <w:r w:rsidRPr="00571EB7">
        <w:rPr>
          <w:rFonts w:ascii="Book Antiqua" w:hAnsi="Book Antiqua"/>
          <w:lang w:val="es-ES_tradnl"/>
        </w:rPr>
        <w:t>N.</w:t>
      </w:r>
      <w:r w:rsidR="00650D22" w:rsidRPr="00571EB7">
        <w:rPr>
          <w:rFonts w:ascii="Book Antiqua" w:hAnsi="Book Antiqua"/>
          <w:lang w:val="es-ES_tradnl"/>
        </w:rPr>
        <w:tab/>
      </w:r>
      <w:r w:rsidRPr="00571EB7">
        <w:rPr>
          <w:rFonts w:ascii="Book Antiqua" w:hAnsi="Book Antiqua"/>
          <w:lang w:val="es-ES_tradnl"/>
        </w:rPr>
        <w:t>Los derechos establecidos en este artículo tendrán el alcance y se regirán de conformidad con los requisitos y procedimientos dispuestos por la Ley Pública 111-148, conocida como “</w:t>
      </w:r>
      <w:proofErr w:type="spellStart"/>
      <w:r w:rsidRPr="00571EB7">
        <w:rPr>
          <w:rFonts w:ascii="Book Antiqua" w:hAnsi="Book Antiqua"/>
          <w:lang w:val="es-ES_tradnl"/>
        </w:rPr>
        <w:t>Patient</w:t>
      </w:r>
      <w:proofErr w:type="spellEnd"/>
      <w:r w:rsidRPr="00571EB7">
        <w:rPr>
          <w:rFonts w:ascii="Book Antiqua" w:hAnsi="Book Antiqua"/>
          <w:lang w:val="es-ES_tradnl"/>
        </w:rPr>
        <w:t xml:space="preserve"> </w:t>
      </w:r>
      <w:proofErr w:type="spellStart"/>
      <w:r w:rsidRPr="00571EB7">
        <w:rPr>
          <w:rFonts w:ascii="Book Antiqua" w:hAnsi="Book Antiqua"/>
          <w:lang w:val="es-ES_tradnl"/>
        </w:rPr>
        <w:t>Protection</w:t>
      </w:r>
      <w:proofErr w:type="spellEnd"/>
      <w:r w:rsidRPr="00571EB7">
        <w:rPr>
          <w:rFonts w:ascii="Book Antiqua" w:hAnsi="Book Antiqua"/>
          <w:lang w:val="es-ES_tradnl"/>
        </w:rPr>
        <w:t xml:space="preserve"> and </w:t>
      </w:r>
      <w:proofErr w:type="spellStart"/>
      <w:r w:rsidRPr="00571EB7">
        <w:rPr>
          <w:rFonts w:ascii="Book Antiqua" w:hAnsi="Book Antiqua"/>
          <w:lang w:val="es-ES_tradnl"/>
        </w:rPr>
        <w:t>Affordable</w:t>
      </w:r>
      <w:proofErr w:type="spellEnd"/>
      <w:r w:rsidRPr="00571EB7">
        <w:rPr>
          <w:rFonts w:ascii="Book Antiqua" w:hAnsi="Book Antiqua"/>
          <w:lang w:val="es-ES_tradnl"/>
        </w:rPr>
        <w:t xml:space="preserve"> Care </w:t>
      </w:r>
      <w:proofErr w:type="spellStart"/>
      <w:r w:rsidRPr="00571EB7">
        <w:rPr>
          <w:rFonts w:ascii="Book Antiqua" w:hAnsi="Book Antiqua"/>
          <w:lang w:val="es-ES_tradnl"/>
        </w:rPr>
        <w:t>Act</w:t>
      </w:r>
      <w:proofErr w:type="spellEnd"/>
      <w:r w:rsidRPr="00571EB7">
        <w:rPr>
          <w:rFonts w:ascii="Book Antiqua" w:hAnsi="Book Antiqua"/>
          <w:lang w:val="es-ES_tradnl"/>
        </w:rPr>
        <w:t>”, la Ley Pública 111-152, conocida como “</w:t>
      </w:r>
      <w:proofErr w:type="spellStart"/>
      <w:r w:rsidRPr="00571EB7">
        <w:rPr>
          <w:rFonts w:ascii="Book Antiqua" w:hAnsi="Book Antiqua"/>
          <w:lang w:val="es-ES_tradnl"/>
        </w:rPr>
        <w:t>Health</w:t>
      </w:r>
      <w:proofErr w:type="spellEnd"/>
      <w:r w:rsidRPr="00571EB7">
        <w:rPr>
          <w:rFonts w:ascii="Book Antiqua" w:hAnsi="Book Antiqua"/>
          <w:lang w:val="es-ES_tradnl"/>
        </w:rPr>
        <w:t xml:space="preserve"> Care and </w:t>
      </w:r>
      <w:proofErr w:type="spellStart"/>
      <w:r w:rsidRPr="00571EB7">
        <w:rPr>
          <w:rFonts w:ascii="Book Antiqua" w:hAnsi="Book Antiqua"/>
          <w:lang w:val="es-ES_tradnl"/>
        </w:rPr>
        <w:t>Education</w:t>
      </w:r>
      <w:proofErr w:type="spellEnd"/>
      <w:r w:rsidRPr="00571EB7">
        <w:rPr>
          <w:rFonts w:ascii="Book Antiqua" w:hAnsi="Book Antiqua"/>
          <w:lang w:val="es-ES_tradnl"/>
        </w:rPr>
        <w:t xml:space="preserve"> </w:t>
      </w:r>
      <w:proofErr w:type="spellStart"/>
      <w:r w:rsidRPr="00571EB7">
        <w:rPr>
          <w:rFonts w:ascii="Book Antiqua" w:hAnsi="Book Antiqua"/>
          <w:lang w:val="es-ES_tradnl"/>
        </w:rPr>
        <w:t>Reconciliation</w:t>
      </w:r>
      <w:proofErr w:type="spellEnd"/>
      <w:r w:rsidRPr="00571EB7">
        <w:rPr>
          <w:rFonts w:ascii="Book Antiqua" w:hAnsi="Book Antiqua"/>
          <w:lang w:val="es-ES_tradnl"/>
        </w:rPr>
        <w:t xml:space="preserve"> </w:t>
      </w:r>
      <w:proofErr w:type="spellStart"/>
      <w:r w:rsidRPr="00571EB7">
        <w:rPr>
          <w:rFonts w:ascii="Book Antiqua" w:hAnsi="Book Antiqua"/>
          <w:lang w:val="es-ES_tradnl"/>
        </w:rPr>
        <w:t>Act</w:t>
      </w:r>
      <w:proofErr w:type="spellEnd"/>
      <w:r w:rsidRPr="00571EB7">
        <w:rPr>
          <w:rFonts w:ascii="Book Antiqua" w:hAnsi="Book Antiqua"/>
          <w:lang w:val="es-ES_tradnl"/>
        </w:rPr>
        <w:t xml:space="preserve">” y la reglamentación federal y local adoptada al amparo de ésta.” </w:t>
      </w:r>
    </w:p>
    <w:p w14:paraId="5DC6F249" w14:textId="77777777" w:rsidR="00F141A5" w:rsidRPr="00571EB7" w:rsidRDefault="00F141A5" w:rsidP="00F141A5">
      <w:pPr>
        <w:pStyle w:val="Heading4"/>
        <w:ind w:left="0" w:firstLine="720"/>
        <w:rPr>
          <w:iCs w:val="0"/>
          <w:color w:val="000000"/>
        </w:rPr>
      </w:pPr>
      <w:r w:rsidRPr="00571EB7">
        <w:rPr>
          <w:iCs w:val="0"/>
          <w:lang w:val="es-ES_tradnl"/>
        </w:rPr>
        <w:t>Secci</w:t>
      </w:r>
      <w:r w:rsidR="00650D22" w:rsidRPr="00571EB7">
        <w:rPr>
          <w:iCs w:val="0"/>
          <w:lang w:val="es-ES_tradnl"/>
        </w:rPr>
        <w:t>ón 2.-</w:t>
      </w:r>
      <w:r w:rsidRPr="00571EB7">
        <w:rPr>
          <w:iCs w:val="0"/>
          <w:color w:val="000000"/>
        </w:rPr>
        <w:t>Separabilidad.</w:t>
      </w:r>
    </w:p>
    <w:p w14:paraId="3449CF42" w14:textId="77777777" w:rsidR="00F141A5" w:rsidRPr="00571EB7" w:rsidRDefault="00F141A5" w:rsidP="00F141A5">
      <w:pPr>
        <w:spacing w:line="480" w:lineRule="auto"/>
        <w:ind w:firstLine="720"/>
        <w:jc w:val="both"/>
        <w:rPr>
          <w:rFonts w:ascii="Book Antiqua" w:eastAsia="Calibri" w:hAnsi="Book Antiqua"/>
          <w:color w:val="000000"/>
          <w:szCs w:val="24"/>
          <w:lang w:val="es-PR"/>
        </w:rPr>
      </w:pPr>
      <w:r w:rsidRPr="00571EB7">
        <w:rPr>
          <w:rFonts w:ascii="Book Antiqua" w:eastAsia="Calibri" w:hAnsi="Book Antiqua"/>
          <w:color w:val="000000"/>
          <w:szCs w:val="24"/>
          <w:lang w:val="es-PR"/>
        </w:rPr>
        <w:t xml:space="preserve">Si cualquier cláusula, párrafo, oración, palabra, letra, disposición, título, acápite o parte de esta Ley fuera anulada o declarada inconstitucional, la resolución, el dictamen o la sentencia dictada a tal efecto no afectará, perjudicará, ni invalidará el remanente de esta Ley. El efecto de tal sentencia quedará limitado a la cláusula, párrafo, oración, palabra, letra, disposición, título, acápite o parte de ésta que así hubiera sido anulada o declarada inconstitucional. Si la aplicación a una persona o a una circunstancia de cualquier cláusula, párrafo, oración, palabra, letra, disposición, título, acápite o parte de esta Ley se invalidara o se declarara inconstitucional, la resolución, el dictamen o la sentencia dictada no afectará ni invalidará la aplicación del remanente de esta Ley a aquellas personas o circunstancias a las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w:t>
      </w:r>
      <w:r w:rsidRPr="00571EB7">
        <w:rPr>
          <w:rFonts w:ascii="Book Antiqua" w:eastAsia="Calibri" w:hAnsi="Book Antiqua"/>
          <w:color w:val="000000"/>
          <w:szCs w:val="24"/>
          <w:lang w:val="es-PR"/>
        </w:rPr>
        <w:lastRenderedPageBreak/>
        <w:t>aunque se deje sin efecto, invalide o declare inconstitucional su aplicación a alguna persona o circunstancia. Esta Asamblea Legislativa hubiera aprobado esta Ley sin importar la determinación de separabilidad que el Tribunal pueda hacer.</w:t>
      </w:r>
    </w:p>
    <w:p w14:paraId="0EA0F0AB" w14:textId="77777777" w:rsidR="00F141A5" w:rsidRPr="00571EB7" w:rsidRDefault="00F141A5" w:rsidP="00F141A5">
      <w:pPr>
        <w:spacing w:line="480" w:lineRule="auto"/>
        <w:ind w:firstLine="720"/>
        <w:jc w:val="both"/>
        <w:rPr>
          <w:rFonts w:ascii="Book Antiqua" w:hAnsi="Book Antiqua"/>
          <w:lang w:val="es-ES_tradnl"/>
        </w:rPr>
      </w:pPr>
      <w:r w:rsidRPr="00571EB7">
        <w:rPr>
          <w:rFonts w:ascii="Book Antiqua" w:hAnsi="Book Antiqua"/>
          <w:lang w:val="es-ES_tradnl"/>
        </w:rPr>
        <w:t>Sección 3.-Vigencia.</w:t>
      </w:r>
    </w:p>
    <w:p w14:paraId="0865B13A" w14:textId="25C52382" w:rsidR="001260A4" w:rsidRPr="00571EB7" w:rsidRDefault="00F141A5" w:rsidP="001260A4">
      <w:pPr>
        <w:spacing w:line="480" w:lineRule="auto"/>
        <w:ind w:firstLine="720"/>
        <w:jc w:val="both"/>
        <w:rPr>
          <w:rFonts w:ascii="Book Antiqua" w:hAnsi="Book Antiqua"/>
          <w:lang w:val="es-ES_tradnl"/>
        </w:rPr>
      </w:pPr>
      <w:r w:rsidRPr="00571EB7">
        <w:rPr>
          <w:rFonts w:ascii="Book Antiqua" w:hAnsi="Book Antiqua"/>
          <w:lang w:val="es-ES_tradnl"/>
        </w:rPr>
        <w:t>Esta Ley comenzará a regir inmediatamente después de su aprobación.</w:t>
      </w:r>
    </w:p>
    <w:sectPr w:rsidR="001260A4" w:rsidRPr="00571EB7" w:rsidSect="0091567A">
      <w:type w:val="continuous"/>
      <w:pgSz w:w="12240" w:h="15840" w:code="1"/>
      <w:pgMar w:top="1440" w:right="1440" w:bottom="153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AB3E0B" w14:textId="77777777" w:rsidR="0079132F" w:rsidRDefault="0079132F">
      <w:r>
        <w:separator/>
      </w:r>
    </w:p>
  </w:endnote>
  <w:endnote w:type="continuationSeparator" w:id="0">
    <w:p w14:paraId="7A86E63E" w14:textId="77777777" w:rsidR="0079132F" w:rsidRDefault="007913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792ACB" w14:textId="77777777" w:rsidR="0079132F" w:rsidRDefault="0079132F">
      <w:r>
        <w:separator/>
      </w:r>
    </w:p>
  </w:footnote>
  <w:footnote w:type="continuationSeparator" w:id="0">
    <w:p w14:paraId="18464DCC" w14:textId="77777777" w:rsidR="0079132F" w:rsidRDefault="007913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DD88D" w14:textId="0D9AE1D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DF3DEF">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FB2194"/>
    <w:multiLevelType w:val="hybridMultilevel"/>
    <w:tmpl w:val="C17C56C0"/>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386176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s-ES_tradnl" w:vendorID="64" w:dllVersion="6" w:nlCheck="1" w:checkStyle="1"/>
  <w:activeWritingStyle w:appName="MSWord" w:lang="es-ES_tradnl" w:vendorID="64" w:dllVersion="0" w:nlCheck="1" w:checkStyle="0"/>
  <w:activeWritingStyle w:appName="MSWord" w:lang="es-PR"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0236C"/>
    <w:rsid w:val="0000236C"/>
    <w:rsid w:val="00011E52"/>
    <w:rsid w:val="00011F9E"/>
    <w:rsid w:val="00016565"/>
    <w:rsid w:val="00020BBB"/>
    <w:rsid w:val="000264B9"/>
    <w:rsid w:val="00056024"/>
    <w:rsid w:val="00081E44"/>
    <w:rsid w:val="00095AE1"/>
    <w:rsid w:val="000A6B6C"/>
    <w:rsid w:val="000B0DBB"/>
    <w:rsid w:val="000B56BA"/>
    <w:rsid w:val="000B5899"/>
    <w:rsid w:val="000D5D0B"/>
    <w:rsid w:val="00105713"/>
    <w:rsid w:val="00111E71"/>
    <w:rsid w:val="00124389"/>
    <w:rsid w:val="001260A4"/>
    <w:rsid w:val="00127C6A"/>
    <w:rsid w:val="00131B4B"/>
    <w:rsid w:val="001363FE"/>
    <w:rsid w:val="001444FC"/>
    <w:rsid w:val="00167CC7"/>
    <w:rsid w:val="0017132B"/>
    <w:rsid w:val="001F4CA3"/>
    <w:rsid w:val="001F612A"/>
    <w:rsid w:val="00211396"/>
    <w:rsid w:val="00226AE6"/>
    <w:rsid w:val="00227E9D"/>
    <w:rsid w:val="00227F7A"/>
    <w:rsid w:val="00245B34"/>
    <w:rsid w:val="00263355"/>
    <w:rsid w:val="00273792"/>
    <w:rsid w:val="002D4AC8"/>
    <w:rsid w:val="003113C2"/>
    <w:rsid w:val="00320D78"/>
    <w:rsid w:val="00367D41"/>
    <w:rsid w:val="00380FE5"/>
    <w:rsid w:val="00386DDC"/>
    <w:rsid w:val="003908E6"/>
    <w:rsid w:val="003924C0"/>
    <w:rsid w:val="003924DD"/>
    <w:rsid w:val="00394FCB"/>
    <w:rsid w:val="003963F4"/>
    <w:rsid w:val="003B5254"/>
    <w:rsid w:val="003B75A6"/>
    <w:rsid w:val="00403B88"/>
    <w:rsid w:val="004061CA"/>
    <w:rsid w:val="00415689"/>
    <w:rsid w:val="00420866"/>
    <w:rsid w:val="00424B15"/>
    <w:rsid w:val="004440CB"/>
    <w:rsid w:val="004713D2"/>
    <w:rsid w:val="004718E6"/>
    <w:rsid w:val="004A46DB"/>
    <w:rsid w:val="004B30C6"/>
    <w:rsid w:val="004D1BF9"/>
    <w:rsid w:val="004D45E5"/>
    <w:rsid w:val="004E7C76"/>
    <w:rsid w:val="00521639"/>
    <w:rsid w:val="00532BB7"/>
    <w:rsid w:val="005332E4"/>
    <w:rsid w:val="0053550C"/>
    <w:rsid w:val="00540C6A"/>
    <w:rsid w:val="00555018"/>
    <w:rsid w:val="00566091"/>
    <w:rsid w:val="00571EB7"/>
    <w:rsid w:val="005723DC"/>
    <w:rsid w:val="00577B60"/>
    <w:rsid w:val="0058217C"/>
    <w:rsid w:val="005A1A49"/>
    <w:rsid w:val="005C4F52"/>
    <w:rsid w:val="005D3D48"/>
    <w:rsid w:val="006210DC"/>
    <w:rsid w:val="0064349D"/>
    <w:rsid w:val="00650D22"/>
    <w:rsid w:val="00656A25"/>
    <w:rsid w:val="00685549"/>
    <w:rsid w:val="006A67BB"/>
    <w:rsid w:val="006B7365"/>
    <w:rsid w:val="006C1C58"/>
    <w:rsid w:val="006C2D81"/>
    <w:rsid w:val="006C7DF8"/>
    <w:rsid w:val="006E5AB8"/>
    <w:rsid w:val="00750FC8"/>
    <w:rsid w:val="007533D0"/>
    <w:rsid w:val="00755069"/>
    <w:rsid w:val="0079132F"/>
    <w:rsid w:val="007B0660"/>
    <w:rsid w:val="007E1FE4"/>
    <w:rsid w:val="007E3868"/>
    <w:rsid w:val="00813FD0"/>
    <w:rsid w:val="00820C41"/>
    <w:rsid w:val="00821551"/>
    <w:rsid w:val="00847C79"/>
    <w:rsid w:val="00850256"/>
    <w:rsid w:val="00857B3B"/>
    <w:rsid w:val="008652E8"/>
    <w:rsid w:val="008B3B3D"/>
    <w:rsid w:val="008C35B4"/>
    <w:rsid w:val="008D663B"/>
    <w:rsid w:val="008E060F"/>
    <w:rsid w:val="00907829"/>
    <w:rsid w:val="0091567A"/>
    <w:rsid w:val="0093686F"/>
    <w:rsid w:val="00940D5F"/>
    <w:rsid w:val="00942FD4"/>
    <w:rsid w:val="009507E5"/>
    <w:rsid w:val="00951997"/>
    <w:rsid w:val="00990352"/>
    <w:rsid w:val="00992AD8"/>
    <w:rsid w:val="00993267"/>
    <w:rsid w:val="009D6B12"/>
    <w:rsid w:val="009E3037"/>
    <w:rsid w:val="009E316C"/>
    <w:rsid w:val="00A01AFD"/>
    <w:rsid w:val="00A03405"/>
    <w:rsid w:val="00A1528A"/>
    <w:rsid w:val="00A33918"/>
    <w:rsid w:val="00A57EA3"/>
    <w:rsid w:val="00A7629F"/>
    <w:rsid w:val="00A800DA"/>
    <w:rsid w:val="00AD75D8"/>
    <w:rsid w:val="00AF0CEE"/>
    <w:rsid w:val="00AF45B2"/>
    <w:rsid w:val="00B620D5"/>
    <w:rsid w:val="00B64737"/>
    <w:rsid w:val="00B667AD"/>
    <w:rsid w:val="00B84C38"/>
    <w:rsid w:val="00B86C00"/>
    <w:rsid w:val="00B947F6"/>
    <w:rsid w:val="00BC1CA7"/>
    <w:rsid w:val="00BF16AA"/>
    <w:rsid w:val="00BF19BC"/>
    <w:rsid w:val="00C343B6"/>
    <w:rsid w:val="00C354B8"/>
    <w:rsid w:val="00C52517"/>
    <w:rsid w:val="00C60921"/>
    <w:rsid w:val="00C62936"/>
    <w:rsid w:val="00C653F2"/>
    <w:rsid w:val="00C679E6"/>
    <w:rsid w:val="00C908F9"/>
    <w:rsid w:val="00CA0917"/>
    <w:rsid w:val="00CA1099"/>
    <w:rsid w:val="00CD2730"/>
    <w:rsid w:val="00CF5898"/>
    <w:rsid w:val="00D0029F"/>
    <w:rsid w:val="00D0066A"/>
    <w:rsid w:val="00D417C2"/>
    <w:rsid w:val="00D43448"/>
    <w:rsid w:val="00D47E52"/>
    <w:rsid w:val="00D60936"/>
    <w:rsid w:val="00D67154"/>
    <w:rsid w:val="00D709EB"/>
    <w:rsid w:val="00D74714"/>
    <w:rsid w:val="00D82F3F"/>
    <w:rsid w:val="00D921C6"/>
    <w:rsid w:val="00D958C2"/>
    <w:rsid w:val="00DB05FC"/>
    <w:rsid w:val="00DB17F2"/>
    <w:rsid w:val="00DE4EF9"/>
    <w:rsid w:val="00DF3DEF"/>
    <w:rsid w:val="00E04AB5"/>
    <w:rsid w:val="00E1423B"/>
    <w:rsid w:val="00E328CC"/>
    <w:rsid w:val="00E50EEA"/>
    <w:rsid w:val="00E52F58"/>
    <w:rsid w:val="00EB09B6"/>
    <w:rsid w:val="00EB69E9"/>
    <w:rsid w:val="00EC26AA"/>
    <w:rsid w:val="00ED5D92"/>
    <w:rsid w:val="00ED7A53"/>
    <w:rsid w:val="00EE4273"/>
    <w:rsid w:val="00F02004"/>
    <w:rsid w:val="00F03F1A"/>
    <w:rsid w:val="00F042CB"/>
    <w:rsid w:val="00F10519"/>
    <w:rsid w:val="00F13023"/>
    <w:rsid w:val="00F141A5"/>
    <w:rsid w:val="00FC0A95"/>
    <w:rsid w:val="00FC3D9C"/>
    <w:rsid w:val="00FF0153"/>
    <w:rsid w:val="00FF4DD7"/>
    <w:rsid w:val="00FF5828"/>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140E7D"/>
  <w15:chartTrackingRefBased/>
  <w15:docId w15:val="{20428592-C837-483C-BC13-9CF4AF62F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4">
    <w:name w:val="heading 4"/>
    <w:basedOn w:val="Normal"/>
    <w:next w:val="Normal"/>
    <w:link w:val="Heading4Char"/>
    <w:unhideWhenUsed/>
    <w:qFormat/>
    <w:rsid w:val="00F141A5"/>
    <w:pPr>
      <w:spacing w:line="480" w:lineRule="auto"/>
      <w:ind w:left="1440"/>
      <w:outlineLvl w:val="3"/>
    </w:pPr>
    <w:rPr>
      <w:rFonts w:ascii="Book Antiqua" w:hAnsi="Book Antiqua"/>
      <w:bCs/>
      <w:iCs/>
      <w:szCs w:val="22"/>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ing4Char">
    <w:name w:val="Heading 4 Char"/>
    <w:basedOn w:val="DefaultParagraphFont"/>
    <w:link w:val="Heading4"/>
    <w:rsid w:val="00F141A5"/>
    <w:rPr>
      <w:rFonts w:ascii="Book Antiqua" w:hAnsi="Book Antiqua"/>
      <w:bCs/>
      <w:iCs/>
      <w:sz w:val="24"/>
      <w:szCs w:val="22"/>
      <w:lang w:val="es-PR"/>
    </w:rPr>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E328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8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9502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2" ma:contentTypeDescription="Crear nuevo documento." ma:contentTypeScope="" ma:versionID="06b8d2df38a9259aca58a4f32c5c5d6a">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412af9a35c5d74b6f67142a319178332"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3A975508-6E1D-4A68-80FC-875302409090}">
  <ds:schemaRefs>
    <ds:schemaRef ds:uri="http://schemas.microsoft.com/sharepoint/v3/contenttype/forms"/>
  </ds:schemaRefs>
</ds:datastoreItem>
</file>

<file path=customXml/itemProps3.xml><?xml version="1.0" encoding="utf-8"?>
<ds:datastoreItem xmlns:ds="http://schemas.openxmlformats.org/officeDocument/2006/customXml" ds:itemID="{E18E004F-1072-4954-934D-7AEE4FA6DF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1300</Words>
  <Characters>7142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Josue A. Garcia Arrieta</dc:creator>
  <cp:keywords/>
  <dc:description/>
  <cp:lastModifiedBy>Carlos Y. Rosado Cruz</cp:lastModifiedBy>
  <cp:revision>2</cp:revision>
  <cp:lastPrinted>2025-02-14T12:39:00Z</cp:lastPrinted>
  <dcterms:created xsi:type="dcterms:W3CDTF">2025-02-14T12:41:00Z</dcterms:created>
  <dcterms:modified xsi:type="dcterms:W3CDTF">2025-02-14T12:41:00Z</dcterms:modified>
</cp:coreProperties>
</file>