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3A5516" w14:textId="1884948D" w:rsidR="00E763A3" w:rsidRPr="002D13B7" w:rsidRDefault="009321A3" w:rsidP="00E763A3">
      <w:pPr>
        <w:jc w:val="center"/>
        <w:rPr>
          <w:rFonts w:ascii="Book Antiqua" w:hAnsi="Book Antiqua"/>
          <w:sz w:val="28"/>
          <w:lang w:val="es-ES_tradnl"/>
        </w:rPr>
      </w:pPr>
      <w:r w:rsidRPr="002D13B7">
        <w:rPr>
          <w:rFonts w:ascii="Book Antiqua" w:hAnsi="Book Antiqua"/>
          <w:sz w:val="28"/>
          <w:lang w:val="es-ES_tradnl"/>
        </w:rPr>
        <w:t>GOBIERNO</w:t>
      </w:r>
      <w:r w:rsidR="00E763A3" w:rsidRPr="002D13B7">
        <w:rPr>
          <w:rFonts w:ascii="Book Antiqua" w:hAnsi="Book Antiqua"/>
          <w:sz w:val="28"/>
          <w:lang w:val="es-ES_tradnl"/>
        </w:rPr>
        <w:t xml:space="preserve"> DE PUERTO RICO</w:t>
      </w:r>
    </w:p>
    <w:p w14:paraId="44DF22BE" w14:textId="77777777" w:rsidR="00E763A3" w:rsidRPr="002D13B7" w:rsidRDefault="00E763A3" w:rsidP="00E763A3">
      <w:pPr>
        <w:jc w:val="center"/>
        <w:rPr>
          <w:rFonts w:ascii="Book Antiqua" w:hAnsi="Book Antiqua"/>
          <w:sz w:val="28"/>
          <w:lang w:val="es-ES_tradnl"/>
        </w:rPr>
      </w:pPr>
    </w:p>
    <w:p w14:paraId="3F44AAD7" w14:textId="248CBDF2" w:rsidR="00E763A3" w:rsidRPr="002D13B7" w:rsidRDefault="009321A3" w:rsidP="00E763A3">
      <w:pPr>
        <w:pStyle w:val="Title2"/>
        <w:rPr>
          <w:rFonts w:ascii="Book Antiqua" w:hAnsi="Book Antiqua"/>
          <w:lang w:val="es-ES_tradnl"/>
        </w:rPr>
      </w:pPr>
      <w:r w:rsidRPr="002D13B7">
        <w:rPr>
          <w:rFonts w:ascii="Book Antiqua" w:hAnsi="Book Antiqua"/>
          <w:lang w:val="es-ES_tradnl"/>
        </w:rPr>
        <w:t>20</w:t>
      </w:r>
      <w:r w:rsidRPr="002D13B7">
        <w:rPr>
          <w:rFonts w:ascii="Book Antiqua" w:hAnsi="Book Antiqua"/>
          <w:vertAlign w:val="superscript"/>
          <w:lang w:val="es-ES_tradnl"/>
        </w:rPr>
        <w:t>m</w:t>
      </w:r>
      <w:r w:rsidR="00E763A3" w:rsidRPr="002D13B7">
        <w:rPr>
          <w:rFonts w:ascii="Book Antiqua" w:hAnsi="Book Antiqua"/>
          <w:vertAlign w:val="superscript"/>
          <w:lang w:val="es-ES_tradnl"/>
        </w:rPr>
        <w:t>a.</w:t>
      </w:r>
      <w:r w:rsidR="00E763A3" w:rsidRPr="002D13B7">
        <w:rPr>
          <w:rFonts w:ascii="Book Antiqua" w:hAnsi="Book Antiqua"/>
          <w:lang w:val="es-ES_tradnl"/>
        </w:rPr>
        <w:tab/>
        <w:t>Asamblea</w:t>
      </w:r>
      <w:r w:rsidR="00E763A3" w:rsidRPr="002D13B7">
        <w:rPr>
          <w:rFonts w:ascii="Book Antiqua" w:hAnsi="Book Antiqua"/>
          <w:lang w:val="es-ES_tradnl"/>
        </w:rPr>
        <w:tab/>
      </w:r>
      <w:r w:rsidRPr="002D13B7">
        <w:rPr>
          <w:rFonts w:ascii="Book Antiqua" w:hAnsi="Book Antiqua"/>
          <w:lang w:val="es-ES_tradnl"/>
        </w:rPr>
        <w:t>1</w:t>
      </w:r>
      <w:r w:rsidRPr="002D13B7">
        <w:rPr>
          <w:rFonts w:ascii="Book Antiqua" w:hAnsi="Book Antiqua"/>
          <w:vertAlign w:val="superscript"/>
          <w:lang w:val="es-ES_tradnl"/>
        </w:rPr>
        <w:t>r</w:t>
      </w:r>
      <w:r w:rsidR="00E763A3" w:rsidRPr="002D13B7">
        <w:rPr>
          <w:rFonts w:ascii="Book Antiqua" w:hAnsi="Book Antiqua"/>
          <w:vertAlign w:val="superscript"/>
          <w:lang w:val="es-ES_tradnl"/>
        </w:rPr>
        <w:t>a.</w:t>
      </w:r>
      <w:r w:rsidR="00E763A3" w:rsidRPr="002D13B7">
        <w:rPr>
          <w:rFonts w:ascii="Book Antiqua" w:hAnsi="Book Antiqua"/>
          <w:lang w:val="es-ES_tradnl"/>
        </w:rPr>
        <w:tab/>
        <w:t>Sesión</w:t>
      </w:r>
    </w:p>
    <w:p w14:paraId="485ACF73" w14:textId="77777777" w:rsidR="00E763A3" w:rsidRPr="002D13B7" w:rsidRDefault="00E763A3" w:rsidP="00E763A3">
      <w:pPr>
        <w:pStyle w:val="Title2"/>
        <w:rPr>
          <w:rFonts w:ascii="Book Antiqua" w:hAnsi="Book Antiqua"/>
          <w:lang w:val="es-ES_tradnl"/>
        </w:rPr>
      </w:pPr>
      <w:r w:rsidRPr="002D13B7">
        <w:rPr>
          <w:rFonts w:ascii="Book Antiqua" w:hAnsi="Book Antiqua"/>
          <w:lang w:val="es-ES_tradnl"/>
        </w:rPr>
        <w:tab/>
        <w:t>Legislativa</w:t>
      </w:r>
      <w:r w:rsidRPr="002D13B7">
        <w:rPr>
          <w:rFonts w:ascii="Book Antiqua" w:hAnsi="Book Antiqua"/>
          <w:lang w:val="es-ES_tradnl"/>
        </w:rPr>
        <w:tab/>
      </w:r>
      <w:r w:rsidRPr="002D13B7">
        <w:rPr>
          <w:rFonts w:ascii="Book Antiqua" w:hAnsi="Book Antiqua"/>
          <w:lang w:val="es-ES_tradnl"/>
        </w:rPr>
        <w:tab/>
        <w:t>Ordinaria</w:t>
      </w:r>
    </w:p>
    <w:p w14:paraId="5ED54458" w14:textId="77777777" w:rsidR="00E763A3" w:rsidRPr="002D13B7" w:rsidRDefault="00E763A3" w:rsidP="00E763A3">
      <w:pPr>
        <w:rPr>
          <w:rFonts w:ascii="Book Antiqua" w:hAnsi="Book Antiqua"/>
          <w:lang w:val="es-ES_tradnl"/>
        </w:rPr>
      </w:pPr>
    </w:p>
    <w:p w14:paraId="36ABCE71" w14:textId="77777777" w:rsidR="00E763A3" w:rsidRPr="002D13B7" w:rsidRDefault="00E763A3" w:rsidP="00E763A3">
      <w:pPr>
        <w:jc w:val="center"/>
        <w:rPr>
          <w:rFonts w:ascii="Book Antiqua" w:hAnsi="Book Antiqua"/>
          <w:b/>
          <w:sz w:val="36"/>
          <w:lang w:val="es-ES_tradnl"/>
        </w:rPr>
      </w:pPr>
      <w:r w:rsidRPr="002D13B7">
        <w:rPr>
          <w:rFonts w:ascii="Book Antiqua" w:hAnsi="Book Antiqua"/>
          <w:b/>
          <w:sz w:val="36"/>
          <w:lang w:val="es-ES_tradnl"/>
        </w:rPr>
        <w:t>CÁMARA DE REPRESENTANTES</w:t>
      </w:r>
    </w:p>
    <w:p w14:paraId="781BA328" w14:textId="77777777" w:rsidR="00E763A3" w:rsidRPr="002D13B7" w:rsidRDefault="00E763A3" w:rsidP="00E763A3">
      <w:pPr>
        <w:jc w:val="center"/>
        <w:rPr>
          <w:rFonts w:ascii="Book Antiqua" w:hAnsi="Book Antiqua"/>
          <w:b/>
          <w:sz w:val="36"/>
          <w:lang w:val="es-ES_tradnl"/>
        </w:rPr>
      </w:pPr>
    </w:p>
    <w:p w14:paraId="574F3B21" w14:textId="42127222" w:rsidR="00E763A3" w:rsidRPr="002D13B7" w:rsidRDefault="00E763A3" w:rsidP="00E763A3">
      <w:pPr>
        <w:jc w:val="center"/>
        <w:rPr>
          <w:rFonts w:ascii="Book Antiqua" w:hAnsi="Book Antiqua"/>
          <w:b/>
          <w:sz w:val="52"/>
          <w:lang w:val="es-ES_tradnl"/>
        </w:rPr>
      </w:pPr>
      <w:r w:rsidRPr="002D13B7">
        <w:rPr>
          <w:rFonts w:ascii="Book Antiqua" w:hAnsi="Book Antiqua"/>
          <w:b/>
          <w:sz w:val="52"/>
          <w:lang w:val="es-ES_tradnl"/>
        </w:rPr>
        <w:t>R. de la C.</w:t>
      </w:r>
      <w:r w:rsidR="00C45026" w:rsidRPr="002D13B7">
        <w:rPr>
          <w:rFonts w:ascii="Book Antiqua" w:hAnsi="Book Antiqua"/>
          <w:b/>
          <w:sz w:val="52"/>
          <w:lang w:val="es-ES_tradnl"/>
        </w:rPr>
        <w:t xml:space="preserve"> </w:t>
      </w:r>
      <w:r w:rsidR="001A1314">
        <w:rPr>
          <w:rFonts w:ascii="Book Antiqua" w:hAnsi="Book Antiqua"/>
          <w:b/>
          <w:sz w:val="52"/>
          <w:lang w:val="es-ES_tradnl"/>
        </w:rPr>
        <w:t>6</w:t>
      </w:r>
    </w:p>
    <w:p w14:paraId="159C35BC" w14:textId="77777777" w:rsidR="00E763A3" w:rsidRPr="002D13B7" w:rsidRDefault="00E763A3" w:rsidP="00E763A3">
      <w:pPr>
        <w:jc w:val="center"/>
        <w:rPr>
          <w:rFonts w:ascii="Book Antiqua" w:hAnsi="Book Antiqua"/>
          <w:b/>
          <w:sz w:val="52"/>
          <w:lang w:val="es-ES_tradnl"/>
        </w:rPr>
      </w:pPr>
    </w:p>
    <w:p w14:paraId="24C6317C" w14:textId="77777777" w:rsidR="00E763A3" w:rsidRPr="002D13B7" w:rsidRDefault="00E763A3" w:rsidP="00E763A3">
      <w:pPr>
        <w:jc w:val="center"/>
        <w:rPr>
          <w:rFonts w:ascii="Book Antiqua" w:hAnsi="Book Antiqua"/>
          <w:sz w:val="28"/>
          <w:lang w:val="es-ES_tradnl"/>
        </w:rPr>
      </w:pPr>
      <w:r w:rsidRPr="002D13B7">
        <w:rPr>
          <w:rFonts w:ascii="Book Antiqua" w:hAnsi="Book Antiqua"/>
          <w:b/>
          <w:sz w:val="28"/>
          <w:lang w:val="es-ES_tradnl"/>
        </w:rPr>
        <w:t>PRIMER INFORME PARCIAL</w:t>
      </w:r>
    </w:p>
    <w:p w14:paraId="626520C3" w14:textId="77777777" w:rsidR="00E763A3" w:rsidRPr="002D13B7" w:rsidRDefault="00E763A3" w:rsidP="00E763A3">
      <w:pPr>
        <w:jc w:val="center"/>
        <w:rPr>
          <w:rFonts w:ascii="Book Antiqua" w:hAnsi="Book Antiqua"/>
          <w:sz w:val="28"/>
          <w:lang w:val="es-ES_tradnl"/>
        </w:rPr>
      </w:pPr>
    </w:p>
    <w:p w14:paraId="5CA6B3F4" w14:textId="173350C1" w:rsidR="00E763A3" w:rsidRPr="002D13B7" w:rsidRDefault="00E763A3" w:rsidP="00E763A3">
      <w:pPr>
        <w:jc w:val="center"/>
        <w:rPr>
          <w:rFonts w:ascii="Book Antiqua" w:hAnsi="Book Antiqua"/>
          <w:lang w:val="es-ES_tradnl"/>
        </w:rPr>
      </w:pPr>
      <w:r w:rsidRPr="002D13B7">
        <w:rPr>
          <w:rFonts w:ascii="Book Antiqua" w:hAnsi="Book Antiqua"/>
          <w:lang w:val="es-ES_tradnl"/>
        </w:rPr>
        <w:t xml:space="preserve">de </w:t>
      </w:r>
      <w:r w:rsidR="00EE3743" w:rsidRPr="002D13B7">
        <w:rPr>
          <w:rFonts w:ascii="Book Antiqua" w:hAnsi="Book Antiqua"/>
          <w:lang w:val="es-ES_tradnl"/>
        </w:rPr>
        <w:t>junio</w:t>
      </w:r>
      <w:r w:rsidRPr="002D13B7">
        <w:rPr>
          <w:rFonts w:ascii="Book Antiqua" w:hAnsi="Book Antiqua"/>
          <w:lang w:val="es-ES_tradnl"/>
        </w:rPr>
        <w:t xml:space="preserve"> de 202</w:t>
      </w:r>
      <w:r w:rsidR="009321A3" w:rsidRPr="002D13B7">
        <w:rPr>
          <w:rFonts w:ascii="Book Antiqua" w:hAnsi="Book Antiqua"/>
          <w:lang w:val="es-ES_tradnl"/>
        </w:rPr>
        <w:t>5</w:t>
      </w:r>
    </w:p>
    <w:p w14:paraId="02526CB0" w14:textId="77777777" w:rsidR="00E763A3" w:rsidRPr="002D13B7" w:rsidRDefault="00E763A3" w:rsidP="00E763A3">
      <w:pPr>
        <w:jc w:val="center"/>
        <w:rPr>
          <w:rFonts w:ascii="Book Antiqua" w:hAnsi="Book Antiqua"/>
          <w:lang w:val="es-ES_tradnl"/>
        </w:rPr>
      </w:pPr>
    </w:p>
    <w:p w14:paraId="2F2055A2" w14:textId="77777777" w:rsidR="00E763A3" w:rsidRPr="002D13B7" w:rsidRDefault="00E763A3" w:rsidP="00E763A3">
      <w:pPr>
        <w:jc w:val="center"/>
        <w:rPr>
          <w:rFonts w:ascii="Book Antiqua" w:hAnsi="Book Antiqua"/>
          <w:lang w:val="es-ES_tradnl"/>
        </w:rPr>
      </w:pPr>
    </w:p>
    <w:p w14:paraId="0681FC74" w14:textId="77777777" w:rsidR="00E763A3" w:rsidRPr="002D13B7" w:rsidRDefault="00E763A3" w:rsidP="00E763A3">
      <w:pPr>
        <w:jc w:val="both"/>
        <w:rPr>
          <w:rFonts w:ascii="Book Antiqua" w:hAnsi="Book Antiqua"/>
          <w:lang w:val="es-ES_tradnl"/>
        </w:rPr>
      </w:pPr>
      <w:r w:rsidRPr="002D13B7">
        <w:rPr>
          <w:rFonts w:ascii="Book Antiqua" w:hAnsi="Book Antiqua"/>
          <w:b/>
          <w:lang w:val="es-ES_tradnl"/>
        </w:rPr>
        <w:t>A LA CÁMARA DE REPRESENTANTES:</w:t>
      </w:r>
    </w:p>
    <w:p w14:paraId="43BE9507" w14:textId="77777777" w:rsidR="00E763A3" w:rsidRPr="002D13B7" w:rsidRDefault="00E763A3" w:rsidP="00E763A3">
      <w:pPr>
        <w:spacing w:line="276" w:lineRule="auto"/>
        <w:jc w:val="both"/>
        <w:rPr>
          <w:rFonts w:ascii="Book Antiqua" w:hAnsi="Book Antiqua"/>
          <w:b/>
          <w:lang w:val="es-ES_tradnl"/>
        </w:rPr>
      </w:pPr>
    </w:p>
    <w:p w14:paraId="016811CD" w14:textId="26757D9F" w:rsidR="00E763A3" w:rsidRPr="002D13B7" w:rsidRDefault="00E763A3" w:rsidP="00E763A3">
      <w:pPr>
        <w:ind w:firstLine="720"/>
        <w:jc w:val="both"/>
        <w:rPr>
          <w:rFonts w:ascii="Book Antiqua" w:hAnsi="Book Antiqua"/>
          <w:lang w:val="es-PR"/>
        </w:rPr>
      </w:pPr>
      <w:r w:rsidRPr="002D13B7">
        <w:rPr>
          <w:rFonts w:ascii="Book Antiqua" w:hAnsi="Book Antiqua"/>
          <w:lang w:val="es-PR"/>
        </w:rPr>
        <w:t xml:space="preserve">La Comisión de </w:t>
      </w:r>
      <w:r w:rsidR="009321A3"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análisis de la </w:t>
      </w:r>
      <w:r w:rsidRPr="002D13B7">
        <w:rPr>
          <w:rFonts w:ascii="Book Antiqua" w:hAnsi="Book Antiqua"/>
          <w:b/>
          <w:lang w:val="es-PR"/>
        </w:rPr>
        <w:t xml:space="preserve">Resolución de la Cámara </w:t>
      </w:r>
      <w:r w:rsidR="001A1314">
        <w:rPr>
          <w:rFonts w:ascii="Book Antiqua" w:hAnsi="Book Antiqua"/>
          <w:b/>
          <w:lang w:val="es-PR"/>
        </w:rPr>
        <w:t>6</w:t>
      </w:r>
      <w:r w:rsidRPr="002D13B7">
        <w:rPr>
          <w:rFonts w:ascii="Book Antiqua" w:hAnsi="Book Antiqua"/>
          <w:lang w:val="es-PR"/>
        </w:rPr>
        <w:t xml:space="preserve">, somete a este Alto Cuerpo </w:t>
      </w:r>
      <w:r w:rsidR="002D13B7" w:rsidRPr="002D13B7">
        <w:rPr>
          <w:rFonts w:ascii="Book Antiqua" w:hAnsi="Book Antiqua"/>
          <w:lang w:val="es-PR"/>
        </w:rPr>
        <w:t>el Primer</w:t>
      </w:r>
      <w:r w:rsidRPr="002D13B7">
        <w:rPr>
          <w:rFonts w:ascii="Book Antiqua" w:hAnsi="Book Antiqua"/>
          <w:lang w:val="es-PR"/>
        </w:rPr>
        <w:t xml:space="preserve"> Informe Parcial con sus hallazgos, recomendaciones y conclusiones, solicitando su aprobación. </w:t>
      </w:r>
    </w:p>
    <w:p w14:paraId="107F9A4D" w14:textId="77777777" w:rsidR="00E763A3" w:rsidRPr="002D13B7" w:rsidRDefault="00E763A3" w:rsidP="00E763A3">
      <w:pPr>
        <w:spacing w:line="276" w:lineRule="auto"/>
        <w:jc w:val="both"/>
        <w:rPr>
          <w:rFonts w:ascii="Book Antiqua" w:hAnsi="Book Antiqua"/>
          <w:b/>
          <w:lang w:val="es-ES_tradnl"/>
        </w:rPr>
      </w:pPr>
    </w:p>
    <w:p w14:paraId="0A4F31A0" w14:textId="77777777" w:rsidR="00E763A3" w:rsidRPr="002D13B7" w:rsidRDefault="00E763A3" w:rsidP="00E763A3">
      <w:pPr>
        <w:spacing w:line="276" w:lineRule="auto"/>
        <w:jc w:val="center"/>
        <w:rPr>
          <w:rFonts w:ascii="Book Antiqua" w:hAnsi="Book Antiqua"/>
          <w:lang w:val="es-ES_tradnl"/>
        </w:rPr>
      </w:pPr>
      <w:r w:rsidRPr="002D13B7">
        <w:rPr>
          <w:rFonts w:ascii="Book Antiqua" w:hAnsi="Book Antiqua"/>
          <w:b/>
          <w:lang w:val="es-ES_tradnl"/>
        </w:rPr>
        <w:t>ALCANCE DE LA MEDIDA</w:t>
      </w:r>
    </w:p>
    <w:p w14:paraId="1B2F8834" w14:textId="77777777" w:rsidR="00E763A3" w:rsidRPr="002D13B7" w:rsidRDefault="00E763A3" w:rsidP="00E763A3">
      <w:pPr>
        <w:spacing w:line="276" w:lineRule="auto"/>
        <w:jc w:val="both"/>
        <w:rPr>
          <w:rFonts w:ascii="Book Antiqua" w:hAnsi="Book Antiqua"/>
          <w:highlight w:val="yellow"/>
          <w:lang w:val="es-ES_tradnl"/>
        </w:rPr>
      </w:pPr>
    </w:p>
    <w:p w14:paraId="0988F026" w14:textId="0F9DEF58" w:rsidR="00E763A3" w:rsidRPr="002D13B7" w:rsidRDefault="00E763A3" w:rsidP="00E763A3">
      <w:pPr>
        <w:spacing w:line="276" w:lineRule="auto"/>
        <w:ind w:firstLine="720"/>
        <w:jc w:val="both"/>
        <w:rPr>
          <w:rFonts w:ascii="Book Antiqua" w:hAnsi="Book Antiqua"/>
          <w:highlight w:val="yellow"/>
          <w:lang w:val="es-ES_tradnl"/>
        </w:rPr>
      </w:pPr>
      <w:r w:rsidRPr="002D13B7">
        <w:rPr>
          <w:rFonts w:ascii="Book Antiqua" w:hAnsi="Book Antiqua"/>
          <w:lang w:val="es-ES_tradnl"/>
        </w:rPr>
        <w:t xml:space="preserve">La Resolución de la Cámara </w:t>
      </w:r>
      <w:r w:rsidR="001A1314">
        <w:rPr>
          <w:rFonts w:ascii="Book Antiqua" w:hAnsi="Book Antiqua"/>
          <w:lang w:val="es-ES_tradnl"/>
        </w:rPr>
        <w:t>6</w:t>
      </w:r>
      <w:r w:rsidRPr="002D13B7">
        <w:rPr>
          <w:rFonts w:ascii="Book Antiqua" w:hAnsi="Book Antiqua"/>
          <w:lang w:val="es-ES_tradnl"/>
        </w:rPr>
        <w:t>, de la autoría de l</w:t>
      </w:r>
      <w:r w:rsidR="009321A3" w:rsidRPr="002D13B7">
        <w:rPr>
          <w:rFonts w:ascii="Book Antiqua" w:hAnsi="Book Antiqua"/>
          <w:lang w:val="es-ES_tradnl"/>
        </w:rPr>
        <w:t>a</w:t>
      </w:r>
      <w:r w:rsidRPr="002D13B7">
        <w:rPr>
          <w:rFonts w:ascii="Book Antiqua" w:hAnsi="Book Antiqua"/>
          <w:lang w:val="es-ES_tradnl"/>
        </w:rPr>
        <w:t xml:space="preserve"> </w:t>
      </w:r>
      <w:r w:rsidR="00EE3743" w:rsidRPr="002D13B7">
        <w:rPr>
          <w:rFonts w:ascii="Book Antiqua" w:hAnsi="Book Antiqua"/>
          <w:lang w:val="es-ES_tradnl"/>
        </w:rPr>
        <w:t>R</w:t>
      </w:r>
      <w:r w:rsidRPr="002D13B7">
        <w:rPr>
          <w:rFonts w:ascii="Book Antiqua" w:hAnsi="Book Antiqua"/>
          <w:lang w:val="es-ES_tradnl"/>
        </w:rPr>
        <w:t>epresentante</w:t>
      </w:r>
      <w:r w:rsidR="00EE3743" w:rsidRPr="002D13B7">
        <w:rPr>
          <w:rFonts w:ascii="Book Antiqua" w:hAnsi="Book Antiqua"/>
          <w:lang w:val="es-ES_tradnl"/>
        </w:rPr>
        <w:t xml:space="preserve">, </w:t>
      </w:r>
      <w:proofErr w:type="spellStart"/>
      <w:r w:rsidR="00EE3743" w:rsidRPr="002D13B7">
        <w:rPr>
          <w:rFonts w:ascii="Book Antiqua" w:hAnsi="Book Antiqua"/>
          <w:lang w:val="es-ES_tradnl"/>
        </w:rPr>
        <w:t>Hon</w:t>
      </w:r>
      <w:proofErr w:type="spellEnd"/>
      <w:r w:rsidR="00EE3743" w:rsidRPr="002D13B7">
        <w:rPr>
          <w:rFonts w:ascii="Book Antiqua" w:hAnsi="Book Antiqua"/>
          <w:lang w:val="es-ES_tradnl"/>
        </w:rPr>
        <w:t>.</w:t>
      </w:r>
      <w:r w:rsidRPr="002D13B7">
        <w:rPr>
          <w:rFonts w:ascii="Book Antiqua" w:hAnsi="Book Antiqua"/>
          <w:lang w:val="es-ES_tradnl"/>
        </w:rPr>
        <w:t xml:space="preserve"> </w:t>
      </w:r>
      <w:r w:rsidR="009321A3" w:rsidRPr="002D13B7">
        <w:rPr>
          <w:rFonts w:ascii="Book Antiqua" w:hAnsi="Book Antiqua"/>
          <w:lang w:val="es-ES_tradnl"/>
        </w:rPr>
        <w:t>Carmen Medina Calderón</w:t>
      </w:r>
      <w:r w:rsidRPr="002D13B7">
        <w:rPr>
          <w:rFonts w:ascii="Book Antiqua" w:hAnsi="Book Antiqua"/>
          <w:lang w:val="es-ES_tradnl"/>
        </w:rPr>
        <w:t xml:space="preserve">, </w:t>
      </w:r>
      <w:r w:rsidRPr="002D13B7">
        <w:rPr>
          <w:rFonts w:ascii="Book Antiqua" w:hAnsi="Book Antiqua"/>
          <w:lang w:val="es-PR"/>
        </w:rPr>
        <w:t>ordena a</w:t>
      </w:r>
      <w:bookmarkStart w:id="0" w:name="OLE_LINK22"/>
      <w:bookmarkStart w:id="1" w:name="OLE_LINK21"/>
      <w:bookmarkStart w:id="2" w:name="OLE_LINK6"/>
      <w:bookmarkStart w:id="3" w:name="OLE_LINK5"/>
      <w:r w:rsidRPr="002D13B7">
        <w:rPr>
          <w:rFonts w:ascii="Book Antiqua" w:hAnsi="Book Antiqua"/>
          <w:lang w:val="es-PR"/>
        </w:rPr>
        <w:t xml:space="preserve"> la Comisión de </w:t>
      </w:r>
      <w:bookmarkStart w:id="4" w:name="OLE_LINK26"/>
      <w:bookmarkStart w:id="5" w:name="OLE_LINK27"/>
      <w:r w:rsidR="009321A3" w:rsidRPr="002D13B7">
        <w:rPr>
          <w:rFonts w:ascii="Book Antiqua" w:hAnsi="Book Antiqua"/>
          <w:lang w:val="es-PR"/>
        </w:rPr>
        <w:t xml:space="preserve">la Región Este </w:t>
      </w:r>
      <w:bookmarkEnd w:id="0"/>
      <w:bookmarkEnd w:id="1"/>
      <w:bookmarkEnd w:id="4"/>
      <w:bookmarkEnd w:id="5"/>
      <w:r w:rsidRPr="002D13B7">
        <w:rPr>
          <w:rFonts w:ascii="Book Antiqua" w:hAnsi="Book Antiqua"/>
          <w:szCs w:val="24"/>
          <w:lang w:val="es-PR"/>
        </w:rPr>
        <w:t xml:space="preserve">de la Cámara de Representantes de Puerto Rico, </w:t>
      </w:r>
      <w:bookmarkEnd w:id="2"/>
      <w:bookmarkEnd w:id="3"/>
      <w:r w:rsidR="001A1314" w:rsidRPr="00461B32">
        <w:rPr>
          <w:rFonts w:ascii="Book Antiqua" w:hAnsi="Book Antiqua"/>
          <w:lang w:val="es-ES_tradnl"/>
        </w:rPr>
        <w:t xml:space="preserve">realizar una investigación </w:t>
      </w:r>
      <w:r w:rsidR="001A1314" w:rsidRPr="00461B32">
        <w:rPr>
          <w:rFonts w:ascii="Book Antiqua" w:hAnsi="Book Antiqua"/>
          <w:szCs w:val="24"/>
          <w:lang w:val="es-PR"/>
        </w:rPr>
        <w:t xml:space="preserve">exhaustiva sobre las </w:t>
      </w:r>
      <w:r w:rsidR="001A1314" w:rsidRPr="00461B32">
        <w:rPr>
          <w:rFonts w:ascii="Book Antiqua" w:hAnsi="Book Antiqua"/>
          <w:szCs w:val="24"/>
          <w:shd w:val="clear" w:color="auto" w:fill="FFFFFF"/>
          <w:lang w:val="es-ES_tradnl"/>
        </w:rPr>
        <w:t xml:space="preserve">gestiones realizadas por la Oficina Central de Recuperación, Reconstrucción y Resiliencia (COR3) respecto a los proyectos de mitigación para reducir los riesgos potenciales de inundaciones en los municipios de Canóvanas, Loíza y Río Grande; evaluar el nivel de ejecución y cumplimiento del Departamento de Recursos Naturales y Ambientales en cuanto a los planes de limpieza y mantenimiento de los cuerpos de agua, caños y quebradas en los referidos municipios para reducir el riesgo de inundaciones en las comunidades; evaluar los protocolos que implementa la Autoridad de Acueductos y Alcantarillados previo a la apertura de las compuertas de la represa Carraízo </w:t>
      </w:r>
      <w:r w:rsidR="001A1314" w:rsidRPr="00461B32">
        <w:rPr>
          <w:rFonts w:ascii="Book Antiqua" w:hAnsi="Book Antiqua"/>
          <w:szCs w:val="24"/>
          <w:lang w:val="es-PR"/>
        </w:rPr>
        <w:t>y su efectividad al momento de advertir a las comunidades sobre posibles riesgos de inundación</w:t>
      </w:r>
      <w:r w:rsidR="001A1314">
        <w:rPr>
          <w:rFonts w:ascii="Book Antiqua" w:hAnsi="Book Antiqua"/>
          <w:szCs w:val="24"/>
          <w:lang w:val="es-PR"/>
        </w:rPr>
        <w:t xml:space="preserve">. </w:t>
      </w:r>
    </w:p>
    <w:p w14:paraId="657194F1" w14:textId="77777777" w:rsidR="00E763A3" w:rsidRPr="002D13B7" w:rsidRDefault="00E763A3" w:rsidP="00E763A3">
      <w:pPr>
        <w:spacing w:line="276" w:lineRule="auto"/>
        <w:ind w:firstLine="720"/>
        <w:jc w:val="both"/>
        <w:rPr>
          <w:rFonts w:ascii="Book Antiqua" w:hAnsi="Book Antiqua"/>
          <w:highlight w:val="yellow"/>
          <w:lang w:val="es-ES_tradnl"/>
        </w:rPr>
      </w:pPr>
    </w:p>
    <w:p w14:paraId="0BC1364A" w14:textId="77777777" w:rsidR="001A1314" w:rsidRDefault="00E763A3" w:rsidP="001A1314">
      <w:pPr>
        <w:pStyle w:val="NormalWeb"/>
        <w:shd w:val="clear" w:color="auto" w:fill="FFFFFF"/>
        <w:spacing w:before="0" w:beforeAutospacing="0" w:after="0" w:afterAutospacing="0"/>
        <w:ind w:firstLine="720"/>
        <w:jc w:val="both"/>
        <w:rPr>
          <w:rFonts w:ascii="Book Antiqua" w:hAnsi="Book Antiqua"/>
          <w:iCs/>
          <w:shd w:val="clear" w:color="auto" w:fill="FFFFFF"/>
          <w:lang w:val="es-ES"/>
        </w:rPr>
      </w:pPr>
      <w:r w:rsidRPr="002D13B7">
        <w:rPr>
          <w:rFonts w:ascii="Book Antiqua" w:hAnsi="Book Antiqua"/>
          <w:lang w:val="es-PR"/>
        </w:rPr>
        <w:lastRenderedPageBreak/>
        <w:t xml:space="preserve">Se desprende de la Exposición de Motivos de la medida </w:t>
      </w:r>
      <w:r w:rsidR="009321A3" w:rsidRPr="002D13B7">
        <w:rPr>
          <w:rFonts w:ascii="Book Antiqua" w:hAnsi="Book Antiqua"/>
          <w:lang w:val="es-PR"/>
        </w:rPr>
        <w:t xml:space="preserve">que </w:t>
      </w:r>
      <w:r w:rsidR="001A1314" w:rsidRPr="00461B32">
        <w:rPr>
          <w:rFonts w:ascii="Book Antiqua" w:hAnsi="Book Antiqua"/>
          <w:shd w:val="clear" w:color="auto" w:fill="FFFFFF"/>
          <w:lang w:val="es-ES_tradnl"/>
        </w:rPr>
        <w:t xml:space="preserve">En septiembre de 2022 el Huracán Fiona impactó a Puerto Rico, con vientos máximos de 85 millas por hora, provocando a su paso daños en la infraestructura vial, pérdida de servicios básicos como energía eléctrica y agua potable, daños a la propiedad, familias albergadas, entre otros.  </w:t>
      </w:r>
      <w:r w:rsidR="001A1314" w:rsidRPr="00461B32">
        <w:rPr>
          <w:rFonts w:ascii="Book Antiqua" w:hAnsi="Book Antiqua"/>
          <w:iCs/>
          <w:shd w:val="clear" w:color="auto" w:fill="FFFFFF"/>
          <w:lang w:val="es-ES"/>
        </w:rPr>
        <w:t>Aunque el mayor impacto se concentró en la región suroeste, por donde el fenómeno atmosférico tocó tierra, las intensas lluvias asociadas al sistema causaron daños significativos en distintas partes de la Isla.</w:t>
      </w:r>
    </w:p>
    <w:p w14:paraId="1238A9D7" w14:textId="77777777" w:rsidR="00A50382" w:rsidRPr="00461B32" w:rsidRDefault="00A50382" w:rsidP="001A1314">
      <w:pPr>
        <w:pStyle w:val="NormalWeb"/>
        <w:shd w:val="clear" w:color="auto" w:fill="FFFFFF"/>
        <w:spacing w:before="0" w:beforeAutospacing="0" w:after="0" w:afterAutospacing="0"/>
        <w:ind w:firstLine="720"/>
        <w:jc w:val="both"/>
        <w:rPr>
          <w:rFonts w:ascii="Book Antiqua" w:hAnsi="Book Antiqua"/>
          <w:iCs/>
          <w:strike/>
          <w:shd w:val="clear" w:color="auto" w:fill="FFFFFF"/>
          <w:lang w:val="es-ES_tradnl"/>
        </w:rPr>
      </w:pPr>
    </w:p>
    <w:p w14:paraId="0E4C6C2F" w14:textId="77777777"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Los datos preliminares del Servicio Nacional de Meteorología establecieron que el Huracán Fiona produjo entre 12 a 25 pulgadas de precipitación sobre porciones de Puerto Rico y hasta cerca de 35 pulgadas de lluvia en zonas aisladas de la Isla.  Durante varias horas se registró </w:t>
      </w:r>
      <w:proofErr w:type="spellStart"/>
      <w:r w:rsidRPr="00461B32">
        <w:rPr>
          <w:rFonts w:ascii="Book Antiqua" w:hAnsi="Book Antiqua"/>
          <w:shd w:val="clear" w:color="auto" w:fill="FFFFFF"/>
          <w:lang w:val="es-ES_tradnl"/>
        </w:rPr>
        <w:t>precipitaci</w:t>
      </w:r>
      <w:r w:rsidRPr="00461B32">
        <w:rPr>
          <w:rFonts w:ascii="Book Antiqua" w:hAnsi="Book Antiqua"/>
          <w:shd w:val="clear" w:color="auto" w:fill="FFFFFF"/>
          <w:lang w:val="es-ES"/>
        </w:rPr>
        <w:t>ón</w:t>
      </w:r>
      <w:proofErr w:type="spellEnd"/>
      <w:r w:rsidRPr="00461B32">
        <w:rPr>
          <w:rFonts w:ascii="Book Antiqua" w:hAnsi="Book Antiqua"/>
          <w:shd w:val="clear" w:color="auto" w:fill="FFFFFF"/>
          <w:lang w:val="es-ES"/>
        </w:rPr>
        <w:t xml:space="preserve"> incesante</w:t>
      </w:r>
      <w:r w:rsidRPr="00461B32">
        <w:rPr>
          <w:rFonts w:ascii="Book Antiqua" w:hAnsi="Book Antiqua"/>
          <w:shd w:val="clear" w:color="auto" w:fill="FFFFFF"/>
          <w:lang w:val="es-ES_tradnl"/>
        </w:rPr>
        <w:t xml:space="preserve"> sobre suelos que, en muchos casos, ya estaban saturados de agua, lo que provocó la crecida de ríos, puentes colapsados o socavados por los golpes de agua e inundaciones severas en todo el País. Tal fue el caso de los municipios de Canóvanas, Loíza y Río Grande que componen el Distrito Representativo Núm. 37.</w:t>
      </w:r>
    </w:p>
    <w:p w14:paraId="24DEFC80" w14:textId="77777777" w:rsidR="001A1314" w:rsidRPr="00461B32" w:rsidRDefault="001A1314" w:rsidP="001A1314">
      <w:pPr>
        <w:pStyle w:val="NormalWeb"/>
        <w:shd w:val="clear" w:color="auto" w:fill="FFFFFF"/>
        <w:spacing w:before="0" w:beforeAutospacing="0" w:after="0" w:afterAutospacing="0"/>
        <w:jc w:val="both"/>
        <w:rPr>
          <w:rFonts w:ascii="Book Antiqua" w:hAnsi="Book Antiqua"/>
          <w:shd w:val="clear" w:color="auto" w:fill="FFFFFF"/>
          <w:lang w:val="es-ES_tradnl"/>
        </w:rPr>
      </w:pPr>
    </w:p>
    <w:p w14:paraId="19898189" w14:textId="77777777" w:rsidR="001A1314" w:rsidRPr="00461B32" w:rsidRDefault="001A1314" w:rsidP="001A1314">
      <w:pPr>
        <w:pStyle w:val="NormalWeb"/>
        <w:shd w:val="clear" w:color="auto" w:fill="FFFFFF"/>
        <w:spacing w:before="0" w:beforeAutospacing="0" w:after="0" w:afterAutospacing="0"/>
        <w:ind w:firstLine="720"/>
        <w:jc w:val="both"/>
        <w:rPr>
          <w:rFonts w:ascii="Book Antiqua" w:hAnsi="Book Antiqua"/>
          <w:shd w:val="clear" w:color="auto" w:fill="FFFFFF"/>
          <w:lang w:val="es-ES_tradnl"/>
        </w:rPr>
      </w:pPr>
      <w:r w:rsidRPr="00461B32">
        <w:rPr>
          <w:rFonts w:ascii="Book Antiqua" w:hAnsi="Book Antiqua"/>
          <w:shd w:val="clear" w:color="auto" w:fill="FFFFFF"/>
          <w:lang w:val="es-ES_tradnl"/>
        </w:rPr>
        <w:t xml:space="preserve">En el Municipio de Canóvanas comunidades como Valle Hill, donde viven cerca de 3,000 familias, sufrieron el embate de las inundaciones provocadas cuando se abrieron las compuertas del Lago Carraízo y el Río Grande de Loíza discurrió llevándose todo aguas abajo. Así también, la Comunidad Villa Santos,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w:t>
      </w:r>
      <w:proofErr w:type="spellStart"/>
      <w:r w:rsidRPr="00461B32">
        <w:rPr>
          <w:rFonts w:ascii="Book Antiqua" w:hAnsi="Book Antiqua"/>
          <w:shd w:val="clear" w:color="auto" w:fill="FFFFFF"/>
          <w:lang w:val="es-ES_tradnl"/>
        </w:rPr>
        <w:t>Miñi</w:t>
      </w:r>
      <w:proofErr w:type="spellEnd"/>
      <w:r w:rsidRPr="00461B32">
        <w:rPr>
          <w:rFonts w:ascii="Book Antiqua" w:hAnsi="Book Antiqua"/>
          <w:shd w:val="clear" w:color="auto" w:fill="FFFFFF"/>
          <w:lang w:val="es-ES_tradnl"/>
        </w:rPr>
        <w:t xml:space="preserve">, Medianía Alta, entre otras, ubicadas en el Municipio de Loíza, quedaron </w:t>
      </w:r>
      <w:proofErr w:type="spellStart"/>
      <w:r w:rsidRPr="00461B32">
        <w:rPr>
          <w:rFonts w:ascii="Book Antiqua" w:hAnsi="Book Antiqua"/>
          <w:shd w:val="clear" w:color="auto" w:fill="FFFFFF"/>
          <w:lang w:val="es-ES_tradnl"/>
        </w:rPr>
        <w:t>inhundadas</w:t>
      </w:r>
      <w:proofErr w:type="spellEnd"/>
      <w:r w:rsidRPr="00461B32">
        <w:rPr>
          <w:rFonts w:ascii="Book Antiqua" w:hAnsi="Book Antiqua"/>
          <w:shd w:val="clear" w:color="auto" w:fill="FFFFFF"/>
          <w:lang w:val="es-ES_tradnl"/>
        </w:rPr>
        <w:t xml:space="preserve"> cuando el Río Grande de Loíza salió de su cauce. Indiscutiblemente, estas inundaciones provocaron daños significativos a miles de familias que nuevamente lo perdieron todo, cuando apenas se estaban recuperando de los daños provocados por el Huracán María. Más allá de las pérdidas económicas, que ciertamente son importantes, la vida y seguridad de nuestros constituyentes estuvieron en riesgo a raíz de estas inundaciones. Además, las mismas provocaron pérdidas millonarias para el sector comercial de nuestro Distrito Representativo, que, sin lugar a duda, afectaron adversamente el desarrollo económico de la zona.</w:t>
      </w:r>
    </w:p>
    <w:p w14:paraId="4B3B1FBD" w14:textId="77777777" w:rsidR="001A1314" w:rsidRPr="00461B32" w:rsidRDefault="001A1314" w:rsidP="001A1314">
      <w:pPr>
        <w:ind w:firstLine="720"/>
        <w:jc w:val="both"/>
        <w:rPr>
          <w:rFonts w:ascii="Book Antiqua" w:hAnsi="Book Antiqua"/>
          <w:szCs w:val="24"/>
          <w:lang w:val="es-ES_tradnl"/>
        </w:rPr>
      </w:pPr>
    </w:p>
    <w:p w14:paraId="363D6DA0"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lang w:val="es-ES_tradnl"/>
        </w:rPr>
        <w:t xml:space="preserve">Se hace imperativo que la </w:t>
      </w:r>
      <w:r w:rsidRPr="00461B32">
        <w:rPr>
          <w:rFonts w:ascii="Book Antiqua" w:hAnsi="Book Antiqua"/>
          <w:szCs w:val="24"/>
          <w:shd w:val="clear" w:color="auto" w:fill="FFFFFF"/>
          <w:lang w:val="es-ES_tradnl"/>
        </w:rPr>
        <w:t xml:space="preserve">Oficina Central de Recuperación, Reconstrucción y Resiliencia (COR3) informe el estado actual de los proyectos de mitigación para reducir los riesgos potenciales de inundaciones en los Municipios de Canóvanas, Loíza y Río Grande. </w:t>
      </w:r>
    </w:p>
    <w:p w14:paraId="6DA37667" w14:textId="77777777" w:rsidR="001A1314" w:rsidRPr="00461B32" w:rsidRDefault="001A1314" w:rsidP="001A1314">
      <w:pPr>
        <w:ind w:firstLine="720"/>
        <w:jc w:val="both"/>
        <w:rPr>
          <w:rFonts w:ascii="Book Antiqua" w:hAnsi="Book Antiqua"/>
          <w:szCs w:val="24"/>
          <w:shd w:val="clear" w:color="auto" w:fill="FFFFFF"/>
          <w:lang w:val="es-ES_tradnl"/>
        </w:rPr>
      </w:pPr>
    </w:p>
    <w:p w14:paraId="3302411C" w14:textId="77777777" w:rsidR="001A1314" w:rsidRPr="00461B32" w:rsidRDefault="001A1314" w:rsidP="001A1314">
      <w:pPr>
        <w:ind w:firstLine="720"/>
        <w:jc w:val="both"/>
        <w:rPr>
          <w:rFonts w:ascii="Book Antiqua" w:hAnsi="Book Antiqua"/>
          <w:szCs w:val="24"/>
          <w:shd w:val="clear" w:color="auto" w:fill="FFFFFF"/>
          <w:lang w:val="es-ES_tradnl"/>
        </w:rPr>
      </w:pPr>
      <w:r w:rsidRPr="00461B32">
        <w:rPr>
          <w:rFonts w:ascii="Book Antiqua" w:hAnsi="Book Antiqua"/>
          <w:szCs w:val="24"/>
          <w:shd w:val="clear" w:color="auto" w:fill="FFFFFF"/>
          <w:lang w:val="es-ES_tradnl"/>
        </w:rPr>
        <w:t xml:space="preserve">Además, resulta necesario evaluar el nivel de ejecución y cumplimiento del Departamento de Recursos Naturales y Ambientales en la implementación de los planes de limpieza y mantenimiento de los cuerpos de agua, caños y quebradas de los referidos municipios, a fin de prevenir inundaciones que continúen exponiendo la vida de nuestros compueblanos; evaluar los protocolos que implementa la Autoridad de Acueductos y Alcantarillados previo a la apertura de las compuertas de la represa Carraízo y su </w:t>
      </w:r>
      <w:r w:rsidRPr="00461B32">
        <w:rPr>
          <w:rFonts w:ascii="Book Antiqua" w:hAnsi="Book Antiqua"/>
          <w:szCs w:val="24"/>
          <w:shd w:val="clear" w:color="auto" w:fill="FFFFFF"/>
          <w:lang w:val="es-ES_tradnl"/>
        </w:rPr>
        <w:lastRenderedPageBreak/>
        <w:t>efectividad al notificar el riesgo de inundaciones a las comunidades aledañas, entre otros asuntos concernidos.</w:t>
      </w:r>
    </w:p>
    <w:p w14:paraId="78889407" w14:textId="77777777" w:rsidR="001A1314" w:rsidRPr="00461B32" w:rsidRDefault="001A1314" w:rsidP="001A1314">
      <w:pPr>
        <w:ind w:firstLine="720"/>
        <w:jc w:val="both"/>
        <w:rPr>
          <w:rFonts w:ascii="Book Antiqua" w:hAnsi="Book Antiqua"/>
          <w:szCs w:val="24"/>
          <w:lang w:val="es-ES_tradnl"/>
        </w:rPr>
      </w:pPr>
    </w:p>
    <w:p w14:paraId="2AA3CDF9" w14:textId="77777777" w:rsidR="001A1314" w:rsidRPr="00461B32" w:rsidRDefault="001A1314" w:rsidP="001A1314">
      <w:pPr>
        <w:ind w:firstLine="720"/>
        <w:jc w:val="both"/>
        <w:rPr>
          <w:rFonts w:ascii="CG Times" w:hAnsi="CG Times" w:cs="CG Times"/>
          <w:spacing w:val="-3"/>
          <w:lang w:val="es-ES_tradnl"/>
        </w:rPr>
      </w:pPr>
      <w:r w:rsidRPr="00461B32">
        <w:rPr>
          <w:rFonts w:ascii="Book Antiqua" w:hAnsi="Book Antiqua"/>
          <w:szCs w:val="24"/>
          <w:lang w:val="es-PR"/>
        </w:rPr>
        <w:t xml:space="preserve">En atención a lo expuesto, esta Cámara de Representantes, en el ejercicio de sus prerrogativas constitucionales y salvaguardando la seguridad y bienestar de nuestros constituyentes, entiende necesario e impostergable realizar una evaluación amplia sobre este asunto con el fin de requerir la información que nos permita tomar las acciones legislativas correspondientes para procurar e implementar soluciones permanentes a esta problemática que incide en la vida y la propiedad de los más vulnerables.  </w:t>
      </w:r>
    </w:p>
    <w:p w14:paraId="1E6F4FE6" w14:textId="77777777" w:rsidR="00E763A3" w:rsidRPr="002D13B7" w:rsidRDefault="00E763A3" w:rsidP="00E763A3">
      <w:pPr>
        <w:pStyle w:val="BodyText"/>
        <w:spacing w:before="0"/>
        <w:ind w:firstLine="720"/>
        <w:rPr>
          <w:rFonts w:ascii="Book Antiqua" w:hAnsi="Book Antiqua"/>
          <w:lang w:val="es-PR"/>
        </w:rPr>
      </w:pPr>
    </w:p>
    <w:p w14:paraId="2F58F8B5" w14:textId="77777777" w:rsidR="00E763A3" w:rsidRPr="002D13B7" w:rsidRDefault="00E763A3" w:rsidP="00E763A3">
      <w:pPr>
        <w:pStyle w:val="NoSpacing"/>
        <w:spacing w:line="276" w:lineRule="auto"/>
        <w:ind w:firstLine="720"/>
        <w:jc w:val="center"/>
        <w:rPr>
          <w:rFonts w:ascii="Book Antiqua" w:hAnsi="Book Antiqua"/>
          <w:b/>
          <w:lang w:val="es-PR"/>
        </w:rPr>
      </w:pPr>
      <w:r w:rsidRPr="002D13B7">
        <w:rPr>
          <w:rFonts w:ascii="Book Antiqua" w:hAnsi="Book Antiqua"/>
          <w:b/>
          <w:lang w:val="es-ES_tradnl"/>
        </w:rPr>
        <w:t>AN</w:t>
      </w:r>
      <w:r w:rsidRPr="002D13B7">
        <w:rPr>
          <w:rFonts w:ascii="Book Antiqua" w:hAnsi="Book Antiqua"/>
          <w:b/>
          <w:lang w:val="es-PR"/>
        </w:rPr>
        <w:t>ÁLISIS DE LA MEDIDA</w:t>
      </w:r>
    </w:p>
    <w:p w14:paraId="0349FC8B" w14:textId="77777777" w:rsidR="00E763A3" w:rsidRPr="002D13B7" w:rsidRDefault="00E763A3" w:rsidP="00E763A3">
      <w:pPr>
        <w:spacing w:line="276" w:lineRule="auto"/>
        <w:ind w:firstLine="720"/>
        <w:jc w:val="both"/>
        <w:rPr>
          <w:rFonts w:ascii="Book Antiqua" w:hAnsi="Book Antiqua"/>
          <w:highlight w:val="yellow"/>
          <w:lang w:val="es-ES_tradnl"/>
        </w:rPr>
      </w:pPr>
    </w:p>
    <w:p w14:paraId="333CFEBC" w14:textId="67AD59F7" w:rsidR="00EE3743" w:rsidRPr="002D13B7" w:rsidRDefault="00E763A3" w:rsidP="00E763A3">
      <w:pPr>
        <w:pStyle w:val="BodyText"/>
        <w:spacing w:before="0"/>
        <w:ind w:firstLine="720"/>
        <w:rPr>
          <w:rFonts w:ascii="Book Antiqua" w:hAnsi="Book Antiqua"/>
        </w:rPr>
      </w:pPr>
      <w:r w:rsidRPr="002D13B7">
        <w:rPr>
          <w:rFonts w:ascii="Book Antiqua" w:hAnsi="Book Antiqua"/>
        </w:rPr>
        <w:t>Para la evaluación de la medida ante nuestra consideración</w:t>
      </w:r>
      <w:r w:rsidR="00EE3743" w:rsidRPr="002D13B7">
        <w:rPr>
          <w:rFonts w:ascii="Book Antiqua" w:hAnsi="Book Antiqua"/>
        </w:rPr>
        <w:t xml:space="preserve"> (R. de la C. </w:t>
      </w:r>
      <w:r w:rsidR="001A1314">
        <w:rPr>
          <w:rFonts w:ascii="Book Antiqua" w:hAnsi="Book Antiqua"/>
        </w:rPr>
        <w:t>6</w:t>
      </w:r>
      <w:r w:rsidR="00EE3743" w:rsidRPr="002D13B7">
        <w:rPr>
          <w:rFonts w:ascii="Book Antiqua" w:hAnsi="Book Antiqua"/>
        </w:rPr>
        <w:t>)</w:t>
      </w:r>
      <w:r w:rsidRPr="002D13B7">
        <w:rPr>
          <w:rFonts w:ascii="Book Antiqua" w:hAnsi="Book Antiqua"/>
        </w:rPr>
        <w:t xml:space="preserve">, la Comisión de </w:t>
      </w:r>
      <w:r w:rsidR="009321A3" w:rsidRPr="002D13B7">
        <w:rPr>
          <w:rFonts w:ascii="Book Antiqua" w:hAnsi="Book Antiqua"/>
        </w:rPr>
        <w:t xml:space="preserve">la Región Este </w:t>
      </w:r>
      <w:r w:rsidRPr="002D13B7">
        <w:rPr>
          <w:rFonts w:ascii="Book Antiqua" w:hAnsi="Book Antiqua"/>
        </w:rPr>
        <w:t>solicitó memorial</w:t>
      </w:r>
      <w:r w:rsidR="009321A3" w:rsidRPr="002D13B7">
        <w:rPr>
          <w:rFonts w:ascii="Book Antiqua" w:hAnsi="Book Antiqua"/>
        </w:rPr>
        <w:t xml:space="preserve">es </w:t>
      </w:r>
      <w:r w:rsidRPr="002D13B7">
        <w:rPr>
          <w:rFonts w:ascii="Book Antiqua" w:hAnsi="Book Antiqua"/>
        </w:rPr>
        <w:t>explicativo</w:t>
      </w:r>
      <w:r w:rsidR="009321A3" w:rsidRPr="002D13B7">
        <w:rPr>
          <w:rFonts w:ascii="Book Antiqua" w:hAnsi="Book Antiqua"/>
        </w:rPr>
        <w:t>s</w:t>
      </w:r>
      <w:r w:rsidRPr="002D13B7">
        <w:rPr>
          <w:rFonts w:ascii="Book Antiqua" w:hAnsi="Book Antiqua"/>
        </w:rPr>
        <w:t xml:space="preserve"> </w:t>
      </w:r>
      <w:r w:rsidR="009321A3" w:rsidRPr="002D13B7">
        <w:rPr>
          <w:rFonts w:ascii="Book Antiqua" w:hAnsi="Book Antiqua"/>
        </w:rPr>
        <w:t>a</w:t>
      </w:r>
      <w:r w:rsidR="001A1314">
        <w:rPr>
          <w:rFonts w:ascii="Book Antiqua" w:hAnsi="Book Antiqua"/>
        </w:rPr>
        <w:t xml:space="preserve"> </w:t>
      </w:r>
      <w:r w:rsidR="00EE3743" w:rsidRPr="002D13B7">
        <w:rPr>
          <w:rFonts w:ascii="Book Antiqua" w:hAnsi="Book Antiqua"/>
        </w:rPr>
        <w:t>l</w:t>
      </w:r>
      <w:r w:rsidR="001A1314">
        <w:rPr>
          <w:rFonts w:ascii="Book Antiqua" w:hAnsi="Book Antiqua"/>
        </w:rPr>
        <w:t>a</w:t>
      </w:r>
      <w:r w:rsidR="00EE3743" w:rsidRPr="002D13B7">
        <w:rPr>
          <w:rFonts w:ascii="Book Antiqua" w:hAnsi="Book Antiqua"/>
        </w:rPr>
        <w:t xml:space="preserve"> </w:t>
      </w:r>
      <w:r w:rsidR="001A1314">
        <w:rPr>
          <w:rFonts w:ascii="Book Antiqua" w:hAnsi="Book Antiqua"/>
        </w:rPr>
        <w:t xml:space="preserve">Oficina Central de Recuperación Reconstrucción y Resiliencia (COR3), la Autoridad de Acueductos y Alcantarillados (AAA), el Departamento de Recursos Naturales y Ambientales (DRNA), </w:t>
      </w:r>
      <w:r w:rsidR="00EE3743" w:rsidRPr="002D13B7">
        <w:rPr>
          <w:rFonts w:ascii="Book Antiqua" w:hAnsi="Book Antiqua"/>
        </w:rPr>
        <w:t xml:space="preserve">y los Municipios de Loíza, Río Grande y Canóvanas. </w:t>
      </w:r>
    </w:p>
    <w:p w14:paraId="50025D88" w14:textId="77777777" w:rsidR="00EE3743" w:rsidRPr="002D13B7" w:rsidRDefault="00EE3743" w:rsidP="00E763A3">
      <w:pPr>
        <w:pStyle w:val="BodyText"/>
        <w:spacing w:before="0"/>
        <w:ind w:firstLine="720"/>
        <w:rPr>
          <w:rFonts w:ascii="Book Antiqua" w:hAnsi="Book Antiqua"/>
        </w:rPr>
      </w:pPr>
    </w:p>
    <w:p w14:paraId="20CBB696" w14:textId="728A4383" w:rsidR="00D1213A" w:rsidRPr="002D13B7" w:rsidRDefault="00EE3743" w:rsidP="00E763A3">
      <w:pPr>
        <w:pStyle w:val="BodyText"/>
        <w:spacing w:before="0"/>
        <w:ind w:firstLine="720"/>
        <w:rPr>
          <w:rFonts w:ascii="Book Antiqua" w:hAnsi="Book Antiqua"/>
        </w:rPr>
      </w:pPr>
      <w:r w:rsidRPr="002D13B7">
        <w:rPr>
          <w:rFonts w:ascii="Book Antiqua" w:hAnsi="Book Antiqua"/>
        </w:rPr>
        <w:t>Al momento de la radicación de este Primer Informe Parcial, solamente se ha recibido el memorial de</w:t>
      </w:r>
      <w:r w:rsidR="001A1314">
        <w:rPr>
          <w:rFonts w:ascii="Book Antiqua" w:hAnsi="Book Antiqua"/>
        </w:rPr>
        <w:t>l COR3 y la AAA</w:t>
      </w:r>
      <w:r w:rsidRPr="002D13B7">
        <w:rPr>
          <w:rFonts w:ascii="Book Antiqua" w:hAnsi="Book Antiqua"/>
        </w:rPr>
        <w:t>.</w:t>
      </w:r>
      <w:r w:rsidR="00D1213A" w:rsidRPr="002D13B7">
        <w:rPr>
          <w:rFonts w:ascii="Book Antiqua" w:hAnsi="Book Antiqua"/>
        </w:rPr>
        <w:t xml:space="preserve"> Posteriormente, como parte de los próximos informes que tenga a bien radicar esta comisión, incluiremos la posición de los municipios de Loíza, Canóvanas y Río Grande</w:t>
      </w:r>
      <w:r w:rsidR="001A1314">
        <w:rPr>
          <w:rFonts w:ascii="Book Antiqua" w:hAnsi="Book Antiqua"/>
        </w:rPr>
        <w:t xml:space="preserve"> y del DRNA</w:t>
      </w:r>
      <w:r w:rsidR="00D1213A" w:rsidRPr="002D13B7">
        <w:rPr>
          <w:rFonts w:ascii="Book Antiqua" w:hAnsi="Book Antiqua"/>
        </w:rPr>
        <w:t>.</w:t>
      </w:r>
    </w:p>
    <w:p w14:paraId="23020C36" w14:textId="77777777" w:rsidR="00D1213A" w:rsidRPr="002D13B7" w:rsidRDefault="00D1213A" w:rsidP="00E763A3">
      <w:pPr>
        <w:pStyle w:val="BodyText"/>
        <w:spacing w:before="0"/>
        <w:ind w:firstLine="720"/>
        <w:rPr>
          <w:rFonts w:ascii="Book Antiqua" w:hAnsi="Book Antiqua"/>
        </w:rPr>
      </w:pPr>
    </w:p>
    <w:p w14:paraId="19D6F1A4" w14:textId="6929914A" w:rsidR="00D1213A" w:rsidRPr="002D13B7" w:rsidRDefault="001A1314" w:rsidP="00E763A3">
      <w:pPr>
        <w:pStyle w:val="BodyText"/>
        <w:spacing w:before="0"/>
        <w:ind w:firstLine="720"/>
        <w:rPr>
          <w:rFonts w:ascii="Book Antiqua" w:hAnsi="Book Antiqua"/>
        </w:rPr>
      </w:pPr>
      <w:r>
        <w:rPr>
          <w:rFonts w:ascii="Book Antiqua" w:hAnsi="Book Antiqua"/>
        </w:rPr>
        <w:t>La AAA</w:t>
      </w:r>
      <w:r w:rsidR="00D1213A" w:rsidRPr="002D13B7">
        <w:rPr>
          <w:rFonts w:ascii="Book Antiqua" w:hAnsi="Book Antiqua"/>
        </w:rPr>
        <w:t xml:space="preserve">, sometió por correo electrónico, su memorial explicativo, firmado por su </w:t>
      </w:r>
      <w:proofErr w:type="gramStart"/>
      <w:r>
        <w:rPr>
          <w:rFonts w:ascii="Book Antiqua" w:hAnsi="Book Antiqua"/>
        </w:rPr>
        <w:t>Presidente Ejecutivo</w:t>
      </w:r>
      <w:proofErr w:type="gramEnd"/>
      <w:r w:rsidR="00D1213A" w:rsidRPr="002D13B7">
        <w:rPr>
          <w:rFonts w:ascii="Book Antiqua" w:hAnsi="Book Antiqua"/>
        </w:rPr>
        <w:t xml:space="preserve">, el </w:t>
      </w:r>
      <w:r>
        <w:rPr>
          <w:rFonts w:ascii="Book Antiqua" w:hAnsi="Book Antiqua"/>
        </w:rPr>
        <w:t xml:space="preserve">Ing. Luis R. González Delgado, el COR3 sometió por correo electrónico su memorial explicativo, firmado por su </w:t>
      </w:r>
      <w:proofErr w:type="gramStart"/>
      <w:r>
        <w:rPr>
          <w:rFonts w:ascii="Book Antiqua" w:hAnsi="Book Antiqua"/>
        </w:rPr>
        <w:t>Director Ejecutivo</w:t>
      </w:r>
      <w:proofErr w:type="gramEnd"/>
      <w:r>
        <w:rPr>
          <w:rFonts w:ascii="Book Antiqua" w:hAnsi="Book Antiqua"/>
        </w:rPr>
        <w:t xml:space="preserve">, el Lcdo. </w:t>
      </w:r>
      <w:r w:rsidR="00171C55">
        <w:rPr>
          <w:rFonts w:ascii="Book Antiqua" w:hAnsi="Book Antiqua"/>
        </w:rPr>
        <w:t>Eduardo Soria Rivera</w:t>
      </w:r>
      <w:r w:rsidR="002D13B7">
        <w:rPr>
          <w:rFonts w:ascii="Book Antiqua" w:hAnsi="Book Antiqua"/>
        </w:rPr>
        <w:t>.</w:t>
      </w:r>
    </w:p>
    <w:p w14:paraId="1AA7CFA2" w14:textId="77777777" w:rsidR="00171C55" w:rsidRDefault="00171C55" w:rsidP="00171C55">
      <w:pPr>
        <w:pStyle w:val="BodyText"/>
        <w:spacing w:before="0"/>
        <w:ind w:firstLine="720"/>
        <w:jc w:val="center"/>
        <w:rPr>
          <w:rFonts w:ascii="Book Antiqua" w:hAnsi="Book Antiqua"/>
          <w:b/>
          <w:bCs/>
        </w:rPr>
      </w:pPr>
    </w:p>
    <w:p w14:paraId="767E9347" w14:textId="70E4F56A" w:rsidR="00171C55" w:rsidRPr="00A50382" w:rsidRDefault="00171C55" w:rsidP="00171C55">
      <w:pPr>
        <w:pStyle w:val="BodyText"/>
        <w:spacing w:before="0"/>
        <w:ind w:firstLine="720"/>
        <w:jc w:val="center"/>
        <w:rPr>
          <w:rFonts w:ascii="Book Antiqua" w:hAnsi="Book Antiqua"/>
          <w:b/>
          <w:bCs/>
        </w:rPr>
      </w:pPr>
      <w:r w:rsidRPr="00A50382">
        <w:rPr>
          <w:rFonts w:ascii="Book Antiqua" w:hAnsi="Book Antiqua"/>
          <w:b/>
          <w:bCs/>
        </w:rPr>
        <w:t>MEMORIAL EXPLICATIVO DE LA AAA</w:t>
      </w:r>
    </w:p>
    <w:p w14:paraId="4D549AE6" w14:textId="77777777" w:rsidR="00D1213A" w:rsidRPr="002D13B7" w:rsidRDefault="00D1213A" w:rsidP="00E763A3">
      <w:pPr>
        <w:pStyle w:val="BodyText"/>
        <w:spacing w:before="0"/>
        <w:ind w:firstLine="720"/>
        <w:rPr>
          <w:rFonts w:ascii="Book Antiqua" w:hAnsi="Book Antiqua"/>
        </w:rPr>
      </w:pPr>
    </w:p>
    <w:p w14:paraId="65EAD191" w14:textId="77777777" w:rsidR="0025080E" w:rsidRDefault="00D1213A" w:rsidP="00E763A3">
      <w:pPr>
        <w:pStyle w:val="BodyText"/>
        <w:spacing w:before="0"/>
        <w:ind w:firstLine="720"/>
        <w:rPr>
          <w:rFonts w:ascii="Book Antiqua" w:hAnsi="Book Antiqua"/>
        </w:rPr>
      </w:pPr>
      <w:r w:rsidRPr="002D13B7">
        <w:rPr>
          <w:rFonts w:ascii="Book Antiqua" w:hAnsi="Book Antiqua"/>
        </w:rPr>
        <w:t xml:space="preserve">En </w:t>
      </w:r>
      <w:r w:rsidR="0025080E">
        <w:rPr>
          <w:rFonts w:ascii="Book Antiqua" w:hAnsi="Book Antiqua"/>
        </w:rPr>
        <w:t xml:space="preserve">su memorial </w:t>
      </w:r>
      <w:r w:rsidRPr="002D13B7">
        <w:rPr>
          <w:rFonts w:ascii="Book Antiqua" w:hAnsi="Book Antiqua"/>
        </w:rPr>
        <w:t>explicativo, l</w:t>
      </w:r>
      <w:r w:rsidR="0025080E">
        <w:rPr>
          <w:rFonts w:ascii="Book Antiqua" w:hAnsi="Book Antiqua"/>
        </w:rPr>
        <w:t xml:space="preserve">a AAA reconoce la importancia de mantener un estado de preparación optimo de la Represa Carraízo ante la inminencia de las temporadas de huracanes y los eventos de lluvias, ya que el estar en </w:t>
      </w:r>
      <w:proofErr w:type="spellStart"/>
      <w:r w:rsidR="0025080E">
        <w:rPr>
          <w:rFonts w:ascii="Book Antiqua" w:hAnsi="Book Antiqua"/>
        </w:rPr>
        <w:t>optimas</w:t>
      </w:r>
      <w:proofErr w:type="spellEnd"/>
      <w:r w:rsidR="0025080E">
        <w:rPr>
          <w:rFonts w:ascii="Book Antiqua" w:hAnsi="Book Antiqua"/>
        </w:rPr>
        <w:t xml:space="preserve"> condiciones tiene una importancia significativa para los residentes de Loíza y Canóvanas.</w:t>
      </w:r>
    </w:p>
    <w:p w14:paraId="61B77D5B" w14:textId="77777777" w:rsidR="00A50382" w:rsidRDefault="00A50382" w:rsidP="00E763A3">
      <w:pPr>
        <w:pStyle w:val="BodyText"/>
        <w:spacing w:before="0"/>
        <w:ind w:firstLine="720"/>
        <w:rPr>
          <w:rFonts w:ascii="Book Antiqua" w:hAnsi="Book Antiqua"/>
        </w:rPr>
      </w:pPr>
    </w:p>
    <w:p w14:paraId="5954A0E0" w14:textId="604B01C6" w:rsidR="0025080E" w:rsidRDefault="0025080E" w:rsidP="00E763A3">
      <w:pPr>
        <w:pStyle w:val="BodyText"/>
        <w:spacing w:before="0"/>
        <w:ind w:firstLine="720"/>
        <w:rPr>
          <w:rFonts w:ascii="Book Antiqua" w:hAnsi="Book Antiqua"/>
        </w:rPr>
      </w:pPr>
      <w:r>
        <w:rPr>
          <w:rFonts w:ascii="Book Antiqua" w:hAnsi="Book Antiqua"/>
        </w:rPr>
        <w:t>Reconoce la AAA que ha tomado unas medidas para la apertura de las compuertas de la Represa Carraízo, entre las que sobresalen las siguientes:</w:t>
      </w:r>
    </w:p>
    <w:p w14:paraId="0714A20A" w14:textId="77777777" w:rsidR="0025080E" w:rsidRDefault="0025080E" w:rsidP="00E763A3">
      <w:pPr>
        <w:pStyle w:val="BodyText"/>
        <w:spacing w:before="0"/>
        <w:ind w:firstLine="720"/>
        <w:rPr>
          <w:rFonts w:ascii="Book Antiqua" w:hAnsi="Book Antiqua"/>
        </w:rPr>
      </w:pPr>
    </w:p>
    <w:p w14:paraId="3253EB75" w14:textId="5A624A14" w:rsidR="0025080E" w:rsidRDefault="0025080E" w:rsidP="0025080E">
      <w:pPr>
        <w:pStyle w:val="BodyText"/>
        <w:numPr>
          <w:ilvl w:val="0"/>
          <w:numId w:val="3"/>
        </w:numPr>
        <w:spacing w:before="0"/>
        <w:rPr>
          <w:rFonts w:ascii="Book Antiqua" w:hAnsi="Book Antiqua"/>
        </w:rPr>
      </w:pPr>
      <w:r>
        <w:rPr>
          <w:rFonts w:ascii="Book Antiqua" w:hAnsi="Book Antiqua"/>
        </w:rPr>
        <w:t>Operación de un Centro de Información de Emergencias</w:t>
      </w:r>
      <w:r w:rsidR="00D43A8A">
        <w:rPr>
          <w:rFonts w:ascii="Book Antiqua" w:hAnsi="Book Antiqua"/>
        </w:rPr>
        <w:t xml:space="preserve"> (CIE)</w:t>
      </w:r>
      <w:r>
        <w:rPr>
          <w:rFonts w:ascii="Book Antiqua" w:hAnsi="Book Antiqua"/>
        </w:rPr>
        <w:t xml:space="preserve"> que funciona las 24 horas del día.  El Centro, además de funcionar todo el año, mantiene un canal de información permanente con el Servicio Nacional de Meteorología. Monitorea una extensa red de estaciones para la medición de lluvias y flujos de ríos en la cuenca del Río Grande de Loíza y otros ríos tributarios, en conjunto </w:t>
      </w:r>
      <w:r>
        <w:rPr>
          <w:rFonts w:ascii="Book Antiqua" w:hAnsi="Book Antiqua"/>
        </w:rPr>
        <w:lastRenderedPageBreak/>
        <w:t xml:space="preserve">con el U.S. Geological </w:t>
      </w:r>
      <w:proofErr w:type="spellStart"/>
      <w:r>
        <w:rPr>
          <w:rFonts w:ascii="Book Antiqua" w:hAnsi="Book Antiqua"/>
        </w:rPr>
        <w:t>Survey</w:t>
      </w:r>
      <w:proofErr w:type="spellEnd"/>
      <w:r>
        <w:rPr>
          <w:rFonts w:ascii="Book Antiqua" w:hAnsi="Book Antiqua"/>
        </w:rPr>
        <w:t xml:space="preserve"> (USGS), lo que permite una supervisión en tiempo real de las co</w:t>
      </w:r>
      <w:r w:rsidR="00D43A8A">
        <w:rPr>
          <w:rFonts w:ascii="Book Antiqua" w:hAnsi="Book Antiqua"/>
        </w:rPr>
        <w:t>ndiciones hidrológicas.</w:t>
      </w:r>
    </w:p>
    <w:p w14:paraId="2954C624" w14:textId="77777777" w:rsidR="00D43A8A" w:rsidRDefault="00D43A8A" w:rsidP="00D43A8A">
      <w:pPr>
        <w:pStyle w:val="BodyText"/>
        <w:spacing w:before="0"/>
        <w:ind w:left="1080"/>
        <w:rPr>
          <w:rFonts w:ascii="Book Antiqua" w:hAnsi="Book Antiqua"/>
        </w:rPr>
      </w:pPr>
    </w:p>
    <w:p w14:paraId="1956C2B7" w14:textId="77777777" w:rsidR="00035403" w:rsidRDefault="00D43A8A" w:rsidP="0025080E">
      <w:pPr>
        <w:pStyle w:val="BodyText"/>
        <w:numPr>
          <w:ilvl w:val="0"/>
          <w:numId w:val="3"/>
        </w:numPr>
        <w:spacing w:before="0"/>
        <w:rPr>
          <w:rFonts w:ascii="Book Antiqua" w:hAnsi="Book Antiqua"/>
        </w:rPr>
      </w:pPr>
      <w:r>
        <w:rPr>
          <w:rFonts w:ascii="Book Antiqua" w:hAnsi="Book Antiqua"/>
        </w:rPr>
        <w:t xml:space="preserve">Mantiene un sistema escalonado de vigilancia y alerta, estructurado en ciclos que permiten monitorear la evolución de los riesgos meteorológicos, desde una vigilancia hasta la emisión de avisos en proceso y normalización, conocido como el Procedimiento 404.  </w:t>
      </w:r>
    </w:p>
    <w:p w14:paraId="3078B35C" w14:textId="77777777" w:rsidR="00035403" w:rsidRPr="00171C55" w:rsidRDefault="00035403" w:rsidP="00035403">
      <w:pPr>
        <w:pStyle w:val="ListParagraph"/>
        <w:rPr>
          <w:rFonts w:ascii="Book Antiqua" w:hAnsi="Book Antiqua"/>
          <w:lang w:val="es-ES"/>
        </w:rPr>
      </w:pPr>
    </w:p>
    <w:p w14:paraId="20A3C3D6" w14:textId="6B87C69B" w:rsidR="00D43A8A" w:rsidRDefault="00D43A8A" w:rsidP="00035403">
      <w:pPr>
        <w:pStyle w:val="BodyText"/>
        <w:spacing w:before="0"/>
        <w:ind w:left="1080"/>
        <w:rPr>
          <w:rFonts w:ascii="Book Antiqua" w:hAnsi="Book Antiqua"/>
        </w:rPr>
      </w:pPr>
      <w:r>
        <w:rPr>
          <w:rFonts w:ascii="Book Antiqua" w:hAnsi="Book Antiqua"/>
        </w:rPr>
        <w:t>Este procedimiento establece un sistema formal que emite el CIE a las instalaciones, con 5 ciclos claramente definidos, conocidos como la Vigilancia de Riesgo, activado cuando anticipan eventos de fuertes lluvias</w:t>
      </w:r>
      <w:r w:rsidR="00C703D4">
        <w:rPr>
          <w:rFonts w:ascii="Book Antiqua" w:hAnsi="Book Antiqua"/>
        </w:rPr>
        <w:t>;</w:t>
      </w:r>
      <w:r>
        <w:rPr>
          <w:rFonts w:ascii="Book Antiqua" w:hAnsi="Book Antiqua"/>
        </w:rPr>
        <w:t xml:space="preserve"> el Aviso de Riesgo Moderado, implementado cuando comienzan las lluvias</w:t>
      </w:r>
      <w:r w:rsidR="00C703D4">
        <w:rPr>
          <w:rFonts w:ascii="Book Antiqua" w:hAnsi="Book Antiqua"/>
        </w:rPr>
        <w:t xml:space="preserve">; Aviso de Riesgo Alto, emitido cuando la extensión, duración e intensidad de las lluvias </w:t>
      </w:r>
      <w:r w:rsidR="00035403">
        <w:rPr>
          <w:rFonts w:ascii="Book Antiqua" w:hAnsi="Book Antiqua"/>
        </w:rPr>
        <w:t>permiten el pronóstico de crecientes que en su eventualidad aportan influjos altos a los lagos; Aviso de Evento en Proceso, activado cuando es visible la crecida en los ríos que vierten a la represa; Aviso de Normalización, emitido cuando las crecientes menguan y los niveles del lago regresan a la normalidad.</w:t>
      </w:r>
    </w:p>
    <w:p w14:paraId="37C8B3B9" w14:textId="77777777" w:rsidR="00035403" w:rsidRDefault="00035403" w:rsidP="00035403">
      <w:pPr>
        <w:pStyle w:val="BodyText"/>
        <w:spacing w:before="0"/>
        <w:ind w:left="1080"/>
        <w:rPr>
          <w:rFonts w:ascii="Book Antiqua" w:hAnsi="Book Antiqua"/>
        </w:rPr>
      </w:pPr>
    </w:p>
    <w:p w14:paraId="1251F09F" w14:textId="312C4FBE" w:rsidR="00FD7631" w:rsidRDefault="00035403" w:rsidP="00FD7631">
      <w:pPr>
        <w:pStyle w:val="BodyText"/>
        <w:spacing w:before="0"/>
        <w:ind w:left="1080"/>
        <w:rPr>
          <w:rFonts w:ascii="Book Antiqua" w:hAnsi="Book Antiqua"/>
        </w:rPr>
      </w:pPr>
      <w:r>
        <w:rPr>
          <w:rFonts w:ascii="Book Antiqua" w:hAnsi="Book Antiqua"/>
        </w:rPr>
        <w:t>Como parte del Procedimiento 404 se establece un protocolo formal para notificar cualquier apertura</w:t>
      </w:r>
      <w:r w:rsidR="00FD7631">
        <w:rPr>
          <w:rFonts w:ascii="Book Antiqua" w:hAnsi="Book Antiqua"/>
        </w:rPr>
        <w:t xml:space="preserve"> de compuertas a los funcionarios estatales y municipales de manejo de emergencias, mediante el Aviso de Intención de Operar Compuertas, cuando se anticipa que será necesario abrirlas dentro de 24 horas; la notificación de la Apertura de Compuertas, que sucede entre 30 y 60 minutos de iniciar las descargas; y la comunicación directa con alcaldes y alcaldesas y otros funcionarios designados para recibir el aviso de que las descargas en proceso podrían inundar áreas pobladas.</w:t>
      </w:r>
    </w:p>
    <w:p w14:paraId="5DA50A87" w14:textId="77777777" w:rsidR="00FD7631" w:rsidRDefault="00FD7631" w:rsidP="00FD7631">
      <w:pPr>
        <w:pStyle w:val="BodyText"/>
        <w:spacing w:before="0"/>
        <w:ind w:left="1080"/>
        <w:rPr>
          <w:rFonts w:ascii="Book Antiqua" w:hAnsi="Book Antiqua"/>
        </w:rPr>
      </w:pPr>
    </w:p>
    <w:p w14:paraId="33C5D1EA" w14:textId="7E1002C1" w:rsidR="00FD7631" w:rsidRDefault="00FD7631" w:rsidP="00FD7631">
      <w:pPr>
        <w:pStyle w:val="BodyText"/>
        <w:spacing w:before="0"/>
        <w:ind w:left="1080"/>
        <w:rPr>
          <w:rFonts w:ascii="Book Antiqua" w:hAnsi="Book Antiqua"/>
        </w:rPr>
      </w:pPr>
      <w:r>
        <w:rPr>
          <w:rFonts w:ascii="Book Antiqua" w:hAnsi="Book Antiqua"/>
        </w:rPr>
        <w:t xml:space="preserve">Como el mecanismo principal para el manejo preventivo de las compuertas se utiliza la estrategia llamada Storm </w:t>
      </w:r>
      <w:proofErr w:type="spellStart"/>
      <w:r>
        <w:rPr>
          <w:rFonts w:ascii="Book Antiqua" w:hAnsi="Book Antiqua"/>
        </w:rPr>
        <w:t>Mode</w:t>
      </w:r>
      <w:proofErr w:type="spellEnd"/>
      <w:r>
        <w:rPr>
          <w:rFonts w:ascii="Book Antiqua" w:hAnsi="Book Antiqua"/>
        </w:rPr>
        <w:t>, que contempla la reducción anticipada del nivel del algo y la apertura total de compuertas antes del arribo de eventos extremos, permitiendo que la represa funcione en sintonía con la naturaleza</w:t>
      </w:r>
      <w:r w:rsidR="00E954D6">
        <w:rPr>
          <w:rFonts w:ascii="Book Antiqua" w:hAnsi="Book Antiqua"/>
        </w:rPr>
        <w:t>, minimizando así el riesgo del de inundaciones río abajo, mitigando los riesgos operacionales y maximiza la capacidad de almacenaje del lago.</w:t>
      </w:r>
    </w:p>
    <w:p w14:paraId="7B33B0EF" w14:textId="77777777" w:rsidR="00E954D6" w:rsidRDefault="00E954D6" w:rsidP="00FD7631">
      <w:pPr>
        <w:pStyle w:val="BodyText"/>
        <w:spacing w:before="0"/>
        <w:ind w:left="1080"/>
        <w:rPr>
          <w:rFonts w:ascii="Book Antiqua" w:hAnsi="Book Antiqua"/>
        </w:rPr>
      </w:pPr>
    </w:p>
    <w:p w14:paraId="6C5B3DA2" w14:textId="1C2B5B9D" w:rsidR="00E954D6" w:rsidRDefault="00E954D6" w:rsidP="00FD7631">
      <w:pPr>
        <w:pStyle w:val="BodyText"/>
        <w:spacing w:before="0"/>
        <w:ind w:left="1080"/>
        <w:rPr>
          <w:rFonts w:ascii="Book Antiqua" w:hAnsi="Book Antiqua"/>
        </w:rPr>
      </w:pPr>
      <w:r>
        <w:rPr>
          <w:rFonts w:ascii="Book Antiqua" w:hAnsi="Book Antiqua"/>
        </w:rPr>
        <w:t>Previo a comenzar la temporada de huracanes, se realizan adiestramientos sobre estos protocolos para beneficio de las comunidades río abajo, unidades de manejo de emergencias municipales, entro otros.</w:t>
      </w:r>
    </w:p>
    <w:p w14:paraId="6115AA9C" w14:textId="77777777" w:rsidR="00E954D6" w:rsidRDefault="00E954D6" w:rsidP="00FD7631">
      <w:pPr>
        <w:pStyle w:val="BodyText"/>
        <w:spacing w:before="0"/>
        <w:ind w:left="1080"/>
        <w:rPr>
          <w:rFonts w:ascii="Book Antiqua" w:hAnsi="Book Antiqua"/>
        </w:rPr>
      </w:pPr>
    </w:p>
    <w:p w14:paraId="66CE9ABC" w14:textId="569F2EEC" w:rsidR="00E954D6" w:rsidRDefault="00E954D6" w:rsidP="00FD7631">
      <w:pPr>
        <w:pStyle w:val="BodyText"/>
        <w:spacing w:before="0"/>
        <w:ind w:left="1080"/>
        <w:rPr>
          <w:rFonts w:ascii="Book Antiqua" w:hAnsi="Book Antiqua"/>
        </w:rPr>
      </w:pPr>
      <w:r>
        <w:rPr>
          <w:rFonts w:ascii="Book Antiqua" w:hAnsi="Book Antiqua"/>
        </w:rPr>
        <w:t>Durante este año, fueron adiestrados los empleados de manejo de emergencias de los municipios de Canóvanas, Trujillo Alto, Carolina y Loíza.</w:t>
      </w:r>
    </w:p>
    <w:p w14:paraId="46B7C8D8" w14:textId="77777777" w:rsidR="00D43A8A" w:rsidRPr="00D43A8A" w:rsidRDefault="00D43A8A" w:rsidP="00D43A8A">
      <w:pPr>
        <w:pStyle w:val="ListParagraph"/>
        <w:rPr>
          <w:rFonts w:ascii="Book Antiqua" w:hAnsi="Book Antiqua"/>
          <w:lang w:val="es-ES"/>
        </w:rPr>
      </w:pPr>
    </w:p>
    <w:p w14:paraId="0436D5E1" w14:textId="354244C1" w:rsidR="00D43A8A" w:rsidRDefault="00E954D6" w:rsidP="0025080E">
      <w:pPr>
        <w:pStyle w:val="BodyText"/>
        <w:numPr>
          <w:ilvl w:val="0"/>
          <w:numId w:val="3"/>
        </w:numPr>
        <w:spacing w:before="0"/>
        <w:rPr>
          <w:rFonts w:ascii="Book Antiqua" w:hAnsi="Book Antiqua"/>
        </w:rPr>
      </w:pPr>
      <w:r>
        <w:rPr>
          <w:rFonts w:ascii="Book Antiqua" w:hAnsi="Book Antiqua"/>
        </w:rPr>
        <w:t>Actualmente las 8 compuertas y la mini compuerta de la Represa Carraízo se encuentran operables.</w:t>
      </w:r>
    </w:p>
    <w:p w14:paraId="47E69E8C" w14:textId="77777777" w:rsidR="00E954D6" w:rsidRDefault="00E954D6" w:rsidP="00E954D6">
      <w:pPr>
        <w:pStyle w:val="BodyText"/>
        <w:spacing w:before="0"/>
        <w:ind w:left="1080"/>
        <w:rPr>
          <w:rFonts w:ascii="Book Antiqua" w:hAnsi="Book Antiqua"/>
        </w:rPr>
      </w:pPr>
    </w:p>
    <w:p w14:paraId="24226AF9" w14:textId="31FC2306" w:rsidR="00E954D6" w:rsidRDefault="00E954D6" w:rsidP="0025080E">
      <w:pPr>
        <w:pStyle w:val="BodyText"/>
        <w:numPr>
          <w:ilvl w:val="0"/>
          <w:numId w:val="3"/>
        </w:numPr>
        <w:spacing w:before="0"/>
        <w:rPr>
          <w:rFonts w:ascii="Book Antiqua" w:hAnsi="Book Antiqua"/>
        </w:rPr>
      </w:pPr>
      <w:r>
        <w:rPr>
          <w:rFonts w:ascii="Book Antiqua" w:hAnsi="Book Antiqua"/>
        </w:rPr>
        <w:t>Para llevar a cabo la operación de la represa en caso de fallar el servicio de energía eléctrica, la instalación dispone de 8 generadores dedicados a la operación de compuertas, bombas y al suministro de energía general</w:t>
      </w:r>
      <w:r w:rsidR="00266F48">
        <w:rPr>
          <w:rFonts w:ascii="Book Antiqua" w:hAnsi="Book Antiqua"/>
        </w:rPr>
        <w:t xml:space="preserve"> para los edificios de la represa. Hay 5 generadores de 1.5 MW, 2 generadores de 125 KW y 1 generador de 25 W. Este sistema de respaldo energético ha sido diseñado con redundancia, lo que permite que cualquiera de los generadores pueda operar las compuertas de la represa y garantice la continuidad operacional en situaciones de emergencias.</w:t>
      </w:r>
    </w:p>
    <w:p w14:paraId="54271ECA" w14:textId="77777777" w:rsidR="00266F48" w:rsidRPr="00E5585A" w:rsidRDefault="00266F48" w:rsidP="00266F48">
      <w:pPr>
        <w:pStyle w:val="ListParagraph"/>
        <w:rPr>
          <w:rFonts w:ascii="Book Antiqua" w:hAnsi="Book Antiqua"/>
          <w:lang w:val="es-ES_tradnl"/>
        </w:rPr>
      </w:pPr>
    </w:p>
    <w:p w14:paraId="6CBE1B38" w14:textId="7E312E04" w:rsidR="00266F48" w:rsidRDefault="00E5585A" w:rsidP="0025080E">
      <w:pPr>
        <w:pStyle w:val="BodyText"/>
        <w:numPr>
          <w:ilvl w:val="0"/>
          <w:numId w:val="3"/>
        </w:numPr>
        <w:spacing w:before="0"/>
        <w:rPr>
          <w:rFonts w:ascii="Book Antiqua" w:hAnsi="Book Antiqua"/>
        </w:rPr>
      </w:pPr>
      <w:r>
        <w:rPr>
          <w:rFonts w:ascii="Book Antiqua" w:hAnsi="Book Antiqua"/>
        </w:rPr>
        <w:t>La represa dispone de sistema de radioteléfonos basados en la tecnología IP25, lo que transmisiones de voz seguras y confiables, incluso en eventos extremos. Se realizaron pruebas e inspecciones en los pasados meses, en donde verificaron la comunicación entre la represa, el CIE y las oficinas municipales de manejo de emergencias de Loíza, Trujillo Alto, Canóvanas y Carolina.</w:t>
      </w:r>
    </w:p>
    <w:p w14:paraId="19D01B89" w14:textId="77777777" w:rsidR="00E5585A" w:rsidRPr="00E5585A" w:rsidRDefault="00E5585A" w:rsidP="00E5585A">
      <w:pPr>
        <w:pStyle w:val="ListParagraph"/>
        <w:rPr>
          <w:rFonts w:ascii="Book Antiqua" w:hAnsi="Book Antiqua"/>
          <w:lang w:val="es-ES"/>
        </w:rPr>
      </w:pPr>
    </w:p>
    <w:p w14:paraId="2B7099FC" w14:textId="5475F9AA" w:rsidR="00E5585A" w:rsidRDefault="00E5585A" w:rsidP="00E5585A">
      <w:pPr>
        <w:pStyle w:val="BodyText"/>
        <w:spacing w:before="0"/>
        <w:rPr>
          <w:rFonts w:ascii="Book Antiqua" w:hAnsi="Book Antiqua"/>
          <w:lang w:val="es-ES"/>
        </w:rPr>
      </w:pPr>
      <w:r>
        <w:rPr>
          <w:rFonts w:ascii="Book Antiqua" w:hAnsi="Book Antiqua"/>
          <w:lang w:val="es-ES"/>
        </w:rPr>
        <w:t>Actualmente, la AAA y la Autoridad de Energía Eléctrica se encuentran en el proceso de implementar el</w:t>
      </w:r>
      <w:r w:rsidR="00A229EA">
        <w:rPr>
          <w:rFonts w:ascii="Book Antiqua" w:hAnsi="Book Antiqua"/>
          <w:lang w:val="es-ES"/>
        </w:rPr>
        <w:t xml:space="preserve"> Sistema de Alerta Temprana, conocido en </w:t>
      </w:r>
      <w:proofErr w:type="spellStart"/>
      <w:r w:rsidR="00A229EA">
        <w:rPr>
          <w:rFonts w:ascii="Book Antiqua" w:hAnsi="Book Antiqua"/>
          <w:lang w:val="es-ES"/>
        </w:rPr>
        <w:t>ingles</w:t>
      </w:r>
      <w:proofErr w:type="spellEnd"/>
      <w:r w:rsidR="00A229EA">
        <w:rPr>
          <w:rFonts w:ascii="Book Antiqua" w:hAnsi="Book Antiqua"/>
          <w:lang w:val="es-ES"/>
        </w:rPr>
        <w:t xml:space="preserve"> como </w:t>
      </w:r>
      <w:proofErr w:type="spellStart"/>
      <w:r w:rsidR="00A229EA">
        <w:rPr>
          <w:rFonts w:ascii="Book Antiqua" w:hAnsi="Book Antiqua"/>
          <w:lang w:val="es-ES"/>
        </w:rPr>
        <w:t>Early</w:t>
      </w:r>
      <w:proofErr w:type="spellEnd"/>
      <w:r w:rsidR="00A229EA">
        <w:rPr>
          <w:rFonts w:ascii="Book Antiqua" w:hAnsi="Book Antiqua"/>
          <w:lang w:val="es-ES"/>
        </w:rPr>
        <w:t xml:space="preserve"> </w:t>
      </w:r>
      <w:proofErr w:type="spellStart"/>
      <w:r w:rsidR="00A229EA">
        <w:rPr>
          <w:rFonts w:ascii="Book Antiqua" w:hAnsi="Book Antiqua"/>
          <w:lang w:val="es-ES"/>
        </w:rPr>
        <w:t>Warning</w:t>
      </w:r>
      <w:proofErr w:type="spellEnd"/>
      <w:r w:rsidR="00A229EA">
        <w:rPr>
          <w:rFonts w:ascii="Book Antiqua" w:hAnsi="Book Antiqua"/>
          <w:lang w:val="es-ES"/>
        </w:rPr>
        <w:t xml:space="preserve"> </w:t>
      </w:r>
      <w:proofErr w:type="spellStart"/>
      <w:r w:rsidR="00A229EA">
        <w:rPr>
          <w:rFonts w:ascii="Book Antiqua" w:hAnsi="Book Antiqua"/>
          <w:lang w:val="es-ES"/>
        </w:rPr>
        <w:t>System</w:t>
      </w:r>
      <w:proofErr w:type="spellEnd"/>
      <w:r w:rsidR="00A229EA">
        <w:rPr>
          <w:rFonts w:ascii="Book Antiqua" w:hAnsi="Book Antiqua"/>
          <w:lang w:val="es-ES"/>
        </w:rPr>
        <w:t xml:space="preserve"> (EWS). El EWS tiene como objetivo monitorear la integridad del embalse con instrumentación especializada, mediante el uso de sismógrafos, cámaras, medidores de grietas, sensores de nivel, entre otros instrumentos. Se están instalando sirenas en las zonas agua abajo ante cualquier fallo catastrófico en la infraestructura de la represa, que serán activadas por el Negociado de Manejo de Emergencias.</w:t>
      </w:r>
    </w:p>
    <w:p w14:paraId="5AD1507E" w14:textId="77777777" w:rsidR="00A229EA" w:rsidRDefault="00A229EA" w:rsidP="00E5585A">
      <w:pPr>
        <w:pStyle w:val="BodyText"/>
        <w:spacing w:before="0"/>
        <w:rPr>
          <w:rFonts w:ascii="Book Antiqua" w:hAnsi="Book Antiqua"/>
          <w:lang w:val="es-ES"/>
        </w:rPr>
      </w:pPr>
    </w:p>
    <w:p w14:paraId="324DD247" w14:textId="4EAD610D" w:rsidR="00A229EA" w:rsidRDefault="00A229EA" w:rsidP="00E5585A">
      <w:pPr>
        <w:pStyle w:val="BodyText"/>
        <w:spacing w:before="0"/>
        <w:rPr>
          <w:rFonts w:ascii="Book Antiqua" w:hAnsi="Book Antiqua"/>
          <w:lang w:val="es-ES"/>
        </w:rPr>
      </w:pPr>
      <w:r>
        <w:rPr>
          <w:rFonts w:ascii="Book Antiqua" w:hAnsi="Book Antiqua"/>
          <w:lang w:val="es-ES"/>
        </w:rPr>
        <w:t>Estas acciones tomadas por la AAA la posicionan favorablemente para enfrentar los retos de la presente temporada de huracanes y fortalecer su capacidad de respuesta ante eventos meteorológicos extremos y emergencias estructurales.</w:t>
      </w:r>
    </w:p>
    <w:p w14:paraId="7C0B4041" w14:textId="77777777" w:rsidR="0066071D" w:rsidRDefault="0066071D" w:rsidP="00E5585A">
      <w:pPr>
        <w:pStyle w:val="BodyText"/>
        <w:spacing w:before="0"/>
        <w:rPr>
          <w:rFonts w:ascii="Book Antiqua" w:hAnsi="Book Antiqua"/>
          <w:lang w:val="es-ES"/>
        </w:rPr>
      </w:pPr>
    </w:p>
    <w:p w14:paraId="4691E116" w14:textId="5F2C2DE3" w:rsidR="0066071D" w:rsidRDefault="0066071D" w:rsidP="00E5585A">
      <w:pPr>
        <w:pStyle w:val="BodyText"/>
        <w:spacing w:before="0"/>
        <w:rPr>
          <w:rFonts w:ascii="Book Antiqua" w:hAnsi="Book Antiqua"/>
        </w:rPr>
      </w:pPr>
      <w:r>
        <w:rPr>
          <w:rFonts w:ascii="Book Antiqua" w:hAnsi="Book Antiqua"/>
          <w:lang w:val="es-ES"/>
        </w:rPr>
        <w:t xml:space="preserve">En un Segundo Informe Parcial presentaremos a este Honroso Cuerpo la información suministrada en su memorial explicativo por la Oficina Central de Recuperación, Reconstrucción y Resiliencia (COR3). </w:t>
      </w:r>
    </w:p>
    <w:p w14:paraId="25852001" w14:textId="77777777" w:rsidR="00E5585A" w:rsidRPr="00E5585A" w:rsidRDefault="00E5585A" w:rsidP="00E5585A">
      <w:pPr>
        <w:pStyle w:val="ListParagraph"/>
        <w:rPr>
          <w:rFonts w:ascii="Book Antiqua" w:hAnsi="Book Antiqua"/>
          <w:lang w:val="es-ES"/>
        </w:rPr>
      </w:pPr>
    </w:p>
    <w:p w14:paraId="3D6A5898"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r w:rsidRPr="002D13B7">
        <w:rPr>
          <w:rFonts w:ascii="Book Antiqua" w:hAnsi="Book Antiqua"/>
          <w:b/>
          <w:lang w:val="es-PR"/>
        </w:rPr>
        <w:t>CONCLUSIONES Y RECOMENDACIONES</w:t>
      </w:r>
    </w:p>
    <w:p w14:paraId="33D58A39" w14:textId="77777777" w:rsidR="00E763A3" w:rsidRPr="002D13B7" w:rsidRDefault="00E763A3" w:rsidP="00E763A3">
      <w:pPr>
        <w:autoSpaceDE w:val="0"/>
        <w:autoSpaceDN w:val="0"/>
        <w:adjustRightInd w:val="0"/>
        <w:spacing w:line="276" w:lineRule="auto"/>
        <w:jc w:val="center"/>
        <w:rPr>
          <w:rFonts w:ascii="Book Antiqua" w:hAnsi="Book Antiqua"/>
          <w:b/>
          <w:lang w:val="es-PR"/>
        </w:rPr>
      </w:pPr>
    </w:p>
    <w:p w14:paraId="3441E199" w14:textId="0CF53F31" w:rsidR="002D13B7"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b/>
          <w:lang w:val="es-PR"/>
        </w:rPr>
        <w:tab/>
      </w:r>
      <w:r w:rsidRPr="002D13B7">
        <w:rPr>
          <w:rFonts w:ascii="Book Antiqua" w:hAnsi="Book Antiqua"/>
          <w:szCs w:val="24"/>
          <w:lang w:val="es-PR"/>
        </w:rPr>
        <w:t xml:space="preserve">De conformidad al mandato de la R. de la C. </w:t>
      </w:r>
      <w:r w:rsidR="00A229EA">
        <w:rPr>
          <w:rFonts w:ascii="Book Antiqua" w:hAnsi="Book Antiqua"/>
          <w:szCs w:val="24"/>
          <w:lang w:val="es-PR"/>
        </w:rPr>
        <w:t>6</w:t>
      </w:r>
      <w:r w:rsidRPr="002D13B7">
        <w:rPr>
          <w:rFonts w:ascii="Book Antiqua" w:hAnsi="Book Antiqua"/>
          <w:szCs w:val="24"/>
          <w:lang w:val="es-PR"/>
        </w:rPr>
        <w:t xml:space="preserve">, la </w:t>
      </w:r>
      <w:r w:rsidR="00464A69" w:rsidRPr="002D13B7">
        <w:rPr>
          <w:rFonts w:ascii="Book Antiqua" w:hAnsi="Book Antiqua"/>
          <w:szCs w:val="24"/>
          <w:lang w:val="es-PR"/>
        </w:rPr>
        <w:t>Comisión de la Región Este,</w:t>
      </w:r>
      <w:r w:rsidRPr="002D13B7">
        <w:rPr>
          <w:rFonts w:ascii="Book Antiqua" w:hAnsi="Book Antiqua"/>
          <w:szCs w:val="24"/>
          <w:lang w:val="es-PR"/>
        </w:rPr>
        <w:t xml:space="preserve"> </w:t>
      </w:r>
      <w:r w:rsidRPr="002D13B7">
        <w:rPr>
          <w:rFonts w:ascii="Book Antiqua" w:hAnsi="Book Antiqua"/>
          <w:lang w:val="es-PR"/>
        </w:rPr>
        <w:t>tiene a bien rendir el</w:t>
      </w:r>
      <w:r w:rsidR="00D338E9" w:rsidRPr="002D13B7">
        <w:rPr>
          <w:rFonts w:ascii="Book Antiqua" w:hAnsi="Book Antiqua"/>
          <w:lang w:val="es-PR"/>
        </w:rPr>
        <w:t xml:space="preserve"> Primer</w:t>
      </w:r>
      <w:r w:rsidRPr="002D13B7">
        <w:rPr>
          <w:rFonts w:ascii="Book Antiqua" w:hAnsi="Book Antiqua"/>
          <w:lang w:val="es-PR"/>
        </w:rPr>
        <w:t xml:space="preserve"> Informe Parcial, dando fiel cumplimiento a los alcances de dicha Resolución para el conocimiento y las acciones ulteriores que correspondan de parte de este Augusto Cuerpo</w:t>
      </w:r>
      <w:r w:rsidR="002D13B7" w:rsidRPr="002D13B7">
        <w:rPr>
          <w:rFonts w:ascii="Book Antiqua" w:hAnsi="Book Antiqua"/>
          <w:lang w:val="es-PR"/>
        </w:rPr>
        <w:t>, la Comisión</w:t>
      </w:r>
      <w:r w:rsidRPr="002D13B7">
        <w:rPr>
          <w:rFonts w:ascii="Book Antiqua" w:hAnsi="Book Antiqua"/>
          <w:lang w:val="es-PR"/>
        </w:rPr>
        <w:t xml:space="preserve"> y sus miembros</w:t>
      </w:r>
      <w:r w:rsidR="002D13B7" w:rsidRPr="002D13B7">
        <w:rPr>
          <w:rFonts w:ascii="Book Antiqua" w:hAnsi="Book Antiqua"/>
          <w:lang w:val="es-PR"/>
        </w:rPr>
        <w:t>.</w:t>
      </w:r>
    </w:p>
    <w:p w14:paraId="50E7501F"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0C8A8FC4" w14:textId="08B07CA4"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Recomendaciones, a los municipios de Loíza, Canóvanas y Río Grande</w:t>
      </w:r>
      <w:r w:rsidR="00A229EA">
        <w:rPr>
          <w:rFonts w:ascii="Book Antiqua" w:hAnsi="Book Antiqua"/>
          <w:lang w:val="es-PR"/>
        </w:rPr>
        <w:t xml:space="preserve"> y al DRNA</w:t>
      </w:r>
      <w:r w:rsidRPr="002D13B7">
        <w:rPr>
          <w:rFonts w:ascii="Book Antiqua" w:hAnsi="Book Antiqua"/>
          <w:lang w:val="es-PR"/>
        </w:rPr>
        <w:t>, someter lo antes posibles sus memoriales explicativos ante la Comisión para el trámite correspondiente y poder rendir próximo</w:t>
      </w:r>
      <w:r w:rsidR="00A229EA">
        <w:rPr>
          <w:rFonts w:ascii="Book Antiqua" w:hAnsi="Book Antiqua"/>
          <w:lang w:val="es-PR"/>
        </w:rPr>
        <w:t>s</w:t>
      </w:r>
      <w:r w:rsidRPr="002D13B7">
        <w:rPr>
          <w:rFonts w:ascii="Book Antiqua" w:hAnsi="Book Antiqua"/>
          <w:lang w:val="es-PR"/>
        </w:rPr>
        <w:t xml:space="preserve"> informe</w:t>
      </w:r>
      <w:r w:rsidR="00A229EA">
        <w:rPr>
          <w:rFonts w:ascii="Book Antiqua" w:hAnsi="Book Antiqua"/>
          <w:lang w:val="es-PR"/>
        </w:rPr>
        <w:t>s</w:t>
      </w:r>
      <w:r w:rsidRPr="002D13B7">
        <w:rPr>
          <w:rFonts w:ascii="Book Antiqua" w:hAnsi="Book Antiqua"/>
          <w:lang w:val="es-PR"/>
        </w:rPr>
        <w:t xml:space="preserve"> sobre la medida.</w:t>
      </w:r>
    </w:p>
    <w:p w14:paraId="37268E50" w14:textId="77777777" w:rsidR="002D13B7" w:rsidRPr="002D13B7" w:rsidRDefault="002D13B7" w:rsidP="00E763A3">
      <w:pPr>
        <w:autoSpaceDE w:val="0"/>
        <w:autoSpaceDN w:val="0"/>
        <w:adjustRightInd w:val="0"/>
        <w:spacing w:line="276" w:lineRule="auto"/>
        <w:jc w:val="both"/>
        <w:rPr>
          <w:rFonts w:ascii="Book Antiqua" w:hAnsi="Book Antiqua"/>
          <w:lang w:val="es-PR"/>
        </w:rPr>
      </w:pPr>
    </w:p>
    <w:p w14:paraId="2F054CB7" w14:textId="75AA41D1" w:rsidR="002D13B7" w:rsidRPr="002D13B7" w:rsidRDefault="002D13B7"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ab/>
        <w:t xml:space="preserve">Se ordena a la </w:t>
      </w:r>
      <w:proofErr w:type="gramStart"/>
      <w:r w:rsidRPr="002D13B7">
        <w:rPr>
          <w:rFonts w:ascii="Book Antiqua" w:hAnsi="Book Antiqua"/>
          <w:lang w:val="es-PR"/>
        </w:rPr>
        <w:t>Secretaria</w:t>
      </w:r>
      <w:proofErr w:type="gramEnd"/>
      <w:r w:rsidRPr="002D13B7">
        <w:rPr>
          <w:rFonts w:ascii="Book Antiqua" w:hAnsi="Book Antiqua"/>
          <w:lang w:val="es-PR"/>
        </w:rPr>
        <w:t xml:space="preserve"> de la Cámara de Representantes del Gobierno de Puerto Rico, enviar copia de este informe a los Municipios de Loíza, Canóvanas y Río Grande.</w:t>
      </w:r>
    </w:p>
    <w:p w14:paraId="6D44E64C" w14:textId="5F035B58" w:rsidR="00E763A3" w:rsidRPr="002D13B7" w:rsidRDefault="002D13B7" w:rsidP="00E763A3">
      <w:pPr>
        <w:autoSpaceDE w:val="0"/>
        <w:autoSpaceDN w:val="0"/>
        <w:adjustRightInd w:val="0"/>
        <w:spacing w:line="276" w:lineRule="auto"/>
        <w:jc w:val="both"/>
        <w:rPr>
          <w:rFonts w:ascii="Book Antiqua" w:hAnsi="Book Antiqua"/>
          <w:highlight w:val="yellow"/>
          <w:lang w:val="es-ES_tradnl"/>
        </w:rPr>
      </w:pPr>
      <w:r w:rsidRPr="002D13B7">
        <w:rPr>
          <w:rFonts w:ascii="Book Antiqua" w:hAnsi="Book Antiqua"/>
          <w:lang w:val="es-PR"/>
        </w:rPr>
        <w:tab/>
      </w:r>
    </w:p>
    <w:p w14:paraId="0743E8C0" w14:textId="220FF604" w:rsidR="00E763A3" w:rsidRPr="002D13B7" w:rsidRDefault="00E763A3" w:rsidP="00E763A3">
      <w:pPr>
        <w:autoSpaceDE w:val="0"/>
        <w:autoSpaceDN w:val="0"/>
        <w:adjustRightInd w:val="0"/>
        <w:spacing w:line="276" w:lineRule="auto"/>
        <w:ind w:firstLine="720"/>
        <w:jc w:val="both"/>
        <w:rPr>
          <w:rFonts w:ascii="Book Antiqua" w:hAnsi="Book Antiqua"/>
          <w:lang w:val="es-PR"/>
        </w:rPr>
      </w:pPr>
      <w:r w:rsidRPr="002D13B7">
        <w:rPr>
          <w:rFonts w:ascii="Book Antiqua" w:hAnsi="Book Antiqua"/>
          <w:lang w:val="es-PR"/>
        </w:rPr>
        <w:t xml:space="preserve">Por lo antes expuesto, la Comisión de </w:t>
      </w:r>
      <w:r w:rsidR="00464A69" w:rsidRPr="002D13B7">
        <w:rPr>
          <w:rFonts w:ascii="Book Antiqua" w:hAnsi="Book Antiqua"/>
          <w:lang w:val="es-PR"/>
        </w:rPr>
        <w:t>la Región Este</w:t>
      </w:r>
      <w:r w:rsidRPr="002D13B7">
        <w:rPr>
          <w:rFonts w:ascii="Book Antiqua" w:hAnsi="Book Antiqua"/>
          <w:lang w:val="es-PR"/>
        </w:rPr>
        <w:t xml:space="preserve"> de la Cámara de Representantes de Puerto Rico, previo estudio y consideración de la </w:t>
      </w:r>
      <w:r w:rsidRPr="002D13B7">
        <w:rPr>
          <w:rFonts w:ascii="Book Antiqua" w:hAnsi="Book Antiqua"/>
          <w:b/>
          <w:lang w:val="es-PR"/>
        </w:rPr>
        <w:t xml:space="preserve">R. de la C. </w:t>
      </w:r>
      <w:r w:rsidR="0066071D">
        <w:rPr>
          <w:rFonts w:ascii="Book Antiqua" w:hAnsi="Book Antiqua"/>
          <w:b/>
          <w:lang w:val="es-PR"/>
        </w:rPr>
        <w:t>6</w:t>
      </w:r>
      <w:r w:rsidRPr="002D13B7">
        <w:rPr>
          <w:rFonts w:ascii="Book Antiqua" w:hAnsi="Book Antiqua"/>
          <w:lang w:val="es-PR"/>
        </w:rPr>
        <w:t xml:space="preserve">, tiene a bien someter el </w:t>
      </w:r>
      <w:r w:rsidRPr="002D13B7">
        <w:rPr>
          <w:rFonts w:ascii="Book Antiqua" w:hAnsi="Book Antiqua"/>
          <w:b/>
          <w:bCs/>
          <w:lang w:val="es-PR"/>
        </w:rPr>
        <w:t>Primer</w:t>
      </w:r>
      <w:r w:rsidRPr="002D13B7">
        <w:rPr>
          <w:rFonts w:ascii="Book Antiqua" w:hAnsi="Book Antiqua"/>
          <w:lang w:val="es-PR"/>
        </w:rPr>
        <w:t xml:space="preserve"> </w:t>
      </w:r>
      <w:r w:rsidRPr="002D13B7">
        <w:rPr>
          <w:rFonts w:ascii="Book Antiqua" w:hAnsi="Book Antiqua"/>
          <w:b/>
          <w:lang w:val="es-PR"/>
        </w:rPr>
        <w:t>Informe Parcial</w:t>
      </w:r>
      <w:r w:rsidRPr="002D13B7">
        <w:rPr>
          <w:rFonts w:ascii="Book Antiqua" w:hAnsi="Book Antiqua"/>
          <w:lang w:val="es-PR"/>
        </w:rPr>
        <w:t xml:space="preserve"> sobre dicha medida, con sus hallazgos, recomendaciones y conclusiones, solicitando su aprobación.</w:t>
      </w:r>
    </w:p>
    <w:p w14:paraId="0EA1AC29" w14:textId="77777777" w:rsidR="00E763A3" w:rsidRPr="002D13B7" w:rsidRDefault="00E763A3" w:rsidP="00E763A3">
      <w:pPr>
        <w:autoSpaceDE w:val="0"/>
        <w:autoSpaceDN w:val="0"/>
        <w:adjustRightInd w:val="0"/>
        <w:spacing w:line="276" w:lineRule="auto"/>
        <w:jc w:val="both"/>
        <w:rPr>
          <w:rFonts w:ascii="Book Antiqua" w:hAnsi="Book Antiqua"/>
          <w:highlight w:val="yellow"/>
          <w:lang w:val="es-PR"/>
        </w:rPr>
      </w:pPr>
    </w:p>
    <w:p w14:paraId="6B565FE8" w14:textId="77777777" w:rsidR="00E763A3" w:rsidRPr="002D13B7" w:rsidRDefault="00E763A3" w:rsidP="00E763A3">
      <w:pPr>
        <w:autoSpaceDE w:val="0"/>
        <w:autoSpaceDN w:val="0"/>
        <w:adjustRightInd w:val="0"/>
        <w:spacing w:line="276" w:lineRule="auto"/>
        <w:jc w:val="both"/>
        <w:rPr>
          <w:rFonts w:ascii="Book Antiqua" w:hAnsi="Book Antiqua"/>
          <w:lang w:val="es-PR"/>
        </w:rPr>
      </w:pPr>
      <w:r w:rsidRPr="002D13B7">
        <w:rPr>
          <w:rFonts w:ascii="Book Antiqua" w:hAnsi="Book Antiqua"/>
          <w:lang w:val="es-PR"/>
        </w:rPr>
        <w:t>RESPETUOSAMENTE SOMETIDO,</w:t>
      </w:r>
    </w:p>
    <w:p w14:paraId="6BAA3E44" w14:textId="77777777" w:rsidR="00E763A3" w:rsidRPr="002D13B7" w:rsidRDefault="00E763A3" w:rsidP="00E763A3">
      <w:pPr>
        <w:autoSpaceDE w:val="0"/>
        <w:autoSpaceDN w:val="0"/>
        <w:adjustRightInd w:val="0"/>
        <w:spacing w:line="276" w:lineRule="auto"/>
        <w:jc w:val="both"/>
        <w:rPr>
          <w:rFonts w:ascii="Book Antiqua" w:hAnsi="Book Antiqua"/>
          <w:lang w:val="es-PR"/>
        </w:rPr>
      </w:pPr>
    </w:p>
    <w:p w14:paraId="7D23A19F" w14:textId="77777777" w:rsidR="00E763A3" w:rsidRPr="002D13B7" w:rsidRDefault="00E763A3" w:rsidP="00E763A3">
      <w:pPr>
        <w:spacing w:line="276" w:lineRule="auto"/>
        <w:jc w:val="both"/>
        <w:rPr>
          <w:rFonts w:ascii="Book Antiqua" w:hAnsi="Book Antiqua"/>
          <w:b/>
          <w:lang w:val="es-PR"/>
        </w:rPr>
      </w:pPr>
    </w:p>
    <w:p w14:paraId="5AFC58C1" w14:textId="77777777" w:rsidR="00E763A3" w:rsidRPr="002D13B7" w:rsidRDefault="00E763A3" w:rsidP="00E763A3">
      <w:pPr>
        <w:spacing w:line="276" w:lineRule="auto"/>
        <w:jc w:val="both"/>
        <w:rPr>
          <w:rFonts w:ascii="Book Antiqua" w:hAnsi="Book Antiqua"/>
          <w:b/>
          <w:lang w:val="es-PR"/>
        </w:rPr>
      </w:pPr>
    </w:p>
    <w:p w14:paraId="1DE5D808" w14:textId="6E5384A6" w:rsidR="00E763A3" w:rsidRPr="002D13B7" w:rsidRDefault="00464A69" w:rsidP="00E763A3">
      <w:pPr>
        <w:spacing w:line="276" w:lineRule="auto"/>
        <w:jc w:val="both"/>
        <w:rPr>
          <w:rFonts w:ascii="Book Antiqua" w:hAnsi="Book Antiqua"/>
          <w:b/>
          <w:lang w:val="es-PR"/>
        </w:rPr>
      </w:pPr>
      <w:proofErr w:type="spellStart"/>
      <w:r w:rsidRPr="002D13B7">
        <w:rPr>
          <w:rFonts w:ascii="Book Antiqua" w:hAnsi="Book Antiqua"/>
          <w:b/>
          <w:lang w:val="es-PR"/>
        </w:rPr>
        <w:t>Hon</w:t>
      </w:r>
      <w:proofErr w:type="spellEnd"/>
      <w:r w:rsidRPr="002D13B7">
        <w:rPr>
          <w:rFonts w:ascii="Book Antiqua" w:hAnsi="Book Antiqua"/>
          <w:b/>
          <w:lang w:val="es-PR"/>
        </w:rPr>
        <w:t>. Carmen Medina Calderón</w:t>
      </w:r>
    </w:p>
    <w:p w14:paraId="159D5E4F" w14:textId="597D0451"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President</w:t>
      </w:r>
      <w:r w:rsidR="00464A69" w:rsidRPr="002D13B7">
        <w:rPr>
          <w:rFonts w:ascii="Book Antiqua" w:hAnsi="Book Antiqua"/>
          <w:b/>
          <w:lang w:val="es-PR"/>
        </w:rPr>
        <w:t>a</w:t>
      </w:r>
    </w:p>
    <w:p w14:paraId="5137C767" w14:textId="24136108" w:rsidR="00E763A3" w:rsidRPr="002D13B7" w:rsidRDefault="00E763A3" w:rsidP="00E763A3">
      <w:pPr>
        <w:spacing w:line="276" w:lineRule="auto"/>
        <w:jc w:val="both"/>
        <w:rPr>
          <w:rFonts w:ascii="Book Antiqua" w:hAnsi="Book Antiqua"/>
          <w:b/>
          <w:lang w:val="es-PR"/>
        </w:rPr>
      </w:pPr>
      <w:r w:rsidRPr="002D13B7">
        <w:rPr>
          <w:rFonts w:ascii="Book Antiqua" w:hAnsi="Book Antiqua"/>
          <w:b/>
          <w:lang w:val="es-PR"/>
        </w:rPr>
        <w:t xml:space="preserve">Comisión de </w:t>
      </w:r>
      <w:r w:rsidR="00464A69" w:rsidRPr="002D13B7">
        <w:rPr>
          <w:rFonts w:ascii="Book Antiqua" w:hAnsi="Book Antiqua"/>
          <w:b/>
          <w:lang w:val="es-PR"/>
        </w:rPr>
        <w:t>la Región Este</w:t>
      </w:r>
    </w:p>
    <w:p w14:paraId="3D66F356" w14:textId="77777777" w:rsidR="00E763A3" w:rsidRDefault="00E763A3" w:rsidP="00E763A3">
      <w:pPr>
        <w:pStyle w:val="BodyText"/>
        <w:spacing w:before="0"/>
        <w:ind w:firstLine="720"/>
        <w:rPr>
          <w:rFonts w:ascii="Book Antiqua" w:hAnsi="Book Antiqua"/>
          <w:lang w:val="es-PR"/>
        </w:rPr>
      </w:pPr>
    </w:p>
    <w:p w14:paraId="28C0E9FF" w14:textId="77777777" w:rsidR="00C67EBD" w:rsidRPr="00E763A3" w:rsidRDefault="00C67EBD">
      <w:pPr>
        <w:rPr>
          <w:lang w:val="es-PR"/>
        </w:rPr>
      </w:pPr>
    </w:p>
    <w:sectPr w:rsidR="00C67EBD" w:rsidRPr="00E763A3" w:rsidSect="009F7879">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1890CB" w14:textId="77777777" w:rsidR="009F7879" w:rsidRDefault="009F7879" w:rsidP="009F7879">
      <w:r>
        <w:separator/>
      </w:r>
    </w:p>
  </w:endnote>
  <w:endnote w:type="continuationSeparator" w:id="0">
    <w:p w14:paraId="658F3452" w14:textId="77777777" w:rsidR="009F7879" w:rsidRDefault="009F7879" w:rsidP="009F7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atang">
    <w:altName w:val="바탕"/>
    <w:panose1 w:val="02030600000101010101"/>
    <w:charset w:val="81"/>
    <w:family w:val="roman"/>
    <w:pitch w:val="variable"/>
    <w:sig w:usb0="B00002AF" w:usb1="69D77CFB" w:usb2="00000030" w:usb3="00000000" w:csb0="0008009F" w:csb1="00000000"/>
  </w:font>
  <w:font w:name="ヒラギノ角ゴ Pro W3">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3CA53" w14:textId="77777777" w:rsidR="009F7879" w:rsidRDefault="009F7879" w:rsidP="009F7879">
      <w:r>
        <w:separator/>
      </w:r>
    </w:p>
  </w:footnote>
  <w:footnote w:type="continuationSeparator" w:id="0">
    <w:p w14:paraId="2B8D4ADD" w14:textId="77777777" w:rsidR="009F7879" w:rsidRDefault="009F7879" w:rsidP="009F7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3008677"/>
      <w:docPartObj>
        <w:docPartGallery w:val="Page Numbers (Top of Page)"/>
        <w:docPartUnique/>
      </w:docPartObj>
    </w:sdtPr>
    <w:sdtEndPr>
      <w:rPr>
        <w:noProof/>
      </w:rPr>
    </w:sdtEndPr>
    <w:sdtContent>
      <w:p w14:paraId="486B8399" w14:textId="6FE03CC3" w:rsidR="009F7879" w:rsidRDefault="009F787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D3A01F" w14:textId="77777777" w:rsidR="009F7879" w:rsidRDefault="009F78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547554"/>
    <w:multiLevelType w:val="hybridMultilevel"/>
    <w:tmpl w:val="5D0892F2"/>
    <w:lvl w:ilvl="0" w:tplc="781C4224">
      <w:start w:val="1"/>
      <w:numFmt w:val="upperRoman"/>
      <w:lvlText w:val="%1."/>
      <w:lvlJc w:val="left"/>
      <w:pPr>
        <w:ind w:left="1080" w:hanging="720"/>
      </w:pPr>
    </w:lvl>
    <w:lvl w:ilvl="1" w:tplc="16D40542">
      <w:start w:val="1"/>
      <w:numFmt w:val="lowerLetter"/>
      <w:lvlText w:val="%2."/>
      <w:lvlJc w:val="left"/>
      <w:pPr>
        <w:ind w:left="1440" w:hanging="360"/>
      </w:pPr>
      <w:rPr>
        <w:b w:val="0"/>
        <w:bCs/>
      </w:rPr>
    </w:lvl>
    <w:lvl w:ilvl="2" w:tplc="500A001B">
      <w:start w:val="1"/>
      <w:numFmt w:val="lowerRoman"/>
      <w:lvlText w:val="%3."/>
      <w:lvlJc w:val="right"/>
      <w:pPr>
        <w:ind w:left="2160" w:hanging="180"/>
      </w:pPr>
    </w:lvl>
    <w:lvl w:ilvl="3" w:tplc="2E6E9F38">
      <w:start w:val="1"/>
      <w:numFmt w:val="decimal"/>
      <w:lvlText w:val="%4."/>
      <w:lvlJc w:val="left"/>
      <w:pPr>
        <w:ind w:left="2880" w:hanging="360"/>
      </w:pPr>
      <w:rPr>
        <w:b w:val="0"/>
        <w:bCs/>
      </w:r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 w15:restartNumberingAfterBreak="0">
    <w:nsid w:val="66D0796B"/>
    <w:multiLevelType w:val="hybridMultilevel"/>
    <w:tmpl w:val="B88098AE"/>
    <w:lvl w:ilvl="0" w:tplc="4140B9F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784037201">
    <w:abstractNumId w:val="0"/>
  </w:num>
  <w:num w:numId="2" w16cid:durableId="1825317379">
    <w:abstractNumId w:val="0"/>
  </w:num>
  <w:num w:numId="3" w16cid:durableId="5376210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3A3"/>
    <w:rsid w:val="00035403"/>
    <w:rsid w:val="000B5162"/>
    <w:rsid w:val="00171C55"/>
    <w:rsid w:val="00196201"/>
    <w:rsid w:val="001A1314"/>
    <w:rsid w:val="001A752D"/>
    <w:rsid w:val="001B4712"/>
    <w:rsid w:val="001F073C"/>
    <w:rsid w:val="00236913"/>
    <w:rsid w:val="0025080E"/>
    <w:rsid w:val="00266F48"/>
    <w:rsid w:val="002D13B7"/>
    <w:rsid w:val="002D4AD8"/>
    <w:rsid w:val="0036788D"/>
    <w:rsid w:val="003C667F"/>
    <w:rsid w:val="004404C7"/>
    <w:rsid w:val="00464A69"/>
    <w:rsid w:val="00640A7B"/>
    <w:rsid w:val="0066071D"/>
    <w:rsid w:val="00762D25"/>
    <w:rsid w:val="007F40EC"/>
    <w:rsid w:val="008907B0"/>
    <w:rsid w:val="008A4459"/>
    <w:rsid w:val="009321A3"/>
    <w:rsid w:val="00962EC3"/>
    <w:rsid w:val="0096327E"/>
    <w:rsid w:val="00990AA6"/>
    <w:rsid w:val="009C4BBC"/>
    <w:rsid w:val="009C4D9B"/>
    <w:rsid w:val="009F7879"/>
    <w:rsid w:val="00A07659"/>
    <w:rsid w:val="00A229EA"/>
    <w:rsid w:val="00A35D1E"/>
    <w:rsid w:val="00A50382"/>
    <w:rsid w:val="00BB2A8A"/>
    <w:rsid w:val="00BF37AE"/>
    <w:rsid w:val="00BF7938"/>
    <w:rsid w:val="00C45026"/>
    <w:rsid w:val="00C67EBD"/>
    <w:rsid w:val="00C703D4"/>
    <w:rsid w:val="00CB655C"/>
    <w:rsid w:val="00D00D7B"/>
    <w:rsid w:val="00D1213A"/>
    <w:rsid w:val="00D338E9"/>
    <w:rsid w:val="00D43A8A"/>
    <w:rsid w:val="00D64408"/>
    <w:rsid w:val="00D973B5"/>
    <w:rsid w:val="00E121F1"/>
    <w:rsid w:val="00E5585A"/>
    <w:rsid w:val="00E70522"/>
    <w:rsid w:val="00E763A3"/>
    <w:rsid w:val="00E954D6"/>
    <w:rsid w:val="00EE3743"/>
    <w:rsid w:val="00F2275A"/>
    <w:rsid w:val="00F76F74"/>
    <w:rsid w:val="00FD76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274EB"/>
  <w15:chartTrackingRefBased/>
  <w15:docId w15:val="{73D380F0-C758-4185-B3B0-FCC2BE9F9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3A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763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63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63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3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3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3A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3A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3A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3A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3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63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63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3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3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3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3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3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3A3"/>
    <w:rPr>
      <w:rFonts w:eastAsiaTheme="majorEastAsia" w:cstheme="majorBidi"/>
      <w:color w:val="272727" w:themeColor="text1" w:themeTint="D8"/>
    </w:rPr>
  </w:style>
  <w:style w:type="paragraph" w:styleId="Title">
    <w:name w:val="Title"/>
    <w:basedOn w:val="Normal"/>
    <w:next w:val="Normal"/>
    <w:link w:val="TitleChar"/>
    <w:uiPriority w:val="10"/>
    <w:qFormat/>
    <w:rsid w:val="00E763A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3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3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3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3A3"/>
    <w:pPr>
      <w:spacing w:before="160"/>
      <w:jc w:val="center"/>
    </w:pPr>
    <w:rPr>
      <w:i/>
      <w:iCs/>
      <w:color w:val="404040" w:themeColor="text1" w:themeTint="BF"/>
    </w:rPr>
  </w:style>
  <w:style w:type="character" w:customStyle="1" w:styleId="QuoteChar">
    <w:name w:val="Quote Char"/>
    <w:basedOn w:val="DefaultParagraphFont"/>
    <w:link w:val="Quote"/>
    <w:uiPriority w:val="29"/>
    <w:rsid w:val="00E763A3"/>
    <w:rPr>
      <w:i/>
      <w:iCs/>
      <w:color w:val="404040" w:themeColor="text1" w:themeTint="BF"/>
    </w:rPr>
  </w:style>
  <w:style w:type="paragraph" w:styleId="ListParagraph">
    <w:name w:val="List Paragraph"/>
    <w:basedOn w:val="Normal"/>
    <w:uiPriority w:val="34"/>
    <w:qFormat/>
    <w:rsid w:val="00E763A3"/>
    <w:pPr>
      <w:ind w:left="720"/>
      <w:contextualSpacing/>
    </w:pPr>
  </w:style>
  <w:style w:type="character" w:styleId="IntenseEmphasis">
    <w:name w:val="Intense Emphasis"/>
    <w:basedOn w:val="DefaultParagraphFont"/>
    <w:uiPriority w:val="21"/>
    <w:qFormat/>
    <w:rsid w:val="00E763A3"/>
    <w:rPr>
      <w:i/>
      <w:iCs/>
      <w:color w:val="0F4761" w:themeColor="accent1" w:themeShade="BF"/>
    </w:rPr>
  </w:style>
  <w:style w:type="paragraph" w:styleId="IntenseQuote">
    <w:name w:val="Intense Quote"/>
    <w:basedOn w:val="Normal"/>
    <w:next w:val="Normal"/>
    <w:link w:val="IntenseQuoteChar"/>
    <w:uiPriority w:val="30"/>
    <w:qFormat/>
    <w:rsid w:val="00E763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3A3"/>
    <w:rPr>
      <w:i/>
      <w:iCs/>
      <w:color w:val="0F4761" w:themeColor="accent1" w:themeShade="BF"/>
    </w:rPr>
  </w:style>
  <w:style w:type="character" w:styleId="IntenseReference">
    <w:name w:val="Intense Reference"/>
    <w:basedOn w:val="DefaultParagraphFont"/>
    <w:uiPriority w:val="32"/>
    <w:qFormat/>
    <w:rsid w:val="00E763A3"/>
    <w:rPr>
      <w:b/>
      <w:bCs/>
      <w:smallCaps/>
      <w:color w:val="0F4761" w:themeColor="accent1" w:themeShade="BF"/>
      <w:spacing w:val="5"/>
    </w:rPr>
  </w:style>
  <w:style w:type="paragraph" w:styleId="BodyText">
    <w:name w:val="Body Text"/>
    <w:basedOn w:val="Normal"/>
    <w:link w:val="BodyTextChar"/>
    <w:unhideWhenUsed/>
    <w:rsid w:val="00E763A3"/>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E763A3"/>
    <w:rPr>
      <w:rFonts w:ascii="CG Times(w1)" w:eastAsia="Batang" w:hAnsi="CG Times(w1)" w:cs="Times New Roman"/>
      <w:kern w:val="0"/>
      <w:lang w:val="es-ES_tradnl"/>
      <w14:ligatures w14:val="none"/>
    </w:rPr>
  </w:style>
  <w:style w:type="paragraph" w:styleId="NoSpacing">
    <w:name w:val="No Spacing"/>
    <w:uiPriority w:val="1"/>
    <w:qFormat/>
    <w:rsid w:val="00E763A3"/>
    <w:pPr>
      <w:spacing w:after="0" w:line="240" w:lineRule="auto"/>
    </w:pPr>
    <w:rPr>
      <w:rFonts w:ascii="Times New Roman" w:eastAsia="ヒラギノ角ゴ Pro W3" w:hAnsi="Times New Roman" w:cs="Times New Roman"/>
      <w:color w:val="000000"/>
      <w:kern w:val="0"/>
      <w14:ligatures w14:val="none"/>
    </w:rPr>
  </w:style>
  <w:style w:type="paragraph" w:customStyle="1" w:styleId="Title2">
    <w:name w:val="Title2"/>
    <w:basedOn w:val="Normal"/>
    <w:next w:val="Normal"/>
    <w:rsid w:val="00E763A3"/>
    <w:pPr>
      <w:tabs>
        <w:tab w:val="left" w:pos="648"/>
        <w:tab w:val="right" w:pos="7776"/>
        <w:tab w:val="left" w:pos="7848"/>
      </w:tabs>
    </w:pPr>
  </w:style>
  <w:style w:type="paragraph" w:styleId="Header">
    <w:name w:val="header"/>
    <w:basedOn w:val="Normal"/>
    <w:link w:val="HeaderChar"/>
    <w:uiPriority w:val="99"/>
    <w:unhideWhenUsed/>
    <w:rsid w:val="009F7879"/>
    <w:pPr>
      <w:tabs>
        <w:tab w:val="center" w:pos="4680"/>
        <w:tab w:val="right" w:pos="9360"/>
      </w:tabs>
    </w:pPr>
  </w:style>
  <w:style w:type="character" w:customStyle="1" w:styleId="HeaderChar">
    <w:name w:val="Header Char"/>
    <w:basedOn w:val="DefaultParagraphFont"/>
    <w:link w:val="Header"/>
    <w:uiPriority w:val="99"/>
    <w:rsid w:val="009F7879"/>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9F7879"/>
    <w:pPr>
      <w:tabs>
        <w:tab w:val="center" w:pos="4680"/>
        <w:tab w:val="right" w:pos="9360"/>
      </w:tabs>
    </w:pPr>
  </w:style>
  <w:style w:type="character" w:customStyle="1" w:styleId="FooterChar">
    <w:name w:val="Footer Char"/>
    <w:basedOn w:val="DefaultParagraphFont"/>
    <w:link w:val="Footer"/>
    <w:uiPriority w:val="99"/>
    <w:rsid w:val="009F7879"/>
    <w:rPr>
      <w:rFonts w:ascii="Times New Roman" w:eastAsia="Times New Roman" w:hAnsi="Times New Roman" w:cs="Times New Roman"/>
      <w:kern w:val="0"/>
      <w:szCs w:val="20"/>
      <w14:ligatures w14:val="none"/>
    </w:rPr>
  </w:style>
  <w:style w:type="paragraph" w:styleId="NormalWeb">
    <w:name w:val="Normal (Web)"/>
    <w:basedOn w:val="Normal"/>
    <w:uiPriority w:val="99"/>
    <w:unhideWhenUsed/>
    <w:rsid w:val="00EE3743"/>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28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1923</Words>
  <Characters>10581</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Gloria de Jesús Maldonado</cp:lastModifiedBy>
  <cp:revision>2</cp:revision>
  <cp:lastPrinted>2025-06-09T21:08:00Z</cp:lastPrinted>
  <dcterms:created xsi:type="dcterms:W3CDTF">2025-06-23T20:13:00Z</dcterms:created>
  <dcterms:modified xsi:type="dcterms:W3CDTF">2025-06-23T20:13:00Z</dcterms:modified>
</cp:coreProperties>
</file>