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B31D7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31D74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31D74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7DF278BF" w14:textId="77777777" w:rsidR="00A90F01" w:rsidRPr="00B31D74" w:rsidRDefault="00A90F0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B31D7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>20m</w:t>
      </w:r>
      <w:r w:rsidR="002670C1" w:rsidRPr="00B31D74">
        <w:rPr>
          <w:rFonts w:ascii="Book Antiqua" w:hAnsi="Book Antiqua"/>
          <w:szCs w:val="24"/>
          <w:lang w:val="es-ES_tradnl"/>
        </w:rPr>
        <w:t>a. Asamblea</w:t>
      </w:r>
      <w:r w:rsidR="002670C1" w:rsidRPr="00B31D74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31D74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</w:t>
      </w:r>
      <w:r w:rsidR="00445CFE" w:rsidRPr="00B31D74">
        <w:rPr>
          <w:rFonts w:ascii="Book Antiqua" w:hAnsi="Book Antiqua"/>
          <w:szCs w:val="24"/>
          <w:lang w:val="es-ES_tradnl"/>
        </w:rPr>
        <w:t>1r</w:t>
      </w:r>
      <w:r w:rsidR="002670C1" w:rsidRPr="00B31D74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B31D7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ab/>
        <w:t>Legislativa</w:t>
      </w:r>
      <w:r w:rsidRPr="00B31D74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     </w:t>
      </w:r>
      <w:r w:rsidRPr="00B31D74">
        <w:rPr>
          <w:rFonts w:ascii="Book Antiqua" w:hAnsi="Book Antiqua"/>
          <w:szCs w:val="24"/>
          <w:lang w:val="es-ES_tradnl"/>
        </w:rPr>
        <w:t xml:space="preserve">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</w:t>
      </w:r>
      <w:r w:rsidRPr="00B31D74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Default="002670C1" w:rsidP="002670C1">
      <w:pPr>
        <w:rPr>
          <w:rFonts w:ascii="Book Antiqua" w:hAnsi="Book Antiqua"/>
          <w:lang w:val="es-ES_tradnl"/>
        </w:rPr>
      </w:pPr>
    </w:p>
    <w:p w14:paraId="6DED5273" w14:textId="77777777" w:rsidR="00A90F01" w:rsidRPr="00B31D74" w:rsidRDefault="00A90F0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B31D7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31D74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FDA1A1A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31D74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748BD">
        <w:rPr>
          <w:rFonts w:ascii="Book Antiqua" w:hAnsi="Book Antiqua" w:cs="Tahoma"/>
          <w:b/>
          <w:sz w:val="52"/>
          <w:szCs w:val="52"/>
          <w:lang w:val="es-ES_tradnl"/>
        </w:rPr>
        <w:t>11</w:t>
      </w:r>
    </w:p>
    <w:p w14:paraId="2AB71EBC" w14:textId="77777777" w:rsidR="001A14B6" w:rsidRPr="00B31D74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31D74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31D74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BCCE89F" w:rsidR="002670C1" w:rsidRPr="00B31D74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 xml:space="preserve"> </w:t>
      </w:r>
      <w:r w:rsidR="00870808">
        <w:rPr>
          <w:rFonts w:ascii="Book Antiqua" w:hAnsi="Book Antiqua" w:cs="Tahoma"/>
          <w:lang w:val="es-ES_tradnl"/>
        </w:rPr>
        <w:t>2</w:t>
      </w:r>
      <w:r w:rsidR="00A748BD">
        <w:rPr>
          <w:rFonts w:ascii="Book Antiqua" w:hAnsi="Book Antiqua" w:cs="Tahoma"/>
          <w:lang w:val="es-ES_tradnl"/>
        </w:rPr>
        <w:t>4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062F39" w:rsidRPr="00B31D74">
        <w:rPr>
          <w:rFonts w:ascii="Book Antiqua" w:hAnsi="Book Antiqua" w:cs="Tahoma"/>
          <w:lang w:val="es-ES_tradnl"/>
        </w:rPr>
        <w:t>marzo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333864" w:rsidRPr="00B31D74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007C338" w14:textId="77777777" w:rsidR="00A90F01" w:rsidRDefault="00A90F0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3EC2A13" w14:textId="77777777" w:rsidR="00A90F01" w:rsidRPr="00B31D74" w:rsidRDefault="00A90F0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C81505D" w14:textId="77777777" w:rsidR="00453E11" w:rsidRPr="00E72A8E" w:rsidRDefault="00453E11" w:rsidP="00453E11">
      <w:pPr>
        <w:jc w:val="both"/>
        <w:rPr>
          <w:rFonts w:ascii="Book Antiqua" w:hAnsi="Book Antiqua" w:cs="Tahoma"/>
          <w:b/>
          <w:lang w:val="es-PR"/>
        </w:rPr>
      </w:pPr>
      <w:r w:rsidRPr="00E72A8E">
        <w:rPr>
          <w:rFonts w:ascii="Book Antiqua" w:hAnsi="Book Antiqua" w:cs="Tahoma"/>
          <w:b/>
          <w:lang w:val="es-PR"/>
        </w:rPr>
        <w:t>A LA CÁMARA DE REPRESENTANTES DE PUERTO RICO:</w:t>
      </w:r>
    </w:p>
    <w:p w14:paraId="17F4CF5D" w14:textId="77777777" w:rsidR="00453E11" w:rsidRDefault="00453E11" w:rsidP="00453E11">
      <w:pPr>
        <w:jc w:val="both"/>
        <w:rPr>
          <w:rFonts w:ascii="Book Antiqua" w:hAnsi="Book Antiqua" w:cs="Tahoma"/>
          <w:lang w:val="es-PR"/>
        </w:rPr>
      </w:pPr>
    </w:p>
    <w:p w14:paraId="25C3D284" w14:textId="4266CDBE" w:rsidR="00453E11" w:rsidRPr="00453E11" w:rsidRDefault="00453E11" w:rsidP="009D1B2F">
      <w:pPr>
        <w:pStyle w:val="BodyText2"/>
        <w:spacing w:line="240" w:lineRule="auto"/>
        <w:ind w:firstLine="720"/>
        <w:jc w:val="both"/>
        <w:rPr>
          <w:rFonts w:ascii="Book Antiqua" w:hAnsi="Book Antiqua"/>
          <w:lang w:val="es-PR"/>
        </w:rPr>
      </w:pPr>
      <w:r w:rsidRPr="00E72A8E">
        <w:rPr>
          <w:rFonts w:ascii="Book Antiqua" w:hAnsi="Book Antiqua" w:cs="Tahoma"/>
          <w:lang w:val="es-PR"/>
        </w:rPr>
        <w:t xml:space="preserve">La Comisión de Asuntos Internos de la Cámara de Representantes de Puerto Rico, previo estudio y consideración de la R. de la C. </w:t>
      </w:r>
      <w:r w:rsidR="00A748BD">
        <w:rPr>
          <w:rFonts w:ascii="Book Antiqua" w:hAnsi="Book Antiqua" w:cs="Tahoma"/>
          <w:lang w:val="es-PR"/>
        </w:rPr>
        <w:t>11</w:t>
      </w:r>
      <w:r w:rsidRPr="00E72A8E">
        <w:rPr>
          <w:rFonts w:ascii="Book Antiqua" w:hAnsi="Book Antiqua" w:cs="Tahoma"/>
          <w:lang w:val="es-PR"/>
        </w:rPr>
        <w:t xml:space="preserve">, de la autoría </w:t>
      </w:r>
      <w:r>
        <w:rPr>
          <w:rFonts w:ascii="Book Antiqua" w:hAnsi="Book Antiqua" w:cs="Tahoma"/>
          <w:lang w:val="es-PR"/>
        </w:rPr>
        <w:t>de la</w:t>
      </w:r>
      <w:r w:rsidRPr="00453E11">
        <w:rPr>
          <w:rFonts w:ascii="Book Antiqua" w:hAnsi="Book Antiqua"/>
          <w:lang w:val="es-PR"/>
        </w:rPr>
        <w:t xml:space="preserve"> representante </w:t>
      </w:r>
      <w:r w:rsidR="00A748BD">
        <w:rPr>
          <w:rFonts w:ascii="Book Antiqua" w:hAnsi="Book Antiqua"/>
          <w:lang w:val="es-PR"/>
        </w:rPr>
        <w:t>del Valle Correa</w:t>
      </w:r>
      <w:r>
        <w:rPr>
          <w:rFonts w:ascii="Book Antiqua" w:hAnsi="Book Antiqua" w:cs="Tahoma"/>
          <w:lang w:val="es-PR"/>
        </w:rPr>
        <w:t>,</w:t>
      </w:r>
      <w:r w:rsidRPr="00E72A8E">
        <w:rPr>
          <w:rFonts w:ascii="Book Antiqua" w:hAnsi="Book Antiqua" w:cs="Tahoma"/>
          <w:lang w:val="es-PR"/>
        </w:rPr>
        <w:t xml:space="preserve"> </w:t>
      </w:r>
      <w:r w:rsidRPr="00453E11">
        <w:rPr>
          <w:rFonts w:ascii="Book Antiqua" w:hAnsi="Book Antiqua"/>
          <w:lang w:val="es-PR"/>
        </w:rPr>
        <w:t xml:space="preserve">tiene a bien someter su informe recomendando la aprobación de la medida, con las enmiendas incluidas en el </w:t>
      </w:r>
      <w:proofErr w:type="spellStart"/>
      <w:r w:rsidRPr="00453E11">
        <w:rPr>
          <w:rFonts w:ascii="Book Antiqua" w:hAnsi="Book Antiqua"/>
          <w:lang w:val="es-PR"/>
        </w:rPr>
        <w:t>entirillado</w:t>
      </w:r>
      <w:proofErr w:type="spellEnd"/>
      <w:r w:rsidRPr="00453E11">
        <w:rPr>
          <w:rFonts w:ascii="Book Antiqua" w:hAnsi="Book Antiqua"/>
          <w:lang w:val="es-PR"/>
        </w:rPr>
        <w:t xml:space="preserve"> electrónico que se acompaña, y </w:t>
      </w:r>
      <w:r w:rsidRPr="00E72A8E">
        <w:rPr>
          <w:rFonts w:ascii="Book Antiqua" w:hAnsi="Book Antiqua" w:cs="Tahoma"/>
          <w:lang w:val="es-PR"/>
        </w:rPr>
        <w:t>cuyo título lee:</w:t>
      </w:r>
    </w:p>
    <w:p w14:paraId="646FE07A" w14:textId="77777777" w:rsidR="00453E11" w:rsidRPr="004315A4" w:rsidRDefault="00453E11" w:rsidP="009D1B2F">
      <w:pPr>
        <w:jc w:val="both"/>
        <w:rPr>
          <w:rFonts w:ascii="Book Antiqua" w:hAnsi="Book Antiqua"/>
          <w:lang w:val="es-ES_tradnl"/>
        </w:rPr>
      </w:pPr>
      <w:r w:rsidRPr="00E72A8E">
        <w:rPr>
          <w:rFonts w:ascii="Book Antiqua" w:hAnsi="Book Antiqua" w:cs="Tahoma"/>
          <w:sz w:val="28"/>
          <w:szCs w:val="28"/>
          <w:lang w:val="es-PR"/>
        </w:rPr>
        <w:tab/>
        <w:t xml:space="preserve"> </w:t>
      </w:r>
    </w:p>
    <w:p w14:paraId="33038FF2" w14:textId="4A90EE62" w:rsidR="00453E11" w:rsidRPr="00335B48" w:rsidRDefault="00453E11" w:rsidP="009D1B2F">
      <w:pPr>
        <w:pStyle w:val="BodyText2"/>
        <w:spacing w:line="240" w:lineRule="auto"/>
        <w:ind w:left="540" w:hanging="540"/>
        <w:jc w:val="both"/>
        <w:rPr>
          <w:rFonts w:ascii="Book Antiqua" w:hAnsi="Book Antiqua"/>
          <w:iCs/>
          <w:lang w:val="es-PR"/>
        </w:rPr>
      </w:pPr>
      <w:r w:rsidRPr="00335B48">
        <w:rPr>
          <w:rFonts w:ascii="Book Antiqua" w:hAnsi="Book Antiqua"/>
          <w:iCs/>
          <w:lang w:val="es-PR"/>
        </w:rPr>
        <w:t xml:space="preserve">“Para </w:t>
      </w:r>
      <w:r w:rsidR="00335B48" w:rsidRPr="00335B48">
        <w:rPr>
          <w:rFonts w:ascii="Book Antiqua" w:hAnsi="Book Antiqua"/>
          <w:iCs/>
          <w:lang w:val="es-ES_tradnl"/>
        </w:rPr>
        <w:t xml:space="preserve">ordenar a las comisiones de la Región Este; y de la Región Metro de la Cámara de Representantes de Puerto Rico, realizar una investigación exhaustiva </w:t>
      </w:r>
      <w:bookmarkStart w:id="0" w:name="OLE_LINK16"/>
      <w:bookmarkStart w:id="1" w:name="OLE_LINK17"/>
      <w:bookmarkStart w:id="2" w:name="OLE_LINK24"/>
      <w:bookmarkStart w:id="3" w:name="OLE_LINK25"/>
      <w:r w:rsidR="00335B48" w:rsidRPr="00335B48">
        <w:rPr>
          <w:rFonts w:ascii="Book Antiqua" w:hAnsi="Book Antiqua"/>
          <w:iCs/>
          <w:lang w:val="es-PR"/>
        </w:rPr>
        <w:t xml:space="preserve">sobre las condiciones y el mantenimiento de infraestructura; los proyectos de recuperación para los sistemas; así como la calidad del servicio que brinda la Autoridad de Energía Eléctrica, incluyendo su ente administrador Luma Energy, LLC, y Luma Energy </w:t>
      </w:r>
      <w:proofErr w:type="spellStart"/>
      <w:r w:rsidR="00335B48" w:rsidRPr="00335B48">
        <w:rPr>
          <w:rFonts w:ascii="Book Antiqua" w:hAnsi="Book Antiqua"/>
          <w:iCs/>
          <w:lang w:val="es-PR"/>
        </w:rPr>
        <w:t>Servco</w:t>
      </w:r>
      <w:proofErr w:type="spellEnd"/>
      <w:r w:rsidR="00335B48" w:rsidRPr="00335B48">
        <w:rPr>
          <w:rFonts w:ascii="Book Antiqua" w:hAnsi="Book Antiqua"/>
          <w:iCs/>
          <w:lang w:val="es-PR"/>
        </w:rPr>
        <w:t xml:space="preserve">, LLC, </w:t>
      </w:r>
      <w:bookmarkEnd w:id="0"/>
      <w:bookmarkEnd w:id="1"/>
      <w:bookmarkEnd w:id="2"/>
      <w:bookmarkEnd w:id="3"/>
      <w:r w:rsidR="00335B48" w:rsidRPr="00335B48">
        <w:rPr>
          <w:rFonts w:ascii="Book Antiqua" w:hAnsi="Book Antiqua"/>
          <w:iCs/>
          <w:lang w:val="es-PR"/>
        </w:rPr>
        <w:t xml:space="preserve">en los municipios de </w:t>
      </w:r>
      <w:r w:rsidR="00335B48" w:rsidRPr="00335B48">
        <w:rPr>
          <w:rFonts w:ascii="Book Antiqua" w:eastAsia="Batang" w:hAnsi="Book Antiqua"/>
          <w:iCs/>
          <w:lang w:val="es-PR"/>
        </w:rPr>
        <w:t>Canóvanas, Carolina y Trujillo Alto, que componen el Distrito Representativo Número 38</w:t>
      </w:r>
      <w:r w:rsidR="00335B48" w:rsidRPr="00335B48">
        <w:rPr>
          <w:rFonts w:ascii="Book Antiqua" w:hAnsi="Book Antiqua"/>
          <w:iCs/>
          <w:lang w:val="es-ES_tradnl"/>
        </w:rPr>
        <w:t>; y para otros fines relacionados</w:t>
      </w:r>
      <w:r w:rsidRPr="00335B48">
        <w:rPr>
          <w:rFonts w:ascii="Book Antiqua" w:hAnsi="Book Antiqua"/>
          <w:bCs/>
          <w:iCs/>
          <w:lang w:val="es-PR"/>
        </w:rPr>
        <w:t>.</w:t>
      </w:r>
      <w:r w:rsidRPr="00335B48">
        <w:rPr>
          <w:rFonts w:ascii="Book Antiqua" w:hAnsi="Book Antiqua"/>
          <w:iCs/>
          <w:lang w:val="es-ES"/>
        </w:rPr>
        <w:t>”</w:t>
      </w:r>
    </w:p>
    <w:p w14:paraId="2AB618C6" w14:textId="77777777" w:rsidR="00453E11" w:rsidRDefault="00453E11" w:rsidP="00453E11">
      <w:pPr>
        <w:rPr>
          <w:rFonts w:ascii="Book Antiqua" w:hAnsi="Book Antiqua" w:cs="Tahoma"/>
          <w:b/>
          <w:sz w:val="28"/>
          <w:szCs w:val="28"/>
          <w:lang w:val="es-PR"/>
        </w:rPr>
      </w:pPr>
    </w:p>
    <w:p w14:paraId="296D0276" w14:textId="77777777" w:rsidR="00A90F01" w:rsidRPr="000C6FAB" w:rsidRDefault="00A90F01" w:rsidP="00453E11">
      <w:pPr>
        <w:rPr>
          <w:rFonts w:ascii="Book Antiqua" w:hAnsi="Book Antiqua" w:cs="Tahoma"/>
          <w:b/>
          <w:sz w:val="28"/>
          <w:szCs w:val="28"/>
          <w:lang w:val="es-PR"/>
        </w:rPr>
      </w:pPr>
    </w:p>
    <w:p w14:paraId="26E11FF3" w14:textId="77777777" w:rsidR="00453E11" w:rsidRPr="00E72A8E" w:rsidRDefault="00453E11" w:rsidP="00453E11">
      <w:pPr>
        <w:jc w:val="center"/>
        <w:rPr>
          <w:rFonts w:ascii="Book Antiqua" w:hAnsi="Book Antiqua" w:cs="Tahoma"/>
          <w:b/>
          <w:sz w:val="28"/>
          <w:szCs w:val="28"/>
          <w:u w:val="single"/>
          <w:lang w:val="es-PR"/>
        </w:rPr>
      </w:pPr>
      <w:r>
        <w:rPr>
          <w:rFonts w:ascii="Book Antiqua" w:hAnsi="Book Antiqua" w:cs="Tahoma"/>
          <w:b/>
          <w:sz w:val="28"/>
          <w:szCs w:val="28"/>
          <w:u w:val="single"/>
          <w:lang w:val="es-PR"/>
        </w:rPr>
        <w:t xml:space="preserve">ALCANCE Y ANÁLISIS </w:t>
      </w:r>
      <w:r w:rsidRPr="00E72A8E">
        <w:rPr>
          <w:rFonts w:ascii="Book Antiqua" w:hAnsi="Book Antiqua" w:cs="Tahoma"/>
          <w:b/>
          <w:sz w:val="28"/>
          <w:szCs w:val="28"/>
          <w:u w:val="single"/>
          <w:lang w:val="es-PR"/>
        </w:rPr>
        <w:t>DE LA MEDIDA</w:t>
      </w:r>
    </w:p>
    <w:p w14:paraId="259373B6" w14:textId="77777777" w:rsidR="00453E11" w:rsidRDefault="00453E11" w:rsidP="00453E11">
      <w:pPr>
        <w:ind w:firstLine="720"/>
        <w:jc w:val="both"/>
        <w:rPr>
          <w:rFonts w:ascii="Book Antiqua" w:hAnsi="Book Antiqua" w:cs="Tahoma"/>
          <w:lang w:val="es-PR"/>
        </w:rPr>
      </w:pPr>
    </w:p>
    <w:p w14:paraId="24CADD11" w14:textId="5DEA6FD4" w:rsidR="00453E11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  <w:r w:rsidRPr="004831E7">
        <w:rPr>
          <w:rFonts w:ascii="Book Antiqua" w:hAnsi="Book Antiqua" w:cs="Tahoma"/>
          <w:lang w:val="es-ES_tradnl"/>
        </w:rPr>
        <w:t xml:space="preserve">La Resolución de la Cámara Núm. </w:t>
      </w:r>
      <w:r w:rsidR="00A748BD">
        <w:rPr>
          <w:rFonts w:ascii="Book Antiqua" w:hAnsi="Book Antiqua" w:cs="Tahoma"/>
          <w:lang w:val="es-ES_tradnl"/>
        </w:rPr>
        <w:t>11</w:t>
      </w:r>
      <w:r w:rsidRPr="004831E7">
        <w:rPr>
          <w:rFonts w:ascii="Book Antiqua" w:hAnsi="Book Antiqua" w:cs="Tahoma"/>
          <w:lang w:val="es-ES_tradnl"/>
        </w:rPr>
        <w:t>, tiene el propósito de</w:t>
      </w:r>
      <w:r>
        <w:rPr>
          <w:rFonts w:ascii="Book Antiqua" w:hAnsi="Book Antiqua" w:cs="Tahoma"/>
          <w:lang w:val="es-ES_tradnl"/>
        </w:rPr>
        <w:t xml:space="preserve"> </w:t>
      </w:r>
      <w:r w:rsidR="00335B48" w:rsidRPr="00335B48">
        <w:rPr>
          <w:rFonts w:ascii="Book Antiqua" w:hAnsi="Book Antiqua"/>
          <w:iCs/>
          <w:lang w:val="es-ES_tradnl"/>
        </w:rPr>
        <w:t xml:space="preserve">realizar una investigación exhaustiva </w:t>
      </w:r>
      <w:r w:rsidR="00335B48" w:rsidRPr="00335B48">
        <w:rPr>
          <w:rFonts w:ascii="Book Antiqua" w:hAnsi="Book Antiqua"/>
          <w:iCs/>
          <w:lang w:val="es-PR"/>
        </w:rPr>
        <w:t xml:space="preserve">sobre las condiciones y el mantenimiento de infraestructura; los proyectos de recuperación para los sistemas; así como la calidad del servicio que </w:t>
      </w:r>
      <w:r w:rsidR="00335B48" w:rsidRPr="00335B48">
        <w:rPr>
          <w:rFonts w:ascii="Book Antiqua" w:hAnsi="Book Antiqua"/>
          <w:iCs/>
          <w:lang w:val="es-PR"/>
        </w:rPr>
        <w:lastRenderedPageBreak/>
        <w:t xml:space="preserve">brinda la Autoridad de Energía Eléctrica, incluyendo su ente administrador </w:t>
      </w:r>
      <w:proofErr w:type="gramStart"/>
      <w:r w:rsidR="00335B48" w:rsidRPr="00335B48">
        <w:rPr>
          <w:rFonts w:ascii="Book Antiqua" w:hAnsi="Book Antiqua"/>
          <w:iCs/>
          <w:lang w:val="es-PR"/>
        </w:rPr>
        <w:t>Luma</w:t>
      </w:r>
      <w:proofErr w:type="gramEnd"/>
      <w:r w:rsidR="00335B48" w:rsidRPr="00335B48">
        <w:rPr>
          <w:rFonts w:ascii="Book Antiqua" w:hAnsi="Book Antiqua"/>
          <w:iCs/>
          <w:lang w:val="es-PR"/>
        </w:rPr>
        <w:t xml:space="preserve"> Energy, LLC, y Luma Energy </w:t>
      </w:r>
      <w:proofErr w:type="spellStart"/>
      <w:r w:rsidR="00335B48" w:rsidRPr="00335B48">
        <w:rPr>
          <w:rFonts w:ascii="Book Antiqua" w:hAnsi="Book Antiqua"/>
          <w:iCs/>
          <w:lang w:val="es-PR"/>
        </w:rPr>
        <w:t>Servco</w:t>
      </w:r>
      <w:proofErr w:type="spellEnd"/>
      <w:r w:rsidR="00335B48" w:rsidRPr="00335B48">
        <w:rPr>
          <w:rFonts w:ascii="Book Antiqua" w:hAnsi="Book Antiqua"/>
          <w:iCs/>
          <w:lang w:val="es-PR"/>
        </w:rPr>
        <w:t xml:space="preserve">, LLC, en los municipios de </w:t>
      </w:r>
      <w:r w:rsidR="00335B48" w:rsidRPr="00335B48">
        <w:rPr>
          <w:rFonts w:ascii="Book Antiqua" w:eastAsia="Batang" w:hAnsi="Book Antiqua"/>
          <w:iCs/>
          <w:lang w:val="es-PR"/>
        </w:rPr>
        <w:t>Canóvanas, Carolina y Trujillo Alto, que componen el Distrito Representativo Número 38</w:t>
      </w:r>
      <w:r w:rsidR="00335B48" w:rsidRPr="00335B48">
        <w:rPr>
          <w:rFonts w:ascii="Book Antiqua" w:hAnsi="Book Antiqua"/>
          <w:iCs/>
          <w:lang w:val="es-ES_tradnl"/>
        </w:rPr>
        <w:t>; y para otros fines relacionados</w:t>
      </w:r>
      <w:r>
        <w:rPr>
          <w:rFonts w:ascii="Book Antiqua" w:hAnsi="Book Antiqua"/>
          <w:lang w:val="es-ES_tradnl"/>
        </w:rPr>
        <w:t>.</w:t>
      </w:r>
    </w:p>
    <w:p w14:paraId="158FA7C0" w14:textId="77777777" w:rsidR="00453E11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</w:p>
    <w:p w14:paraId="43232AAB" w14:textId="13ECAF57" w:rsidR="00453E11" w:rsidRDefault="00453E11" w:rsidP="00453E11">
      <w:pPr>
        <w:ind w:firstLine="720"/>
        <w:jc w:val="both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 xml:space="preserve">Es menester de la Cámara de Representantes de Puerto Rico promover legislación que permita mejorar la calidad de vida de los ciudadanos.  Ello, incluye el </w:t>
      </w:r>
      <w:r w:rsidR="00335B48">
        <w:rPr>
          <w:rFonts w:ascii="Book Antiqua" w:hAnsi="Book Antiqua" w:cs="Tahoma"/>
          <w:lang w:val="es-ES_tradnl"/>
        </w:rPr>
        <w:t xml:space="preserve">fiscalizar las entidades que tienen la responsabilidad de </w:t>
      </w:r>
      <w:r w:rsidR="00D13C12">
        <w:rPr>
          <w:rFonts w:ascii="Book Antiqua" w:hAnsi="Book Antiqua" w:cs="Tahoma"/>
          <w:lang w:val="es-ES_tradnl"/>
        </w:rPr>
        <w:t>transformar nuestra red energética en nuestra Isla</w:t>
      </w:r>
      <w:r>
        <w:rPr>
          <w:rFonts w:ascii="Book Antiqua" w:hAnsi="Book Antiqua" w:cs="Tahoma"/>
          <w:lang w:val="es-ES_tradnl"/>
        </w:rPr>
        <w:t xml:space="preserve">. </w:t>
      </w:r>
    </w:p>
    <w:p w14:paraId="6C4CB059" w14:textId="77777777" w:rsidR="000C199B" w:rsidRDefault="000C199B" w:rsidP="00453E11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73E4B888" w14:textId="4F6CB4C0" w:rsidR="003A5E1B" w:rsidRDefault="000C199B" w:rsidP="00DD56C5">
      <w:pPr>
        <w:pStyle w:val="BodyText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 w:cs="Tahoma"/>
          <w:lang w:val="es-ES_tradnl"/>
        </w:rPr>
        <w:t xml:space="preserve">De la exposición de motivos de la medida objeto de análisis se desprende </w:t>
      </w:r>
      <w:r w:rsidR="005A1DA2">
        <w:rPr>
          <w:rFonts w:ascii="Book Antiqua" w:hAnsi="Book Antiqua" w:cs="Tahoma"/>
          <w:lang w:val="es-ES_tradnl"/>
        </w:rPr>
        <w:t>que,</w:t>
      </w:r>
      <w:r>
        <w:rPr>
          <w:rFonts w:ascii="Book Antiqua" w:hAnsi="Book Antiqua" w:cs="Tahoma"/>
          <w:lang w:val="es-ES_tradnl"/>
        </w:rPr>
        <w:t xml:space="preserve"> </w:t>
      </w:r>
      <w:r w:rsidR="005A1DA2">
        <w:rPr>
          <w:rFonts w:ascii="Book Antiqua" w:hAnsi="Book Antiqua" w:cs="Tahoma"/>
          <w:lang w:val="es-ES_tradnl"/>
        </w:rPr>
        <w:t xml:space="preserve">en </w:t>
      </w:r>
      <w:r w:rsidR="005A1DA2">
        <w:rPr>
          <w:rFonts w:ascii="Book Antiqua" w:hAnsi="Book Antiqua"/>
          <w:color w:val="222222"/>
          <w:shd w:val="clear" w:color="auto" w:fill="FFFFFF"/>
          <w:lang w:val="es-ES_tradnl"/>
        </w:rPr>
        <w:t>el año 2020, l</w:t>
      </w:r>
      <w:r w:rsidR="005A1DA2" w:rsidRPr="00B63EFC">
        <w:rPr>
          <w:rFonts w:ascii="Book Antiqua" w:hAnsi="Book Antiqua"/>
          <w:color w:val="222222"/>
          <w:shd w:val="clear" w:color="auto" w:fill="FFFFFF"/>
          <w:lang w:val="es-ES_tradnl"/>
        </w:rPr>
        <w:t>a Autoridad para las Alianzas Público-Privadas en Puerto Rico seleccionó</w:t>
      </w:r>
      <w:r w:rsidR="005A1DA2">
        <w:rPr>
          <w:rFonts w:ascii="Book Antiqua" w:hAnsi="Book Antiqua"/>
          <w:color w:val="222222"/>
          <w:shd w:val="clear" w:color="auto" w:fill="FFFFFF"/>
          <w:lang w:val="es-ES_tradnl"/>
        </w:rPr>
        <w:t xml:space="preserve"> </w:t>
      </w:r>
      <w:r w:rsidR="005A1DA2" w:rsidRPr="00B63EFC">
        <w:rPr>
          <w:rFonts w:ascii="Book Antiqua" w:hAnsi="Book Antiqua"/>
          <w:color w:val="222222"/>
          <w:shd w:val="clear" w:color="auto" w:fill="FFFFFF"/>
          <w:lang w:val="es-ES_tradnl"/>
        </w:rPr>
        <w:t xml:space="preserve">a la empresa </w:t>
      </w:r>
      <w:proofErr w:type="gramStart"/>
      <w:r w:rsidR="005A1DA2" w:rsidRPr="00B63EFC">
        <w:rPr>
          <w:rFonts w:ascii="Book Antiqua" w:hAnsi="Book Antiqua"/>
          <w:color w:val="222222"/>
          <w:shd w:val="clear" w:color="auto" w:fill="FFFFFF"/>
          <w:lang w:val="es-ES_tradnl"/>
        </w:rPr>
        <w:t>Luma</w:t>
      </w:r>
      <w:proofErr w:type="gramEnd"/>
      <w:r w:rsidR="005A1DA2" w:rsidRPr="00B63EFC">
        <w:rPr>
          <w:rFonts w:ascii="Book Antiqua" w:hAnsi="Book Antiqua"/>
          <w:color w:val="222222"/>
          <w:shd w:val="clear" w:color="auto" w:fill="FFFFFF"/>
          <w:lang w:val="es-ES_tradnl"/>
        </w:rPr>
        <w:t xml:space="preserve"> Energy, LLC</w:t>
      </w:r>
      <w:r w:rsidR="005A1DA2">
        <w:rPr>
          <w:rFonts w:ascii="Book Antiqua" w:hAnsi="Book Antiqua"/>
          <w:color w:val="222222"/>
          <w:shd w:val="clear" w:color="auto" w:fill="FFFFFF"/>
          <w:lang w:val="es-ES_tradnl"/>
        </w:rPr>
        <w:t>,</w:t>
      </w:r>
      <w:r w:rsidR="005A1DA2" w:rsidRPr="00B63EFC">
        <w:rPr>
          <w:rFonts w:ascii="Book Antiqua" w:hAnsi="Book Antiqua"/>
          <w:color w:val="222222"/>
          <w:shd w:val="clear" w:color="auto" w:fill="FFFFFF"/>
          <w:lang w:val="es-ES_tradnl"/>
        </w:rPr>
        <w:t xml:space="preserve"> para la operación, mantenimiento y modernización del sistema de transmisión y distribución de la </w:t>
      </w:r>
      <w:r w:rsidR="005A1DA2">
        <w:rPr>
          <w:rFonts w:ascii="Book Antiqua" w:hAnsi="Book Antiqua"/>
          <w:color w:val="222222"/>
          <w:shd w:val="clear" w:color="auto" w:fill="FFFFFF"/>
          <w:lang w:val="es-ES_tradnl"/>
        </w:rPr>
        <w:t>AEE. Esto</w:t>
      </w:r>
      <w:r w:rsidR="005A1DA2" w:rsidRPr="00B63EFC">
        <w:rPr>
          <w:rFonts w:ascii="Book Antiqua" w:hAnsi="Book Antiqua"/>
          <w:color w:val="222222"/>
          <w:shd w:val="clear" w:color="auto" w:fill="FFFFFF"/>
          <w:lang w:val="es-ES_tradnl"/>
        </w:rPr>
        <w:t xml:space="preserve">, mediante una alianza público-privada </w:t>
      </w:r>
      <w:r w:rsidR="005A1DA2">
        <w:rPr>
          <w:rFonts w:ascii="Book Antiqua" w:hAnsi="Book Antiqua"/>
          <w:color w:val="222222"/>
          <w:shd w:val="clear" w:color="auto" w:fill="FFFFFF"/>
          <w:lang w:val="es-ES_tradnl"/>
        </w:rPr>
        <w:t xml:space="preserve">por el </w:t>
      </w:r>
      <w:r w:rsidR="005A1DA2" w:rsidRPr="00B63EFC">
        <w:rPr>
          <w:rFonts w:ascii="Book Antiqua" w:hAnsi="Book Antiqua"/>
          <w:color w:val="222222"/>
          <w:shd w:val="clear" w:color="auto" w:fill="FFFFFF"/>
          <w:lang w:val="es-ES_tradnl"/>
        </w:rPr>
        <w:t xml:space="preserve">término de 15 años.  </w:t>
      </w:r>
      <w:r w:rsidR="005A1DA2">
        <w:rPr>
          <w:rFonts w:ascii="Book Antiqua" w:hAnsi="Book Antiqua"/>
          <w:lang w:val="es-ES"/>
        </w:rPr>
        <w:t>D</w:t>
      </w:r>
      <w:r w:rsidR="005A1DA2" w:rsidRPr="00B63EFC">
        <w:rPr>
          <w:rFonts w:ascii="Book Antiqua" w:hAnsi="Book Antiqua"/>
          <w:lang w:val="es-ES"/>
        </w:rPr>
        <w:t>icha empresa es también responsable por el funcionamiento, mantenimiento y reparación del sistema eléctrico en la Isla</w:t>
      </w:r>
      <w:r w:rsidR="0010799F">
        <w:rPr>
          <w:rFonts w:ascii="Book Antiqua" w:hAnsi="Book Antiqua"/>
          <w:lang w:val="es-PR"/>
        </w:rPr>
        <w:t>.</w:t>
      </w:r>
      <w:r w:rsidR="00DD56C5">
        <w:rPr>
          <w:rFonts w:ascii="Book Antiqua" w:hAnsi="Book Antiqua"/>
          <w:lang w:val="es-PR"/>
        </w:rPr>
        <w:t xml:space="preserve"> </w:t>
      </w:r>
      <w:r w:rsidR="00E63147">
        <w:rPr>
          <w:rFonts w:ascii="Book Antiqua" w:hAnsi="Book Antiqua"/>
          <w:lang w:val="es-PR"/>
        </w:rPr>
        <w:t xml:space="preserve">Por otro lado, se </w:t>
      </w:r>
      <w:r w:rsidR="000F5897">
        <w:rPr>
          <w:rFonts w:ascii="Book Antiqua" w:hAnsi="Book Antiqua"/>
          <w:lang w:val="es-PR"/>
        </w:rPr>
        <w:t xml:space="preserve">indica que </w:t>
      </w:r>
      <w:r w:rsidR="00042164">
        <w:rPr>
          <w:rFonts w:ascii="Book Antiqua" w:hAnsi="Book Antiqua"/>
          <w:lang w:val="es-ES"/>
        </w:rPr>
        <w:t xml:space="preserve">la Agencia Federal para el Manejo de Emergencias (FEMA, por sus siglas en inglés), se le asignó a la Autoridad aproximadamente $13 billones para la construcción y recuperación del sistema eléctrico de Puerto Rico, luego del impacto masivo del Huracán María.  </w:t>
      </w:r>
      <w:r w:rsidR="007E718D">
        <w:rPr>
          <w:rFonts w:ascii="Book Antiqua" w:hAnsi="Book Antiqua"/>
          <w:lang w:val="es-ES"/>
        </w:rPr>
        <w:t xml:space="preserve">De esos fondos, y en lo que concierne a los municipios de </w:t>
      </w:r>
      <w:r w:rsidR="0050129B">
        <w:rPr>
          <w:rFonts w:ascii="Book Antiqua" w:hAnsi="Book Antiqua"/>
          <w:lang w:val="es-ES"/>
        </w:rPr>
        <w:t>Canóvanas, Carolina y Trujillo Alto, que componen el Distrito Representativo Número 38, se han identificado 15 proyectos de mejoras a la infraestructura eléctrica</w:t>
      </w:r>
      <w:r w:rsidR="00A93835">
        <w:rPr>
          <w:rFonts w:ascii="Book Antiqua" w:hAnsi="Book Antiqua"/>
          <w:lang w:val="es-ES"/>
        </w:rPr>
        <w:t xml:space="preserve">; por lo cual se estima necesario realizar una investigación para conocer el estado de </w:t>
      </w:r>
      <w:r w:rsidR="00DD56C5">
        <w:rPr>
          <w:rFonts w:ascii="Book Antiqua" w:hAnsi="Book Antiqua"/>
          <w:lang w:val="es-ES"/>
        </w:rPr>
        <w:t>dichos proyectos y que se agilicen los trámites para conseguir la resiliencia energética.</w:t>
      </w:r>
    </w:p>
    <w:p w14:paraId="524423A0" w14:textId="77777777" w:rsidR="00453E11" w:rsidRDefault="00453E11" w:rsidP="0010799F">
      <w:pPr>
        <w:rPr>
          <w:lang w:val="es-ES_tradnl"/>
        </w:rPr>
      </w:pPr>
    </w:p>
    <w:p w14:paraId="1B178F63" w14:textId="77777777" w:rsidR="00453E11" w:rsidRPr="00A1198F" w:rsidRDefault="00453E11" w:rsidP="00453E11">
      <w:pPr>
        <w:ind w:firstLine="720"/>
        <w:jc w:val="both"/>
        <w:rPr>
          <w:rFonts w:ascii="Book Antiqua" w:hAnsi="Book Antiqua"/>
          <w:lang w:val="es-ES_tradnl"/>
        </w:rPr>
      </w:pPr>
      <w:r w:rsidRPr="00A1198F">
        <w:rPr>
          <w:rFonts w:ascii="Book Antiqua" w:hAnsi="Book Antiqua" w:cs="Tahoma"/>
          <w:lang w:val="es-PR"/>
        </w:rPr>
        <w:t>Por nuestra parte, como comisión cameral, entendemos que la Resolución objeto de análisis cuenta con todo lo requerido constitucional, estatutaria y jurisprudencialmente, para dar paso a su aprobación</w:t>
      </w:r>
      <w:r w:rsidRPr="00A1198F">
        <w:rPr>
          <w:rFonts w:ascii="Book Antiqua" w:hAnsi="Book Antiqua" w:cs="Tahoma"/>
          <w:lang w:val="es-ES_tradnl"/>
        </w:rPr>
        <w:t xml:space="preserve">. </w:t>
      </w:r>
    </w:p>
    <w:p w14:paraId="71E48FC5" w14:textId="77777777" w:rsidR="00453E11" w:rsidRPr="00EF5F84" w:rsidRDefault="00453E11" w:rsidP="00453E11">
      <w:pPr>
        <w:rPr>
          <w:rFonts w:ascii="Book Antiqua" w:hAnsi="Book Antiqua" w:cs="Tahoma"/>
          <w:b/>
          <w:smallCaps/>
          <w:u w:val="single"/>
          <w:lang w:val="es-ES_tradnl"/>
        </w:rPr>
      </w:pPr>
    </w:p>
    <w:p w14:paraId="686C6B5B" w14:textId="77777777" w:rsidR="00453E11" w:rsidRDefault="00453E11" w:rsidP="00453E11">
      <w:pPr>
        <w:jc w:val="center"/>
        <w:rPr>
          <w:rFonts w:ascii="Book Antiqua" w:hAnsi="Book Antiqua" w:cs="Tahoma"/>
          <w:b/>
          <w:smallCaps/>
          <w:u w:val="single"/>
          <w:lang w:val="es-PR"/>
        </w:rPr>
      </w:pPr>
      <w:r>
        <w:rPr>
          <w:rFonts w:ascii="Book Antiqua" w:hAnsi="Book Antiqua" w:cs="Tahoma"/>
          <w:b/>
          <w:smallCaps/>
          <w:u w:val="single"/>
          <w:lang w:val="es-PR"/>
        </w:rPr>
        <w:t xml:space="preserve">CONCLUSIÓN Y </w:t>
      </w:r>
      <w:r w:rsidRPr="0097063A">
        <w:rPr>
          <w:rFonts w:ascii="Book Antiqua" w:hAnsi="Book Antiqua" w:cs="Tahoma"/>
          <w:b/>
          <w:smallCaps/>
          <w:u w:val="single"/>
          <w:lang w:val="es-PR"/>
        </w:rPr>
        <w:t>RECOMENDACIÓN</w:t>
      </w:r>
    </w:p>
    <w:p w14:paraId="225F6664" w14:textId="77777777" w:rsidR="00453E11" w:rsidRPr="00E72A8E" w:rsidRDefault="00453E11" w:rsidP="00453E11">
      <w:pPr>
        <w:jc w:val="center"/>
        <w:rPr>
          <w:rFonts w:ascii="Book Antiqua" w:hAnsi="Book Antiqua" w:cs="Tahoma"/>
          <w:b/>
          <w:u w:val="single"/>
          <w:lang w:val="es-PR"/>
        </w:rPr>
      </w:pPr>
    </w:p>
    <w:p w14:paraId="40E7C61F" w14:textId="7B406F07" w:rsidR="00453E11" w:rsidRDefault="00453E11" w:rsidP="00453E11">
      <w:pPr>
        <w:jc w:val="both"/>
        <w:rPr>
          <w:rFonts w:ascii="Book Antiqua" w:hAnsi="Book Antiqua" w:cs="Tahoma"/>
          <w:lang w:val="es-PR"/>
        </w:rPr>
      </w:pPr>
      <w:r w:rsidRPr="00E72A8E">
        <w:rPr>
          <w:rFonts w:ascii="Book Antiqua" w:hAnsi="Book Antiqua" w:cs="Tahoma"/>
          <w:lang w:val="es-PR"/>
        </w:rPr>
        <w:tab/>
        <w:t>Por lo anteriormente expuesto, la Comisión de Asuntos Internos de la Cámara de Representantes de Puerto Rico tiene el honor de recomendar la aprobación de la Resolución de la Cámara</w:t>
      </w:r>
      <w:r>
        <w:rPr>
          <w:rFonts w:ascii="Book Antiqua" w:hAnsi="Book Antiqua" w:cs="Tahoma"/>
          <w:lang w:val="es-PR"/>
        </w:rPr>
        <w:t xml:space="preserve"> </w:t>
      </w:r>
      <w:r w:rsidR="00A748BD">
        <w:rPr>
          <w:rFonts w:ascii="Book Antiqua" w:hAnsi="Book Antiqua" w:cs="Tahoma"/>
          <w:lang w:val="es-PR"/>
        </w:rPr>
        <w:t>11</w:t>
      </w:r>
      <w:r>
        <w:rPr>
          <w:rFonts w:ascii="Book Antiqua" w:hAnsi="Book Antiqua" w:cs="Tahoma"/>
          <w:lang w:val="es-PR"/>
        </w:rPr>
        <w:t xml:space="preserve">, </w:t>
      </w:r>
      <w:r>
        <w:rPr>
          <w:rFonts w:ascii="Book Antiqua" w:hAnsi="Book Antiqua"/>
          <w:lang w:val="es-PR"/>
        </w:rPr>
        <w:t xml:space="preserve">con las enmiendas incluidas en el </w:t>
      </w:r>
      <w:proofErr w:type="spellStart"/>
      <w:r>
        <w:rPr>
          <w:rFonts w:ascii="Book Antiqua" w:hAnsi="Book Antiqua"/>
          <w:lang w:val="es-PR"/>
        </w:rPr>
        <w:t>entirillado</w:t>
      </w:r>
      <w:proofErr w:type="spellEnd"/>
      <w:r>
        <w:rPr>
          <w:rFonts w:ascii="Book Antiqua" w:hAnsi="Book Antiqua"/>
          <w:lang w:val="es-PR"/>
        </w:rPr>
        <w:t xml:space="preserve"> electrónico que se acompaña</w:t>
      </w:r>
      <w:r w:rsidRPr="00E72A8E">
        <w:rPr>
          <w:rFonts w:ascii="Book Antiqua" w:hAnsi="Book Antiqua" w:cs="Tahoma"/>
          <w:lang w:val="es-PR"/>
        </w:rPr>
        <w:t>.</w:t>
      </w:r>
    </w:p>
    <w:p w14:paraId="3F83F25E" w14:textId="77777777" w:rsidR="0010799F" w:rsidRPr="00E72A8E" w:rsidRDefault="0010799F" w:rsidP="00453E11">
      <w:pPr>
        <w:jc w:val="both"/>
        <w:rPr>
          <w:rFonts w:ascii="Book Antiqua" w:hAnsi="Book Antiqua" w:cs="Tahoma"/>
          <w:lang w:val="es-PR"/>
        </w:rPr>
      </w:pPr>
    </w:p>
    <w:p w14:paraId="50FFCE58" w14:textId="77777777" w:rsidR="006150BB" w:rsidRPr="00B31D74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B31D7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B31D7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31D74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B31D74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B31D7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31D7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31D74">
        <w:rPr>
          <w:rFonts w:ascii="Book Antiqua" w:hAnsi="Book Antiqua" w:cs="Tahoma"/>
          <w:lang w:val="es-ES_tradnl"/>
        </w:rPr>
        <w:br/>
      </w:r>
      <w:proofErr w:type="gramStart"/>
      <w:r w:rsidRPr="00B31D74">
        <w:rPr>
          <w:rFonts w:ascii="Book Antiqua" w:hAnsi="Book Antiqua" w:cs="Tahoma"/>
          <w:lang w:val="es-ES_tradnl"/>
        </w:rPr>
        <w:t>Presidente</w:t>
      </w:r>
      <w:proofErr w:type="gramEnd"/>
      <w:r w:rsidRPr="00B31D7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31D7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A87247" w:rsidRDefault="00A87247" w:rsidP="00614C2C">
      <w:r>
        <w:separator/>
      </w:r>
    </w:p>
  </w:endnote>
  <w:endnote w:type="continuationSeparator" w:id="0">
    <w:p w14:paraId="483CD127" w14:textId="77777777" w:rsidR="00A87247" w:rsidRDefault="00A87247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A87247" w:rsidRDefault="00A872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1D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A87247" w:rsidRDefault="00A872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A87247" w:rsidRDefault="00A87247" w:rsidP="00614C2C">
      <w:r>
        <w:separator/>
      </w:r>
    </w:p>
  </w:footnote>
  <w:footnote w:type="continuationSeparator" w:id="0">
    <w:p w14:paraId="6D8415B7" w14:textId="77777777" w:rsidR="00A87247" w:rsidRDefault="00A87247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6F605F"/>
    <w:multiLevelType w:val="multilevel"/>
    <w:tmpl w:val="F188B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A27CED"/>
    <w:multiLevelType w:val="multilevel"/>
    <w:tmpl w:val="DC98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0686304">
    <w:abstractNumId w:val="7"/>
  </w:num>
  <w:num w:numId="2" w16cid:durableId="1774593795">
    <w:abstractNumId w:val="14"/>
  </w:num>
  <w:num w:numId="3" w16cid:durableId="945111251">
    <w:abstractNumId w:val="3"/>
  </w:num>
  <w:num w:numId="4" w16cid:durableId="699548876">
    <w:abstractNumId w:val="1"/>
  </w:num>
  <w:num w:numId="5" w16cid:durableId="126632563">
    <w:abstractNumId w:val="8"/>
  </w:num>
  <w:num w:numId="6" w16cid:durableId="148861403">
    <w:abstractNumId w:val="4"/>
  </w:num>
  <w:num w:numId="7" w16cid:durableId="1520659425">
    <w:abstractNumId w:val="6"/>
  </w:num>
  <w:num w:numId="8" w16cid:durableId="483620950">
    <w:abstractNumId w:val="9"/>
  </w:num>
  <w:num w:numId="9" w16cid:durableId="911890168">
    <w:abstractNumId w:val="10"/>
  </w:num>
  <w:num w:numId="10" w16cid:durableId="2003850800">
    <w:abstractNumId w:val="0"/>
  </w:num>
  <w:num w:numId="11" w16cid:durableId="2067602550">
    <w:abstractNumId w:val="2"/>
  </w:num>
  <w:num w:numId="12" w16cid:durableId="524752514">
    <w:abstractNumId w:val="13"/>
  </w:num>
  <w:num w:numId="13" w16cid:durableId="1040936480">
    <w:abstractNumId w:val="12"/>
  </w:num>
  <w:num w:numId="14" w16cid:durableId="649016044">
    <w:abstractNumId w:val="11"/>
  </w:num>
  <w:num w:numId="15" w16cid:durableId="13840162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41455"/>
    <w:rsid w:val="00042164"/>
    <w:rsid w:val="000550FF"/>
    <w:rsid w:val="000574D6"/>
    <w:rsid w:val="000606B3"/>
    <w:rsid w:val="000608DB"/>
    <w:rsid w:val="00062F39"/>
    <w:rsid w:val="00065AE0"/>
    <w:rsid w:val="00075A15"/>
    <w:rsid w:val="000836CB"/>
    <w:rsid w:val="00083DFD"/>
    <w:rsid w:val="000A3CD4"/>
    <w:rsid w:val="000C199B"/>
    <w:rsid w:val="000C6264"/>
    <w:rsid w:val="000E15AD"/>
    <w:rsid w:val="000F1167"/>
    <w:rsid w:val="000F5897"/>
    <w:rsid w:val="0010799F"/>
    <w:rsid w:val="00133986"/>
    <w:rsid w:val="0014288C"/>
    <w:rsid w:val="001476BB"/>
    <w:rsid w:val="00173884"/>
    <w:rsid w:val="001763F4"/>
    <w:rsid w:val="00194744"/>
    <w:rsid w:val="001A14B6"/>
    <w:rsid w:val="001A7203"/>
    <w:rsid w:val="001D3E64"/>
    <w:rsid w:val="001E38DF"/>
    <w:rsid w:val="001E3A99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B1FB2"/>
    <w:rsid w:val="002C39FD"/>
    <w:rsid w:val="002D5541"/>
    <w:rsid w:val="002D7BC3"/>
    <w:rsid w:val="00307416"/>
    <w:rsid w:val="003139DC"/>
    <w:rsid w:val="00323444"/>
    <w:rsid w:val="0033177A"/>
    <w:rsid w:val="00333864"/>
    <w:rsid w:val="00333E1B"/>
    <w:rsid w:val="00334D8A"/>
    <w:rsid w:val="00335B48"/>
    <w:rsid w:val="003474D4"/>
    <w:rsid w:val="00350550"/>
    <w:rsid w:val="0037030F"/>
    <w:rsid w:val="00373892"/>
    <w:rsid w:val="00377037"/>
    <w:rsid w:val="00382273"/>
    <w:rsid w:val="0038556D"/>
    <w:rsid w:val="003976DE"/>
    <w:rsid w:val="003A5E1B"/>
    <w:rsid w:val="003B03D6"/>
    <w:rsid w:val="003E29B3"/>
    <w:rsid w:val="003E4C3E"/>
    <w:rsid w:val="003F3D8D"/>
    <w:rsid w:val="00410C54"/>
    <w:rsid w:val="004129D2"/>
    <w:rsid w:val="0043389C"/>
    <w:rsid w:val="00445CFE"/>
    <w:rsid w:val="00447614"/>
    <w:rsid w:val="00453E11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129B"/>
    <w:rsid w:val="00506C85"/>
    <w:rsid w:val="005215A3"/>
    <w:rsid w:val="00525E8D"/>
    <w:rsid w:val="0053434B"/>
    <w:rsid w:val="005501B7"/>
    <w:rsid w:val="00580E90"/>
    <w:rsid w:val="00582242"/>
    <w:rsid w:val="00592FBF"/>
    <w:rsid w:val="005930E2"/>
    <w:rsid w:val="005A1DA2"/>
    <w:rsid w:val="005A5DF4"/>
    <w:rsid w:val="005A7E47"/>
    <w:rsid w:val="005D0B8C"/>
    <w:rsid w:val="005D3224"/>
    <w:rsid w:val="005E406B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90336"/>
    <w:rsid w:val="006B0997"/>
    <w:rsid w:val="006C30F4"/>
    <w:rsid w:val="007106D1"/>
    <w:rsid w:val="00712D94"/>
    <w:rsid w:val="007156BD"/>
    <w:rsid w:val="007372CD"/>
    <w:rsid w:val="0076703E"/>
    <w:rsid w:val="00774628"/>
    <w:rsid w:val="00776B6F"/>
    <w:rsid w:val="00780620"/>
    <w:rsid w:val="00781922"/>
    <w:rsid w:val="00791DD4"/>
    <w:rsid w:val="0079275C"/>
    <w:rsid w:val="007B31DC"/>
    <w:rsid w:val="007B44AD"/>
    <w:rsid w:val="007B6091"/>
    <w:rsid w:val="007C5A2C"/>
    <w:rsid w:val="007D7209"/>
    <w:rsid w:val="007E718D"/>
    <w:rsid w:val="007F0E20"/>
    <w:rsid w:val="007F3B99"/>
    <w:rsid w:val="00812900"/>
    <w:rsid w:val="008171E8"/>
    <w:rsid w:val="008243E8"/>
    <w:rsid w:val="00846B7C"/>
    <w:rsid w:val="00851127"/>
    <w:rsid w:val="00870808"/>
    <w:rsid w:val="00875AAC"/>
    <w:rsid w:val="008A1F08"/>
    <w:rsid w:val="008A4022"/>
    <w:rsid w:val="008B6BF6"/>
    <w:rsid w:val="008C4EC6"/>
    <w:rsid w:val="008C757B"/>
    <w:rsid w:val="008D0A16"/>
    <w:rsid w:val="008D4A0A"/>
    <w:rsid w:val="008E0870"/>
    <w:rsid w:val="008E31FE"/>
    <w:rsid w:val="0090106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1B2F"/>
    <w:rsid w:val="009D6378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48BD"/>
    <w:rsid w:val="00A75C07"/>
    <w:rsid w:val="00A84A3B"/>
    <w:rsid w:val="00A87247"/>
    <w:rsid w:val="00A90F01"/>
    <w:rsid w:val="00A91F3A"/>
    <w:rsid w:val="00A93835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0BCA"/>
    <w:rsid w:val="00B31D74"/>
    <w:rsid w:val="00B330A4"/>
    <w:rsid w:val="00B34E25"/>
    <w:rsid w:val="00B364E5"/>
    <w:rsid w:val="00B475D2"/>
    <w:rsid w:val="00B557DA"/>
    <w:rsid w:val="00B65C62"/>
    <w:rsid w:val="00B71B83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C4764"/>
    <w:rsid w:val="00BD5F6F"/>
    <w:rsid w:val="00BD792D"/>
    <w:rsid w:val="00BE42C1"/>
    <w:rsid w:val="00BF2207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B33BC"/>
    <w:rsid w:val="00CC4336"/>
    <w:rsid w:val="00CC5AB6"/>
    <w:rsid w:val="00CD5EE6"/>
    <w:rsid w:val="00CD69DB"/>
    <w:rsid w:val="00D13C12"/>
    <w:rsid w:val="00D42962"/>
    <w:rsid w:val="00D4597B"/>
    <w:rsid w:val="00D73B0E"/>
    <w:rsid w:val="00D77659"/>
    <w:rsid w:val="00D84789"/>
    <w:rsid w:val="00DA3200"/>
    <w:rsid w:val="00DB261B"/>
    <w:rsid w:val="00DC4718"/>
    <w:rsid w:val="00DD5285"/>
    <w:rsid w:val="00DD56C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63147"/>
    <w:rsid w:val="00E7273B"/>
    <w:rsid w:val="00E8699D"/>
    <w:rsid w:val="00E86FF9"/>
    <w:rsid w:val="00E911BE"/>
    <w:rsid w:val="00EA0185"/>
    <w:rsid w:val="00EB0209"/>
    <w:rsid w:val="00EB239D"/>
    <w:rsid w:val="00EB3FFE"/>
    <w:rsid w:val="00EC68A1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7B6971A1-3D46-413E-9CAE-C52B5D37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uiPriority w:val="99"/>
    <w:rsid w:val="006456B8"/>
  </w:style>
  <w:style w:type="character" w:customStyle="1" w:styleId="FootnoteTextChar">
    <w:name w:val="Footnote Text Char"/>
    <w:basedOn w:val="DefaultParagraphFont"/>
    <w:link w:val="FootnoteText"/>
    <w:uiPriority w:val="99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uiPriority w:val="99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453E1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53E1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E40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E406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3163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Carlos Y. Rosado Cruz</cp:lastModifiedBy>
  <cp:revision>2</cp:revision>
  <cp:lastPrinted>2025-02-17T12:55:00Z</cp:lastPrinted>
  <dcterms:created xsi:type="dcterms:W3CDTF">2025-03-24T20:05:00Z</dcterms:created>
  <dcterms:modified xsi:type="dcterms:W3CDTF">2025-03-24T20:05:00Z</dcterms:modified>
</cp:coreProperties>
</file>