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776B6F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776B6F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776B6F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776B6F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776B6F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776B6F">
        <w:rPr>
          <w:rFonts w:ascii="Book Antiqua" w:hAnsi="Book Antiqua"/>
          <w:szCs w:val="24"/>
          <w:lang w:val="es-ES_tradnl"/>
        </w:rPr>
        <w:t>20m</w:t>
      </w:r>
      <w:r w:rsidR="002670C1" w:rsidRPr="00776B6F">
        <w:rPr>
          <w:rFonts w:ascii="Book Antiqua" w:hAnsi="Book Antiqua"/>
          <w:szCs w:val="24"/>
          <w:lang w:val="es-ES_tradnl"/>
        </w:rPr>
        <w:t>a. Asamblea</w:t>
      </w:r>
      <w:r w:rsidR="002670C1" w:rsidRPr="00776B6F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776B6F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776B6F">
        <w:rPr>
          <w:rFonts w:ascii="Book Antiqua" w:hAnsi="Book Antiqua"/>
          <w:szCs w:val="24"/>
          <w:lang w:val="es-ES_tradnl"/>
        </w:rPr>
        <w:t xml:space="preserve">  </w:t>
      </w:r>
      <w:r w:rsidR="00445CFE" w:rsidRPr="00776B6F">
        <w:rPr>
          <w:rFonts w:ascii="Book Antiqua" w:hAnsi="Book Antiqua"/>
          <w:szCs w:val="24"/>
          <w:lang w:val="es-ES_tradnl"/>
        </w:rPr>
        <w:t>1r</w:t>
      </w:r>
      <w:r w:rsidR="002670C1" w:rsidRPr="00776B6F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776B6F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776B6F">
        <w:rPr>
          <w:rFonts w:ascii="Book Antiqua" w:hAnsi="Book Antiqua"/>
          <w:szCs w:val="24"/>
          <w:lang w:val="es-ES_tradnl"/>
        </w:rPr>
        <w:tab/>
        <w:t>Legislativa</w:t>
      </w:r>
      <w:r w:rsidRPr="00776B6F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776B6F">
        <w:rPr>
          <w:rFonts w:ascii="Book Antiqua" w:hAnsi="Book Antiqua"/>
          <w:szCs w:val="24"/>
          <w:lang w:val="es-ES_tradnl"/>
        </w:rPr>
        <w:t xml:space="preserve">       </w:t>
      </w:r>
      <w:r w:rsidRPr="00776B6F">
        <w:rPr>
          <w:rFonts w:ascii="Book Antiqua" w:hAnsi="Book Antiqua"/>
          <w:szCs w:val="24"/>
          <w:lang w:val="es-ES_tradnl"/>
        </w:rPr>
        <w:t xml:space="preserve"> </w:t>
      </w:r>
      <w:r w:rsidR="00632DBA" w:rsidRPr="00776B6F">
        <w:rPr>
          <w:rFonts w:ascii="Book Antiqua" w:hAnsi="Book Antiqua"/>
          <w:szCs w:val="24"/>
          <w:lang w:val="es-ES_tradnl"/>
        </w:rPr>
        <w:t xml:space="preserve"> </w:t>
      </w:r>
      <w:r w:rsidRPr="00776B6F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776B6F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776B6F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776B6F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776B6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776B6F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09ACD0C1" w:rsidR="002670C1" w:rsidRPr="00776B6F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776B6F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6A0127">
        <w:rPr>
          <w:rFonts w:ascii="Book Antiqua" w:hAnsi="Book Antiqua" w:cs="Tahoma"/>
          <w:b/>
          <w:sz w:val="52"/>
          <w:szCs w:val="52"/>
          <w:lang w:val="es-ES_tradnl"/>
        </w:rPr>
        <w:t>15</w:t>
      </w:r>
    </w:p>
    <w:p w14:paraId="0DBA772C" w14:textId="2A373B50" w:rsidR="002670C1" w:rsidRPr="00776B6F" w:rsidRDefault="002670C1" w:rsidP="001570D9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776B6F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776B6F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776B6F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923BE23" w:rsidR="002670C1" w:rsidRPr="00776B6F" w:rsidRDefault="00366825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11</w:t>
      </w:r>
      <w:r w:rsidR="00536086">
        <w:rPr>
          <w:rFonts w:ascii="Book Antiqua" w:hAnsi="Book Antiqua" w:cs="Tahoma"/>
          <w:lang w:val="es-ES_tradnl"/>
        </w:rPr>
        <w:t xml:space="preserve"> de marzo</w:t>
      </w:r>
      <w:r w:rsidR="002670C1" w:rsidRPr="00776B6F">
        <w:rPr>
          <w:rFonts w:ascii="Book Antiqua" w:hAnsi="Book Antiqua" w:cs="Tahoma"/>
          <w:lang w:val="es-ES_tradnl"/>
        </w:rPr>
        <w:t xml:space="preserve"> de </w:t>
      </w:r>
      <w:r w:rsidR="00333864" w:rsidRPr="00776B6F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776B6F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776B6F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776B6F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776B6F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66A943C" w14:textId="55D6D504" w:rsidR="00BC1CB2" w:rsidRPr="00776B6F" w:rsidRDefault="002670C1" w:rsidP="007F3B99">
      <w:pPr>
        <w:jc w:val="both"/>
        <w:rPr>
          <w:rFonts w:ascii="Book Antiqua" w:hAnsi="Book Antiqua" w:cs="Tahoma"/>
          <w:lang w:val="es-ES_tradnl"/>
        </w:rPr>
      </w:pPr>
      <w:r w:rsidRPr="00776B6F">
        <w:rPr>
          <w:rFonts w:ascii="Book Antiqua" w:hAnsi="Book Antiqua" w:cs="Tahoma"/>
          <w:lang w:val="es-ES_tradnl"/>
        </w:rPr>
        <w:tab/>
      </w:r>
      <w:r w:rsidR="008A4022" w:rsidRPr="00776B6F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776B6F">
        <w:rPr>
          <w:rFonts w:ascii="Book Antiqua" w:hAnsi="Book Antiqua" w:cs="Tahoma"/>
          <w:lang w:val="es-ES_tradnl"/>
        </w:rPr>
        <w:t xml:space="preserve">sideración de la R. de la C. </w:t>
      </w:r>
      <w:r w:rsidR="006A0127">
        <w:rPr>
          <w:rFonts w:ascii="Book Antiqua" w:hAnsi="Book Antiqua" w:cs="Tahoma"/>
          <w:bCs/>
          <w:lang w:val="es-ES_tradnl"/>
        </w:rPr>
        <w:t>15</w:t>
      </w:r>
      <w:r w:rsidR="00FA5F29" w:rsidRPr="00776B6F">
        <w:rPr>
          <w:rFonts w:ascii="Book Antiqua" w:hAnsi="Book Antiqua" w:cs="Tahoma"/>
          <w:lang w:val="es-ES_tradnl"/>
        </w:rPr>
        <w:t xml:space="preserve">, </w:t>
      </w:r>
      <w:r w:rsidR="00781922" w:rsidRPr="00776B6F">
        <w:rPr>
          <w:rFonts w:ascii="Book Antiqua" w:hAnsi="Book Antiqua" w:cs="Tahoma"/>
          <w:lang w:val="es-ES_tradnl"/>
        </w:rPr>
        <w:t xml:space="preserve">presentada por </w:t>
      </w:r>
      <w:r w:rsidR="00366825">
        <w:rPr>
          <w:rFonts w:ascii="Book Antiqua" w:hAnsi="Book Antiqua" w:cs="Tahoma"/>
          <w:lang w:val="es-ES_tradnl"/>
        </w:rPr>
        <w:t>la</w:t>
      </w:r>
      <w:r w:rsidR="00BC1CB2" w:rsidRPr="00776B6F">
        <w:rPr>
          <w:rFonts w:ascii="Book Antiqua" w:hAnsi="Book Antiqua" w:cs="Tahoma"/>
          <w:lang w:val="es-ES_tradnl"/>
        </w:rPr>
        <w:t xml:space="preserve"> representante</w:t>
      </w:r>
      <w:r w:rsidR="00781922" w:rsidRPr="00776B6F">
        <w:rPr>
          <w:rFonts w:ascii="Book Antiqua" w:hAnsi="Book Antiqua" w:cs="Tahoma"/>
          <w:lang w:val="es-ES_tradnl"/>
        </w:rPr>
        <w:t xml:space="preserve"> </w:t>
      </w:r>
      <w:r w:rsidR="00366825">
        <w:rPr>
          <w:rFonts w:ascii="Book Antiqua" w:hAnsi="Book Antiqua" w:cs="Tahoma"/>
          <w:lang w:val="es-ES_tradnl"/>
        </w:rPr>
        <w:t>Del Valle Correa</w:t>
      </w:r>
      <w:r w:rsidR="00BC1CB2" w:rsidRPr="00776B6F">
        <w:rPr>
          <w:rFonts w:ascii="Book Antiqua" w:hAnsi="Book Antiqua" w:cs="Tahoma"/>
          <w:lang w:val="es-ES_tradnl"/>
        </w:rPr>
        <w:t>, tiene a bien someter su informe recomendando la aprobación de la medida</w:t>
      </w:r>
      <w:r w:rsidR="00AC6C37">
        <w:rPr>
          <w:rFonts w:ascii="Book Antiqua" w:hAnsi="Book Antiqua" w:cs="Tahoma"/>
          <w:lang w:val="es-ES_tradnl"/>
        </w:rPr>
        <w:t>,</w:t>
      </w:r>
      <w:r w:rsidR="00BC1CB2" w:rsidRPr="00776B6F">
        <w:rPr>
          <w:rFonts w:ascii="Book Antiqua" w:hAnsi="Book Antiqua" w:cs="Tahoma"/>
          <w:lang w:val="es-ES_tradnl"/>
        </w:rPr>
        <w:t xml:space="preserve"> con las enmiendas contenidas en el </w:t>
      </w:r>
      <w:proofErr w:type="spellStart"/>
      <w:r w:rsidR="00BC1CB2" w:rsidRPr="00776B6F">
        <w:rPr>
          <w:rFonts w:ascii="Book Antiqua" w:hAnsi="Book Antiqua" w:cs="Tahoma"/>
          <w:bCs/>
          <w:lang w:val="es-ES_tradnl"/>
        </w:rPr>
        <w:t>entirillado</w:t>
      </w:r>
      <w:proofErr w:type="spellEnd"/>
      <w:r w:rsidR="00BC1CB2" w:rsidRPr="00776B6F">
        <w:rPr>
          <w:rFonts w:ascii="Book Antiqua" w:hAnsi="Book Antiqua" w:cs="Tahoma"/>
          <w:bCs/>
          <w:lang w:val="es-ES_tradnl"/>
        </w:rPr>
        <w:t xml:space="preserve"> electrónico</w:t>
      </w:r>
      <w:r w:rsidR="00BC1CB2" w:rsidRPr="00776B6F">
        <w:rPr>
          <w:rFonts w:ascii="Book Antiqua" w:hAnsi="Book Antiqua" w:cs="Tahoma"/>
          <w:lang w:val="es-ES_tradnl"/>
        </w:rPr>
        <w:t xml:space="preserve"> que acompaña este informe, y cuyo título lee:</w:t>
      </w:r>
    </w:p>
    <w:p w14:paraId="31C593C5" w14:textId="77777777" w:rsidR="00BC1CB2" w:rsidRPr="00776B6F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29D0B8D0" w:rsidR="008D4A0A" w:rsidRPr="00776B6F" w:rsidRDefault="00BC1CB2" w:rsidP="00776B6F">
      <w:pPr>
        <w:ind w:left="567" w:hanging="567"/>
        <w:jc w:val="both"/>
        <w:rPr>
          <w:rFonts w:ascii="Book Antiqua" w:hAnsi="Book Antiqua"/>
          <w:lang w:val="es-ES_tradnl"/>
        </w:rPr>
      </w:pPr>
      <w:r w:rsidRPr="00776B6F">
        <w:rPr>
          <w:rFonts w:ascii="Book Antiqua" w:hAnsi="Book Antiqua" w:cs="Tahoma"/>
          <w:lang w:val="es-ES_tradnl"/>
        </w:rPr>
        <w:t xml:space="preserve"> </w:t>
      </w:r>
      <w:r w:rsidR="00E86FF9" w:rsidRPr="00776B6F">
        <w:rPr>
          <w:rFonts w:ascii="Book Antiqua" w:hAnsi="Book Antiqua" w:cs="Tahoma"/>
          <w:lang w:val="es-ES_tradnl"/>
        </w:rPr>
        <w:t>“</w:t>
      </w:r>
      <w:r w:rsidR="00E86FF9" w:rsidRPr="00776B6F">
        <w:rPr>
          <w:rFonts w:ascii="Book Antiqua" w:hAnsi="Book Antiqua"/>
          <w:lang w:val="es-ES_tradnl"/>
        </w:rPr>
        <w:t>Para</w:t>
      </w:r>
      <w:r w:rsidR="00E86FF9" w:rsidRPr="00776B6F">
        <w:rPr>
          <w:lang w:val="es-ES_tradnl"/>
        </w:rPr>
        <w:t xml:space="preserve"> </w:t>
      </w:r>
      <w:bookmarkStart w:id="0" w:name="_Hlk188016072"/>
      <w:r w:rsidR="00396F08" w:rsidRPr="00334C56">
        <w:rPr>
          <w:rFonts w:ascii="Book Antiqua" w:hAnsi="Book Antiqua"/>
          <w:lang w:val="es-ES_tradnl"/>
        </w:rPr>
        <w:t xml:space="preserve">ordenar </w:t>
      </w:r>
      <w:r w:rsidR="00396F08" w:rsidRPr="00EB4368">
        <w:rPr>
          <w:rFonts w:ascii="Book Antiqua" w:hAnsi="Book Antiqua"/>
          <w:lang w:val="es-ES_tradnl"/>
        </w:rPr>
        <w:t>a la Comisión de lo Jurídico</w:t>
      </w:r>
      <w:r w:rsidR="00396F08" w:rsidRPr="00334C56">
        <w:rPr>
          <w:rFonts w:ascii="Book Antiqua" w:hAnsi="Book Antiqua"/>
          <w:lang w:val="es-ES_tradnl"/>
        </w:rPr>
        <w:t xml:space="preserve"> de la Cámara de Representantes de Puerto Rico, realizar una</w:t>
      </w:r>
      <w:r w:rsidR="00396F08">
        <w:rPr>
          <w:rFonts w:ascii="Book Antiqua" w:hAnsi="Book Antiqua"/>
          <w:lang w:val="es-ES_tradnl"/>
        </w:rPr>
        <w:t xml:space="preserve"> investigación exhaustiva sobre la implantación en la Administración de los Tribunales del Programa para Acceso a la Justicia de Personas con Condiciones de Salud Mental; el cumplimiento con el horario de los “jueces de turno” para la atención de casos de salud mental; los acuerdos con el Negociado de la Policía para la radicación de estos casos fuera del horario regular de trabajo y el cumplimiento con dichos acuerdos; y para otros</w:t>
      </w:r>
      <w:r w:rsidR="00396F08" w:rsidRPr="00334C56">
        <w:rPr>
          <w:rFonts w:ascii="Book Antiqua" w:hAnsi="Book Antiqua"/>
          <w:lang w:val="es-ES_tradnl"/>
        </w:rPr>
        <w:t xml:space="preserve"> fines relacionados</w:t>
      </w:r>
      <w:r w:rsidR="00781922" w:rsidRPr="00776B6F">
        <w:rPr>
          <w:rFonts w:ascii="Book Antiqua" w:hAnsi="Book Antiqua"/>
          <w:lang w:val="es-ES_tradnl"/>
        </w:rPr>
        <w:t>.</w:t>
      </w:r>
      <w:bookmarkEnd w:id="0"/>
      <w:r w:rsidR="00FA5F29" w:rsidRPr="00776B6F">
        <w:rPr>
          <w:rFonts w:ascii="Book Antiqua" w:hAnsi="Book Antiqua"/>
          <w:bCs/>
          <w:lang w:val="es-ES_tradnl"/>
        </w:rPr>
        <w:t>”</w:t>
      </w:r>
    </w:p>
    <w:p w14:paraId="4802F661" w14:textId="77777777" w:rsidR="004C5BCE" w:rsidRPr="00776B6F" w:rsidRDefault="004C5BCE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776B6F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776B6F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776B6F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8C6C862" w14:textId="6FD4AEC0" w:rsidR="00776B6F" w:rsidRDefault="00DE02EB" w:rsidP="00332CC9">
      <w:pPr>
        <w:ind w:firstLine="708"/>
        <w:jc w:val="both"/>
        <w:rPr>
          <w:rFonts w:ascii="Book Antiqua" w:hAnsi="Book Antiqua"/>
          <w:lang w:val="es-PR"/>
        </w:rPr>
      </w:pPr>
      <w:r w:rsidRPr="00776B6F">
        <w:rPr>
          <w:rFonts w:ascii="Book Antiqua" w:hAnsi="Book Antiqua"/>
          <w:lang w:val="es-ES_tradnl"/>
        </w:rPr>
        <w:t>La</w:t>
      </w:r>
      <w:r w:rsidR="00194744" w:rsidRPr="00776B6F">
        <w:rPr>
          <w:rFonts w:ascii="Book Antiqua" w:hAnsi="Book Antiqua"/>
          <w:lang w:val="es-ES_tradnl"/>
        </w:rPr>
        <w:t xml:space="preserve"> Resolución de la Cámara Núm.</w:t>
      </w:r>
      <w:r w:rsidR="00C52FD2" w:rsidRPr="00776B6F">
        <w:rPr>
          <w:rFonts w:ascii="Book Antiqua" w:hAnsi="Book Antiqua"/>
          <w:lang w:val="es-ES_tradnl"/>
        </w:rPr>
        <w:t xml:space="preserve"> </w:t>
      </w:r>
      <w:r w:rsidR="006A0127">
        <w:rPr>
          <w:rFonts w:ascii="Book Antiqua" w:hAnsi="Book Antiqua"/>
          <w:lang w:val="es-ES_tradnl"/>
        </w:rPr>
        <w:t>15</w:t>
      </w:r>
      <w:r w:rsidR="004C5BCE" w:rsidRPr="00776B6F">
        <w:rPr>
          <w:rFonts w:ascii="Book Antiqua" w:hAnsi="Book Antiqua"/>
          <w:lang w:val="es-ES_tradnl"/>
        </w:rPr>
        <w:t xml:space="preserve"> </w:t>
      </w:r>
      <w:r w:rsidR="00781922" w:rsidRPr="00776B6F">
        <w:rPr>
          <w:rFonts w:ascii="Book Antiqua" w:hAnsi="Book Antiqua"/>
          <w:lang w:val="es-ES_tradnl"/>
        </w:rPr>
        <w:t xml:space="preserve">tiene </w:t>
      </w:r>
      <w:r w:rsidR="00776B6F" w:rsidRPr="00776B6F">
        <w:rPr>
          <w:rFonts w:ascii="Book Antiqua" w:hAnsi="Book Antiqua"/>
          <w:lang w:val="es-ES_tradnl"/>
        </w:rPr>
        <w:t xml:space="preserve">como objetivo </w:t>
      </w:r>
      <w:r w:rsidR="00396F08" w:rsidRPr="00334C56">
        <w:rPr>
          <w:rFonts w:ascii="Book Antiqua" w:hAnsi="Book Antiqua"/>
          <w:lang w:val="es-ES_tradnl"/>
        </w:rPr>
        <w:t>realizar una</w:t>
      </w:r>
      <w:r w:rsidR="00396F08">
        <w:rPr>
          <w:rFonts w:ascii="Book Antiqua" w:hAnsi="Book Antiqua"/>
          <w:lang w:val="es-ES_tradnl"/>
        </w:rPr>
        <w:t xml:space="preserve"> investigación exhaustiva sobre la implantación en la Administración de los Tribunales del Programa para Acceso a la Justicia de Personas con Condiciones de Salud Mental; el cumplimiento con el horario de los “jueces de turno” para la atención de casos de salud mental; los acuerdos con el Negociado de la Policía para la radicación de estos casos fuera del horario regular de trabajo y el cumplimiento con dichos acuerdos; y para otros</w:t>
      </w:r>
      <w:r w:rsidR="00396F08" w:rsidRPr="00334C56">
        <w:rPr>
          <w:rFonts w:ascii="Book Antiqua" w:hAnsi="Book Antiqua"/>
          <w:lang w:val="es-ES_tradnl"/>
        </w:rPr>
        <w:t xml:space="preserve"> fines relacionados</w:t>
      </w:r>
      <w:r w:rsidR="00FD45EB">
        <w:rPr>
          <w:rFonts w:ascii="Book Antiqua" w:hAnsi="Book Antiqua"/>
          <w:lang w:val="es-PR"/>
        </w:rPr>
        <w:t>.</w:t>
      </w:r>
    </w:p>
    <w:p w14:paraId="0E37AD1D" w14:textId="77777777" w:rsidR="00FD45EB" w:rsidRPr="00776B6F" w:rsidRDefault="00FD45EB" w:rsidP="00FD45EB">
      <w:pPr>
        <w:jc w:val="both"/>
        <w:rPr>
          <w:rFonts w:ascii="Book Antiqua" w:hAnsi="Book Antiqua"/>
          <w:lang w:val="es-ES_tradnl"/>
        </w:rPr>
      </w:pPr>
    </w:p>
    <w:p w14:paraId="386B8CC9" w14:textId="10AA58EB" w:rsidR="00AA4827" w:rsidRDefault="006266EC" w:rsidP="00AA4827">
      <w:pPr>
        <w:ind w:firstLine="567"/>
        <w:jc w:val="both"/>
        <w:rPr>
          <w:rFonts w:ascii="Book Antiqua" w:eastAsia="MS Mincho" w:hAnsi="Book Antiqua"/>
          <w:lang w:val="es-ES_tradnl"/>
        </w:rPr>
      </w:pPr>
      <w:r>
        <w:rPr>
          <w:rFonts w:ascii="Book Antiqua" w:hAnsi="Book Antiqua"/>
          <w:lang w:val="es-ES_tradnl"/>
        </w:rPr>
        <w:t>La exposición de motivos de la medida objeto de análisis</w:t>
      </w:r>
      <w:r w:rsidR="00AA4827">
        <w:rPr>
          <w:rFonts w:ascii="Book Antiqua" w:hAnsi="Book Antiqua"/>
          <w:lang w:val="es-ES_tradnl"/>
        </w:rPr>
        <w:t xml:space="preserve"> </w:t>
      </w:r>
      <w:r w:rsidR="00396F08">
        <w:rPr>
          <w:rFonts w:ascii="Book Antiqua" w:hAnsi="Book Antiqua"/>
          <w:lang w:val="es-ES_tradnl"/>
        </w:rPr>
        <w:t>enfatiza la importancia que reviste</w:t>
      </w:r>
      <w:r w:rsidR="000F55AE">
        <w:rPr>
          <w:rFonts w:ascii="Book Antiqua" w:hAnsi="Book Antiqua"/>
          <w:lang w:val="es-ES_tradnl"/>
        </w:rPr>
        <w:t xml:space="preserve"> el acceso a servicios de salud mental en Puerto Rico</w:t>
      </w:r>
      <w:r w:rsidR="00AA4827" w:rsidRPr="004349A5">
        <w:rPr>
          <w:rFonts w:ascii="Book Antiqua" w:eastAsia="MS Mincho" w:hAnsi="Book Antiqua"/>
          <w:lang w:val="es-ES_tradnl"/>
        </w:rPr>
        <w:t>.</w:t>
      </w:r>
      <w:r w:rsidR="0057119F">
        <w:rPr>
          <w:rFonts w:ascii="Book Antiqua" w:eastAsia="MS Mincho" w:hAnsi="Book Antiqua"/>
          <w:lang w:val="es-ES_tradnl"/>
        </w:rPr>
        <w:t xml:space="preserve"> Según cifras reportadas</w:t>
      </w:r>
      <w:r w:rsidR="006174A5">
        <w:rPr>
          <w:rFonts w:ascii="Book Antiqua" w:eastAsia="MS Mincho" w:hAnsi="Book Antiqua"/>
          <w:lang w:val="es-ES_tradnl"/>
        </w:rPr>
        <w:t xml:space="preserve"> </w:t>
      </w:r>
      <w:r w:rsidR="006174A5">
        <w:rPr>
          <w:rFonts w:ascii="Book Antiqua" w:eastAsia="MS Mincho" w:hAnsi="Book Antiqua"/>
          <w:lang w:val="es-ES_tradnl"/>
        </w:rPr>
        <w:lastRenderedPageBreak/>
        <w:t>relacionadas con el tema que nos atañe, se requiere brindar especial atención al funcionamiento</w:t>
      </w:r>
      <w:r w:rsidR="005B3954">
        <w:rPr>
          <w:rFonts w:ascii="Book Antiqua" w:eastAsia="MS Mincho" w:hAnsi="Book Antiqua"/>
          <w:lang w:val="es-ES_tradnl"/>
        </w:rPr>
        <w:t xml:space="preserve"> de los servicios de salud mental de nuestros ciudadanos. </w:t>
      </w:r>
      <w:r w:rsidR="00713FC5">
        <w:rPr>
          <w:rFonts w:ascii="Book Antiqua" w:eastAsia="MS Mincho" w:hAnsi="Book Antiqua"/>
          <w:lang w:val="es-ES_tradnl"/>
        </w:rPr>
        <w:t xml:space="preserve">Ello, incluye la política pública establecida a través de la Ley 408-2000, según enmendada, conocida como </w:t>
      </w:r>
      <w:r w:rsidR="00E15522">
        <w:rPr>
          <w:rFonts w:ascii="Book Antiqua" w:eastAsia="MS Mincho" w:hAnsi="Book Antiqua"/>
          <w:lang w:val="es-ES_tradnl"/>
        </w:rPr>
        <w:t xml:space="preserve">la </w:t>
      </w:r>
      <w:r w:rsidR="00E15522" w:rsidRPr="00F55601">
        <w:rPr>
          <w:rFonts w:ascii="Book Antiqua" w:hAnsi="Book Antiqua"/>
          <w:color w:val="222222"/>
          <w:lang w:val="es-ES_tradnl"/>
        </w:rPr>
        <w:t>“</w:t>
      </w:r>
      <w:r w:rsidR="00E15522" w:rsidRPr="00F55601">
        <w:rPr>
          <w:rFonts w:ascii="Book Antiqua" w:hAnsi="Book Antiqua"/>
          <w:lang w:val="es-PR"/>
        </w:rPr>
        <w:t>Ley de Salud Mental de Puerto Rico</w:t>
      </w:r>
      <w:r w:rsidR="00E15522" w:rsidRPr="00F55601">
        <w:rPr>
          <w:rFonts w:ascii="Book Antiqua" w:hAnsi="Book Antiqua"/>
          <w:color w:val="222222"/>
          <w:lang w:val="es-ES_tradnl"/>
        </w:rPr>
        <w:t>”</w:t>
      </w:r>
      <w:r w:rsidR="00E15522">
        <w:rPr>
          <w:rFonts w:ascii="Book Antiqua" w:hAnsi="Book Antiqua"/>
          <w:color w:val="222222"/>
          <w:lang w:val="es-ES_tradnl"/>
        </w:rPr>
        <w:t>.</w:t>
      </w:r>
    </w:p>
    <w:p w14:paraId="30304CD3" w14:textId="77777777" w:rsidR="00F61CDC" w:rsidRDefault="00F61CDC" w:rsidP="00AA4827">
      <w:pPr>
        <w:ind w:firstLine="567"/>
        <w:jc w:val="both"/>
        <w:rPr>
          <w:rFonts w:ascii="Book Antiqua" w:eastAsia="MS Mincho" w:hAnsi="Book Antiqua"/>
          <w:lang w:val="es-ES_tradnl"/>
        </w:rPr>
      </w:pPr>
    </w:p>
    <w:p w14:paraId="7BD8823A" w14:textId="43BE9873" w:rsidR="000238C8" w:rsidRDefault="00F61CDC" w:rsidP="000238C8">
      <w:pPr>
        <w:ind w:firstLine="567"/>
        <w:jc w:val="both"/>
        <w:rPr>
          <w:rFonts w:ascii="Book Antiqua" w:hAnsi="Book Antiqua" w:cs="Tahoma"/>
          <w:lang w:val="es-PR"/>
        </w:rPr>
      </w:pPr>
      <w:r>
        <w:rPr>
          <w:rFonts w:ascii="Book Antiqua" w:eastAsia="MS Mincho" w:hAnsi="Book Antiqua"/>
          <w:lang w:val="es-ES_tradnl"/>
        </w:rPr>
        <w:t xml:space="preserve">Por otra parte, se hace referencia a </w:t>
      </w:r>
      <w:r w:rsidR="00E15522">
        <w:rPr>
          <w:rFonts w:ascii="Book Antiqua" w:hAnsi="Book Antiqua"/>
          <w:lang w:val="es-PR"/>
        </w:rPr>
        <w:t>la intervención de los tribunales de justicia</w:t>
      </w:r>
      <w:r w:rsidR="008768C4">
        <w:rPr>
          <w:rFonts w:ascii="Book Antiqua" w:hAnsi="Book Antiqua"/>
          <w:lang w:val="es-PR"/>
        </w:rPr>
        <w:t xml:space="preserve"> y su responsabilidad para determinar la </w:t>
      </w:r>
      <w:r w:rsidR="00B97718">
        <w:rPr>
          <w:rFonts w:ascii="Book Antiqua" w:hAnsi="Book Antiqua"/>
          <w:lang w:val="es-ES"/>
        </w:rPr>
        <w:t>procedencia o improcedencia de una petición de ingreso involuntario</w:t>
      </w:r>
      <w:r w:rsidR="00D94FFD">
        <w:rPr>
          <w:rFonts w:ascii="Book Antiqua" w:eastAsia="MS Mincho" w:hAnsi="Book Antiqua"/>
          <w:lang w:val="es-ES_tradnl"/>
        </w:rPr>
        <w:t xml:space="preserve">, así como los servicios que se brindan para atender casos de salud mental. Además, se indica que </w:t>
      </w:r>
      <w:r w:rsidR="00D20E9B">
        <w:rPr>
          <w:rFonts w:ascii="Book Antiqua" w:hAnsi="Book Antiqua"/>
          <w:lang w:val="es-ES"/>
        </w:rPr>
        <w:t xml:space="preserve">a pesar de los mecanismos que </w:t>
      </w:r>
      <w:r w:rsidR="00462EC3">
        <w:rPr>
          <w:rFonts w:ascii="Book Antiqua" w:hAnsi="Book Antiqua"/>
          <w:lang w:val="es-ES"/>
        </w:rPr>
        <w:t>tiene</w:t>
      </w:r>
      <w:r w:rsidR="00D20E9B">
        <w:rPr>
          <w:rFonts w:ascii="Book Antiqua" w:hAnsi="Book Antiqua"/>
          <w:lang w:val="es-ES"/>
        </w:rPr>
        <w:t xml:space="preserve"> </w:t>
      </w:r>
      <w:r w:rsidR="00462EC3">
        <w:rPr>
          <w:rFonts w:ascii="Book Antiqua" w:hAnsi="Book Antiqua"/>
          <w:lang w:val="es-ES"/>
        </w:rPr>
        <w:t xml:space="preserve">disponibles </w:t>
      </w:r>
      <w:r w:rsidR="00D20E9B">
        <w:rPr>
          <w:rFonts w:ascii="Book Antiqua" w:hAnsi="Book Antiqua"/>
          <w:lang w:val="es-ES"/>
        </w:rPr>
        <w:t>la Rama Judicial para la radicación de casos de salud mental, se ha traído a nuestra atención situaciones que han enfrentado los ciudadanos, oficiales del orden público y trabajadores sociales, de no tener a disposición los mismos para la radicación de casos, en especial fuera de horas laborables.</w:t>
      </w:r>
      <w:r w:rsidR="000238C8">
        <w:rPr>
          <w:rFonts w:ascii="Book Antiqua" w:eastAsia="MS Mincho" w:hAnsi="Book Antiqua"/>
          <w:lang w:val="es-ES"/>
        </w:rPr>
        <w:t xml:space="preserve"> </w:t>
      </w:r>
      <w:r w:rsidR="0088491B" w:rsidRPr="00E72A8E">
        <w:rPr>
          <w:rFonts w:ascii="Book Antiqua" w:hAnsi="Book Antiqua" w:cs="Tahoma"/>
          <w:lang w:val="es-PR"/>
        </w:rPr>
        <w:t xml:space="preserve">Por </w:t>
      </w:r>
      <w:r w:rsidR="00CE40E2">
        <w:rPr>
          <w:rFonts w:ascii="Book Antiqua" w:hAnsi="Book Antiqua" w:cs="Tahoma"/>
          <w:lang w:val="es-PR"/>
        </w:rPr>
        <w:t xml:space="preserve">ello, estimamos necesario que se pueda investigar este importante tema y que se atiendan las necesidades de la ciudadanía. </w:t>
      </w:r>
    </w:p>
    <w:p w14:paraId="3D872A8E" w14:textId="77777777" w:rsidR="000238C8" w:rsidRDefault="000238C8" w:rsidP="000238C8">
      <w:pPr>
        <w:ind w:firstLine="567"/>
        <w:jc w:val="both"/>
        <w:rPr>
          <w:rFonts w:ascii="Book Antiqua" w:hAnsi="Book Antiqua" w:cs="Tahoma"/>
          <w:lang w:val="es-PR"/>
        </w:rPr>
      </w:pPr>
    </w:p>
    <w:p w14:paraId="00E3EEC2" w14:textId="3C08ED5F" w:rsidR="004C5BCE" w:rsidRDefault="00CE40E2" w:rsidP="000238C8">
      <w:pPr>
        <w:ind w:firstLine="567"/>
        <w:jc w:val="both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PR"/>
        </w:rPr>
        <w:t>C</w:t>
      </w:r>
      <w:r w:rsidR="0088491B" w:rsidRPr="00E72A8E">
        <w:rPr>
          <w:rFonts w:ascii="Book Antiqua" w:hAnsi="Book Antiqua" w:cs="Tahoma"/>
          <w:lang w:val="es-PR"/>
        </w:rPr>
        <w:t xml:space="preserve">omo comisión cameral, entendemos </w:t>
      </w:r>
      <w:r w:rsidR="0088491B">
        <w:rPr>
          <w:rFonts w:ascii="Book Antiqua" w:hAnsi="Book Antiqua" w:cs="Tahoma"/>
          <w:lang w:val="es-PR"/>
        </w:rPr>
        <w:t>que la Resolución objeto de análisis</w:t>
      </w:r>
      <w:r w:rsidR="0088491B" w:rsidRPr="00E72A8E">
        <w:rPr>
          <w:rFonts w:ascii="Book Antiqua" w:hAnsi="Book Antiqua" w:cs="Tahoma"/>
          <w:lang w:val="es-PR"/>
        </w:rPr>
        <w:t xml:space="preserve"> cuenta con todo lo requerido constitucional, estatutaria y jurisprudencialmente, para dar paso a </w:t>
      </w:r>
      <w:r w:rsidR="0088491B">
        <w:rPr>
          <w:rFonts w:ascii="Book Antiqua" w:hAnsi="Book Antiqua" w:cs="Tahoma"/>
          <w:lang w:val="es-PR"/>
        </w:rPr>
        <w:t>una investigación exhaustiva</w:t>
      </w:r>
      <w:r w:rsidR="0088491B" w:rsidRPr="00E72A8E">
        <w:rPr>
          <w:rFonts w:ascii="Book Antiqua" w:hAnsi="Book Antiqua" w:cs="Tahoma"/>
          <w:lang w:val="es-PR"/>
        </w:rPr>
        <w:t>.</w:t>
      </w:r>
      <w:r w:rsidR="0088491B">
        <w:rPr>
          <w:rFonts w:ascii="Book Antiqua" w:hAnsi="Book Antiqua" w:cs="Tahoma"/>
          <w:lang w:val="es-PR"/>
        </w:rPr>
        <w:t xml:space="preserve"> </w:t>
      </w:r>
      <w:r w:rsidR="0088491B" w:rsidRPr="00D31D36">
        <w:rPr>
          <w:rFonts w:ascii="Book Antiqua" w:hAnsi="Book Antiqua" w:cs="Tahoma"/>
          <w:lang w:val="es-ES_tradnl"/>
        </w:rPr>
        <w:t xml:space="preserve">Esta comisión informante no hará expresiones sobre los posibles resultados o </w:t>
      </w:r>
      <w:r w:rsidR="0088491B" w:rsidRPr="00B25E32">
        <w:rPr>
          <w:rFonts w:ascii="Book Antiqua" w:hAnsi="Book Antiqua" w:cs="Tahoma"/>
          <w:lang w:val="es-ES_tradnl"/>
        </w:rPr>
        <w:t xml:space="preserve">hallazgos </w:t>
      </w:r>
      <w:r w:rsidR="0088491B">
        <w:rPr>
          <w:rFonts w:ascii="Book Antiqua" w:hAnsi="Book Antiqua" w:cs="Tahoma"/>
          <w:lang w:val="es-ES_tradnl"/>
        </w:rPr>
        <w:t>de la investigación que</w:t>
      </w:r>
      <w:r w:rsidR="0088491B" w:rsidRPr="00B25E32">
        <w:rPr>
          <w:rFonts w:ascii="Book Antiqua" w:hAnsi="Book Antiqua" w:cs="Tahoma"/>
          <w:lang w:val="es-ES_tradnl"/>
        </w:rPr>
        <w:t xml:space="preserve"> se autoriza.</w:t>
      </w:r>
      <w:r w:rsidR="00E746CD" w:rsidRPr="00E746CD">
        <w:rPr>
          <w:rFonts w:ascii="Book Antiqua" w:hAnsi="Book Antiqua" w:cs="Tahoma"/>
          <w:lang w:val="es-ES_tradnl"/>
        </w:rPr>
        <w:t xml:space="preserve"> </w:t>
      </w:r>
      <w:r w:rsidR="00E746CD" w:rsidRPr="00B25E32">
        <w:rPr>
          <w:rFonts w:ascii="Book Antiqua" w:hAnsi="Book Antiqua" w:cs="Tahoma"/>
          <w:lang w:val="es-ES_tradnl"/>
        </w:rPr>
        <w:t xml:space="preserve">Sin embargo, recomienda a </w:t>
      </w:r>
      <w:r>
        <w:rPr>
          <w:rFonts w:ascii="Book Antiqua" w:hAnsi="Book Antiqua"/>
          <w:lang w:val="es-ES_tradnl"/>
        </w:rPr>
        <w:t>la Comisión</w:t>
      </w:r>
      <w:r w:rsidR="00E746CD" w:rsidRPr="00B25E32">
        <w:rPr>
          <w:rFonts w:ascii="Book Antiqua" w:hAnsi="Book Antiqua" w:cs="Tahoma"/>
          <w:lang w:val="es-ES_tradnl"/>
        </w:rPr>
        <w:t xml:space="preserve"> tramitar </w:t>
      </w:r>
      <w:r w:rsidR="00E746CD">
        <w:rPr>
          <w:rFonts w:ascii="Book Antiqua" w:hAnsi="Book Antiqua" w:cs="Tahoma"/>
          <w:lang w:val="es-ES_tradnl"/>
        </w:rPr>
        <w:t>la misma</w:t>
      </w:r>
      <w:r w:rsidR="00E746CD" w:rsidRPr="00B25E32">
        <w:rPr>
          <w:rFonts w:ascii="Book Antiqua" w:hAnsi="Book Antiqua" w:cs="Tahoma"/>
          <w:lang w:val="es-ES_tradnl"/>
        </w:rPr>
        <w:t xml:space="preserve"> conforme al reglamento y con apego al plazo concedido para rendir</w:t>
      </w:r>
      <w:r w:rsidR="00E746CD" w:rsidRPr="00D31D36">
        <w:rPr>
          <w:rFonts w:ascii="Book Antiqua" w:hAnsi="Book Antiqua" w:cs="Tahoma"/>
          <w:lang w:val="es-ES_tradnl"/>
        </w:rPr>
        <w:t xml:space="preserve"> su informe.</w:t>
      </w:r>
    </w:p>
    <w:p w14:paraId="1A6E9AE8" w14:textId="77777777" w:rsidR="00A55043" w:rsidRDefault="00A55043" w:rsidP="000238C8">
      <w:pPr>
        <w:ind w:firstLine="567"/>
        <w:jc w:val="both"/>
        <w:rPr>
          <w:rFonts w:ascii="Book Antiqua" w:hAnsi="Book Antiqua" w:cs="Tahoma"/>
          <w:lang w:val="es-ES_tradnl"/>
        </w:rPr>
      </w:pPr>
    </w:p>
    <w:p w14:paraId="15F04DD4" w14:textId="77777777" w:rsidR="00A55043" w:rsidRDefault="00A55043" w:rsidP="00A55043">
      <w:pPr>
        <w:jc w:val="center"/>
        <w:rPr>
          <w:rFonts w:ascii="Book Antiqua" w:hAnsi="Book Antiqua" w:cs="Tahoma"/>
          <w:b/>
          <w:smallCaps/>
          <w:u w:val="single"/>
          <w:lang w:val="es-PR"/>
        </w:rPr>
      </w:pPr>
      <w:r>
        <w:rPr>
          <w:rFonts w:ascii="Book Antiqua" w:hAnsi="Book Antiqua" w:cs="Tahoma"/>
          <w:b/>
          <w:smallCaps/>
          <w:u w:val="single"/>
          <w:lang w:val="es-PR"/>
        </w:rPr>
        <w:t xml:space="preserve">CONCLUSIÓN Y </w:t>
      </w:r>
      <w:r w:rsidRPr="0097063A">
        <w:rPr>
          <w:rFonts w:ascii="Book Antiqua" w:hAnsi="Book Antiqua" w:cs="Tahoma"/>
          <w:b/>
          <w:smallCaps/>
          <w:u w:val="single"/>
          <w:lang w:val="es-PR"/>
        </w:rPr>
        <w:t>RECOMENDACIÓN</w:t>
      </w:r>
    </w:p>
    <w:p w14:paraId="3EE67E74" w14:textId="77777777" w:rsidR="00A55043" w:rsidRPr="00E72A8E" w:rsidRDefault="00A55043" w:rsidP="00A55043">
      <w:pPr>
        <w:jc w:val="center"/>
        <w:rPr>
          <w:rFonts w:ascii="Book Antiqua" w:hAnsi="Book Antiqua" w:cs="Tahoma"/>
          <w:b/>
          <w:u w:val="single"/>
          <w:lang w:val="es-PR"/>
        </w:rPr>
      </w:pPr>
    </w:p>
    <w:p w14:paraId="2B8E0A13" w14:textId="20FF4C95" w:rsidR="00A55043" w:rsidRPr="00E72A8E" w:rsidRDefault="00A55043" w:rsidP="00A55043">
      <w:pPr>
        <w:jc w:val="both"/>
        <w:rPr>
          <w:rFonts w:ascii="Book Antiqua" w:hAnsi="Book Antiqua" w:cs="Tahoma"/>
          <w:lang w:val="es-PR"/>
        </w:rPr>
      </w:pPr>
      <w:r w:rsidRPr="00E72A8E">
        <w:rPr>
          <w:rFonts w:ascii="Book Antiqua" w:hAnsi="Book Antiqua" w:cs="Tahoma"/>
          <w:lang w:val="es-PR"/>
        </w:rPr>
        <w:tab/>
        <w:t>Por lo anteriormente expuesto, la Comisión de Asuntos Internos de la Cámara de Representantes de Puerto Rico tiene el honor de recomendar la aprobación de la Resolución de la Cámara</w:t>
      </w:r>
      <w:r>
        <w:rPr>
          <w:rFonts w:ascii="Book Antiqua" w:hAnsi="Book Antiqua" w:cs="Tahoma"/>
          <w:lang w:val="es-PR"/>
        </w:rPr>
        <w:t xml:space="preserve"> </w:t>
      </w:r>
      <w:r w:rsidR="003F39BD">
        <w:rPr>
          <w:rFonts w:ascii="Book Antiqua" w:hAnsi="Book Antiqua" w:cs="Tahoma"/>
          <w:lang w:val="es-PR"/>
        </w:rPr>
        <w:t>15</w:t>
      </w:r>
      <w:r>
        <w:rPr>
          <w:rFonts w:ascii="Book Antiqua" w:hAnsi="Book Antiqua" w:cs="Tahoma"/>
          <w:lang w:val="es-PR"/>
        </w:rPr>
        <w:t xml:space="preserve">, </w:t>
      </w:r>
      <w:r>
        <w:rPr>
          <w:rFonts w:ascii="Book Antiqua" w:hAnsi="Book Antiqua"/>
          <w:lang w:val="es-PR"/>
        </w:rPr>
        <w:t xml:space="preserve">con las enmiendas incluidas en el </w:t>
      </w:r>
      <w:proofErr w:type="spellStart"/>
      <w:r>
        <w:rPr>
          <w:rFonts w:ascii="Book Antiqua" w:hAnsi="Book Antiqua"/>
          <w:lang w:val="es-PR"/>
        </w:rPr>
        <w:t>entirillado</w:t>
      </w:r>
      <w:proofErr w:type="spellEnd"/>
      <w:r>
        <w:rPr>
          <w:rFonts w:ascii="Book Antiqua" w:hAnsi="Book Antiqua"/>
          <w:lang w:val="es-PR"/>
        </w:rPr>
        <w:t xml:space="preserve"> electrónico que se acompaña</w:t>
      </w:r>
      <w:r w:rsidRPr="00E72A8E">
        <w:rPr>
          <w:rFonts w:ascii="Book Antiqua" w:hAnsi="Book Antiqua" w:cs="Tahoma"/>
          <w:lang w:val="es-PR"/>
        </w:rPr>
        <w:t>.</w:t>
      </w:r>
    </w:p>
    <w:p w14:paraId="26045979" w14:textId="77777777" w:rsidR="00332CC9" w:rsidRPr="000C7649" w:rsidRDefault="00332CC9" w:rsidP="006266EC">
      <w:pPr>
        <w:jc w:val="both"/>
        <w:rPr>
          <w:rFonts w:ascii="Book Antiqua" w:hAnsi="Book Antiqua"/>
          <w:b/>
          <w:u w:val="single"/>
          <w:lang w:val="es-ES_tradnl"/>
        </w:rPr>
      </w:pPr>
    </w:p>
    <w:p w14:paraId="056FDC4D" w14:textId="2E60B735" w:rsidR="003F3D8D" w:rsidRPr="00776B6F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776B6F">
        <w:rPr>
          <w:rFonts w:ascii="Book Antiqua" w:hAnsi="Book Antiqua" w:cs="Tahoma"/>
          <w:lang w:val="es-ES_tradnl"/>
        </w:rPr>
        <w:t>Respetuosamente sometido,</w:t>
      </w:r>
    </w:p>
    <w:p w14:paraId="0D4A074B" w14:textId="77777777" w:rsidR="003F3D8D" w:rsidRPr="00776B6F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76DE09D7" w14:textId="77777777" w:rsidR="001570D9" w:rsidRDefault="001570D9" w:rsidP="008A4022">
      <w:pPr>
        <w:rPr>
          <w:rFonts w:ascii="Book Antiqua" w:hAnsi="Book Antiqua" w:cs="Tahoma"/>
          <w:b/>
          <w:bCs/>
          <w:lang w:val="es-ES_tradnl"/>
        </w:rPr>
      </w:pPr>
    </w:p>
    <w:p w14:paraId="275A6243" w14:textId="77777777" w:rsidR="001570D9" w:rsidRDefault="001570D9" w:rsidP="008A4022">
      <w:pPr>
        <w:rPr>
          <w:rFonts w:ascii="Book Antiqua" w:hAnsi="Book Antiqua" w:cs="Tahoma"/>
          <w:b/>
          <w:bCs/>
          <w:lang w:val="es-ES_tradnl"/>
        </w:rPr>
      </w:pPr>
    </w:p>
    <w:p w14:paraId="7DC33FC3" w14:textId="7910576D" w:rsidR="00307416" w:rsidRPr="00776B6F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776B6F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776B6F">
        <w:rPr>
          <w:rFonts w:ascii="Book Antiqua" w:hAnsi="Book Antiqua" w:cs="Tahoma"/>
          <w:lang w:val="es-ES_tradnl"/>
        </w:rPr>
        <w:br/>
      </w:r>
      <w:proofErr w:type="gramStart"/>
      <w:r w:rsidRPr="00776B6F">
        <w:rPr>
          <w:rFonts w:ascii="Book Antiqua" w:hAnsi="Book Antiqua" w:cs="Tahoma"/>
          <w:lang w:val="es-ES_tradnl"/>
        </w:rPr>
        <w:t>Presidente</w:t>
      </w:r>
      <w:proofErr w:type="gramEnd"/>
      <w:r w:rsidRPr="00776B6F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776B6F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4711A" w14:textId="77777777" w:rsidR="00E347EF" w:rsidRDefault="00E347EF" w:rsidP="00614C2C">
      <w:r>
        <w:separator/>
      </w:r>
    </w:p>
  </w:endnote>
  <w:endnote w:type="continuationSeparator" w:id="0">
    <w:p w14:paraId="6A79A950" w14:textId="77777777" w:rsidR="00E347EF" w:rsidRDefault="00E347EF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27065" w:rsidRDefault="0092706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273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27065" w:rsidRDefault="009270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5DE52" w14:textId="77777777" w:rsidR="00E347EF" w:rsidRDefault="00E347EF" w:rsidP="00614C2C">
      <w:r>
        <w:separator/>
      </w:r>
    </w:p>
  </w:footnote>
  <w:footnote w:type="continuationSeparator" w:id="0">
    <w:p w14:paraId="2A5DEAD2" w14:textId="77777777" w:rsidR="00E347EF" w:rsidRDefault="00E347EF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583006">
    <w:abstractNumId w:val="6"/>
  </w:num>
  <w:num w:numId="2" w16cid:durableId="25984574">
    <w:abstractNumId w:val="11"/>
  </w:num>
  <w:num w:numId="3" w16cid:durableId="1934625124">
    <w:abstractNumId w:val="3"/>
  </w:num>
  <w:num w:numId="4" w16cid:durableId="1491284758">
    <w:abstractNumId w:val="1"/>
  </w:num>
  <w:num w:numId="5" w16cid:durableId="840782484">
    <w:abstractNumId w:val="7"/>
  </w:num>
  <w:num w:numId="6" w16cid:durableId="1190490401">
    <w:abstractNumId w:val="4"/>
  </w:num>
  <w:num w:numId="7" w16cid:durableId="1660844992">
    <w:abstractNumId w:val="5"/>
  </w:num>
  <w:num w:numId="8" w16cid:durableId="1759793983">
    <w:abstractNumId w:val="8"/>
  </w:num>
  <w:num w:numId="9" w16cid:durableId="1171532643">
    <w:abstractNumId w:val="9"/>
  </w:num>
  <w:num w:numId="10" w16cid:durableId="1290622172">
    <w:abstractNumId w:val="0"/>
  </w:num>
  <w:num w:numId="11" w16cid:durableId="2112124562">
    <w:abstractNumId w:val="2"/>
  </w:num>
  <w:num w:numId="12" w16cid:durableId="2278849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238C8"/>
    <w:rsid w:val="000606B3"/>
    <w:rsid w:val="000608DB"/>
    <w:rsid w:val="00075A15"/>
    <w:rsid w:val="000836CB"/>
    <w:rsid w:val="00083DFD"/>
    <w:rsid w:val="000A3CD4"/>
    <w:rsid w:val="000C6264"/>
    <w:rsid w:val="000C7649"/>
    <w:rsid w:val="000E0AAD"/>
    <w:rsid w:val="000E15AD"/>
    <w:rsid w:val="000F55AE"/>
    <w:rsid w:val="00133986"/>
    <w:rsid w:val="0014288C"/>
    <w:rsid w:val="001570D9"/>
    <w:rsid w:val="00173884"/>
    <w:rsid w:val="001763F4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8725D"/>
    <w:rsid w:val="00287E61"/>
    <w:rsid w:val="002905BE"/>
    <w:rsid w:val="00295113"/>
    <w:rsid w:val="002954B6"/>
    <w:rsid w:val="002A5F77"/>
    <w:rsid w:val="002C39FD"/>
    <w:rsid w:val="002E04F4"/>
    <w:rsid w:val="00307416"/>
    <w:rsid w:val="003139DC"/>
    <w:rsid w:val="00323444"/>
    <w:rsid w:val="00330177"/>
    <w:rsid w:val="00332CC9"/>
    <w:rsid w:val="00333864"/>
    <w:rsid w:val="00334D8A"/>
    <w:rsid w:val="003474D4"/>
    <w:rsid w:val="00366825"/>
    <w:rsid w:val="0037030F"/>
    <w:rsid w:val="00373892"/>
    <w:rsid w:val="00377037"/>
    <w:rsid w:val="00382273"/>
    <w:rsid w:val="0038556D"/>
    <w:rsid w:val="00396F08"/>
    <w:rsid w:val="003976DE"/>
    <w:rsid w:val="003B03D6"/>
    <w:rsid w:val="003F39BD"/>
    <w:rsid w:val="003F3D8D"/>
    <w:rsid w:val="00410C54"/>
    <w:rsid w:val="004129D2"/>
    <w:rsid w:val="0043389C"/>
    <w:rsid w:val="00445CFE"/>
    <w:rsid w:val="004552A8"/>
    <w:rsid w:val="00455A9A"/>
    <w:rsid w:val="00462EC3"/>
    <w:rsid w:val="004761BE"/>
    <w:rsid w:val="00476691"/>
    <w:rsid w:val="00494052"/>
    <w:rsid w:val="004C1BC6"/>
    <w:rsid w:val="004C217E"/>
    <w:rsid w:val="004C29A4"/>
    <w:rsid w:val="004C5BCE"/>
    <w:rsid w:val="004D42C2"/>
    <w:rsid w:val="004E3952"/>
    <w:rsid w:val="00525E8D"/>
    <w:rsid w:val="0053434B"/>
    <w:rsid w:val="00536086"/>
    <w:rsid w:val="0057119F"/>
    <w:rsid w:val="005774B7"/>
    <w:rsid w:val="00582242"/>
    <w:rsid w:val="005930E2"/>
    <w:rsid w:val="005A5DF4"/>
    <w:rsid w:val="005B3954"/>
    <w:rsid w:val="005D0B8C"/>
    <w:rsid w:val="005D3224"/>
    <w:rsid w:val="005D391A"/>
    <w:rsid w:val="005F40BE"/>
    <w:rsid w:val="005F6537"/>
    <w:rsid w:val="00601225"/>
    <w:rsid w:val="00606351"/>
    <w:rsid w:val="00614C2C"/>
    <w:rsid w:val="006174A5"/>
    <w:rsid w:val="0062204F"/>
    <w:rsid w:val="00624D05"/>
    <w:rsid w:val="006266EC"/>
    <w:rsid w:val="00632DBA"/>
    <w:rsid w:val="00642B63"/>
    <w:rsid w:val="00644454"/>
    <w:rsid w:val="006456B8"/>
    <w:rsid w:val="006469A2"/>
    <w:rsid w:val="006A0127"/>
    <w:rsid w:val="006B0997"/>
    <w:rsid w:val="007106D1"/>
    <w:rsid w:val="00712D94"/>
    <w:rsid w:val="00713FC5"/>
    <w:rsid w:val="007156BD"/>
    <w:rsid w:val="0076703E"/>
    <w:rsid w:val="00776B6F"/>
    <w:rsid w:val="007770A7"/>
    <w:rsid w:val="00780620"/>
    <w:rsid w:val="00781922"/>
    <w:rsid w:val="00781E8F"/>
    <w:rsid w:val="0079275C"/>
    <w:rsid w:val="007B31DC"/>
    <w:rsid w:val="007B6091"/>
    <w:rsid w:val="007C5A2C"/>
    <w:rsid w:val="007D7209"/>
    <w:rsid w:val="007F0E20"/>
    <w:rsid w:val="007F3B99"/>
    <w:rsid w:val="0080282B"/>
    <w:rsid w:val="008171E8"/>
    <w:rsid w:val="00846B7C"/>
    <w:rsid w:val="00851127"/>
    <w:rsid w:val="008768C4"/>
    <w:rsid w:val="0088491B"/>
    <w:rsid w:val="008A1124"/>
    <w:rsid w:val="008A1F08"/>
    <w:rsid w:val="008A4022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95DDC"/>
    <w:rsid w:val="009A622B"/>
    <w:rsid w:val="009A6A71"/>
    <w:rsid w:val="009A7DF3"/>
    <w:rsid w:val="009D5ECA"/>
    <w:rsid w:val="009E27AD"/>
    <w:rsid w:val="009E7623"/>
    <w:rsid w:val="00A012A2"/>
    <w:rsid w:val="00A14380"/>
    <w:rsid w:val="00A15740"/>
    <w:rsid w:val="00A16A73"/>
    <w:rsid w:val="00A21C7C"/>
    <w:rsid w:val="00A365D9"/>
    <w:rsid w:val="00A461A3"/>
    <w:rsid w:val="00A4759F"/>
    <w:rsid w:val="00A53279"/>
    <w:rsid w:val="00A55043"/>
    <w:rsid w:val="00A55420"/>
    <w:rsid w:val="00A757D8"/>
    <w:rsid w:val="00A84A3B"/>
    <w:rsid w:val="00AA4827"/>
    <w:rsid w:val="00AB0555"/>
    <w:rsid w:val="00AB099D"/>
    <w:rsid w:val="00AC06D5"/>
    <w:rsid w:val="00AC35C0"/>
    <w:rsid w:val="00AC6C37"/>
    <w:rsid w:val="00AF186C"/>
    <w:rsid w:val="00B0402B"/>
    <w:rsid w:val="00B16CF6"/>
    <w:rsid w:val="00B23EF8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97718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20404"/>
    <w:rsid w:val="00C211F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40E2"/>
    <w:rsid w:val="00CF2745"/>
    <w:rsid w:val="00D20E9B"/>
    <w:rsid w:val="00D42962"/>
    <w:rsid w:val="00D73B0E"/>
    <w:rsid w:val="00D77659"/>
    <w:rsid w:val="00D94FFD"/>
    <w:rsid w:val="00DA3200"/>
    <w:rsid w:val="00DB261B"/>
    <w:rsid w:val="00DC4718"/>
    <w:rsid w:val="00DD505E"/>
    <w:rsid w:val="00DD5285"/>
    <w:rsid w:val="00DD725F"/>
    <w:rsid w:val="00DE02EB"/>
    <w:rsid w:val="00DE16BB"/>
    <w:rsid w:val="00DE241A"/>
    <w:rsid w:val="00DE27F5"/>
    <w:rsid w:val="00DE7E07"/>
    <w:rsid w:val="00E032DE"/>
    <w:rsid w:val="00E04853"/>
    <w:rsid w:val="00E13CC6"/>
    <w:rsid w:val="00E15522"/>
    <w:rsid w:val="00E347EF"/>
    <w:rsid w:val="00E57100"/>
    <w:rsid w:val="00E7273B"/>
    <w:rsid w:val="00E746CD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61CDC"/>
    <w:rsid w:val="00F8240A"/>
    <w:rsid w:val="00FA0364"/>
    <w:rsid w:val="00FA36D1"/>
    <w:rsid w:val="00FA5F29"/>
    <w:rsid w:val="00FD186E"/>
    <w:rsid w:val="00FD45EB"/>
    <w:rsid w:val="00FD4B7C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0C935190-65CE-45A7-AB1D-5FF1078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3214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2025-03-11T20:29:00Z</dcterms:created>
  <dcterms:modified xsi:type="dcterms:W3CDTF">2025-03-11T20:29:00Z</dcterms:modified>
</cp:coreProperties>
</file>