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77C72876" w:rsidR="008000CF" w:rsidRPr="00B47B13" w:rsidRDefault="00952098"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166FE209" w:rsidR="008000CF" w:rsidRPr="00B47B13" w:rsidRDefault="00952098"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BB30C5">
        <w:rPr>
          <w:rFonts w:ascii="Book Antiqua" w:hAnsi="Book Antiqua"/>
          <w:vertAlign w:val="superscript"/>
          <w:lang w:val="es-ES_tradnl"/>
        </w:rPr>
        <w:t>m</w:t>
      </w:r>
      <w:r w:rsidR="008000CF" w:rsidRPr="00BB30C5">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14864">
        <w:rPr>
          <w:rFonts w:ascii="Book Antiqua" w:hAnsi="Book Antiqua"/>
          <w:lang w:val="es-ES_tradnl"/>
        </w:rPr>
        <w:t xml:space="preserve"> </w:t>
      </w:r>
      <w:r>
        <w:rPr>
          <w:rFonts w:ascii="Book Antiqua" w:hAnsi="Book Antiqua"/>
          <w:lang w:val="es-ES_tradnl"/>
        </w:rPr>
        <w:t>1</w:t>
      </w:r>
      <w:r w:rsidRPr="00BB30C5">
        <w:rPr>
          <w:rFonts w:ascii="Book Antiqua" w:hAnsi="Book Antiqua"/>
          <w:vertAlign w:val="superscript"/>
          <w:lang w:val="es-ES_tradnl"/>
        </w:rPr>
        <w:t>r</w:t>
      </w:r>
      <w:r w:rsidR="008000CF" w:rsidRPr="00BB30C5">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5C8D0A3C"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2A430272" w14:textId="77777777" w:rsidR="009C3818" w:rsidRDefault="009C3818" w:rsidP="00F952CA">
      <w:pPr>
        <w:suppressLineNumbers/>
        <w:spacing w:after="0" w:line="240" w:lineRule="auto"/>
        <w:contextualSpacing/>
        <w:jc w:val="center"/>
        <w:rPr>
          <w:rFonts w:ascii="Book Antiqua" w:hAnsi="Book Antiqua"/>
          <w:b/>
          <w:sz w:val="36"/>
          <w:lang w:val="es-ES_tradnl"/>
        </w:rPr>
      </w:pPr>
    </w:p>
    <w:p w14:paraId="755D643C" w14:textId="3E505112"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512E612B"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7D12F8">
        <w:rPr>
          <w:rFonts w:ascii="Book Antiqua" w:hAnsi="Book Antiqua"/>
          <w:b/>
          <w:sz w:val="52"/>
          <w:lang w:val="es-ES_tradnl"/>
        </w:rPr>
        <w:t>15</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299FF927" w:rsidR="00F952CA" w:rsidRPr="009A6D62" w:rsidRDefault="007D12F8"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F952CA" w:rsidRPr="009A6D62">
        <w:rPr>
          <w:rFonts w:ascii="Book Antiqua" w:hAnsi="Book Antiqua"/>
          <w:sz w:val="24"/>
          <w:szCs w:val="24"/>
          <w:lang w:val="es-ES_tradnl"/>
        </w:rPr>
        <w:t xml:space="preserve">DE </w:t>
      </w:r>
      <w:r w:rsidR="00D14864">
        <w:rPr>
          <w:rFonts w:ascii="Book Antiqua" w:hAnsi="Book Antiqua"/>
          <w:sz w:val="24"/>
          <w:szCs w:val="24"/>
          <w:lang w:val="es-ES_tradnl"/>
        </w:rPr>
        <w:t>ENERO DE 202</w:t>
      </w:r>
      <w:r w:rsidR="00952098">
        <w:rPr>
          <w:rFonts w:ascii="Book Antiqua" w:hAnsi="Book Antiqua"/>
          <w:sz w:val="24"/>
          <w:szCs w:val="24"/>
          <w:lang w:val="es-ES_tradnl"/>
        </w:rPr>
        <w:t>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703C86CF"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D45A1A">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619968F6"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D45A1A">
        <w:rPr>
          <w:rFonts w:ascii="Book Antiqua" w:hAnsi="Book Antiqua"/>
          <w:sz w:val="24"/>
          <w:szCs w:val="24"/>
          <w:lang w:val="es-ES_tradnl"/>
        </w:rPr>
        <w:t>a</w:t>
      </w:r>
      <w:r w:rsidRPr="009A6D62">
        <w:rPr>
          <w:rFonts w:ascii="Book Antiqua" w:hAnsi="Book Antiqua"/>
          <w:sz w:val="24"/>
          <w:szCs w:val="24"/>
          <w:lang w:val="es-ES_tradnl"/>
        </w:rPr>
        <w:t xml:space="preserve"> a </w:t>
      </w:r>
      <w:r w:rsidR="00446023">
        <w:rPr>
          <w:rFonts w:ascii="Book Antiqua" w:hAnsi="Book Antiqua"/>
          <w:sz w:val="24"/>
          <w:szCs w:val="24"/>
          <w:lang w:val="es-ES_tradnl"/>
        </w:rPr>
        <w:t>la Comisión 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ED68CA" w:rsidRDefault="00E72EB5" w:rsidP="00F952CA">
      <w:pPr>
        <w:suppressLineNumbers/>
        <w:spacing w:after="0" w:line="240" w:lineRule="auto"/>
        <w:contextualSpacing/>
        <w:jc w:val="center"/>
        <w:rPr>
          <w:rFonts w:ascii="Book Antiqua" w:hAnsi="Book Antiqua"/>
          <w:b/>
          <w:sz w:val="28"/>
          <w:szCs w:val="28"/>
          <w:lang w:val="es-ES_tradnl"/>
        </w:rPr>
      </w:pPr>
      <w:r w:rsidRPr="00ED68CA">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1587D211" w:rsidR="004F58BA" w:rsidRPr="00081008" w:rsidRDefault="009C437B" w:rsidP="00081008">
      <w:pPr>
        <w:suppressLineNumbers/>
        <w:spacing w:after="0" w:line="240" w:lineRule="auto"/>
        <w:ind w:left="720" w:hanging="720"/>
        <w:contextualSpacing/>
        <w:jc w:val="both"/>
        <w:rPr>
          <w:rFonts w:ascii="Book Antiqua" w:hAnsi="Book Antiqua"/>
          <w:sz w:val="24"/>
          <w:szCs w:val="24"/>
          <w:lang w:val="es-ES_tradnl"/>
        </w:rPr>
      </w:pPr>
      <w:r w:rsidRPr="00334C56">
        <w:rPr>
          <w:rFonts w:ascii="Book Antiqua" w:hAnsi="Book Antiqua"/>
          <w:sz w:val="24"/>
          <w:szCs w:val="24"/>
          <w:lang w:val="es-ES_tradnl"/>
        </w:rPr>
        <w:t xml:space="preserve">Para ordenar </w:t>
      </w:r>
      <w:r w:rsidRPr="00EB4368">
        <w:rPr>
          <w:rFonts w:ascii="Book Antiqua" w:hAnsi="Book Antiqua"/>
          <w:sz w:val="24"/>
          <w:szCs w:val="24"/>
          <w:lang w:val="es-ES_tradnl"/>
        </w:rPr>
        <w:t xml:space="preserve">a la </w:t>
      </w:r>
      <w:r w:rsidR="00CD24CF" w:rsidRPr="00EB4368">
        <w:rPr>
          <w:rFonts w:ascii="Book Antiqua" w:hAnsi="Book Antiqua"/>
          <w:sz w:val="24"/>
          <w:szCs w:val="24"/>
          <w:lang w:val="es-ES_tradnl"/>
        </w:rPr>
        <w:t>C</w:t>
      </w:r>
      <w:r w:rsidR="00E37872" w:rsidRPr="00EB4368">
        <w:rPr>
          <w:rFonts w:ascii="Book Antiqua" w:hAnsi="Book Antiqua"/>
          <w:sz w:val="24"/>
          <w:szCs w:val="24"/>
          <w:lang w:val="es-ES_tradnl"/>
        </w:rPr>
        <w:t>omisi</w:t>
      </w:r>
      <w:r w:rsidR="00CD24CF" w:rsidRPr="00EB4368">
        <w:rPr>
          <w:rFonts w:ascii="Book Antiqua" w:hAnsi="Book Antiqua"/>
          <w:sz w:val="24"/>
          <w:szCs w:val="24"/>
          <w:lang w:val="es-ES_tradnl"/>
        </w:rPr>
        <w:t>ó</w:t>
      </w:r>
      <w:r w:rsidR="00E37872" w:rsidRPr="00EB4368">
        <w:rPr>
          <w:rFonts w:ascii="Book Antiqua" w:hAnsi="Book Antiqua"/>
          <w:sz w:val="24"/>
          <w:szCs w:val="24"/>
          <w:lang w:val="es-ES_tradnl"/>
        </w:rPr>
        <w:t xml:space="preserve">n </w:t>
      </w:r>
      <w:r w:rsidR="00081008" w:rsidRPr="00EB4368">
        <w:rPr>
          <w:rFonts w:ascii="Book Antiqua" w:hAnsi="Book Antiqua"/>
          <w:sz w:val="24"/>
          <w:szCs w:val="24"/>
          <w:lang w:val="es-ES_tradnl"/>
        </w:rPr>
        <w:t xml:space="preserve">de </w:t>
      </w:r>
      <w:r w:rsidR="00CD24CF" w:rsidRPr="00EB4368">
        <w:rPr>
          <w:rFonts w:ascii="Book Antiqua" w:hAnsi="Book Antiqua"/>
          <w:sz w:val="24"/>
          <w:szCs w:val="24"/>
          <w:lang w:val="es-ES_tradnl"/>
        </w:rPr>
        <w:t>lo Jurídico</w:t>
      </w:r>
      <w:r w:rsidR="00E4453A" w:rsidRPr="00334C56">
        <w:rPr>
          <w:rFonts w:ascii="Book Antiqua" w:hAnsi="Book Antiqua"/>
          <w:sz w:val="24"/>
          <w:szCs w:val="24"/>
          <w:lang w:val="es-ES_tradnl"/>
        </w:rPr>
        <w:t xml:space="preserve"> </w:t>
      </w:r>
      <w:r w:rsidRPr="00334C56">
        <w:rPr>
          <w:rFonts w:ascii="Book Antiqua" w:hAnsi="Book Antiqua"/>
          <w:sz w:val="24"/>
          <w:szCs w:val="24"/>
          <w:lang w:val="es-ES_tradnl"/>
        </w:rPr>
        <w:t>de la Cámara de Representantes de Puerto Rico</w:t>
      </w:r>
      <w:r w:rsidR="00112BD6" w:rsidRPr="00334C56">
        <w:rPr>
          <w:rFonts w:ascii="Book Antiqua" w:hAnsi="Book Antiqua"/>
          <w:sz w:val="24"/>
          <w:szCs w:val="24"/>
          <w:lang w:val="es-ES_tradnl"/>
        </w:rPr>
        <w:t>,</w:t>
      </w:r>
      <w:r w:rsidRPr="00334C56">
        <w:rPr>
          <w:rFonts w:ascii="Book Antiqua" w:hAnsi="Book Antiqua"/>
          <w:sz w:val="24"/>
          <w:szCs w:val="24"/>
          <w:lang w:val="es-ES_tradnl"/>
        </w:rPr>
        <w:t xml:space="preserve"> realizar una</w:t>
      </w:r>
      <w:r w:rsidR="00081008">
        <w:rPr>
          <w:rFonts w:ascii="Book Antiqua" w:hAnsi="Book Antiqua"/>
          <w:sz w:val="24"/>
          <w:szCs w:val="24"/>
          <w:lang w:val="es-ES_tradnl"/>
        </w:rPr>
        <w:t xml:space="preserve"> investigación exhaustiva </w:t>
      </w:r>
      <w:r w:rsidR="009674B6">
        <w:rPr>
          <w:rFonts w:ascii="Book Antiqua" w:hAnsi="Book Antiqua"/>
          <w:sz w:val="24"/>
          <w:szCs w:val="24"/>
          <w:lang w:val="es-ES_tradnl"/>
        </w:rPr>
        <w:t>sobre la implantación e</w:t>
      </w:r>
      <w:r w:rsidR="00F938CF">
        <w:rPr>
          <w:rFonts w:ascii="Book Antiqua" w:hAnsi="Book Antiqua"/>
          <w:sz w:val="24"/>
          <w:szCs w:val="24"/>
          <w:lang w:val="es-ES_tradnl"/>
        </w:rPr>
        <w:t>n</w:t>
      </w:r>
      <w:r w:rsidR="009674B6">
        <w:rPr>
          <w:rFonts w:ascii="Book Antiqua" w:hAnsi="Book Antiqua"/>
          <w:sz w:val="24"/>
          <w:szCs w:val="24"/>
          <w:lang w:val="es-ES_tradnl"/>
        </w:rPr>
        <w:t xml:space="preserve"> la Administración de los Tribunales del Programa para Acceso a la Justicia de Personas con Condiciones de Salud Mental; el cumplimiento con el horario de los “jueces de turno” para la atención de casos de salud mental</w:t>
      </w:r>
      <w:r w:rsidR="006537FB">
        <w:rPr>
          <w:rFonts w:ascii="Book Antiqua" w:hAnsi="Book Antiqua"/>
          <w:sz w:val="24"/>
          <w:szCs w:val="24"/>
          <w:lang w:val="es-ES_tradnl"/>
        </w:rPr>
        <w:t xml:space="preserve">; </w:t>
      </w:r>
      <w:r w:rsidR="009674B6">
        <w:rPr>
          <w:rFonts w:ascii="Book Antiqua" w:hAnsi="Book Antiqua"/>
          <w:sz w:val="24"/>
          <w:szCs w:val="24"/>
          <w:lang w:val="es-ES_tradnl"/>
        </w:rPr>
        <w:t xml:space="preserve">los acuerdos con el Negociado de la Policía para la </w:t>
      </w:r>
      <w:r w:rsidR="00482D31">
        <w:rPr>
          <w:rFonts w:ascii="Book Antiqua" w:hAnsi="Book Antiqua"/>
          <w:sz w:val="24"/>
          <w:szCs w:val="24"/>
          <w:lang w:val="es-ES_tradnl"/>
        </w:rPr>
        <w:t>radicación</w:t>
      </w:r>
      <w:r w:rsidR="009674B6">
        <w:rPr>
          <w:rFonts w:ascii="Book Antiqua" w:hAnsi="Book Antiqua"/>
          <w:sz w:val="24"/>
          <w:szCs w:val="24"/>
          <w:lang w:val="es-ES_tradnl"/>
        </w:rPr>
        <w:t xml:space="preserve"> de estos casos fuera del horario regular de trabajo y el cumplimiento con dichos acuerdos; </w:t>
      </w:r>
      <w:r w:rsidR="006537FB">
        <w:rPr>
          <w:rFonts w:ascii="Book Antiqua" w:hAnsi="Book Antiqua"/>
          <w:sz w:val="24"/>
          <w:szCs w:val="24"/>
          <w:lang w:val="es-ES_tradnl"/>
        </w:rPr>
        <w:t>y para otros</w:t>
      </w:r>
      <w:r w:rsidR="00501444" w:rsidRPr="00334C56">
        <w:rPr>
          <w:rFonts w:ascii="Book Antiqua" w:hAnsi="Book Antiqua"/>
          <w:sz w:val="24"/>
          <w:szCs w:val="24"/>
          <w:lang w:val="es-ES_tradnl"/>
        </w:rPr>
        <w:t xml:space="preserve"> fines relacionados</w:t>
      </w:r>
      <w:r w:rsidRPr="00334C56">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3F560E5D" w:rsidR="008000CF" w:rsidRDefault="008000CF" w:rsidP="007036D0">
      <w:pPr>
        <w:suppressLineNumbers/>
        <w:spacing w:after="0" w:line="240" w:lineRule="auto"/>
        <w:ind w:firstLine="360"/>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371E817" w14:textId="77777777" w:rsidR="004E05C6" w:rsidRPr="001600D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168D1DAC" w14:textId="77777777" w:rsidR="00B436D0"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9719CD">
        <w:rPr>
          <w:rFonts w:ascii="Book Antiqua" w:hAnsi="Book Antiqua"/>
          <w:sz w:val="24"/>
          <w:szCs w:val="24"/>
          <w:lang w:val="es-ES"/>
        </w:rPr>
        <w:t>La Organización Mundial de la Salud define salud mental como</w:t>
      </w:r>
      <w:r>
        <w:rPr>
          <w:rFonts w:ascii="Book Antiqua" w:hAnsi="Book Antiqua"/>
          <w:sz w:val="24"/>
          <w:szCs w:val="24"/>
          <w:lang w:val="es-ES"/>
        </w:rPr>
        <w:t>:</w:t>
      </w:r>
    </w:p>
    <w:p w14:paraId="3EB7FD6A" w14:textId="77777777" w:rsidR="00B436D0"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3381B29C" w14:textId="77777777" w:rsidR="00B436D0" w:rsidRPr="009719CD" w:rsidRDefault="00B436D0" w:rsidP="00B436D0">
      <w:pPr>
        <w:suppressLineNumbers/>
        <w:shd w:val="clear" w:color="auto" w:fill="FFFFFF"/>
        <w:spacing w:before="100" w:beforeAutospacing="1" w:after="360" w:line="240" w:lineRule="auto"/>
        <w:ind w:left="720" w:firstLine="360"/>
        <w:contextualSpacing/>
        <w:jc w:val="both"/>
        <w:rPr>
          <w:rFonts w:ascii="Book Antiqua" w:hAnsi="Book Antiqua"/>
          <w:sz w:val="24"/>
          <w:szCs w:val="24"/>
          <w:lang w:val="es-PR"/>
        </w:rPr>
      </w:pPr>
      <w:r>
        <w:rPr>
          <w:rFonts w:ascii="Book Antiqua" w:hAnsi="Book Antiqua"/>
          <w:sz w:val="24"/>
          <w:szCs w:val="24"/>
          <w:lang w:val="es-ES"/>
        </w:rPr>
        <w:t>“</w:t>
      </w:r>
      <w:r w:rsidRPr="009719CD">
        <w:rPr>
          <w:rFonts w:ascii="Book Antiqua" w:hAnsi="Book Antiqua" w:cs="Arial"/>
          <w:color w:val="3C4245"/>
          <w:sz w:val="24"/>
          <w:szCs w:val="24"/>
          <w:lang w:val="es-PR"/>
        </w:rPr>
        <w:t xml:space="preserve">un estado de </w:t>
      </w:r>
      <w:r w:rsidRPr="009719CD">
        <w:rPr>
          <w:rFonts w:ascii="Book Antiqua" w:hAnsi="Book Antiqua" w:cs="Arial"/>
          <w:sz w:val="24"/>
          <w:szCs w:val="24"/>
          <w:lang w:val="es-PR"/>
        </w:rPr>
        <w:t>bienestar mental que permite a las personas hacer frente a los momentos de estrés de la vida, desarrollar todas sus habilidades, poder aprender </w:t>
      </w:r>
      <w:bookmarkStart w:id="0" w:name="_Hlk107819998"/>
      <w:r w:rsidRPr="009719CD">
        <w:rPr>
          <w:rFonts w:ascii="Book Antiqua" w:hAnsi="Book Antiqua" w:cs="Arial"/>
          <w:sz w:val="24"/>
          <w:szCs w:val="24"/>
          <w:lang w:val="es-PR"/>
        </w:rPr>
        <w:t>y </w:t>
      </w:r>
      <w:bookmarkEnd w:id="0"/>
      <w:r w:rsidRPr="009719CD">
        <w:rPr>
          <w:rFonts w:ascii="Book Antiqua" w:hAnsi="Book Antiqua" w:cs="Arial"/>
          <w:sz w:val="24"/>
          <w:szCs w:val="24"/>
          <w:lang w:val="es-PR"/>
        </w:rPr>
        <w:t>trabajar adecuadamente y contribuir a la mejora de su comunidad. Es parte fundamental de la salud y el bienestar que sustenta nuestras capacidades individuales y colectivas para tomar decisiones, establecer relaciones y dar forma al mundo en el que vivimos. La salud mental es, además, un derecho humano fundamental. Y un elemento esencial para el desarrollo personal, comunitario y socioeconómico.</w:t>
      </w:r>
      <w:r>
        <w:rPr>
          <w:rFonts w:ascii="Book Antiqua" w:hAnsi="Book Antiqua" w:cs="Arial"/>
          <w:sz w:val="24"/>
          <w:szCs w:val="24"/>
          <w:lang w:val="es-PR"/>
        </w:rPr>
        <w:t>”</w:t>
      </w:r>
      <w:r>
        <w:rPr>
          <w:rStyle w:val="Refdenotaalpie"/>
          <w:rFonts w:ascii="Book Antiqua" w:hAnsi="Book Antiqua" w:cs="Arial"/>
          <w:sz w:val="24"/>
          <w:szCs w:val="24"/>
          <w:lang w:val="es-PR"/>
        </w:rPr>
        <w:footnoteReference w:id="1"/>
      </w:r>
    </w:p>
    <w:p w14:paraId="11ADE21E" w14:textId="77777777" w:rsidR="00B436D0" w:rsidRPr="009719CD"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25A02948" w14:textId="3093753A" w:rsidR="00B436D0" w:rsidRDefault="000C2D50" w:rsidP="00E122E5">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
        </w:rPr>
      </w:pPr>
      <w:r>
        <w:rPr>
          <w:rFonts w:ascii="Book Antiqua" w:eastAsia="Times New Roman" w:hAnsi="Book Antiqua" w:cs="Times New Roman"/>
          <w:color w:val="222222"/>
          <w:sz w:val="24"/>
          <w:szCs w:val="24"/>
          <w:lang w:val="es-ES"/>
        </w:rPr>
        <w:lastRenderedPageBreak/>
        <w:t xml:space="preserve">Conforme a las estadísticas </w:t>
      </w:r>
      <w:r w:rsidR="00F938CF">
        <w:rPr>
          <w:rFonts w:ascii="Book Antiqua" w:eastAsia="Times New Roman" w:hAnsi="Book Antiqua" w:cs="Times New Roman"/>
          <w:color w:val="222222"/>
          <w:sz w:val="24"/>
          <w:szCs w:val="24"/>
          <w:lang w:val="es-ES"/>
        </w:rPr>
        <w:t xml:space="preserve">publicadas por </w:t>
      </w:r>
      <w:r>
        <w:rPr>
          <w:rFonts w:ascii="Book Antiqua" w:eastAsia="Times New Roman" w:hAnsi="Book Antiqua" w:cs="Times New Roman"/>
          <w:color w:val="222222"/>
          <w:sz w:val="24"/>
          <w:szCs w:val="24"/>
          <w:lang w:val="es-ES"/>
        </w:rPr>
        <w:t>el Observatorio de Salud Mental y Adicción de Puerto Rico, de la Administración de Servicios de Salud Mental y Contra la Adicción (ASSMCA), para el año 2015 se reportaron 2,847 casos</w:t>
      </w:r>
      <w:r w:rsidR="003B3664">
        <w:rPr>
          <w:rFonts w:ascii="Book Antiqua" w:eastAsia="Times New Roman" w:hAnsi="Book Antiqua" w:cs="Times New Roman"/>
          <w:color w:val="222222"/>
          <w:sz w:val="24"/>
          <w:szCs w:val="24"/>
          <w:lang w:val="es-ES"/>
        </w:rPr>
        <w:t xml:space="preserve"> admitidos;</w:t>
      </w:r>
      <w:r>
        <w:rPr>
          <w:rFonts w:ascii="Book Antiqua" w:eastAsia="Times New Roman" w:hAnsi="Book Antiqua" w:cs="Times New Roman"/>
          <w:color w:val="222222"/>
          <w:sz w:val="24"/>
          <w:szCs w:val="24"/>
          <w:lang w:val="es-ES"/>
        </w:rPr>
        <w:t xml:space="preserve"> para el año 2021 </w:t>
      </w:r>
      <w:r w:rsidR="003B3664">
        <w:rPr>
          <w:rFonts w:ascii="Book Antiqua" w:eastAsia="Times New Roman" w:hAnsi="Book Antiqua" w:cs="Times New Roman"/>
          <w:color w:val="222222"/>
          <w:sz w:val="24"/>
          <w:szCs w:val="24"/>
          <w:lang w:val="es-ES"/>
        </w:rPr>
        <w:t xml:space="preserve">informan </w:t>
      </w:r>
      <w:r>
        <w:rPr>
          <w:rFonts w:ascii="Book Antiqua" w:eastAsia="Times New Roman" w:hAnsi="Book Antiqua" w:cs="Times New Roman"/>
          <w:color w:val="222222"/>
          <w:sz w:val="24"/>
          <w:szCs w:val="24"/>
          <w:lang w:val="es-ES"/>
        </w:rPr>
        <w:t>3,791 y al 2022, se ha</w:t>
      </w:r>
      <w:r w:rsidR="00482D31">
        <w:rPr>
          <w:rFonts w:ascii="Book Antiqua" w:eastAsia="Times New Roman" w:hAnsi="Book Antiqua" w:cs="Times New Roman"/>
          <w:color w:val="222222"/>
          <w:sz w:val="24"/>
          <w:szCs w:val="24"/>
          <w:lang w:val="es-ES"/>
        </w:rPr>
        <w:t>bía</w:t>
      </w:r>
      <w:r>
        <w:rPr>
          <w:rFonts w:ascii="Book Antiqua" w:eastAsia="Times New Roman" w:hAnsi="Book Antiqua" w:cs="Times New Roman"/>
          <w:color w:val="222222"/>
          <w:sz w:val="24"/>
          <w:szCs w:val="24"/>
          <w:lang w:val="es-ES"/>
        </w:rPr>
        <w:t xml:space="preserve">n reportado 826 casos </w:t>
      </w:r>
      <w:r w:rsidR="003B3664">
        <w:rPr>
          <w:rFonts w:ascii="Book Antiqua" w:eastAsia="Times New Roman" w:hAnsi="Book Antiqua" w:cs="Times New Roman"/>
          <w:color w:val="222222"/>
          <w:sz w:val="24"/>
          <w:szCs w:val="24"/>
          <w:lang w:val="es-ES"/>
        </w:rPr>
        <w:t>admitidos por</w:t>
      </w:r>
      <w:r>
        <w:rPr>
          <w:rFonts w:ascii="Book Antiqua" w:eastAsia="Times New Roman" w:hAnsi="Book Antiqua" w:cs="Times New Roman"/>
          <w:color w:val="222222"/>
          <w:sz w:val="24"/>
          <w:szCs w:val="24"/>
          <w:lang w:val="es-ES"/>
        </w:rPr>
        <w:t xml:space="preserve"> salud mental</w:t>
      </w:r>
      <w:r w:rsidR="003B3664">
        <w:rPr>
          <w:rFonts w:ascii="Book Antiqua" w:eastAsia="Times New Roman" w:hAnsi="Book Antiqua" w:cs="Times New Roman"/>
          <w:color w:val="222222"/>
          <w:sz w:val="24"/>
          <w:szCs w:val="24"/>
          <w:lang w:val="es-ES"/>
        </w:rPr>
        <w:t xml:space="preserve"> en ASSMCA.</w:t>
      </w:r>
    </w:p>
    <w:p w14:paraId="51E7B2B4" w14:textId="77777777" w:rsidR="000C2D50" w:rsidRPr="000C2D50" w:rsidRDefault="000C2D50" w:rsidP="00E122E5">
      <w:pPr>
        <w:suppressLineNumbers/>
        <w:shd w:val="clear" w:color="auto" w:fill="FFFFFF"/>
        <w:spacing w:after="0" w:line="240" w:lineRule="auto"/>
        <w:ind w:firstLine="360"/>
        <w:contextualSpacing/>
        <w:jc w:val="both"/>
        <w:rPr>
          <w:noProof/>
          <w:lang w:val="es-PR"/>
        </w:rPr>
      </w:pPr>
    </w:p>
    <w:p w14:paraId="041AD93F" w14:textId="4AE224B5" w:rsidR="000C2D50" w:rsidRDefault="000C2D50" w:rsidP="000C2D50">
      <w:pPr>
        <w:suppressLineNumbers/>
        <w:shd w:val="clear" w:color="auto" w:fill="FFFFFF"/>
        <w:spacing w:after="0" w:line="240" w:lineRule="auto"/>
        <w:ind w:firstLine="360"/>
        <w:contextualSpacing/>
        <w:jc w:val="center"/>
        <w:rPr>
          <w:rFonts w:ascii="Book Antiqua" w:eastAsia="Times New Roman" w:hAnsi="Book Antiqua" w:cs="Times New Roman"/>
          <w:color w:val="222222"/>
          <w:sz w:val="24"/>
          <w:szCs w:val="24"/>
          <w:lang w:val="es-ES"/>
        </w:rPr>
      </w:pPr>
      <w:r>
        <w:rPr>
          <w:noProof/>
        </w:rPr>
        <w:drawing>
          <wp:inline distT="0" distB="0" distL="0" distR="0" wp14:anchorId="03069460" wp14:editId="15ECE1DF">
            <wp:extent cx="4399915" cy="2774740"/>
            <wp:effectExtent l="0" t="0" r="635" b="6985"/>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8"/>
                    <a:srcRect l="37340" t="21368" r="30769" b="37607"/>
                    <a:stretch/>
                  </pic:blipFill>
                  <pic:spPr bwMode="auto">
                    <a:xfrm>
                      <a:off x="0" y="0"/>
                      <a:ext cx="4441506" cy="2800969"/>
                    </a:xfrm>
                    <a:prstGeom prst="rect">
                      <a:avLst/>
                    </a:prstGeom>
                    <a:ln>
                      <a:noFill/>
                    </a:ln>
                    <a:extLst>
                      <a:ext uri="{53640926-AAD7-44D8-BBD7-CCE9431645EC}">
                        <a14:shadowObscured xmlns:a14="http://schemas.microsoft.com/office/drawing/2010/main"/>
                      </a:ext>
                    </a:extLst>
                  </pic:spPr>
                </pic:pic>
              </a:graphicData>
            </a:graphic>
          </wp:inline>
        </w:drawing>
      </w:r>
    </w:p>
    <w:p w14:paraId="60A7044D" w14:textId="034D9732" w:rsidR="005C7D40" w:rsidRPr="005C7D40" w:rsidRDefault="005C7D40" w:rsidP="000C2D50">
      <w:pPr>
        <w:suppressLineNumbers/>
        <w:shd w:val="clear" w:color="auto" w:fill="FFFFFF"/>
        <w:spacing w:after="0" w:line="240" w:lineRule="auto"/>
        <w:ind w:firstLine="360"/>
        <w:contextualSpacing/>
        <w:jc w:val="center"/>
        <w:rPr>
          <w:rFonts w:ascii="Book Antiqua" w:eastAsia="Times New Roman" w:hAnsi="Book Antiqua" w:cs="Times New Roman"/>
          <w:color w:val="222222"/>
          <w:sz w:val="20"/>
          <w:szCs w:val="20"/>
          <w:lang w:val="es-ES"/>
        </w:rPr>
      </w:pPr>
      <w:r w:rsidRPr="005C7D40">
        <w:rPr>
          <w:rFonts w:ascii="Book Antiqua" w:eastAsia="Times New Roman" w:hAnsi="Book Antiqua" w:cs="Times New Roman"/>
          <w:i/>
          <w:iCs/>
          <w:color w:val="222222"/>
          <w:sz w:val="20"/>
          <w:szCs w:val="20"/>
          <w:lang w:val="es-ES"/>
        </w:rPr>
        <w:t xml:space="preserve">Nota: </w:t>
      </w:r>
      <w:r w:rsidRPr="005C7D40">
        <w:rPr>
          <w:rFonts w:ascii="Book Antiqua" w:eastAsia="Times New Roman" w:hAnsi="Book Antiqua" w:cs="Times New Roman"/>
          <w:color w:val="222222"/>
          <w:sz w:val="20"/>
          <w:szCs w:val="20"/>
          <w:lang w:val="es-ES"/>
        </w:rPr>
        <w:t>Fuente (Observatorio de Salud Mental y Adicción de Puerto Rico, 2022).</w:t>
      </w:r>
    </w:p>
    <w:p w14:paraId="3E2DB8F2" w14:textId="77777777" w:rsidR="000C2D50" w:rsidRPr="00B436D0" w:rsidRDefault="000C2D50" w:rsidP="00E122E5">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
        </w:rPr>
      </w:pPr>
    </w:p>
    <w:p w14:paraId="0E4AD6DA" w14:textId="561FB4BE" w:rsidR="005C1AF4" w:rsidRDefault="005C1AF4" w:rsidP="005C1AF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El Fideicomiso de Salud Pública de Puerto Rico indicó en su publicación: </w:t>
      </w:r>
      <w:r w:rsidR="0024348F">
        <w:rPr>
          <w:rFonts w:ascii="Book Antiqua" w:hAnsi="Book Antiqua"/>
          <w:sz w:val="24"/>
          <w:szCs w:val="24"/>
          <w:lang w:val="es-ES"/>
        </w:rPr>
        <w:t>“</w:t>
      </w:r>
      <w:r>
        <w:rPr>
          <w:rFonts w:ascii="Book Antiqua" w:hAnsi="Book Antiqua"/>
          <w:sz w:val="24"/>
          <w:szCs w:val="24"/>
          <w:lang w:val="es-ES"/>
        </w:rPr>
        <w:t>¿Cómo cuidamos nuestra salud mental en tiempos de pandemia?</w:t>
      </w:r>
      <w:r w:rsidR="0024348F">
        <w:rPr>
          <w:rFonts w:ascii="Book Antiqua" w:hAnsi="Book Antiqua"/>
          <w:sz w:val="24"/>
          <w:szCs w:val="24"/>
          <w:lang w:val="es-ES"/>
        </w:rPr>
        <w:t>”</w:t>
      </w:r>
      <w:r>
        <w:rPr>
          <w:rStyle w:val="Refdenotaalpie"/>
          <w:rFonts w:ascii="Book Antiqua" w:hAnsi="Book Antiqua"/>
          <w:sz w:val="24"/>
          <w:szCs w:val="24"/>
          <w:lang w:val="es-ES"/>
        </w:rPr>
        <w:footnoteReference w:id="2"/>
      </w:r>
      <w:r>
        <w:rPr>
          <w:rFonts w:ascii="Book Antiqua" w:hAnsi="Book Antiqua"/>
          <w:sz w:val="24"/>
          <w:szCs w:val="24"/>
          <w:lang w:val="es-ES"/>
        </w:rPr>
        <w:t xml:space="preserve">, que la pandemia del </w:t>
      </w:r>
      <w:r w:rsidR="00F938CF">
        <w:rPr>
          <w:rFonts w:ascii="Book Antiqua" w:hAnsi="Book Antiqua"/>
          <w:sz w:val="24"/>
          <w:szCs w:val="24"/>
          <w:lang w:val="es-ES"/>
        </w:rPr>
        <w:t xml:space="preserve">   </w:t>
      </w:r>
      <w:r w:rsidRPr="00F938CF">
        <w:rPr>
          <w:rFonts w:ascii="Book Antiqua" w:hAnsi="Book Antiqua"/>
          <w:caps/>
          <w:sz w:val="24"/>
          <w:szCs w:val="24"/>
          <w:lang w:val="es-ES"/>
        </w:rPr>
        <w:t>Covid</w:t>
      </w:r>
      <w:r>
        <w:rPr>
          <w:rFonts w:ascii="Book Antiqua" w:hAnsi="Book Antiqua"/>
          <w:sz w:val="24"/>
          <w:szCs w:val="24"/>
          <w:lang w:val="es-ES"/>
        </w:rPr>
        <w:t>-19 afectó la salud mental en Puerto Rico.  Expresó, además, que la ASSMCA, informó que para el año fiscal 2018-2019, la línea PAS recibió</w:t>
      </w:r>
      <w:r w:rsidR="00F938CF">
        <w:rPr>
          <w:rFonts w:ascii="Book Antiqua" w:hAnsi="Book Antiqua"/>
          <w:sz w:val="24"/>
          <w:szCs w:val="24"/>
          <w:lang w:val="es-ES"/>
        </w:rPr>
        <w:t xml:space="preserve"> </w:t>
      </w:r>
      <w:r>
        <w:rPr>
          <w:rFonts w:ascii="Book Antiqua" w:hAnsi="Book Antiqua"/>
          <w:sz w:val="24"/>
          <w:szCs w:val="24"/>
          <w:lang w:val="es-ES"/>
        </w:rPr>
        <w:t xml:space="preserve">83,791 llamadas, versus 903,000 llamadas que recibió en el año 2020, para un aumento de </w:t>
      </w:r>
      <w:r w:rsidR="00F938CF">
        <w:rPr>
          <w:rFonts w:ascii="Book Antiqua" w:hAnsi="Book Antiqua"/>
          <w:sz w:val="24"/>
          <w:szCs w:val="24"/>
          <w:lang w:val="es-ES"/>
        </w:rPr>
        <w:t xml:space="preserve">un </w:t>
      </w:r>
      <w:r>
        <w:rPr>
          <w:rFonts w:ascii="Book Antiqua" w:hAnsi="Book Antiqua"/>
          <w:sz w:val="24"/>
          <w:szCs w:val="24"/>
          <w:lang w:val="es-ES"/>
        </w:rPr>
        <w:t>431%.</w:t>
      </w:r>
    </w:p>
    <w:p w14:paraId="1DFB304B" w14:textId="79AD4721" w:rsidR="0024348F" w:rsidRDefault="0024348F" w:rsidP="005C1AF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5076B2D6" w14:textId="341A7271" w:rsidR="00E122E5" w:rsidRPr="00F55601" w:rsidRDefault="0024348F" w:rsidP="00482D31">
      <w:pPr>
        <w:suppressLineNumbers/>
        <w:shd w:val="clear" w:color="auto" w:fill="FFFFFF"/>
        <w:spacing w:before="100" w:beforeAutospacing="1" w:after="360" w:line="240" w:lineRule="auto"/>
        <w:ind w:firstLine="360"/>
        <w:contextualSpacing/>
        <w:jc w:val="both"/>
        <w:rPr>
          <w:rFonts w:ascii="Book Antiqua" w:hAnsi="Book Antiqua"/>
          <w:sz w:val="24"/>
          <w:szCs w:val="24"/>
          <w:lang w:val="es-PR"/>
        </w:rPr>
      </w:pPr>
      <w:r>
        <w:rPr>
          <w:rFonts w:ascii="Book Antiqua" w:hAnsi="Book Antiqua"/>
          <w:sz w:val="24"/>
          <w:szCs w:val="24"/>
          <w:lang w:val="es-ES"/>
        </w:rPr>
        <w:t>Las cifras reportadas relacionadas con la salud mental en Puerto Rico, es un llamado que requiere nuestra atención.</w:t>
      </w:r>
      <w:r w:rsidR="00482D31">
        <w:rPr>
          <w:rFonts w:ascii="Book Antiqua" w:hAnsi="Book Antiqua"/>
          <w:sz w:val="24"/>
          <w:szCs w:val="24"/>
          <w:lang w:val="es-ES"/>
        </w:rPr>
        <w:t xml:space="preserve">  </w:t>
      </w:r>
      <w:r w:rsidR="0037455F" w:rsidRPr="00F55601">
        <w:rPr>
          <w:rFonts w:ascii="Book Antiqua" w:eastAsia="Times New Roman" w:hAnsi="Book Antiqua" w:cs="Times New Roman"/>
          <w:color w:val="222222"/>
          <w:sz w:val="24"/>
          <w:szCs w:val="24"/>
          <w:lang w:val="es-ES_tradnl"/>
        </w:rPr>
        <w:t>La</w:t>
      </w:r>
      <w:r w:rsidR="00C42A3B" w:rsidRPr="00F55601">
        <w:rPr>
          <w:rFonts w:ascii="Book Antiqua" w:eastAsia="Times New Roman" w:hAnsi="Book Antiqua" w:cs="Times New Roman"/>
          <w:color w:val="222222"/>
          <w:sz w:val="24"/>
          <w:szCs w:val="24"/>
          <w:lang w:val="es-ES_tradnl"/>
        </w:rPr>
        <w:t xml:space="preserve"> Ley </w:t>
      </w:r>
      <w:r w:rsidR="009674B6" w:rsidRPr="00F55601">
        <w:rPr>
          <w:rFonts w:ascii="Book Antiqua" w:eastAsia="Times New Roman" w:hAnsi="Book Antiqua" w:cs="Times New Roman"/>
          <w:color w:val="222222"/>
          <w:sz w:val="24"/>
          <w:szCs w:val="24"/>
          <w:lang w:val="es-ES_tradnl"/>
        </w:rPr>
        <w:t>408-</w:t>
      </w:r>
      <w:r w:rsidR="007138C3" w:rsidRPr="00F55601">
        <w:rPr>
          <w:rFonts w:ascii="Book Antiqua" w:eastAsia="Times New Roman" w:hAnsi="Book Antiqua" w:cs="Times New Roman"/>
          <w:color w:val="222222"/>
          <w:sz w:val="24"/>
          <w:szCs w:val="24"/>
          <w:lang w:val="es-ES_tradnl"/>
        </w:rPr>
        <w:t>2000</w:t>
      </w:r>
      <w:r w:rsidR="00C42A3B" w:rsidRPr="00F55601">
        <w:rPr>
          <w:rFonts w:ascii="Book Antiqua" w:eastAsia="Times New Roman" w:hAnsi="Book Antiqua" w:cs="Times New Roman"/>
          <w:color w:val="222222"/>
          <w:sz w:val="24"/>
          <w:szCs w:val="24"/>
          <w:lang w:val="es-ES_tradnl"/>
        </w:rPr>
        <w:t>, según enmendada, conocida como “</w:t>
      </w:r>
      <w:r w:rsidR="007138C3" w:rsidRPr="00F55601">
        <w:rPr>
          <w:rFonts w:ascii="Book Antiqua" w:hAnsi="Book Antiqua"/>
          <w:sz w:val="24"/>
          <w:szCs w:val="24"/>
          <w:lang w:val="es-PR"/>
        </w:rPr>
        <w:t>Ley de Salud Mental de Puerto Rico</w:t>
      </w:r>
      <w:r w:rsidR="00C42A3B" w:rsidRPr="00F55601">
        <w:rPr>
          <w:rFonts w:ascii="Book Antiqua" w:eastAsia="Times New Roman" w:hAnsi="Book Antiqua" w:cs="Times New Roman"/>
          <w:color w:val="222222"/>
          <w:sz w:val="24"/>
          <w:szCs w:val="24"/>
          <w:lang w:val="es-ES_tradnl"/>
        </w:rPr>
        <w:t>”</w:t>
      </w:r>
      <w:r w:rsidR="0037455F" w:rsidRPr="00F55601">
        <w:rPr>
          <w:rFonts w:ascii="Book Antiqua" w:eastAsia="Times New Roman" w:hAnsi="Book Antiqua" w:cs="Times New Roman"/>
          <w:color w:val="222222"/>
          <w:sz w:val="24"/>
          <w:szCs w:val="24"/>
          <w:lang w:val="es-ES_tradnl"/>
        </w:rPr>
        <w:t>, estableció</w:t>
      </w:r>
      <w:r w:rsidR="00E122E5" w:rsidRPr="00F55601">
        <w:rPr>
          <w:rFonts w:ascii="Book Antiqua" w:eastAsia="Times New Roman" w:hAnsi="Book Antiqua" w:cs="Times New Roman"/>
          <w:color w:val="222222"/>
          <w:sz w:val="24"/>
          <w:szCs w:val="24"/>
          <w:lang w:val="es-ES_tradnl"/>
        </w:rPr>
        <w:t xml:space="preserve"> la política pública para la atención de la salud mental </w:t>
      </w:r>
      <w:r w:rsidR="00B436D0">
        <w:rPr>
          <w:rFonts w:ascii="Book Antiqua" w:eastAsia="Times New Roman" w:hAnsi="Book Antiqua" w:cs="Times New Roman"/>
          <w:color w:val="222222"/>
          <w:sz w:val="24"/>
          <w:szCs w:val="24"/>
          <w:lang w:val="es-ES_tradnl"/>
        </w:rPr>
        <w:t>de nuestros ciudadanos</w:t>
      </w:r>
      <w:r w:rsidR="00E122E5" w:rsidRPr="00F55601">
        <w:rPr>
          <w:rFonts w:ascii="Book Antiqua" w:eastAsia="Times New Roman" w:hAnsi="Book Antiqua" w:cs="Times New Roman"/>
          <w:color w:val="222222"/>
          <w:sz w:val="24"/>
          <w:szCs w:val="24"/>
          <w:lang w:val="es-ES_tradnl"/>
        </w:rPr>
        <w:t xml:space="preserve">.  En su Artículo 1.04, dispone los </w:t>
      </w:r>
      <w:r w:rsidR="00F55601">
        <w:rPr>
          <w:rFonts w:ascii="Book Antiqua" w:eastAsia="Times New Roman" w:hAnsi="Book Antiqua" w:cs="Times New Roman"/>
          <w:color w:val="222222"/>
          <w:sz w:val="24"/>
          <w:szCs w:val="24"/>
          <w:lang w:val="es-ES_tradnl"/>
        </w:rPr>
        <w:t>principios</w:t>
      </w:r>
      <w:r w:rsidR="00E122E5" w:rsidRPr="00F55601">
        <w:rPr>
          <w:rFonts w:ascii="Book Antiqua" w:hAnsi="Book Antiqua"/>
          <w:sz w:val="24"/>
          <w:szCs w:val="24"/>
          <w:lang w:val="es-PR"/>
        </w:rPr>
        <w:t xml:space="preserve"> que regirán el Sistema de Cuidado de Salud Mental, estableciendo como uno de ellos el ingreso involuntario a un nivel de cuidado determinado.  </w:t>
      </w:r>
      <w:r w:rsidR="00482D31">
        <w:rPr>
          <w:rFonts w:ascii="Book Antiqua" w:hAnsi="Book Antiqua"/>
          <w:sz w:val="24"/>
          <w:szCs w:val="24"/>
          <w:lang w:val="es-PR"/>
        </w:rPr>
        <w:t>Dispone</w:t>
      </w:r>
      <w:r w:rsidR="00E122E5" w:rsidRPr="00F55601">
        <w:rPr>
          <w:rFonts w:ascii="Book Antiqua" w:hAnsi="Book Antiqua"/>
          <w:sz w:val="24"/>
          <w:szCs w:val="24"/>
          <w:lang w:val="es-PR"/>
        </w:rPr>
        <w:t xml:space="preserve"> que:</w:t>
      </w:r>
    </w:p>
    <w:p w14:paraId="7123336C" w14:textId="77777777" w:rsidR="00F55601" w:rsidRPr="00F55601" w:rsidRDefault="00F55601" w:rsidP="00E122E5">
      <w:pPr>
        <w:suppressLineNumbers/>
        <w:shd w:val="clear" w:color="auto" w:fill="FFFFFF"/>
        <w:spacing w:after="0" w:line="240" w:lineRule="auto"/>
        <w:ind w:firstLine="360"/>
        <w:contextualSpacing/>
        <w:jc w:val="both"/>
        <w:rPr>
          <w:rFonts w:ascii="Book Antiqua" w:hAnsi="Book Antiqua"/>
          <w:sz w:val="24"/>
          <w:szCs w:val="24"/>
          <w:lang w:val="es-PR"/>
        </w:rPr>
      </w:pPr>
    </w:p>
    <w:p w14:paraId="2B3A08BE" w14:textId="49B3A84E" w:rsidR="00E122E5" w:rsidRPr="00F55601" w:rsidRDefault="00E122E5" w:rsidP="00F55601">
      <w:pPr>
        <w:suppressLineNumbers/>
        <w:shd w:val="clear" w:color="auto" w:fill="FFFFFF"/>
        <w:spacing w:after="0" w:line="240" w:lineRule="auto"/>
        <w:ind w:left="360" w:firstLine="360"/>
        <w:contextualSpacing/>
        <w:jc w:val="both"/>
        <w:rPr>
          <w:rFonts w:ascii="Book Antiqua" w:hAnsi="Book Antiqua"/>
          <w:sz w:val="24"/>
          <w:szCs w:val="24"/>
          <w:lang w:val="es-PR"/>
        </w:rPr>
      </w:pPr>
      <w:r w:rsidRPr="00F55601">
        <w:rPr>
          <w:rFonts w:ascii="Book Antiqua" w:hAnsi="Book Antiqua"/>
          <w:sz w:val="24"/>
          <w:szCs w:val="24"/>
          <w:lang w:val="es-PR"/>
        </w:rPr>
        <w:t xml:space="preserve">“El ingreso involuntario, a un nivel de cuidado de mayor intensidad se utilizará, cuando la persona presenta una conducta que esté relacionada a un trastorno mental en la que pueda causarse daño físico inmediato a sí, a otros o la propiedad, cuando la severidad de los síntomas y signos así lo indiquen, según las mejores prácticas de la </w:t>
      </w:r>
      <w:r w:rsidRPr="00F55601">
        <w:rPr>
          <w:rFonts w:ascii="Book Antiqua" w:hAnsi="Book Antiqua"/>
          <w:sz w:val="24"/>
          <w:szCs w:val="24"/>
          <w:lang w:val="es-PR"/>
        </w:rPr>
        <w:lastRenderedPageBreak/>
        <w:t xml:space="preserve">psicología, el trabajo social, la psiquiatría y medicina moderna, o haya manifestado amenazas significativas que puedan tener el mismo resultado, luego de la evaluación inmediata y de la evaluación abarcadora. Este ingreso involuntario se podrá extender a otro nivel de cuidado de menor intensidad. </w:t>
      </w:r>
      <w:r w:rsidRPr="00F55601">
        <w:rPr>
          <w:rFonts w:ascii="Book Antiqua" w:hAnsi="Book Antiqua"/>
          <w:b/>
          <w:bCs/>
          <w:sz w:val="24"/>
          <w:szCs w:val="24"/>
          <w:lang w:val="es-PR"/>
        </w:rPr>
        <w:t xml:space="preserve">De no existir voluntad o consentimiento de la persona, padres, tutores legales, para participar en el tratamiento, el Tribunal podrá ordenar el tratamiento involuntario o compulsorio, aunque sea en niveles de menor intensidad y mayor autonomía, según sea recomendado por el equipo inter o multidisciplinario y </w:t>
      </w:r>
      <w:proofErr w:type="gramStart"/>
      <w:r w:rsidRPr="00F55601">
        <w:rPr>
          <w:rFonts w:ascii="Book Antiqua" w:hAnsi="Book Antiqua"/>
          <w:b/>
          <w:bCs/>
          <w:sz w:val="24"/>
          <w:szCs w:val="24"/>
          <w:lang w:val="es-PR"/>
        </w:rPr>
        <w:t>de acuerdo a</w:t>
      </w:r>
      <w:proofErr w:type="gramEnd"/>
      <w:r w:rsidRPr="00F55601">
        <w:rPr>
          <w:rFonts w:ascii="Book Antiqua" w:hAnsi="Book Antiqua"/>
          <w:b/>
          <w:bCs/>
          <w:sz w:val="24"/>
          <w:szCs w:val="24"/>
          <w:lang w:val="es-PR"/>
        </w:rPr>
        <w:t xml:space="preserve"> los procedimientos establecidos en esta Ley</w:t>
      </w:r>
      <w:r w:rsidRPr="00F55601">
        <w:rPr>
          <w:rFonts w:ascii="Book Antiqua" w:hAnsi="Book Antiqua"/>
          <w:sz w:val="24"/>
          <w:szCs w:val="24"/>
          <w:lang w:val="es-PR"/>
        </w:rPr>
        <w:t>.</w:t>
      </w:r>
      <w:r w:rsidR="00F55601" w:rsidRPr="00F55601">
        <w:rPr>
          <w:rFonts w:ascii="Book Antiqua" w:hAnsi="Book Antiqua"/>
          <w:sz w:val="24"/>
          <w:szCs w:val="24"/>
          <w:lang w:val="es-PR"/>
        </w:rPr>
        <w:t>” (Énfasis suplido)</w:t>
      </w:r>
    </w:p>
    <w:p w14:paraId="64867B18" w14:textId="77777777" w:rsidR="00E122E5" w:rsidRPr="00F55601" w:rsidRDefault="00E122E5" w:rsidP="007C0EC2">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p>
    <w:p w14:paraId="4AF5F804" w14:textId="5D33CB49" w:rsidR="003E1AB8" w:rsidRDefault="003E1AB8"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Recae así en nuestros tribunales de justicia la responsabilidad de determinar la procedencia o improcedencia de una petición de ingreso involuntario. </w:t>
      </w:r>
      <w:r w:rsidR="00D91537">
        <w:rPr>
          <w:rFonts w:ascii="Book Antiqua" w:hAnsi="Book Antiqua"/>
          <w:sz w:val="24"/>
          <w:szCs w:val="24"/>
          <w:lang w:val="es-ES"/>
        </w:rPr>
        <w:t xml:space="preserve"> Conforme establecen las disposiciones de la </w:t>
      </w:r>
      <w:r w:rsidR="00482D31">
        <w:rPr>
          <w:rFonts w:ascii="Book Antiqua" w:hAnsi="Book Antiqua"/>
          <w:sz w:val="24"/>
          <w:szCs w:val="24"/>
          <w:lang w:val="es-ES"/>
        </w:rPr>
        <w:t>L</w:t>
      </w:r>
      <w:r w:rsidR="00D91537">
        <w:rPr>
          <w:rFonts w:ascii="Book Antiqua" w:hAnsi="Book Antiqua"/>
          <w:sz w:val="24"/>
          <w:szCs w:val="24"/>
          <w:lang w:val="es-ES"/>
        </w:rPr>
        <w:t>ey, el Tribunal de Primera Instancia tiene jurisdicci</w:t>
      </w:r>
      <w:r w:rsidR="00B436D0">
        <w:rPr>
          <w:rFonts w:ascii="Book Antiqua" w:hAnsi="Book Antiqua"/>
          <w:sz w:val="24"/>
          <w:szCs w:val="24"/>
          <w:lang w:val="es-ES"/>
        </w:rPr>
        <w:t>ó</w:t>
      </w:r>
      <w:r w:rsidR="00D91537">
        <w:rPr>
          <w:rFonts w:ascii="Book Antiqua" w:hAnsi="Book Antiqua"/>
          <w:sz w:val="24"/>
          <w:szCs w:val="24"/>
          <w:lang w:val="es-ES"/>
        </w:rPr>
        <w:t xml:space="preserve">n en la atención de las peticiones basadas en la Ley 408-2000, </w:t>
      </w:r>
      <w:r w:rsidR="00D91537">
        <w:rPr>
          <w:rFonts w:ascii="Book Antiqua" w:hAnsi="Book Antiqua"/>
          <w:i/>
          <w:iCs/>
          <w:sz w:val="24"/>
          <w:szCs w:val="24"/>
          <w:lang w:val="es-ES"/>
        </w:rPr>
        <w:t>supra</w:t>
      </w:r>
      <w:r w:rsidR="00D91537">
        <w:rPr>
          <w:rFonts w:ascii="Book Antiqua" w:hAnsi="Book Antiqua"/>
          <w:sz w:val="24"/>
          <w:szCs w:val="24"/>
          <w:lang w:val="es-ES"/>
        </w:rPr>
        <w:t xml:space="preserve">.  Abarca su competencia desde las peticiones de ingreso involuntario, otros niveles de cuidado, tratamientos compulsorios, detenciones temporeras, </w:t>
      </w:r>
      <w:r w:rsidR="00B436D0">
        <w:rPr>
          <w:rFonts w:ascii="Book Antiqua" w:hAnsi="Book Antiqua"/>
          <w:sz w:val="24"/>
          <w:szCs w:val="24"/>
          <w:lang w:val="es-ES"/>
        </w:rPr>
        <w:t xml:space="preserve">e </w:t>
      </w:r>
      <w:r w:rsidR="00D91537">
        <w:rPr>
          <w:rFonts w:ascii="Book Antiqua" w:hAnsi="Book Antiqua"/>
          <w:sz w:val="24"/>
          <w:szCs w:val="24"/>
          <w:lang w:val="es-ES"/>
        </w:rPr>
        <w:t>ingresos de emergencias, entre otras facultades que se le otorgan.</w:t>
      </w:r>
    </w:p>
    <w:p w14:paraId="08644B49" w14:textId="2B066F8A" w:rsidR="0012328D" w:rsidRDefault="0012328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30335C10" w14:textId="5AED953A" w:rsidR="0012328D" w:rsidRDefault="0012328D" w:rsidP="00CD1D31">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Las estadísticas informadas por la Oficina de Administración de los Tribunales, en su Anuario Estadístico del Poder Judicial de Puerto Rico para el periodo del 2018 al 2019</w:t>
      </w:r>
      <w:r>
        <w:rPr>
          <w:rStyle w:val="Refdenotaalpie"/>
          <w:rFonts w:ascii="Book Antiqua" w:hAnsi="Book Antiqua"/>
          <w:sz w:val="24"/>
          <w:szCs w:val="24"/>
          <w:lang w:val="es-ES"/>
        </w:rPr>
        <w:footnoteReference w:id="3"/>
      </w:r>
      <w:r>
        <w:rPr>
          <w:rFonts w:ascii="Book Antiqua" w:hAnsi="Book Antiqua"/>
          <w:sz w:val="24"/>
          <w:szCs w:val="24"/>
          <w:lang w:val="es-ES"/>
        </w:rPr>
        <w:t>, revelan los siguientes datos:</w:t>
      </w:r>
    </w:p>
    <w:p w14:paraId="1A27EA84" w14:textId="77777777" w:rsidR="00CD1D31" w:rsidRDefault="00CD1D31" w:rsidP="00CD1D31">
      <w:pPr>
        <w:pStyle w:val="Prrafodelista"/>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 xml:space="preserve">En las salas superiores </w:t>
      </w:r>
      <w:r w:rsidRPr="00CD1D31">
        <w:rPr>
          <w:rFonts w:ascii="Book Antiqua" w:hAnsi="Book Antiqua"/>
          <w:sz w:val="24"/>
          <w:szCs w:val="24"/>
          <w:lang w:val="es-ES"/>
        </w:rPr>
        <w:t>del Tribunal de Primera Instancia</w:t>
      </w:r>
      <w:r>
        <w:rPr>
          <w:rFonts w:ascii="Book Antiqua" w:hAnsi="Book Antiqua"/>
          <w:sz w:val="24"/>
          <w:szCs w:val="24"/>
          <w:lang w:val="es-ES"/>
        </w:rPr>
        <w:t xml:space="preserve"> se presentaron 1,404 casos relacionados con salud mental, de los cuales se resolvieron 1,191, quedando 213 pendientes al 30 de junio de 2019.</w:t>
      </w:r>
    </w:p>
    <w:p w14:paraId="03C8108A" w14:textId="619C7F58" w:rsidR="0012328D" w:rsidRDefault="00CD1D31" w:rsidP="00CD1D31">
      <w:pPr>
        <w:pStyle w:val="Prrafodelista"/>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sidRPr="00CD1D31">
        <w:rPr>
          <w:rFonts w:ascii="Book Antiqua" w:hAnsi="Book Antiqua"/>
          <w:sz w:val="24"/>
          <w:szCs w:val="24"/>
          <w:lang w:val="es-ES"/>
        </w:rPr>
        <w:t xml:space="preserve">En las salas municipales del Tribunal de Primera Instancia se expidieron 10,155 órdenes relacionadas con la Ley 408-2000, </w:t>
      </w:r>
      <w:r w:rsidRPr="00CD1D31">
        <w:rPr>
          <w:rFonts w:ascii="Book Antiqua" w:hAnsi="Book Antiqua"/>
          <w:i/>
          <w:iCs/>
          <w:sz w:val="24"/>
          <w:szCs w:val="24"/>
          <w:lang w:val="es-ES"/>
        </w:rPr>
        <w:t>supra</w:t>
      </w:r>
      <w:r w:rsidRPr="00CD1D31">
        <w:rPr>
          <w:rFonts w:ascii="Book Antiqua" w:hAnsi="Book Antiqua"/>
          <w:sz w:val="24"/>
          <w:szCs w:val="24"/>
          <w:lang w:val="es-ES"/>
        </w:rPr>
        <w:t xml:space="preserve">. </w:t>
      </w:r>
    </w:p>
    <w:p w14:paraId="12E2EB54" w14:textId="5A0CC899" w:rsidR="00CD1D31" w:rsidRDefault="00CD1D31" w:rsidP="00CD1D31">
      <w:pPr>
        <w:pStyle w:val="Prrafodelista"/>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De las 10,155 órdenes expedidas en las salas municipales, los cinco municipios con mayor cantidad de órdenes fueron:</w:t>
      </w:r>
    </w:p>
    <w:p w14:paraId="388F49CA" w14:textId="2CE14B44" w:rsidR="00CD1D31" w:rsidRDefault="00CD1D31" w:rsidP="00CD1D31">
      <w:pPr>
        <w:pStyle w:val="Prrafodelista"/>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San Juan con 2,286;</w:t>
      </w:r>
    </w:p>
    <w:p w14:paraId="57075887" w14:textId="5A1141F9" w:rsidR="00CD1D31" w:rsidRDefault="00CD1D31" w:rsidP="00CD1D31">
      <w:pPr>
        <w:pStyle w:val="Prrafodelista"/>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Bayamón con 1,644;</w:t>
      </w:r>
    </w:p>
    <w:p w14:paraId="70C3D4C8" w14:textId="631CD83A" w:rsidR="00CD1D31" w:rsidRDefault="00CD1D31" w:rsidP="00CD1D31">
      <w:pPr>
        <w:pStyle w:val="Prrafodelista"/>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Ponce con 625;</w:t>
      </w:r>
    </w:p>
    <w:p w14:paraId="10B9E208" w14:textId="6E6D9ED5" w:rsidR="00CD1D31" w:rsidRDefault="00CD1D31" w:rsidP="00CD1D31">
      <w:pPr>
        <w:pStyle w:val="Prrafodelista"/>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Carolina con 611; y</w:t>
      </w:r>
    </w:p>
    <w:p w14:paraId="17016685" w14:textId="085C981B" w:rsidR="00CD1D31" w:rsidRPr="00CD1D31" w:rsidRDefault="00CD1D31" w:rsidP="00CD1D31">
      <w:pPr>
        <w:pStyle w:val="Prrafodelista"/>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Utuado con 435.</w:t>
      </w:r>
    </w:p>
    <w:p w14:paraId="143DF372" w14:textId="3E56D529" w:rsidR="009719CD" w:rsidRDefault="00A23459"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La Rama Judicial, estableció en el año 2014 el Proyecto para la Atención de Asuntos de Salud Mental.  Según información que surge del periódico El Nuevo Día, </w:t>
      </w:r>
      <w:r w:rsidR="00CB5EED">
        <w:rPr>
          <w:rFonts w:ascii="Book Antiqua" w:hAnsi="Book Antiqua"/>
          <w:sz w:val="24"/>
          <w:szCs w:val="24"/>
          <w:lang w:val="es-ES"/>
        </w:rPr>
        <w:t xml:space="preserve">en su </w:t>
      </w:r>
      <w:r w:rsidR="00CB5EED">
        <w:rPr>
          <w:rFonts w:ascii="Book Antiqua" w:hAnsi="Book Antiqua"/>
          <w:sz w:val="24"/>
          <w:szCs w:val="24"/>
          <w:lang w:val="es-ES"/>
        </w:rPr>
        <w:lastRenderedPageBreak/>
        <w:t>reportaje sobre las salas especializadas de salud mental</w:t>
      </w:r>
      <w:r w:rsidR="00CB5EED">
        <w:rPr>
          <w:rStyle w:val="Refdenotaalpie"/>
          <w:rFonts w:ascii="Book Antiqua" w:hAnsi="Book Antiqua"/>
          <w:sz w:val="24"/>
          <w:szCs w:val="24"/>
          <w:lang w:val="es-ES"/>
        </w:rPr>
        <w:footnoteReference w:id="4"/>
      </w:r>
      <w:r w:rsidR="00CB5EED">
        <w:rPr>
          <w:rFonts w:ascii="Book Antiqua" w:hAnsi="Book Antiqua"/>
          <w:sz w:val="24"/>
          <w:szCs w:val="24"/>
          <w:lang w:val="es-ES"/>
        </w:rPr>
        <w:t xml:space="preserve">, </w:t>
      </w:r>
      <w:r>
        <w:rPr>
          <w:rFonts w:ascii="Book Antiqua" w:hAnsi="Book Antiqua"/>
          <w:sz w:val="24"/>
          <w:szCs w:val="24"/>
          <w:lang w:val="es-ES"/>
        </w:rPr>
        <w:t xml:space="preserve">entre los años fiscales 2019 y 2022 se presentaron </w:t>
      </w:r>
      <w:r w:rsidR="00CB5EED">
        <w:rPr>
          <w:rFonts w:ascii="Book Antiqua" w:hAnsi="Book Antiqua"/>
          <w:sz w:val="24"/>
          <w:szCs w:val="24"/>
          <w:lang w:val="es-ES"/>
        </w:rPr>
        <w:t xml:space="preserve">34,511 peticiones de ingreso voluntario. </w:t>
      </w:r>
      <w:r w:rsidR="00D45194">
        <w:rPr>
          <w:rFonts w:ascii="Book Antiqua" w:hAnsi="Book Antiqua"/>
          <w:sz w:val="24"/>
          <w:szCs w:val="24"/>
          <w:lang w:val="es-ES"/>
        </w:rPr>
        <w:t>El Programa de Acceso a la Justicia de Personas con Condiciones de Salud Mental se creó para desarrollar, implementar, coordinar y garantizar el acceso a servicios de sal</w:t>
      </w:r>
      <w:r w:rsidR="00F938CF">
        <w:rPr>
          <w:rFonts w:ascii="Book Antiqua" w:hAnsi="Book Antiqua"/>
          <w:sz w:val="24"/>
          <w:szCs w:val="24"/>
          <w:lang w:val="es-ES"/>
        </w:rPr>
        <w:t>u</w:t>
      </w:r>
      <w:r w:rsidR="00D45194">
        <w:rPr>
          <w:rFonts w:ascii="Book Antiqua" w:hAnsi="Book Antiqua"/>
          <w:sz w:val="24"/>
          <w:szCs w:val="24"/>
          <w:lang w:val="es-ES"/>
        </w:rPr>
        <w:t>d física y mental, a las personas que padecen o se sospecha que padecen de alguna condición de salud mental</w:t>
      </w:r>
      <w:r w:rsidR="008D085F">
        <w:rPr>
          <w:rStyle w:val="Refdenotaalpie"/>
          <w:rFonts w:ascii="Book Antiqua" w:hAnsi="Book Antiqua"/>
          <w:sz w:val="24"/>
          <w:szCs w:val="24"/>
          <w:lang w:val="es-ES"/>
        </w:rPr>
        <w:footnoteReference w:id="5"/>
      </w:r>
      <w:r w:rsidR="008D085F">
        <w:rPr>
          <w:rFonts w:ascii="Book Antiqua" w:hAnsi="Book Antiqua"/>
          <w:sz w:val="24"/>
          <w:szCs w:val="24"/>
          <w:lang w:val="es-ES"/>
        </w:rPr>
        <w:t xml:space="preserve">.  </w:t>
      </w:r>
    </w:p>
    <w:p w14:paraId="08857F46" w14:textId="52BF9220" w:rsidR="00141FF5" w:rsidRDefault="00141FF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1A55A68D" w14:textId="6053FADC" w:rsidR="00141FF5" w:rsidRDefault="00141FF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Este Programa </w:t>
      </w:r>
      <w:r w:rsidR="00F938CF">
        <w:rPr>
          <w:rFonts w:ascii="Book Antiqua" w:hAnsi="Book Antiqua"/>
          <w:sz w:val="24"/>
          <w:szCs w:val="24"/>
          <w:lang w:val="es-ES"/>
        </w:rPr>
        <w:t>desarrolló</w:t>
      </w:r>
      <w:r>
        <w:rPr>
          <w:rFonts w:ascii="Book Antiqua" w:hAnsi="Book Antiqua"/>
          <w:sz w:val="24"/>
          <w:szCs w:val="24"/>
          <w:lang w:val="es-ES"/>
        </w:rPr>
        <w:t xml:space="preserve"> el Proyecto para la Atención de Asuntos de Salud Mental (PAAS), que se conocen como las Salas Especializadas de Salud Mental.  Estas son las encargadas de dar seguimiento a las personas que padecen condiciones mentales que requieren la intervención del tribunal.  Sus esfuerzos se concentran en personas para quien se solicita un ingreso involuntario y para su familia. Actualmente cuentan con </w:t>
      </w:r>
      <w:r w:rsidR="00F938CF">
        <w:rPr>
          <w:rFonts w:ascii="Book Antiqua" w:hAnsi="Book Antiqua"/>
          <w:sz w:val="24"/>
          <w:szCs w:val="24"/>
          <w:lang w:val="es-ES"/>
        </w:rPr>
        <w:t>cuatro (</w:t>
      </w:r>
      <w:r>
        <w:rPr>
          <w:rFonts w:ascii="Book Antiqua" w:hAnsi="Book Antiqua"/>
          <w:sz w:val="24"/>
          <w:szCs w:val="24"/>
          <w:lang w:val="es-ES"/>
        </w:rPr>
        <w:t>4</w:t>
      </w:r>
      <w:r w:rsidR="00F938CF">
        <w:rPr>
          <w:rFonts w:ascii="Book Antiqua" w:hAnsi="Book Antiqua"/>
          <w:sz w:val="24"/>
          <w:szCs w:val="24"/>
          <w:lang w:val="es-ES"/>
        </w:rPr>
        <w:t>)</w:t>
      </w:r>
      <w:r>
        <w:rPr>
          <w:rFonts w:ascii="Book Antiqua" w:hAnsi="Book Antiqua"/>
          <w:sz w:val="24"/>
          <w:szCs w:val="24"/>
          <w:lang w:val="es-ES"/>
        </w:rPr>
        <w:t xml:space="preserve"> salas especializadas en las regiones judiciales de Mayagüez, Ponce, San Juan y Utuado.  En las regiones judiciales de Bayamón, Caguas, Carolina, Fajardo y Guayama cuentan con los servicios, pero aún no se ha implantado el proyecto.</w:t>
      </w:r>
      <w:r>
        <w:rPr>
          <w:rStyle w:val="Refdenotaalpie"/>
          <w:rFonts w:ascii="Book Antiqua" w:hAnsi="Book Antiqua"/>
          <w:sz w:val="24"/>
          <w:szCs w:val="24"/>
          <w:lang w:val="es-ES"/>
        </w:rPr>
        <w:footnoteReference w:id="6"/>
      </w:r>
      <w:r w:rsidR="0024348F">
        <w:rPr>
          <w:rFonts w:ascii="Book Antiqua" w:hAnsi="Book Antiqua"/>
          <w:sz w:val="24"/>
          <w:szCs w:val="24"/>
          <w:lang w:val="es-ES"/>
        </w:rPr>
        <w:t xml:space="preserve">  Conforme se desprende de la información obtenida del Anuario Estadístic</w:t>
      </w:r>
      <w:r w:rsidR="00482D31">
        <w:rPr>
          <w:rFonts w:ascii="Book Antiqua" w:hAnsi="Book Antiqua"/>
          <w:sz w:val="24"/>
          <w:szCs w:val="24"/>
          <w:lang w:val="es-ES"/>
        </w:rPr>
        <w:t>o</w:t>
      </w:r>
      <w:r w:rsidR="0024348F">
        <w:rPr>
          <w:rFonts w:ascii="Book Antiqua" w:hAnsi="Book Antiqua"/>
          <w:sz w:val="24"/>
          <w:szCs w:val="24"/>
          <w:lang w:val="es-ES"/>
        </w:rPr>
        <w:t xml:space="preserve">, antes citado, de los cinco (5) municipios con mayor número de órdenes expedidas bajo la Ley 408-2000, </w:t>
      </w:r>
      <w:r w:rsidR="0024348F">
        <w:rPr>
          <w:rFonts w:ascii="Book Antiqua" w:hAnsi="Book Antiqua"/>
          <w:i/>
          <w:iCs/>
          <w:sz w:val="24"/>
          <w:szCs w:val="24"/>
          <w:lang w:val="es-ES"/>
        </w:rPr>
        <w:t>supra</w:t>
      </w:r>
      <w:r w:rsidR="0024348F">
        <w:rPr>
          <w:rFonts w:ascii="Book Antiqua" w:hAnsi="Book Antiqua"/>
          <w:sz w:val="24"/>
          <w:szCs w:val="24"/>
          <w:lang w:val="es-ES"/>
        </w:rPr>
        <w:t>, sólo tres (3) cuentan con los servicios regionales de salas especializadas.</w:t>
      </w:r>
    </w:p>
    <w:p w14:paraId="6EFB07E0" w14:textId="5D4F81B0" w:rsidR="0061051D" w:rsidRDefault="0061051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4E2F2D8E" w14:textId="630DDEAB" w:rsidR="0061051D" w:rsidRDefault="0061051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La Rama Judicial informa a través de su portal, que los remedios legales de salud mental se pueden radicar por tres vías.  En primer término, de manera presencial en la sala municipal más cercana al solicitante del remedio.  Es segundo </w:t>
      </w:r>
      <w:r w:rsidR="008F3887">
        <w:rPr>
          <w:rFonts w:ascii="Book Antiqua" w:hAnsi="Book Antiqua"/>
          <w:sz w:val="24"/>
          <w:szCs w:val="24"/>
          <w:lang w:val="es-ES"/>
        </w:rPr>
        <w:t>lugar</w:t>
      </w:r>
      <w:r>
        <w:rPr>
          <w:rFonts w:ascii="Book Antiqua" w:hAnsi="Book Antiqua"/>
          <w:sz w:val="24"/>
          <w:szCs w:val="24"/>
          <w:lang w:val="es-ES"/>
        </w:rPr>
        <w:t>, de forma electrónica a través de la sala municipal virtual.  Y, fuera de horas laborables, desde un cuartel de la policía donde se comunicarán con el juez de turno.</w:t>
      </w:r>
      <w:r w:rsidR="00F938CF">
        <w:rPr>
          <w:rStyle w:val="Refdenotaalpie"/>
          <w:rFonts w:ascii="Book Antiqua" w:hAnsi="Book Antiqua"/>
          <w:sz w:val="24"/>
          <w:szCs w:val="24"/>
          <w:lang w:val="es-ES"/>
        </w:rPr>
        <w:footnoteReference w:id="7"/>
      </w:r>
      <w:r>
        <w:rPr>
          <w:rFonts w:ascii="Book Antiqua" w:hAnsi="Book Antiqua"/>
          <w:sz w:val="24"/>
          <w:szCs w:val="24"/>
          <w:lang w:val="es-ES"/>
        </w:rPr>
        <w:t xml:space="preserve"> </w:t>
      </w:r>
    </w:p>
    <w:p w14:paraId="3F00CDC8" w14:textId="2CE00FB1" w:rsidR="005C1AF4" w:rsidRDefault="005C1AF4"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2AC6C3C8" w14:textId="1D12D31D" w:rsidR="005C1AF4" w:rsidRDefault="005C1AF4"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Sin embargo, a pesar de los mecanismos que expresa la Rama Judicial se encuentran disponibles para la radicación de casos de salud mental, se ha traído a nuestra atención situaciones que han enfrentado los ciudadanos, oficiales del orden público y trabajadores sociales, de no tener a disposición los mismos para la radicación de casos, en especial fuera de horas laborables. </w:t>
      </w:r>
      <w:r w:rsidR="00A80567">
        <w:rPr>
          <w:rFonts w:ascii="Book Antiqua" w:hAnsi="Book Antiqua"/>
          <w:sz w:val="24"/>
          <w:szCs w:val="24"/>
          <w:lang w:val="es-ES"/>
        </w:rPr>
        <w:t xml:space="preserve"> La situación de salud mental en nuestra Isla es una que requiere la atención urgente de esta Asamblea Legislativa.  Es necesario e imperante asegurarnos que los procesos establecidos cumplen a cabalidad su propósito y sirven adecuadamente a la ciudadanía.  </w:t>
      </w:r>
    </w:p>
    <w:p w14:paraId="7AD2187B" w14:textId="245FF1A9" w:rsidR="00697C9F" w:rsidRPr="0089195D" w:rsidRDefault="007C3215" w:rsidP="00A80567">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lastRenderedPageBreak/>
        <w:t>Por todo lo cual, e</w:t>
      </w:r>
      <w:r w:rsidR="00307A25" w:rsidRPr="00EF6662">
        <w:rPr>
          <w:rFonts w:ascii="Book Antiqua" w:hAnsi="Book Antiqua"/>
          <w:sz w:val="24"/>
          <w:szCs w:val="24"/>
          <w:lang w:val="es-ES"/>
        </w:rPr>
        <w:t>s</w:t>
      </w:r>
      <w:r w:rsidR="00D05C2F" w:rsidRPr="00EF6662">
        <w:rPr>
          <w:rFonts w:ascii="Book Antiqua" w:hAnsi="Book Antiqua"/>
          <w:sz w:val="24"/>
          <w:szCs w:val="24"/>
          <w:lang w:val="es-ES"/>
        </w:rPr>
        <w:t xml:space="preserve">ta </w:t>
      </w:r>
      <w:r w:rsidR="00952098" w:rsidRPr="00720E6B">
        <w:rPr>
          <w:rFonts w:ascii="Book Antiqua" w:hAnsi="Book Antiqua"/>
          <w:sz w:val="24"/>
          <w:szCs w:val="24"/>
          <w:lang w:val="es-ES"/>
        </w:rPr>
        <w:t xml:space="preserve">Cámara de Representantes </w:t>
      </w:r>
      <w:r w:rsidR="005B5514" w:rsidRPr="00EF6662">
        <w:rPr>
          <w:rFonts w:ascii="Book Antiqua" w:hAnsi="Book Antiqua"/>
          <w:sz w:val="24"/>
          <w:szCs w:val="24"/>
          <w:lang w:val="es-ES"/>
        </w:rPr>
        <w:t>entiende</w:t>
      </w:r>
      <w:r w:rsidR="00307A25" w:rsidRPr="00EF6662">
        <w:rPr>
          <w:rFonts w:ascii="Book Antiqua" w:hAnsi="Book Antiqua"/>
          <w:sz w:val="24"/>
          <w:szCs w:val="24"/>
          <w:lang w:val="es-ES"/>
        </w:rPr>
        <w:t xml:space="preserve"> necesario </w:t>
      </w:r>
      <w:r w:rsidR="00455962" w:rsidRPr="00EF6662">
        <w:rPr>
          <w:rFonts w:ascii="Book Antiqua" w:hAnsi="Book Antiqua"/>
          <w:sz w:val="24"/>
          <w:szCs w:val="24"/>
          <w:lang w:val="es-ES"/>
        </w:rPr>
        <w:t xml:space="preserve">realizar una investigación </w:t>
      </w:r>
      <w:r w:rsidR="00A80567">
        <w:rPr>
          <w:rFonts w:ascii="Book Antiqua" w:hAnsi="Book Antiqua"/>
          <w:sz w:val="24"/>
          <w:szCs w:val="24"/>
          <w:lang w:val="es-ES_tradnl"/>
        </w:rPr>
        <w:t xml:space="preserve">exhaustiva sobre la implantación en la Administración de los Tribunales del Programa para Acceso a la Justicia de Personas con Condiciones de Salud Mental, en especial el </w:t>
      </w:r>
      <w:r w:rsidR="00A80567">
        <w:rPr>
          <w:rFonts w:ascii="Book Antiqua" w:hAnsi="Book Antiqua"/>
          <w:sz w:val="24"/>
          <w:szCs w:val="24"/>
          <w:lang w:val="es-ES"/>
        </w:rPr>
        <w:t>funcionamiento del Proyecto para la Atención de Asuntos de Salud Mental,  los procedimientos implantados para la radicación de casos de salud mental</w:t>
      </w:r>
      <w:r w:rsidR="00A80567">
        <w:rPr>
          <w:rFonts w:ascii="Book Antiqua" w:hAnsi="Book Antiqua"/>
          <w:sz w:val="24"/>
          <w:szCs w:val="24"/>
          <w:lang w:val="es-ES_tradnl"/>
        </w:rPr>
        <w:t xml:space="preserve">; el cumplimiento con el horario de los “jueces de turno” para la atención de casos de salud mental; los acuerdos con el Negociado de la Policía para la </w:t>
      </w:r>
      <w:r w:rsidR="0024348F">
        <w:rPr>
          <w:rFonts w:ascii="Book Antiqua" w:hAnsi="Book Antiqua"/>
          <w:sz w:val="24"/>
          <w:szCs w:val="24"/>
          <w:lang w:val="es-ES_tradnl"/>
        </w:rPr>
        <w:t>radica</w:t>
      </w:r>
      <w:r w:rsidR="00A80567">
        <w:rPr>
          <w:rFonts w:ascii="Book Antiqua" w:hAnsi="Book Antiqua"/>
          <w:sz w:val="24"/>
          <w:szCs w:val="24"/>
          <w:lang w:val="es-ES_tradnl"/>
        </w:rPr>
        <w:t>ción de estos casos fuera del horario regular de trabajo y el cumplimiento con dichos acuerdos</w:t>
      </w:r>
      <w:r>
        <w:rPr>
          <w:rFonts w:ascii="Book Antiqua" w:hAnsi="Book Antiqua"/>
          <w:sz w:val="24"/>
          <w:szCs w:val="24"/>
          <w:lang w:val="es-ES"/>
        </w:rPr>
        <w:t>, de manera que se puedan establecer recomendaciones</w:t>
      </w:r>
      <w:r w:rsidR="00482D31">
        <w:rPr>
          <w:rFonts w:ascii="Book Antiqua" w:hAnsi="Book Antiqua"/>
          <w:sz w:val="24"/>
          <w:szCs w:val="24"/>
          <w:lang w:val="es-ES"/>
        </w:rPr>
        <w:t xml:space="preserve">, en especial </w:t>
      </w:r>
      <w:r>
        <w:rPr>
          <w:rFonts w:ascii="Book Antiqua" w:hAnsi="Book Antiqua"/>
          <w:sz w:val="24"/>
          <w:szCs w:val="24"/>
          <w:lang w:val="es-ES"/>
        </w:rPr>
        <w:t xml:space="preserve"> sobre posible legislación que beneficie a los ciudadanos que padecen alguna condición mental, sus familiares y los funcionarios públicos que trabajan con estos casos. </w:t>
      </w:r>
    </w:p>
    <w:p w14:paraId="01B295F0" w14:textId="77777777" w:rsidR="00697C9F" w:rsidRPr="0089195D" w:rsidRDefault="00697C9F"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6CDFDD9A"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952098">
        <w:rPr>
          <w:rFonts w:ascii="Book Antiqua" w:hAnsi="Book Antiqua"/>
          <w:i/>
          <w:sz w:val="24"/>
          <w:szCs w:val="24"/>
          <w:lang w:val="es-ES_tradnl"/>
        </w:rPr>
        <w:t>CÁMARA DE REPRESENTANTES</w:t>
      </w:r>
      <w:r w:rsidR="00952098" w:rsidRPr="001600D4">
        <w:rPr>
          <w:rFonts w:ascii="Book Antiqua" w:hAnsi="Book Antiqua"/>
          <w:i/>
          <w:sz w:val="24"/>
          <w:szCs w:val="24"/>
          <w:lang w:val="es-ES_tradnl"/>
        </w:rPr>
        <w:t xml:space="preserve"> </w:t>
      </w:r>
      <w:r w:rsidR="008000CF" w:rsidRPr="001600D4">
        <w:rPr>
          <w:rFonts w:ascii="Book Antiqua" w:hAnsi="Book Antiqua"/>
          <w:i/>
          <w:sz w:val="24"/>
          <w:szCs w:val="24"/>
          <w:lang w:val="es-ES_tradnl"/>
        </w:rPr>
        <w:t>DE PUERTO RICO:</w:t>
      </w:r>
    </w:p>
    <w:p w14:paraId="4AC3D9E0" w14:textId="40AA1CAA" w:rsidR="008B5329" w:rsidRDefault="00571A4A" w:rsidP="00F403BC">
      <w:pPr>
        <w:spacing w:after="0" w:line="480" w:lineRule="auto"/>
        <w:ind w:firstLine="360"/>
        <w:contextualSpacing/>
        <w:jc w:val="both"/>
        <w:rPr>
          <w:rFonts w:ascii="Book Antiqua" w:hAnsi="Book Antiqua"/>
          <w:sz w:val="24"/>
          <w:szCs w:val="24"/>
          <w:lang w:val="es-ES_tradnl"/>
        </w:rPr>
      </w:pPr>
      <w:r w:rsidRPr="00905689">
        <w:rPr>
          <w:rFonts w:ascii="Book Antiqua" w:hAnsi="Book Antiqua"/>
          <w:sz w:val="24"/>
          <w:szCs w:val="24"/>
          <w:lang w:val="es-ES"/>
        </w:rPr>
        <w:t xml:space="preserve">Sección 1.- </w:t>
      </w:r>
      <w:bookmarkStart w:id="1" w:name="OLE_LINK9"/>
      <w:bookmarkStart w:id="2" w:name="OLE_LINK10"/>
      <w:bookmarkStart w:id="3" w:name="OLE_LINK7"/>
      <w:bookmarkStart w:id="4" w:name="OLE_LINK8"/>
      <w:r w:rsidR="00455962" w:rsidRPr="00905689">
        <w:rPr>
          <w:rFonts w:ascii="Book Antiqua" w:eastAsia="Batang" w:hAnsi="Book Antiqua"/>
          <w:sz w:val="24"/>
          <w:szCs w:val="24"/>
          <w:lang w:val="es-ES_tradnl"/>
        </w:rPr>
        <w:t xml:space="preserve">Se </w:t>
      </w:r>
      <w:r w:rsidR="00455962" w:rsidRPr="00905689">
        <w:rPr>
          <w:rFonts w:ascii="Book Antiqua" w:eastAsia="Batang" w:hAnsi="Book Antiqua"/>
          <w:sz w:val="24"/>
          <w:szCs w:val="24"/>
          <w:lang w:val="es-PR"/>
        </w:rPr>
        <w:t xml:space="preserve">ordena </w:t>
      </w:r>
      <w:bookmarkEnd w:id="1"/>
      <w:bookmarkEnd w:id="2"/>
      <w:bookmarkEnd w:id="3"/>
      <w:bookmarkEnd w:id="4"/>
      <w:r w:rsidR="00455962" w:rsidRPr="00905689">
        <w:rPr>
          <w:rFonts w:ascii="Book Antiqua" w:eastAsia="Batang" w:hAnsi="Book Antiqua"/>
          <w:sz w:val="24"/>
          <w:szCs w:val="24"/>
          <w:lang w:val="es-PR"/>
        </w:rPr>
        <w:t xml:space="preserve">a la </w:t>
      </w:r>
      <w:r w:rsidR="00E37C03" w:rsidRPr="00EB4368">
        <w:rPr>
          <w:rFonts w:ascii="Book Antiqua" w:eastAsia="Batang" w:hAnsi="Book Antiqua"/>
          <w:sz w:val="24"/>
          <w:szCs w:val="24"/>
          <w:lang w:val="es-PR"/>
        </w:rPr>
        <w:t>C</w:t>
      </w:r>
      <w:r w:rsidR="00455962" w:rsidRPr="00EB4368">
        <w:rPr>
          <w:rFonts w:ascii="Book Antiqua" w:eastAsia="Batang" w:hAnsi="Book Antiqua"/>
          <w:sz w:val="24"/>
          <w:szCs w:val="24"/>
          <w:lang w:val="es-PR"/>
        </w:rPr>
        <w:t>omisi</w:t>
      </w:r>
      <w:r w:rsidR="00E37C03" w:rsidRPr="00EB4368">
        <w:rPr>
          <w:rFonts w:ascii="Book Antiqua" w:eastAsia="Batang" w:hAnsi="Book Antiqua"/>
          <w:sz w:val="24"/>
          <w:szCs w:val="24"/>
          <w:lang w:val="es-PR"/>
        </w:rPr>
        <w:t>ón de lo Jurídico</w:t>
      </w:r>
      <w:r w:rsidR="00E37C03">
        <w:rPr>
          <w:rFonts w:ascii="Book Antiqua" w:eastAsia="Batang" w:hAnsi="Book Antiqua"/>
          <w:sz w:val="24"/>
          <w:szCs w:val="24"/>
          <w:lang w:val="es-PR"/>
        </w:rPr>
        <w:t xml:space="preserve"> </w:t>
      </w:r>
      <w:r w:rsidR="008B5329" w:rsidRPr="00334C56">
        <w:rPr>
          <w:rFonts w:ascii="Book Antiqua" w:hAnsi="Book Antiqua"/>
          <w:sz w:val="24"/>
          <w:szCs w:val="24"/>
          <w:lang w:val="es-ES_tradnl"/>
        </w:rPr>
        <w:t>de la Cámara de Representantes de Puerto Rico</w:t>
      </w:r>
      <w:r w:rsidR="00455962" w:rsidRPr="00905689">
        <w:rPr>
          <w:rFonts w:ascii="Book Antiqua" w:hAnsi="Book Antiqua"/>
          <w:sz w:val="24"/>
          <w:szCs w:val="24"/>
          <w:lang w:val="es-ES_tradnl"/>
        </w:rPr>
        <w:t xml:space="preserve">, realizar una investigación exhaustiva </w:t>
      </w:r>
      <w:r w:rsidR="00A80567">
        <w:rPr>
          <w:rFonts w:ascii="Book Antiqua" w:hAnsi="Book Antiqua"/>
          <w:sz w:val="24"/>
          <w:szCs w:val="24"/>
          <w:lang w:val="es-ES_tradnl"/>
        </w:rPr>
        <w:t xml:space="preserve">sobre la implantación en la Administración de los Tribunales del Programa para Acceso a la Justicia de Personas con Condiciones de Salud Mental, en especial el </w:t>
      </w:r>
      <w:r w:rsidR="00A80567">
        <w:rPr>
          <w:rFonts w:ascii="Book Antiqua" w:hAnsi="Book Antiqua"/>
          <w:sz w:val="24"/>
          <w:szCs w:val="24"/>
          <w:lang w:val="es-ES"/>
        </w:rPr>
        <w:t>funcionamiento del Proyecto para la Atención de Asuntos de Salud Mental;  los procedimientos implantados para la radicación de casos de salud mental</w:t>
      </w:r>
      <w:r w:rsidR="00A80567">
        <w:rPr>
          <w:rFonts w:ascii="Book Antiqua" w:hAnsi="Book Antiqua"/>
          <w:sz w:val="24"/>
          <w:szCs w:val="24"/>
          <w:lang w:val="es-ES_tradnl"/>
        </w:rPr>
        <w:t xml:space="preserve">; el cumplimiento con el horario de los “jueces de turno” para la atención de casos de salud mental; los acuerdos con el Negociado de la Policía </w:t>
      </w:r>
      <w:r w:rsidR="001A49BA">
        <w:rPr>
          <w:rFonts w:ascii="Book Antiqua" w:hAnsi="Book Antiqua"/>
          <w:sz w:val="24"/>
          <w:szCs w:val="24"/>
          <w:lang w:val="es-ES_tradnl"/>
        </w:rPr>
        <w:t xml:space="preserve">de Puerto Rico </w:t>
      </w:r>
      <w:r w:rsidR="00A80567">
        <w:rPr>
          <w:rFonts w:ascii="Book Antiqua" w:hAnsi="Book Antiqua"/>
          <w:sz w:val="24"/>
          <w:szCs w:val="24"/>
          <w:lang w:val="es-ES_tradnl"/>
        </w:rPr>
        <w:t xml:space="preserve">para la </w:t>
      </w:r>
      <w:r w:rsidR="0024348F">
        <w:rPr>
          <w:rFonts w:ascii="Book Antiqua" w:hAnsi="Book Antiqua"/>
          <w:sz w:val="24"/>
          <w:szCs w:val="24"/>
          <w:lang w:val="es-ES_tradnl"/>
        </w:rPr>
        <w:t>radicación</w:t>
      </w:r>
      <w:r w:rsidR="00A80567">
        <w:rPr>
          <w:rFonts w:ascii="Book Antiqua" w:hAnsi="Book Antiqua"/>
          <w:sz w:val="24"/>
          <w:szCs w:val="24"/>
          <w:lang w:val="es-ES_tradnl"/>
        </w:rPr>
        <w:t xml:space="preserve"> de estos casos fuera del horario regular de trabajo </w:t>
      </w:r>
      <w:r w:rsidR="001A49BA">
        <w:rPr>
          <w:rFonts w:ascii="Book Antiqua" w:hAnsi="Book Antiqua"/>
          <w:sz w:val="24"/>
          <w:szCs w:val="24"/>
          <w:lang w:val="es-ES_tradnl"/>
        </w:rPr>
        <w:t>así como</w:t>
      </w:r>
      <w:r w:rsidR="00A80567">
        <w:rPr>
          <w:rFonts w:ascii="Book Antiqua" w:hAnsi="Book Antiqua"/>
          <w:sz w:val="24"/>
          <w:szCs w:val="24"/>
          <w:lang w:val="es-ES_tradnl"/>
        </w:rPr>
        <w:t xml:space="preserve"> el cumplimiento con dichos acuerdos</w:t>
      </w:r>
      <w:r w:rsidR="001A49BA">
        <w:rPr>
          <w:rFonts w:ascii="Book Antiqua" w:hAnsi="Book Antiqua"/>
          <w:sz w:val="24"/>
          <w:szCs w:val="24"/>
          <w:lang w:val="es-ES"/>
        </w:rPr>
        <w:t>; y para que se provean las recomendaciones relacionadas, si alguna, que permita el desarrollo y cumplimiento con los servicios efectivos a la población con condiciones de salud mental.</w:t>
      </w:r>
    </w:p>
    <w:p w14:paraId="0240CB99" w14:textId="1ED8FDD4" w:rsidR="00B17544" w:rsidRDefault="008B1908" w:rsidP="00A159EB">
      <w:pPr>
        <w:spacing w:line="480" w:lineRule="auto"/>
        <w:ind w:firstLine="360"/>
        <w:contextualSpacing/>
        <w:jc w:val="both"/>
        <w:rPr>
          <w:rFonts w:ascii="Book Antiqua" w:hAnsi="Book Antiqua"/>
          <w:sz w:val="24"/>
          <w:szCs w:val="24"/>
          <w:lang w:val="es-ES_tradnl"/>
        </w:rPr>
      </w:pPr>
      <w:r w:rsidRPr="00447487">
        <w:rPr>
          <w:rFonts w:ascii="Book Antiqua" w:hAnsi="Book Antiqua"/>
          <w:sz w:val="24"/>
          <w:szCs w:val="24"/>
          <w:lang w:val="es-PR"/>
        </w:rPr>
        <w:t>Sección 2.-</w:t>
      </w:r>
      <w:r w:rsidR="00A159EB">
        <w:rPr>
          <w:rFonts w:ascii="Book Antiqua" w:hAnsi="Book Antiqua"/>
          <w:sz w:val="24"/>
          <w:szCs w:val="24"/>
          <w:lang w:val="es-ES_tradnl"/>
        </w:rPr>
        <w:t xml:space="preserve"> </w:t>
      </w:r>
      <w:r w:rsidR="00E37C03" w:rsidRPr="00447487">
        <w:rPr>
          <w:rFonts w:ascii="Book Antiqua" w:hAnsi="Book Antiqua"/>
          <w:sz w:val="24"/>
          <w:szCs w:val="24"/>
          <w:lang w:val="es-ES_tradnl"/>
        </w:rPr>
        <w:t xml:space="preserve">La </w:t>
      </w:r>
      <w:r w:rsidR="00E37C03">
        <w:rPr>
          <w:rFonts w:ascii="Book Antiqua" w:hAnsi="Book Antiqua"/>
          <w:sz w:val="24"/>
          <w:szCs w:val="24"/>
          <w:lang w:val="es-ES_tradnl"/>
        </w:rPr>
        <w:t>C</w:t>
      </w:r>
      <w:r w:rsidR="00E37C03" w:rsidRPr="00447487">
        <w:rPr>
          <w:rFonts w:ascii="Book Antiqua" w:hAnsi="Book Antiqua"/>
          <w:sz w:val="24"/>
          <w:szCs w:val="24"/>
          <w:lang w:val="es-ES_tradnl"/>
        </w:rPr>
        <w:t>omisi</w:t>
      </w:r>
      <w:r w:rsidR="00E37C03">
        <w:rPr>
          <w:rFonts w:ascii="Book Antiqua" w:hAnsi="Book Antiqua"/>
          <w:sz w:val="24"/>
          <w:szCs w:val="24"/>
          <w:lang w:val="es-ES_tradnl"/>
        </w:rPr>
        <w:t>ón</w:t>
      </w:r>
      <w:r w:rsidR="00E37C03" w:rsidRPr="00447487">
        <w:rPr>
          <w:rFonts w:ascii="Book Antiqua" w:hAnsi="Book Antiqua"/>
          <w:sz w:val="24"/>
          <w:szCs w:val="24"/>
          <w:lang w:val="es-ES_tradnl"/>
        </w:rPr>
        <w:t>, a los efectos de cumplir con lo dispuesto en esta Resolución, podrá realizar requerimiento</w:t>
      </w:r>
      <w:r w:rsidR="00E37C03">
        <w:rPr>
          <w:rFonts w:ascii="Book Antiqua" w:hAnsi="Book Antiqua"/>
          <w:sz w:val="24"/>
          <w:szCs w:val="24"/>
          <w:lang w:val="es-ES_tradnl"/>
        </w:rPr>
        <w:t xml:space="preserve">s, solicitudes de información </w:t>
      </w:r>
      <w:r w:rsidR="00E37C03" w:rsidRPr="00447487">
        <w:rPr>
          <w:rFonts w:ascii="Book Antiqua" w:hAnsi="Book Antiqua"/>
          <w:sz w:val="24"/>
          <w:szCs w:val="24"/>
          <w:lang w:val="es-ES_tradnl"/>
        </w:rPr>
        <w:t xml:space="preserve">o de producción de documentos, citaciones, reuniones, </w:t>
      </w:r>
      <w:r w:rsidR="00E37C03">
        <w:rPr>
          <w:rFonts w:ascii="Book Antiqua" w:hAnsi="Book Antiqua"/>
          <w:sz w:val="24"/>
          <w:szCs w:val="24"/>
          <w:lang w:val="es-ES_tradnl"/>
        </w:rPr>
        <w:t xml:space="preserve">vistas oculares, </w:t>
      </w:r>
      <w:r w:rsidR="00E37C03" w:rsidRPr="00447487">
        <w:rPr>
          <w:rFonts w:ascii="Book Antiqua" w:hAnsi="Book Antiqua"/>
          <w:sz w:val="24"/>
          <w:szCs w:val="24"/>
          <w:lang w:val="es-ES_tradnl"/>
        </w:rPr>
        <w:t xml:space="preserve">así como podrá realizar cualquier </w:t>
      </w:r>
      <w:r w:rsidR="00E37C03">
        <w:rPr>
          <w:rFonts w:ascii="Book Antiqua" w:hAnsi="Book Antiqua"/>
          <w:sz w:val="24"/>
          <w:szCs w:val="24"/>
          <w:lang w:val="es-ES_tradnl"/>
        </w:rPr>
        <w:t xml:space="preserve">otra </w:t>
      </w:r>
      <w:r w:rsidR="00E37C03">
        <w:rPr>
          <w:rFonts w:ascii="Book Antiqua" w:hAnsi="Book Antiqua"/>
          <w:sz w:val="24"/>
          <w:szCs w:val="24"/>
          <w:lang w:val="es-ES_tradnl"/>
        </w:rPr>
        <w:lastRenderedPageBreak/>
        <w:t>gestión</w:t>
      </w:r>
      <w:r w:rsidR="00E37C03" w:rsidRPr="00447487">
        <w:rPr>
          <w:rFonts w:ascii="Book Antiqua" w:hAnsi="Book Antiqua"/>
          <w:sz w:val="24"/>
          <w:szCs w:val="24"/>
          <w:lang w:val="es-ES_tradnl"/>
        </w:rPr>
        <w:t xml:space="preserve"> que entienda pertinente y se encuentre bajo el alcance de la investigación de esta Resolución</w:t>
      </w:r>
      <w:r w:rsidR="006F41E6">
        <w:rPr>
          <w:rFonts w:ascii="Book Antiqua" w:hAnsi="Book Antiqua"/>
          <w:sz w:val="24"/>
          <w:szCs w:val="24"/>
          <w:lang w:val="es-ES_tradnl"/>
        </w:rPr>
        <w:t>.</w:t>
      </w:r>
    </w:p>
    <w:p w14:paraId="602ED01E" w14:textId="12476263" w:rsidR="00D01B4F" w:rsidRDefault="008B1908" w:rsidP="003D58C1">
      <w:pPr>
        <w:spacing w:line="480" w:lineRule="auto"/>
        <w:ind w:firstLine="360"/>
        <w:contextualSpacing/>
        <w:jc w:val="both"/>
        <w:rPr>
          <w:rFonts w:ascii="Book Antiqua" w:hAnsi="Book Antiqua"/>
          <w:sz w:val="24"/>
          <w:szCs w:val="24"/>
          <w:lang w:val="es-ES_tradnl"/>
        </w:rPr>
      </w:pPr>
      <w:r w:rsidRPr="00447487">
        <w:rPr>
          <w:rFonts w:ascii="Book Antiqua" w:hAnsi="Book Antiqua"/>
          <w:sz w:val="24"/>
          <w:szCs w:val="24"/>
          <w:lang w:val="es-PR"/>
        </w:rPr>
        <w:t xml:space="preserve">Sección 3.- </w:t>
      </w:r>
      <w:r w:rsidR="00E37C03">
        <w:rPr>
          <w:rFonts w:ascii="Book Antiqua" w:hAnsi="Book Antiqua"/>
          <w:sz w:val="24"/>
          <w:szCs w:val="24"/>
          <w:lang w:val="es-PR"/>
        </w:rPr>
        <w:t>La Comisión rendirá un i</w:t>
      </w:r>
      <w:r w:rsidR="00E37C03" w:rsidRPr="00447487">
        <w:rPr>
          <w:rFonts w:ascii="Book Antiqua" w:hAnsi="Book Antiqua"/>
          <w:sz w:val="24"/>
          <w:szCs w:val="24"/>
          <w:lang w:val="es-PR"/>
        </w:rPr>
        <w:t>nforme con sus hallazgos, conclusiones y recomendaciones, no más tarde de ciento ochenta (180) días siguientes a la aprobación de esta Resolución</w:t>
      </w:r>
      <w:r w:rsidR="003665D9">
        <w:rPr>
          <w:rFonts w:ascii="Book Antiqua" w:eastAsia="Times New Roman" w:hAnsi="Book Antiqua" w:cs="Times New Roman"/>
          <w:color w:val="222222"/>
          <w:sz w:val="24"/>
          <w:szCs w:val="24"/>
          <w:lang w:val="es-ES_tradnl"/>
        </w:rPr>
        <w:t>.</w:t>
      </w:r>
    </w:p>
    <w:p w14:paraId="29113445" w14:textId="0FDBABBB" w:rsidR="00F045C8" w:rsidRDefault="00A159EB" w:rsidP="003D58C1">
      <w:pPr>
        <w:spacing w:line="480" w:lineRule="auto"/>
        <w:ind w:firstLine="360"/>
        <w:contextualSpacing/>
        <w:jc w:val="both"/>
        <w:rPr>
          <w:rFonts w:ascii="Book Antiqua" w:hAnsi="Book Antiqua"/>
          <w:sz w:val="24"/>
          <w:szCs w:val="24"/>
          <w:lang w:val="es-ES_tradnl"/>
        </w:rPr>
      </w:pPr>
      <w:r w:rsidRPr="00A159EB">
        <w:rPr>
          <w:rFonts w:ascii="Book Antiqua" w:hAnsi="Book Antiqua"/>
          <w:sz w:val="24"/>
          <w:szCs w:val="24"/>
          <w:lang w:val="es-PR"/>
        </w:rPr>
        <w:t>Sección</w:t>
      </w:r>
      <w:r>
        <w:rPr>
          <w:rFonts w:ascii="Book Antiqua" w:hAnsi="Book Antiqua"/>
          <w:sz w:val="24"/>
          <w:szCs w:val="24"/>
          <w:lang w:val="es-PR"/>
        </w:rPr>
        <w:t xml:space="preserve"> 4.-</w:t>
      </w:r>
      <w:r w:rsidR="00E37C03" w:rsidRPr="00E37C03">
        <w:rPr>
          <w:rFonts w:ascii="Book Antiqua" w:hAnsi="Book Antiqua"/>
          <w:sz w:val="24"/>
          <w:szCs w:val="24"/>
          <w:lang w:val="es-PR"/>
        </w:rPr>
        <w:t xml:space="preserve"> </w:t>
      </w:r>
      <w:r w:rsidR="00E37C03" w:rsidRPr="00447487">
        <w:rPr>
          <w:rFonts w:ascii="Book Antiqua" w:hAnsi="Book Antiqua"/>
          <w:sz w:val="24"/>
          <w:szCs w:val="24"/>
          <w:lang w:val="es-PR"/>
        </w:rPr>
        <w:t>Esta Resolución entrará en vigor inmediatamente después de su aprobación</w:t>
      </w:r>
      <w:r w:rsidR="00E37C03">
        <w:rPr>
          <w:rFonts w:ascii="Book Antiqua" w:hAnsi="Book Antiqua"/>
          <w:sz w:val="24"/>
          <w:szCs w:val="24"/>
          <w:lang w:val="es-PR"/>
        </w:rPr>
        <w:t>.</w:t>
      </w:r>
    </w:p>
    <w:sectPr w:rsidR="00F045C8" w:rsidSect="00FB6AAA">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C0A31" w14:textId="77777777" w:rsidR="009D6D45" w:rsidRDefault="009D6D45" w:rsidP="00316E72">
      <w:pPr>
        <w:spacing w:after="0" w:line="240" w:lineRule="auto"/>
      </w:pPr>
      <w:r>
        <w:separator/>
      </w:r>
    </w:p>
  </w:endnote>
  <w:endnote w:type="continuationSeparator" w:id="0">
    <w:p w14:paraId="71D43287" w14:textId="77777777" w:rsidR="009D6D45" w:rsidRDefault="009D6D4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F8904" w14:textId="77777777" w:rsidR="009D6D45" w:rsidRDefault="009D6D45" w:rsidP="00316E72">
      <w:pPr>
        <w:spacing w:after="0" w:line="240" w:lineRule="auto"/>
      </w:pPr>
      <w:r>
        <w:separator/>
      </w:r>
    </w:p>
  </w:footnote>
  <w:footnote w:type="continuationSeparator" w:id="0">
    <w:p w14:paraId="5AB5FD29" w14:textId="77777777" w:rsidR="009D6D45" w:rsidRDefault="009D6D45" w:rsidP="00316E72">
      <w:pPr>
        <w:spacing w:after="0" w:line="240" w:lineRule="auto"/>
      </w:pPr>
      <w:r>
        <w:continuationSeparator/>
      </w:r>
    </w:p>
  </w:footnote>
  <w:footnote w:id="1">
    <w:p w14:paraId="56C84B66" w14:textId="77777777" w:rsidR="00B436D0" w:rsidRPr="00867D85" w:rsidRDefault="00B436D0" w:rsidP="00B436D0">
      <w:pPr>
        <w:pStyle w:val="Textonotapie"/>
        <w:rPr>
          <w:lang w:val="es-PR"/>
        </w:rPr>
      </w:pPr>
      <w:r>
        <w:rPr>
          <w:rStyle w:val="Refdenotaalpie"/>
        </w:rPr>
        <w:footnoteRef/>
      </w:r>
      <w:r w:rsidRPr="00867D85">
        <w:rPr>
          <w:lang w:val="es-PR"/>
        </w:rPr>
        <w:t xml:space="preserve"> Organización Mundial de la Salud.</w:t>
      </w:r>
      <w:r>
        <w:rPr>
          <w:lang w:val="es-PR"/>
        </w:rPr>
        <w:t xml:space="preserve"> (2022, </w:t>
      </w:r>
      <w:proofErr w:type="gramStart"/>
      <w:r>
        <w:rPr>
          <w:lang w:val="es-PR"/>
        </w:rPr>
        <w:t>Junio</w:t>
      </w:r>
      <w:proofErr w:type="gramEnd"/>
      <w:r>
        <w:rPr>
          <w:lang w:val="es-PR"/>
        </w:rPr>
        <w:t xml:space="preserve"> 17). </w:t>
      </w:r>
      <w:r>
        <w:rPr>
          <w:i/>
          <w:iCs/>
          <w:lang w:val="es-PR"/>
        </w:rPr>
        <w:t>Salud mental: fortalecer nuestra respuesta</w:t>
      </w:r>
      <w:r>
        <w:rPr>
          <w:lang w:val="es-PR"/>
        </w:rPr>
        <w:t xml:space="preserve">. Recuperado de </w:t>
      </w:r>
      <w:r w:rsidRPr="00867D85">
        <w:rPr>
          <w:lang w:val="es-PR"/>
        </w:rPr>
        <w:t>https://www.who.int/es/news-room/fact-sheets/detail/mental-health-strengthening-our-response</w:t>
      </w:r>
    </w:p>
  </w:footnote>
  <w:footnote w:id="2">
    <w:p w14:paraId="682116D3" w14:textId="77777777" w:rsidR="005C1AF4" w:rsidRPr="001C4685" w:rsidRDefault="005C1AF4" w:rsidP="00952098">
      <w:pPr>
        <w:pStyle w:val="Textonotapie"/>
        <w:jc w:val="both"/>
        <w:rPr>
          <w:lang w:val="es-PR"/>
        </w:rPr>
      </w:pPr>
      <w:r>
        <w:rPr>
          <w:rStyle w:val="Refdenotaalpie"/>
        </w:rPr>
        <w:footnoteRef/>
      </w:r>
      <w:r>
        <w:rPr>
          <w:lang w:val="es-PR"/>
        </w:rPr>
        <w:t xml:space="preserve"> Soto, M. (n. d.). </w:t>
      </w:r>
      <w:r w:rsidRPr="001C4685">
        <w:rPr>
          <w:i/>
          <w:iCs/>
          <w:lang w:val="es-PR"/>
        </w:rPr>
        <w:t>¿Cómo cuidamos nuestra salud mental en tiempos de pandemia?</w:t>
      </w:r>
      <w:r>
        <w:rPr>
          <w:lang w:val="es-PR"/>
        </w:rPr>
        <w:t xml:space="preserve"> </w:t>
      </w:r>
      <w:r w:rsidRPr="001C4685">
        <w:rPr>
          <w:lang w:val="es-PR"/>
        </w:rPr>
        <w:t>Fideicomiso de Salud Pública de P</w:t>
      </w:r>
      <w:r>
        <w:rPr>
          <w:lang w:val="es-PR"/>
        </w:rPr>
        <w:t xml:space="preserve">uerto Rico. Recuperado de </w:t>
      </w:r>
      <w:r w:rsidRPr="001C4685">
        <w:rPr>
          <w:lang w:val="es-PR"/>
        </w:rPr>
        <w:t>https://prsciencetrust.org/como-cuidamos-nuestra-salud-mental-en-tiempos-de-pandemia/</w:t>
      </w:r>
      <w:r>
        <w:rPr>
          <w:lang w:val="es-PR"/>
        </w:rPr>
        <w:t xml:space="preserve"> </w:t>
      </w:r>
    </w:p>
  </w:footnote>
  <w:footnote w:id="3">
    <w:p w14:paraId="2BEDBF2C" w14:textId="38C48C26" w:rsidR="0012328D" w:rsidRPr="0012328D" w:rsidRDefault="0012328D" w:rsidP="00952098">
      <w:pPr>
        <w:pStyle w:val="Textonotapie"/>
        <w:jc w:val="both"/>
        <w:rPr>
          <w:lang w:val="es-PR"/>
        </w:rPr>
      </w:pPr>
      <w:r>
        <w:rPr>
          <w:rStyle w:val="Refdenotaalpie"/>
        </w:rPr>
        <w:footnoteRef/>
      </w:r>
      <w:r w:rsidRPr="0012328D">
        <w:rPr>
          <w:lang w:val="es-PR"/>
        </w:rPr>
        <w:t xml:space="preserve"> Oficina de Administración de los T</w:t>
      </w:r>
      <w:r>
        <w:rPr>
          <w:lang w:val="es-PR"/>
        </w:rPr>
        <w:t xml:space="preserve">ribunales. (2022, febrero). </w:t>
      </w:r>
      <w:r>
        <w:rPr>
          <w:i/>
          <w:iCs/>
          <w:lang w:val="es-PR"/>
        </w:rPr>
        <w:t>Anuario Estadístico del Poder Judicial de Puerto Rico 2018-2019</w:t>
      </w:r>
      <w:r>
        <w:rPr>
          <w:lang w:val="es-PR"/>
        </w:rPr>
        <w:t xml:space="preserve">. Recuperado de </w:t>
      </w:r>
      <w:r w:rsidRPr="0012328D">
        <w:rPr>
          <w:lang w:val="es-PR"/>
        </w:rPr>
        <w:t>https://estadisticas.pr/files/Inventario/publicaciones/Anuario-Estadistico-2018-2019.pdf</w:t>
      </w:r>
    </w:p>
  </w:footnote>
  <w:footnote w:id="4">
    <w:p w14:paraId="25CDDF9D" w14:textId="01C4D44D" w:rsidR="00CB5EED" w:rsidRPr="00CB5EED" w:rsidRDefault="00CB5EED" w:rsidP="00952098">
      <w:pPr>
        <w:pStyle w:val="Textonotapie"/>
        <w:jc w:val="both"/>
        <w:rPr>
          <w:lang w:val="es-PR"/>
        </w:rPr>
      </w:pPr>
      <w:r>
        <w:rPr>
          <w:rStyle w:val="Refdenotaalpie"/>
        </w:rPr>
        <w:footnoteRef/>
      </w:r>
      <w:r w:rsidRPr="00CB5EED">
        <w:rPr>
          <w:lang w:val="es-PR"/>
        </w:rPr>
        <w:t xml:space="preserve"> Caro González, L. (2022, miércoles 18). </w:t>
      </w:r>
      <w:r w:rsidRPr="00CB5EED">
        <w:rPr>
          <w:i/>
          <w:iCs/>
          <w:lang w:val="es-PR"/>
        </w:rPr>
        <w:t>Las S</w:t>
      </w:r>
      <w:r>
        <w:rPr>
          <w:i/>
          <w:iCs/>
          <w:lang w:val="es-PR"/>
        </w:rPr>
        <w:t>alas Especializadas en Salud Mental buscan atender estos casos con sensibilidad y peritaje</w:t>
      </w:r>
      <w:r>
        <w:rPr>
          <w:lang w:val="es-PR"/>
        </w:rPr>
        <w:t xml:space="preserve">.  El Nuevo Día. Recuperado de </w:t>
      </w:r>
      <w:r w:rsidRPr="00CB5EED">
        <w:rPr>
          <w:lang w:val="es-PR"/>
        </w:rPr>
        <w:t>https://www.elnuevodia.com/noticias/tribunales/notas/las-salas-especializadas-en-salud-mental-buscan-atender-estos-casos-con-sensibilidad-y-peritaje/</w:t>
      </w:r>
    </w:p>
  </w:footnote>
  <w:footnote w:id="5">
    <w:p w14:paraId="590C26E7" w14:textId="5D61A3AD" w:rsidR="008D085F" w:rsidRPr="008D085F" w:rsidRDefault="008D085F" w:rsidP="00952098">
      <w:pPr>
        <w:pStyle w:val="Textonotapie"/>
        <w:jc w:val="both"/>
        <w:rPr>
          <w:lang w:val="es-PR"/>
        </w:rPr>
      </w:pPr>
      <w:r>
        <w:rPr>
          <w:rStyle w:val="Refdenotaalpie"/>
        </w:rPr>
        <w:footnoteRef/>
      </w:r>
      <w:r w:rsidRPr="008D085F">
        <w:rPr>
          <w:lang w:val="es-PR"/>
        </w:rPr>
        <w:t xml:space="preserve"> Poder Judicial de Puerto Rico.</w:t>
      </w:r>
      <w:r>
        <w:rPr>
          <w:lang w:val="es-PR"/>
        </w:rPr>
        <w:t xml:space="preserve"> (n. d.) </w:t>
      </w:r>
      <w:r>
        <w:rPr>
          <w:i/>
          <w:iCs/>
          <w:lang w:val="es-PR"/>
        </w:rPr>
        <w:t>Programa de Acceso a la Justicia de Personas con Condiciones de Salud Mental</w:t>
      </w:r>
      <w:r>
        <w:rPr>
          <w:lang w:val="es-PR"/>
        </w:rPr>
        <w:t xml:space="preserve">. Recuperado de </w:t>
      </w:r>
      <w:r w:rsidRPr="008D085F">
        <w:rPr>
          <w:lang w:val="es-PR"/>
        </w:rPr>
        <w:t>https://poderjudicial.pr/index.php/iniciativas-y-proyectos/programa-para-acceso-a-la-justicia-de-personas-con-condiciones-mentales/#:~:text=El%20Proyecto%20para%20la%20Atenci%C3%B3n%20</w:t>
      </w:r>
      <w:r>
        <w:rPr>
          <w:lang w:val="es-PR"/>
        </w:rPr>
        <w:t xml:space="preserve"> </w:t>
      </w:r>
      <w:r w:rsidRPr="008D085F">
        <w:rPr>
          <w:lang w:val="es-PR"/>
        </w:rPr>
        <w:t>de%20Asuntos%20de%20Salud%20</w:t>
      </w:r>
      <w:proofErr w:type="gramStart"/>
      <w:r w:rsidRPr="008D085F">
        <w:rPr>
          <w:lang w:val="es-PR"/>
        </w:rPr>
        <w:t>Mental,de</w:t>
      </w:r>
      <w:proofErr w:type="gramEnd"/>
      <w:r w:rsidRPr="008D085F">
        <w:rPr>
          <w:lang w:val="es-PR"/>
        </w:rPr>
        <w:t>%20la%20intervenci%C3%B3n%20del%20Tribunal</w:t>
      </w:r>
    </w:p>
  </w:footnote>
  <w:footnote w:id="6">
    <w:p w14:paraId="0C5B01CB" w14:textId="2DF88F30" w:rsidR="00141FF5" w:rsidRPr="0024348F" w:rsidRDefault="00141FF5" w:rsidP="00952098">
      <w:pPr>
        <w:pStyle w:val="Textonotapie"/>
        <w:jc w:val="both"/>
        <w:rPr>
          <w:lang w:val="es-PR"/>
        </w:rPr>
      </w:pPr>
      <w:r>
        <w:rPr>
          <w:rStyle w:val="Refdenotaalpie"/>
        </w:rPr>
        <w:footnoteRef/>
      </w:r>
      <w:r w:rsidRPr="0024348F">
        <w:rPr>
          <w:lang w:val="es-PR"/>
        </w:rPr>
        <w:t xml:space="preserve"> </w:t>
      </w:r>
      <w:r w:rsidR="00FA0C10" w:rsidRPr="0024348F">
        <w:rPr>
          <w:lang w:val="es-PR"/>
        </w:rPr>
        <w:t>Ídem</w:t>
      </w:r>
      <w:r w:rsidRPr="0024348F">
        <w:rPr>
          <w:lang w:val="es-PR"/>
        </w:rPr>
        <w:t xml:space="preserve">. </w:t>
      </w:r>
    </w:p>
  </w:footnote>
  <w:footnote w:id="7">
    <w:p w14:paraId="26243C5C" w14:textId="15ADC52F" w:rsidR="00F938CF" w:rsidRPr="00F938CF" w:rsidRDefault="00F938CF" w:rsidP="00952098">
      <w:pPr>
        <w:pStyle w:val="Textonotapie"/>
        <w:jc w:val="both"/>
        <w:rPr>
          <w:lang w:val="es-PR"/>
        </w:rPr>
      </w:pPr>
      <w:r>
        <w:rPr>
          <w:rStyle w:val="Refdenotaalpie"/>
        </w:rPr>
        <w:footnoteRef/>
      </w:r>
      <w:r w:rsidRPr="00F938CF">
        <w:rPr>
          <w:lang w:val="es-PR"/>
        </w:rPr>
        <w:t xml:space="preserve"> </w:t>
      </w:r>
      <w:r w:rsidRPr="008D085F">
        <w:rPr>
          <w:lang w:val="es-PR"/>
        </w:rPr>
        <w:t>Poder Judicial de Puerto Rico.</w:t>
      </w:r>
      <w:r>
        <w:rPr>
          <w:lang w:val="es-PR"/>
        </w:rPr>
        <w:t xml:space="preserve"> (n. d.) </w:t>
      </w:r>
      <w:r>
        <w:rPr>
          <w:i/>
          <w:iCs/>
          <w:lang w:val="es-PR"/>
        </w:rPr>
        <w:t>Salud Mental</w:t>
      </w:r>
      <w:r>
        <w:rPr>
          <w:lang w:val="es-PR"/>
        </w:rPr>
        <w:t xml:space="preserve">. Recuperado de </w:t>
      </w:r>
      <w:r w:rsidRPr="00F938CF">
        <w:rPr>
          <w:lang w:val="es-PR"/>
        </w:rPr>
        <w:t>https://poderjudicial.pr/index.php/educacion-a-la-comunidad/informacion-sobres-temas-legales/problematicas-sociales-comunes/salud-mental/#:~:text=Es%20una%20solicitud%20juramentada%20que,atenci%C3%B3n%20m%C3%A9dica%20de%20forma%20voluntaria.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C264B">
      <w:rPr>
        <w:rStyle w:val="Nmerodepgina"/>
        <w:noProof/>
      </w:rPr>
      <w:t>4</w:t>
    </w:r>
    <w:r>
      <w:rPr>
        <w:rStyle w:val="Nmerodepgina"/>
      </w:rPr>
      <w:fldChar w:fldCharType="end"/>
    </w:r>
  </w:p>
  <w:p w14:paraId="254A02A5" w14:textId="77777777" w:rsidR="00EA5D31" w:rsidRDefault="00EA5D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71086F"/>
    <w:multiLevelType w:val="hybridMultilevel"/>
    <w:tmpl w:val="60F4C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32C7FC6"/>
    <w:multiLevelType w:val="hybridMultilevel"/>
    <w:tmpl w:val="C30AE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8161729">
    <w:abstractNumId w:val="14"/>
  </w:num>
  <w:num w:numId="2" w16cid:durableId="1274560353">
    <w:abstractNumId w:val="37"/>
  </w:num>
  <w:num w:numId="3" w16cid:durableId="1262490172">
    <w:abstractNumId w:val="27"/>
  </w:num>
  <w:num w:numId="4" w16cid:durableId="1651597552">
    <w:abstractNumId w:val="21"/>
  </w:num>
  <w:num w:numId="5" w16cid:durableId="378407330">
    <w:abstractNumId w:val="36"/>
  </w:num>
  <w:num w:numId="6" w16cid:durableId="526793475">
    <w:abstractNumId w:val="26"/>
  </w:num>
  <w:num w:numId="7" w16cid:durableId="1997489785">
    <w:abstractNumId w:val="16"/>
  </w:num>
  <w:num w:numId="8" w16cid:durableId="605775167">
    <w:abstractNumId w:val="12"/>
  </w:num>
  <w:num w:numId="9" w16cid:durableId="1492526451">
    <w:abstractNumId w:val="31"/>
  </w:num>
  <w:num w:numId="10" w16cid:durableId="121046979">
    <w:abstractNumId w:val="25"/>
  </w:num>
  <w:num w:numId="11" w16cid:durableId="1937514516">
    <w:abstractNumId w:val="5"/>
  </w:num>
  <w:num w:numId="12" w16cid:durableId="405030857">
    <w:abstractNumId w:val="19"/>
  </w:num>
  <w:num w:numId="13" w16cid:durableId="154224584">
    <w:abstractNumId w:val="32"/>
  </w:num>
  <w:num w:numId="14" w16cid:durableId="597064620">
    <w:abstractNumId w:val="20"/>
  </w:num>
  <w:num w:numId="15" w16cid:durableId="574434241">
    <w:abstractNumId w:val="33"/>
  </w:num>
  <w:num w:numId="16" w16cid:durableId="451099752">
    <w:abstractNumId w:val="17"/>
  </w:num>
  <w:num w:numId="17" w16cid:durableId="347026420">
    <w:abstractNumId w:val="7"/>
  </w:num>
  <w:num w:numId="18" w16cid:durableId="742459053">
    <w:abstractNumId w:val="18"/>
  </w:num>
  <w:num w:numId="19" w16cid:durableId="520046809">
    <w:abstractNumId w:val="28"/>
  </w:num>
  <w:num w:numId="20" w16cid:durableId="681853963">
    <w:abstractNumId w:val="34"/>
  </w:num>
  <w:num w:numId="21" w16cid:durableId="1646817781">
    <w:abstractNumId w:val="23"/>
  </w:num>
  <w:num w:numId="22" w16cid:durableId="1294292584">
    <w:abstractNumId w:val="1"/>
  </w:num>
  <w:num w:numId="23" w16cid:durableId="2116705325">
    <w:abstractNumId w:val="24"/>
  </w:num>
  <w:num w:numId="24" w16cid:durableId="23407155">
    <w:abstractNumId w:val="2"/>
  </w:num>
  <w:num w:numId="25" w16cid:durableId="291401352">
    <w:abstractNumId w:val="4"/>
  </w:num>
  <w:num w:numId="26" w16cid:durableId="1888298355">
    <w:abstractNumId w:val="0"/>
  </w:num>
  <w:num w:numId="27" w16cid:durableId="1395738317">
    <w:abstractNumId w:val="15"/>
  </w:num>
  <w:num w:numId="28" w16cid:durableId="1506939037">
    <w:abstractNumId w:val="35"/>
  </w:num>
  <w:num w:numId="29" w16cid:durableId="546187202">
    <w:abstractNumId w:val="10"/>
  </w:num>
  <w:num w:numId="30" w16cid:durableId="1308165964">
    <w:abstractNumId w:val="6"/>
  </w:num>
  <w:num w:numId="31" w16cid:durableId="483543413">
    <w:abstractNumId w:val="22"/>
  </w:num>
  <w:num w:numId="32" w16cid:durableId="1736932243">
    <w:abstractNumId w:val="13"/>
  </w:num>
  <w:num w:numId="33" w16cid:durableId="1028216630">
    <w:abstractNumId w:val="29"/>
  </w:num>
  <w:num w:numId="34" w16cid:durableId="82993386">
    <w:abstractNumId w:val="30"/>
  </w:num>
  <w:num w:numId="35" w16cid:durableId="1744404454">
    <w:abstractNumId w:val="11"/>
  </w:num>
  <w:num w:numId="36" w16cid:durableId="1556549840">
    <w:abstractNumId w:val="9"/>
  </w:num>
  <w:num w:numId="37" w16cid:durableId="1555047533">
    <w:abstractNumId w:val="8"/>
  </w:num>
  <w:num w:numId="38" w16cid:durableId="211886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00CC"/>
    <w:rsid w:val="00010DDA"/>
    <w:rsid w:val="000177C9"/>
    <w:rsid w:val="00017C54"/>
    <w:rsid w:val="00020AC7"/>
    <w:rsid w:val="0002125E"/>
    <w:rsid w:val="00025B2F"/>
    <w:rsid w:val="00027B9F"/>
    <w:rsid w:val="00034609"/>
    <w:rsid w:val="00036D38"/>
    <w:rsid w:val="00041FC4"/>
    <w:rsid w:val="0004551C"/>
    <w:rsid w:val="0005114E"/>
    <w:rsid w:val="000523EB"/>
    <w:rsid w:val="00056A91"/>
    <w:rsid w:val="00057F70"/>
    <w:rsid w:val="00061752"/>
    <w:rsid w:val="00061CA2"/>
    <w:rsid w:val="00062BE6"/>
    <w:rsid w:val="00064144"/>
    <w:rsid w:val="00067EFB"/>
    <w:rsid w:val="00075C7B"/>
    <w:rsid w:val="000776AD"/>
    <w:rsid w:val="00081008"/>
    <w:rsid w:val="000835FB"/>
    <w:rsid w:val="00095B38"/>
    <w:rsid w:val="00096B77"/>
    <w:rsid w:val="00096E0F"/>
    <w:rsid w:val="000A276C"/>
    <w:rsid w:val="000A3D82"/>
    <w:rsid w:val="000B2C62"/>
    <w:rsid w:val="000B465F"/>
    <w:rsid w:val="000C10F9"/>
    <w:rsid w:val="000C28D1"/>
    <w:rsid w:val="000C2D50"/>
    <w:rsid w:val="000C3D6A"/>
    <w:rsid w:val="000C4814"/>
    <w:rsid w:val="000C4E06"/>
    <w:rsid w:val="000C719D"/>
    <w:rsid w:val="000D2B20"/>
    <w:rsid w:val="000E036B"/>
    <w:rsid w:val="000E7507"/>
    <w:rsid w:val="000F181D"/>
    <w:rsid w:val="000F4C93"/>
    <w:rsid w:val="0010205F"/>
    <w:rsid w:val="00107710"/>
    <w:rsid w:val="00112BD6"/>
    <w:rsid w:val="00116216"/>
    <w:rsid w:val="00117556"/>
    <w:rsid w:val="001218F8"/>
    <w:rsid w:val="00121BC9"/>
    <w:rsid w:val="00121D33"/>
    <w:rsid w:val="00121DC1"/>
    <w:rsid w:val="0012328D"/>
    <w:rsid w:val="00132091"/>
    <w:rsid w:val="00137360"/>
    <w:rsid w:val="0013751D"/>
    <w:rsid w:val="00141FF5"/>
    <w:rsid w:val="00147BA2"/>
    <w:rsid w:val="00153A2E"/>
    <w:rsid w:val="00156995"/>
    <w:rsid w:val="001600D4"/>
    <w:rsid w:val="00166CC9"/>
    <w:rsid w:val="00171A56"/>
    <w:rsid w:val="00175E97"/>
    <w:rsid w:val="00177B5A"/>
    <w:rsid w:val="00181889"/>
    <w:rsid w:val="00183762"/>
    <w:rsid w:val="0018584C"/>
    <w:rsid w:val="00185FF3"/>
    <w:rsid w:val="00186415"/>
    <w:rsid w:val="001A49BA"/>
    <w:rsid w:val="001B06EA"/>
    <w:rsid w:val="001B1F13"/>
    <w:rsid w:val="001B41FD"/>
    <w:rsid w:val="001B4BCB"/>
    <w:rsid w:val="001C2455"/>
    <w:rsid w:val="001C264B"/>
    <w:rsid w:val="001C3CDE"/>
    <w:rsid w:val="001C4685"/>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7003"/>
    <w:rsid w:val="00223272"/>
    <w:rsid w:val="0022512B"/>
    <w:rsid w:val="002260E1"/>
    <w:rsid w:val="002277C7"/>
    <w:rsid w:val="00231B9D"/>
    <w:rsid w:val="002322C4"/>
    <w:rsid w:val="002332B3"/>
    <w:rsid w:val="0024348F"/>
    <w:rsid w:val="00244EEB"/>
    <w:rsid w:val="00247B4A"/>
    <w:rsid w:val="0025326F"/>
    <w:rsid w:val="00253975"/>
    <w:rsid w:val="002560AC"/>
    <w:rsid w:val="00256D58"/>
    <w:rsid w:val="002609BF"/>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300191"/>
    <w:rsid w:val="003020A6"/>
    <w:rsid w:val="003025C1"/>
    <w:rsid w:val="00307A25"/>
    <w:rsid w:val="003133A4"/>
    <w:rsid w:val="00316E72"/>
    <w:rsid w:val="00334C56"/>
    <w:rsid w:val="00336C51"/>
    <w:rsid w:val="00336E3C"/>
    <w:rsid w:val="003400C2"/>
    <w:rsid w:val="0034268F"/>
    <w:rsid w:val="00343F75"/>
    <w:rsid w:val="00344340"/>
    <w:rsid w:val="00345DD3"/>
    <w:rsid w:val="00351B54"/>
    <w:rsid w:val="003555DB"/>
    <w:rsid w:val="00360BAC"/>
    <w:rsid w:val="003665D9"/>
    <w:rsid w:val="00366E57"/>
    <w:rsid w:val="003741A4"/>
    <w:rsid w:val="0037455F"/>
    <w:rsid w:val="003752B1"/>
    <w:rsid w:val="00377378"/>
    <w:rsid w:val="003823F1"/>
    <w:rsid w:val="0038256A"/>
    <w:rsid w:val="0038325B"/>
    <w:rsid w:val="00383B22"/>
    <w:rsid w:val="00384BDA"/>
    <w:rsid w:val="00387671"/>
    <w:rsid w:val="003910A3"/>
    <w:rsid w:val="00396199"/>
    <w:rsid w:val="003A7121"/>
    <w:rsid w:val="003B3664"/>
    <w:rsid w:val="003C0623"/>
    <w:rsid w:val="003C394D"/>
    <w:rsid w:val="003C7A67"/>
    <w:rsid w:val="003D1A47"/>
    <w:rsid w:val="003D1C28"/>
    <w:rsid w:val="003D2D7C"/>
    <w:rsid w:val="003D38EB"/>
    <w:rsid w:val="003D38F9"/>
    <w:rsid w:val="003D58C1"/>
    <w:rsid w:val="003E02DA"/>
    <w:rsid w:val="003E0D40"/>
    <w:rsid w:val="003E1AB8"/>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34E08"/>
    <w:rsid w:val="004365EB"/>
    <w:rsid w:val="004441AB"/>
    <w:rsid w:val="00446023"/>
    <w:rsid w:val="00447487"/>
    <w:rsid w:val="00455962"/>
    <w:rsid w:val="00456153"/>
    <w:rsid w:val="004606EB"/>
    <w:rsid w:val="0046151C"/>
    <w:rsid w:val="00463D02"/>
    <w:rsid w:val="00464686"/>
    <w:rsid w:val="004650D9"/>
    <w:rsid w:val="004658DB"/>
    <w:rsid w:val="004736DA"/>
    <w:rsid w:val="00477CC9"/>
    <w:rsid w:val="00477E61"/>
    <w:rsid w:val="00482451"/>
    <w:rsid w:val="00482D31"/>
    <w:rsid w:val="00490ABE"/>
    <w:rsid w:val="00490E76"/>
    <w:rsid w:val="00491371"/>
    <w:rsid w:val="00492AFE"/>
    <w:rsid w:val="004930A3"/>
    <w:rsid w:val="00497B2B"/>
    <w:rsid w:val="004A1E10"/>
    <w:rsid w:val="004A27AE"/>
    <w:rsid w:val="004A41EA"/>
    <w:rsid w:val="004A5C91"/>
    <w:rsid w:val="004B1F5E"/>
    <w:rsid w:val="004B51C1"/>
    <w:rsid w:val="004C1417"/>
    <w:rsid w:val="004E05C6"/>
    <w:rsid w:val="004E5715"/>
    <w:rsid w:val="004F0876"/>
    <w:rsid w:val="004F58BA"/>
    <w:rsid w:val="004F7E4B"/>
    <w:rsid w:val="00501444"/>
    <w:rsid w:val="00502B6A"/>
    <w:rsid w:val="00507782"/>
    <w:rsid w:val="00515F96"/>
    <w:rsid w:val="00520669"/>
    <w:rsid w:val="00525B0F"/>
    <w:rsid w:val="005336C1"/>
    <w:rsid w:val="00551FEF"/>
    <w:rsid w:val="00560177"/>
    <w:rsid w:val="00563389"/>
    <w:rsid w:val="00566685"/>
    <w:rsid w:val="00567B38"/>
    <w:rsid w:val="005703F4"/>
    <w:rsid w:val="00571A4A"/>
    <w:rsid w:val="005722BA"/>
    <w:rsid w:val="00575ABB"/>
    <w:rsid w:val="00576C85"/>
    <w:rsid w:val="00582638"/>
    <w:rsid w:val="005910C7"/>
    <w:rsid w:val="00596EA9"/>
    <w:rsid w:val="005A4D17"/>
    <w:rsid w:val="005A77C4"/>
    <w:rsid w:val="005B5514"/>
    <w:rsid w:val="005C051A"/>
    <w:rsid w:val="005C0855"/>
    <w:rsid w:val="005C0FD5"/>
    <w:rsid w:val="005C1AF4"/>
    <w:rsid w:val="005C28EE"/>
    <w:rsid w:val="005C3CB0"/>
    <w:rsid w:val="005C748A"/>
    <w:rsid w:val="005C75EA"/>
    <w:rsid w:val="005C7D40"/>
    <w:rsid w:val="005D5D53"/>
    <w:rsid w:val="005E11D4"/>
    <w:rsid w:val="005E38AE"/>
    <w:rsid w:val="005E7A39"/>
    <w:rsid w:val="005E7EAA"/>
    <w:rsid w:val="005F375D"/>
    <w:rsid w:val="005F56CB"/>
    <w:rsid w:val="0060122F"/>
    <w:rsid w:val="00601DB3"/>
    <w:rsid w:val="006031A0"/>
    <w:rsid w:val="00606891"/>
    <w:rsid w:val="0061051D"/>
    <w:rsid w:val="00620DAB"/>
    <w:rsid w:val="006352C6"/>
    <w:rsid w:val="006353C4"/>
    <w:rsid w:val="00650240"/>
    <w:rsid w:val="00651F81"/>
    <w:rsid w:val="006537FB"/>
    <w:rsid w:val="006562C7"/>
    <w:rsid w:val="006567CF"/>
    <w:rsid w:val="0065729B"/>
    <w:rsid w:val="0066135B"/>
    <w:rsid w:val="00665D12"/>
    <w:rsid w:val="00672325"/>
    <w:rsid w:val="0067311D"/>
    <w:rsid w:val="006853CB"/>
    <w:rsid w:val="006869B3"/>
    <w:rsid w:val="00696067"/>
    <w:rsid w:val="00697955"/>
    <w:rsid w:val="00697C9F"/>
    <w:rsid w:val="006A0FC1"/>
    <w:rsid w:val="006B3E46"/>
    <w:rsid w:val="006B4482"/>
    <w:rsid w:val="006B53B9"/>
    <w:rsid w:val="006C1842"/>
    <w:rsid w:val="006C6CBD"/>
    <w:rsid w:val="006E2832"/>
    <w:rsid w:val="006E3B2B"/>
    <w:rsid w:val="006E611A"/>
    <w:rsid w:val="006F3DF2"/>
    <w:rsid w:val="006F41E6"/>
    <w:rsid w:val="007036D0"/>
    <w:rsid w:val="00707FCE"/>
    <w:rsid w:val="0071153F"/>
    <w:rsid w:val="00711D37"/>
    <w:rsid w:val="007138C3"/>
    <w:rsid w:val="0071409E"/>
    <w:rsid w:val="0071749B"/>
    <w:rsid w:val="00722191"/>
    <w:rsid w:val="00722858"/>
    <w:rsid w:val="00722953"/>
    <w:rsid w:val="007239C3"/>
    <w:rsid w:val="00727054"/>
    <w:rsid w:val="0073057D"/>
    <w:rsid w:val="00731EFC"/>
    <w:rsid w:val="00740D99"/>
    <w:rsid w:val="00742B87"/>
    <w:rsid w:val="00745C77"/>
    <w:rsid w:val="00750521"/>
    <w:rsid w:val="007510EE"/>
    <w:rsid w:val="007658BA"/>
    <w:rsid w:val="00767F72"/>
    <w:rsid w:val="007719B4"/>
    <w:rsid w:val="00772328"/>
    <w:rsid w:val="00772C8C"/>
    <w:rsid w:val="0077476E"/>
    <w:rsid w:val="007754D4"/>
    <w:rsid w:val="00783BB1"/>
    <w:rsid w:val="007931CC"/>
    <w:rsid w:val="00795CAE"/>
    <w:rsid w:val="007A4C2C"/>
    <w:rsid w:val="007B15FF"/>
    <w:rsid w:val="007B3861"/>
    <w:rsid w:val="007B7971"/>
    <w:rsid w:val="007C0EC2"/>
    <w:rsid w:val="007C3215"/>
    <w:rsid w:val="007C3E8E"/>
    <w:rsid w:val="007D12F8"/>
    <w:rsid w:val="007D3D34"/>
    <w:rsid w:val="007D7045"/>
    <w:rsid w:val="007E2C56"/>
    <w:rsid w:val="007E3CB7"/>
    <w:rsid w:val="007E3F4B"/>
    <w:rsid w:val="007E4271"/>
    <w:rsid w:val="007E6245"/>
    <w:rsid w:val="007F0F20"/>
    <w:rsid w:val="007F4EEC"/>
    <w:rsid w:val="008000CF"/>
    <w:rsid w:val="00803B84"/>
    <w:rsid w:val="008164AA"/>
    <w:rsid w:val="0081717C"/>
    <w:rsid w:val="00820375"/>
    <w:rsid w:val="008245F1"/>
    <w:rsid w:val="0083097F"/>
    <w:rsid w:val="00830A5E"/>
    <w:rsid w:val="00832E72"/>
    <w:rsid w:val="008334DD"/>
    <w:rsid w:val="0083683B"/>
    <w:rsid w:val="00847E52"/>
    <w:rsid w:val="008503B7"/>
    <w:rsid w:val="0085490D"/>
    <w:rsid w:val="008620FB"/>
    <w:rsid w:val="00866639"/>
    <w:rsid w:val="00867D85"/>
    <w:rsid w:val="0087379A"/>
    <w:rsid w:val="00873ADE"/>
    <w:rsid w:val="0088219D"/>
    <w:rsid w:val="00882388"/>
    <w:rsid w:val="00883A66"/>
    <w:rsid w:val="00885ED9"/>
    <w:rsid w:val="008867F4"/>
    <w:rsid w:val="0089130B"/>
    <w:rsid w:val="0089195D"/>
    <w:rsid w:val="008928FB"/>
    <w:rsid w:val="008931D3"/>
    <w:rsid w:val="00896753"/>
    <w:rsid w:val="008A7DC1"/>
    <w:rsid w:val="008B1908"/>
    <w:rsid w:val="008B5329"/>
    <w:rsid w:val="008B58D1"/>
    <w:rsid w:val="008B6AFB"/>
    <w:rsid w:val="008C2B85"/>
    <w:rsid w:val="008C3B84"/>
    <w:rsid w:val="008D085F"/>
    <w:rsid w:val="008D0C81"/>
    <w:rsid w:val="008E2E78"/>
    <w:rsid w:val="008E673A"/>
    <w:rsid w:val="008E6787"/>
    <w:rsid w:val="008F34FE"/>
    <w:rsid w:val="008F3887"/>
    <w:rsid w:val="008F625C"/>
    <w:rsid w:val="008F69EB"/>
    <w:rsid w:val="00903F9F"/>
    <w:rsid w:val="0090405A"/>
    <w:rsid w:val="00904583"/>
    <w:rsid w:val="00905689"/>
    <w:rsid w:val="00907C6B"/>
    <w:rsid w:val="00914F5A"/>
    <w:rsid w:val="00915506"/>
    <w:rsid w:val="0093296C"/>
    <w:rsid w:val="00935A8D"/>
    <w:rsid w:val="00935DAF"/>
    <w:rsid w:val="0094183A"/>
    <w:rsid w:val="00942834"/>
    <w:rsid w:val="00942884"/>
    <w:rsid w:val="009509BF"/>
    <w:rsid w:val="00952098"/>
    <w:rsid w:val="00955591"/>
    <w:rsid w:val="00955752"/>
    <w:rsid w:val="009562FC"/>
    <w:rsid w:val="0096193F"/>
    <w:rsid w:val="00962408"/>
    <w:rsid w:val="00962B7F"/>
    <w:rsid w:val="0096300D"/>
    <w:rsid w:val="009674B6"/>
    <w:rsid w:val="0097036A"/>
    <w:rsid w:val="009712A0"/>
    <w:rsid w:val="009719CD"/>
    <w:rsid w:val="00975EC8"/>
    <w:rsid w:val="009907C0"/>
    <w:rsid w:val="00993209"/>
    <w:rsid w:val="00994B53"/>
    <w:rsid w:val="00994DD1"/>
    <w:rsid w:val="009A2AD0"/>
    <w:rsid w:val="009A3EE0"/>
    <w:rsid w:val="009A6D62"/>
    <w:rsid w:val="009A7724"/>
    <w:rsid w:val="009A775F"/>
    <w:rsid w:val="009C018C"/>
    <w:rsid w:val="009C0937"/>
    <w:rsid w:val="009C0BA8"/>
    <w:rsid w:val="009C36F7"/>
    <w:rsid w:val="009C3818"/>
    <w:rsid w:val="009C437B"/>
    <w:rsid w:val="009C796E"/>
    <w:rsid w:val="009D4197"/>
    <w:rsid w:val="009D5A42"/>
    <w:rsid w:val="009D671E"/>
    <w:rsid w:val="009D6D45"/>
    <w:rsid w:val="009F3DF9"/>
    <w:rsid w:val="00A00935"/>
    <w:rsid w:val="00A111DF"/>
    <w:rsid w:val="00A159EB"/>
    <w:rsid w:val="00A22CE8"/>
    <w:rsid w:val="00A23225"/>
    <w:rsid w:val="00A23459"/>
    <w:rsid w:val="00A26501"/>
    <w:rsid w:val="00A3096F"/>
    <w:rsid w:val="00A37109"/>
    <w:rsid w:val="00A44444"/>
    <w:rsid w:val="00A45D73"/>
    <w:rsid w:val="00A56EDE"/>
    <w:rsid w:val="00A579D0"/>
    <w:rsid w:val="00A60D36"/>
    <w:rsid w:val="00A64044"/>
    <w:rsid w:val="00A661FF"/>
    <w:rsid w:val="00A66715"/>
    <w:rsid w:val="00A66E79"/>
    <w:rsid w:val="00A70F29"/>
    <w:rsid w:val="00A7390A"/>
    <w:rsid w:val="00A74166"/>
    <w:rsid w:val="00A80567"/>
    <w:rsid w:val="00A82626"/>
    <w:rsid w:val="00A857AC"/>
    <w:rsid w:val="00A870D7"/>
    <w:rsid w:val="00A9012D"/>
    <w:rsid w:val="00A90400"/>
    <w:rsid w:val="00A91EF6"/>
    <w:rsid w:val="00A9549F"/>
    <w:rsid w:val="00AA4921"/>
    <w:rsid w:val="00AB1B33"/>
    <w:rsid w:val="00AB6BF1"/>
    <w:rsid w:val="00AC3B6A"/>
    <w:rsid w:val="00AC77F8"/>
    <w:rsid w:val="00AC7DAA"/>
    <w:rsid w:val="00AD0AF3"/>
    <w:rsid w:val="00AE2CD2"/>
    <w:rsid w:val="00AF2AB8"/>
    <w:rsid w:val="00AF4B1E"/>
    <w:rsid w:val="00AF6EED"/>
    <w:rsid w:val="00AF784D"/>
    <w:rsid w:val="00B023A5"/>
    <w:rsid w:val="00B0306A"/>
    <w:rsid w:val="00B046C9"/>
    <w:rsid w:val="00B04EC3"/>
    <w:rsid w:val="00B05729"/>
    <w:rsid w:val="00B06D7F"/>
    <w:rsid w:val="00B0719E"/>
    <w:rsid w:val="00B134A0"/>
    <w:rsid w:val="00B15B07"/>
    <w:rsid w:val="00B15DFC"/>
    <w:rsid w:val="00B17544"/>
    <w:rsid w:val="00B220A4"/>
    <w:rsid w:val="00B24A1C"/>
    <w:rsid w:val="00B254F0"/>
    <w:rsid w:val="00B257E8"/>
    <w:rsid w:val="00B25E9D"/>
    <w:rsid w:val="00B33FA0"/>
    <w:rsid w:val="00B3728B"/>
    <w:rsid w:val="00B40357"/>
    <w:rsid w:val="00B436D0"/>
    <w:rsid w:val="00B46291"/>
    <w:rsid w:val="00B46BC7"/>
    <w:rsid w:val="00B47E3E"/>
    <w:rsid w:val="00B516FD"/>
    <w:rsid w:val="00B51E7E"/>
    <w:rsid w:val="00B5332C"/>
    <w:rsid w:val="00B62BFF"/>
    <w:rsid w:val="00B70BBB"/>
    <w:rsid w:val="00B72B14"/>
    <w:rsid w:val="00B905A9"/>
    <w:rsid w:val="00B90E29"/>
    <w:rsid w:val="00B93A69"/>
    <w:rsid w:val="00BA35B9"/>
    <w:rsid w:val="00BB30C5"/>
    <w:rsid w:val="00BE0431"/>
    <w:rsid w:val="00BE3DF0"/>
    <w:rsid w:val="00BF0E40"/>
    <w:rsid w:val="00BF456F"/>
    <w:rsid w:val="00BF7539"/>
    <w:rsid w:val="00C02A46"/>
    <w:rsid w:val="00C031D8"/>
    <w:rsid w:val="00C05400"/>
    <w:rsid w:val="00C106A4"/>
    <w:rsid w:val="00C13B53"/>
    <w:rsid w:val="00C14599"/>
    <w:rsid w:val="00C15680"/>
    <w:rsid w:val="00C20607"/>
    <w:rsid w:val="00C20A2B"/>
    <w:rsid w:val="00C246D5"/>
    <w:rsid w:val="00C25057"/>
    <w:rsid w:val="00C25A8D"/>
    <w:rsid w:val="00C261E3"/>
    <w:rsid w:val="00C328C9"/>
    <w:rsid w:val="00C33FEA"/>
    <w:rsid w:val="00C36CC4"/>
    <w:rsid w:val="00C4033A"/>
    <w:rsid w:val="00C41C8B"/>
    <w:rsid w:val="00C42A3B"/>
    <w:rsid w:val="00C44198"/>
    <w:rsid w:val="00C474B3"/>
    <w:rsid w:val="00C47808"/>
    <w:rsid w:val="00C6155F"/>
    <w:rsid w:val="00C75856"/>
    <w:rsid w:val="00C80A5B"/>
    <w:rsid w:val="00C85017"/>
    <w:rsid w:val="00C9180C"/>
    <w:rsid w:val="00CA546A"/>
    <w:rsid w:val="00CB2559"/>
    <w:rsid w:val="00CB3884"/>
    <w:rsid w:val="00CB5EED"/>
    <w:rsid w:val="00CC4070"/>
    <w:rsid w:val="00CC5D84"/>
    <w:rsid w:val="00CD1D31"/>
    <w:rsid w:val="00CD24CF"/>
    <w:rsid w:val="00CE02DD"/>
    <w:rsid w:val="00CE0947"/>
    <w:rsid w:val="00CE14B4"/>
    <w:rsid w:val="00CF33B4"/>
    <w:rsid w:val="00CF4A00"/>
    <w:rsid w:val="00CF69E9"/>
    <w:rsid w:val="00D01B4F"/>
    <w:rsid w:val="00D02471"/>
    <w:rsid w:val="00D05C2F"/>
    <w:rsid w:val="00D07EA8"/>
    <w:rsid w:val="00D10F02"/>
    <w:rsid w:val="00D11673"/>
    <w:rsid w:val="00D11AB4"/>
    <w:rsid w:val="00D14864"/>
    <w:rsid w:val="00D15723"/>
    <w:rsid w:val="00D235BA"/>
    <w:rsid w:val="00D26D9C"/>
    <w:rsid w:val="00D36234"/>
    <w:rsid w:val="00D367E6"/>
    <w:rsid w:val="00D37937"/>
    <w:rsid w:val="00D44929"/>
    <w:rsid w:val="00D45194"/>
    <w:rsid w:val="00D45A1A"/>
    <w:rsid w:val="00D51E07"/>
    <w:rsid w:val="00D54313"/>
    <w:rsid w:val="00D778D7"/>
    <w:rsid w:val="00D87333"/>
    <w:rsid w:val="00D87C30"/>
    <w:rsid w:val="00D91537"/>
    <w:rsid w:val="00D953F1"/>
    <w:rsid w:val="00D96C2B"/>
    <w:rsid w:val="00DA03E4"/>
    <w:rsid w:val="00DA298A"/>
    <w:rsid w:val="00DA4283"/>
    <w:rsid w:val="00DB3C04"/>
    <w:rsid w:val="00DB4A1F"/>
    <w:rsid w:val="00DB572C"/>
    <w:rsid w:val="00DB5919"/>
    <w:rsid w:val="00DC1AD3"/>
    <w:rsid w:val="00DC436D"/>
    <w:rsid w:val="00DD37A8"/>
    <w:rsid w:val="00DD4BD4"/>
    <w:rsid w:val="00DD644B"/>
    <w:rsid w:val="00DE3AC1"/>
    <w:rsid w:val="00DE60B3"/>
    <w:rsid w:val="00DF1E05"/>
    <w:rsid w:val="00DF25BA"/>
    <w:rsid w:val="00E00A6E"/>
    <w:rsid w:val="00E01E1C"/>
    <w:rsid w:val="00E06A91"/>
    <w:rsid w:val="00E06BB9"/>
    <w:rsid w:val="00E11F98"/>
    <w:rsid w:val="00E122E5"/>
    <w:rsid w:val="00E17831"/>
    <w:rsid w:val="00E212C6"/>
    <w:rsid w:val="00E2308A"/>
    <w:rsid w:val="00E26D0B"/>
    <w:rsid w:val="00E363B5"/>
    <w:rsid w:val="00E37872"/>
    <w:rsid w:val="00E37C03"/>
    <w:rsid w:val="00E410A0"/>
    <w:rsid w:val="00E423C0"/>
    <w:rsid w:val="00E4453A"/>
    <w:rsid w:val="00E44DF3"/>
    <w:rsid w:val="00E4507A"/>
    <w:rsid w:val="00E50910"/>
    <w:rsid w:val="00E53BF8"/>
    <w:rsid w:val="00E60E5A"/>
    <w:rsid w:val="00E62BFD"/>
    <w:rsid w:val="00E6341C"/>
    <w:rsid w:val="00E659B0"/>
    <w:rsid w:val="00E65E74"/>
    <w:rsid w:val="00E713DD"/>
    <w:rsid w:val="00E72D53"/>
    <w:rsid w:val="00E72EB5"/>
    <w:rsid w:val="00E92A0C"/>
    <w:rsid w:val="00E94129"/>
    <w:rsid w:val="00EA02B0"/>
    <w:rsid w:val="00EA0C73"/>
    <w:rsid w:val="00EA4CCC"/>
    <w:rsid w:val="00EA56A3"/>
    <w:rsid w:val="00EA5D31"/>
    <w:rsid w:val="00EA657C"/>
    <w:rsid w:val="00EA6BFB"/>
    <w:rsid w:val="00EB2D15"/>
    <w:rsid w:val="00EB4368"/>
    <w:rsid w:val="00EB5120"/>
    <w:rsid w:val="00EB6A8F"/>
    <w:rsid w:val="00EB7706"/>
    <w:rsid w:val="00EB7C34"/>
    <w:rsid w:val="00EC0926"/>
    <w:rsid w:val="00EC1C93"/>
    <w:rsid w:val="00EC6016"/>
    <w:rsid w:val="00ED0C6E"/>
    <w:rsid w:val="00ED24FA"/>
    <w:rsid w:val="00ED68CA"/>
    <w:rsid w:val="00EE27FB"/>
    <w:rsid w:val="00EE2B04"/>
    <w:rsid w:val="00EE2DE9"/>
    <w:rsid w:val="00EF0CE0"/>
    <w:rsid w:val="00EF3162"/>
    <w:rsid w:val="00EF47C6"/>
    <w:rsid w:val="00EF54DA"/>
    <w:rsid w:val="00EF6662"/>
    <w:rsid w:val="00EF71AB"/>
    <w:rsid w:val="00F023DC"/>
    <w:rsid w:val="00F03C53"/>
    <w:rsid w:val="00F045C8"/>
    <w:rsid w:val="00F051DF"/>
    <w:rsid w:val="00F06A9B"/>
    <w:rsid w:val="00F11BC5"/>
    <w:rsid w:val="00F11EA9"/>
    <w:rsid w:val="00F121BF"/>
    <w:rsid w:val="00F149CF"/>
    <w:rsid w:val="00F15459"/>
    <w:rsid w:val="00F1558E"/>
    <w:rsid w:val="00F16577"/>
    <w:rsid w:val="00F16985"/>
    <w:rsid w:val="00F21518"/>
    <w:rsid w:val="00F23982"/>
    <w:rsid w:val="00F3294B"/>
    <w:rsid w:val="00F32EF6"/>
    <w:rsid w:val="00F33B61"/>
    <w:rsid w:val="00F403BC"/>
    <w:rsid w:val="00F44038"/>
    <w:rsid w:val="00F46F76"/>
    <w:rsid w:val="00F55601"/>
    <w:rsid w:val="00F607D7"/>
    <w:rsid w:val="00F65AB9"/>
    <w:rsid w:val="00F778E1"/>
    <w:rsid w:val="00F77DB9"/>
    <w:rsid w:val="00F8245B"/>
    <w:rsid w:val="00F91D8F"/>
    <w:rsid w:val="00F938CF"/>
    <w:rsid w:val="00F952CA"/>
    <w:rsid w:val="00F9624A"/>
    <w:rsid w:val="00FA0C10"/>
    <w:rsid w:val="00FB6AAA"/>
    <w:rsid w:val="00FB6DC8"/>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E2941596-B077-4C36-A2DB-2BCD37E3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character" w:customStyle="1" w:styleId="apple-converted-space">
    <w:name w:val="apple-converted-space"/>
    <w:basedOn w:val="Fuentedeprrafopredeter"/>
    <w:rsid w:val="00F21518"/>
  </w:style>
  <w:style w:type="paragraph" w:styleId="Sinespaciado">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Sangradetextonormal">
    <w:name w:val="Body Text Indent"/>
    <w:basedOn w:val="Normal"/>
    <w:link w:val="SangradetextonormalC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SangradetextonormalCar">
    <w:name w:val="Sangría de texto normal Car"/>
    <w:basedOn w:val="Fuentedeprrafopredeter"/>
    <w:link w:val="Sangradetextonormal"/>
    <w:rsid w:val="00121DC1"/>
    <w:rPr>
      <w:rFonts w:ascii="CG Times" w:eastAsia="Times New Roman" w:hAnsi="CG Times" w:cs="Times New Roman"/>
      <w:spacing w:val="-3"/>
      <w:sz w:val="24"/>
      <w:szCs w:val="20"/>
      <w:lang w:val="es-ES_tradnl"/>
    </w:rPr>
  </w:style>
  <w:style w:type="character" w:styleId="Mencinsinresolver">
    <w:name w:val="Unresolved Mention"/>
    <w:basedOn w:val="Fuentedeprrafopredeter"/>
    <w:uiPriority w:val="99"/>
    <w:semiHidden/>
    <w:unhideWhenUsed/>
    <w:rsid w:val="008D0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FE6D-6638-3F47-8598-4211AA70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7</cp:revision>
  <cp:lastPrinted>2024-07-10T13:41:00Z</cp:lastPrinted>
  <dcterms:created xsi:type="dcterms:W3CDTF">2025-01-03T18:24:00Z</dcterms:created>
  <dcterms:modified xsi:type="dcterms:W3CDTF">2025-01-09T14:36:00Z</dcterms:modified>
</cp:coreProperties>
</file>