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5516" w14:textId="1884948D" w:rsidR="00E763A3" w:rsidRPr="00581B1B" w:rsidRDefault="009321A3" w:rsidP="00E763A3">
      <w:pPr>
        <w:jc w:val="center"/>
        <w:rPr>
          <w:rFonts w:ascii="Book Antiqua" w:hAnsi="Book Antiqua"/>
          <w:sz w:val="28"/>
          <w:lang w:val="es-ES_tradnl"/>
        </w:rPr>
      </w:pPr>
      <w:r w:rsidRPr="00581B1B">
        <w:rPr>
          <w:rFonts w:ascii="Book Antiqua" w:hAnsi="Book Antiqua"/>
          <w:sz w:val="28"/>
          <w:lang w:val="es-ES_tradnl"/>
        </w:rPr>
        <w:t>GOBIERNO</w:t>
      </w:r>
      <w:r w:rsidR="00E763A3" w:rsidRPr="00581B1B">
        <w:rPr>
          <w:rFonts w:ascii="Book Antiqua" w:hAnsi="Book Antiqua"/>
          <w:sz w:val="28"/>
          <w:lang w:val="es-ES_tradnl"/>
        </w:rPr>
        <w:t xml:space="preserve"> DE PUERTO RICO</w:t>
      </w:r>
    </w:p>
    <w:p w14:paraId="44DF22BE" w14:textId="77777777" w:rsidR="00E763A3" w:rsidRPr="00581B1B" w:rsidRDefault="00E763A3" w:rsidP="00E763A3">
      <w:pPr>
        <w:jc w:val="center"/>
        <w:rPr>
          <w:rFonts w:ascii="Book Antiqua" w:hAnsi="Book Antiqua"/>
          <w:sz w:val="28"/>
          <w:lang w:val="es-ES_tradnl"/>
        </w:rPr>
      </w:pPr>
    </w:p>
    <w:p w14:paraId="3F44AAD7" w14:textId="697B1990" w:rsidR="00E763A3" w:rsidRPr="00581B1B" w:rsidRDefault="009321A3" w:rsidP="00E763A3">
      <w:pPr>
        <w:pStyle w:val="Title2"/>
        <w:rPr>
          <w:rFonts w:ascii="Book Antiqua" w:hAnsi="Book Antiqua"/>
          <w:lang w:val="es-ES_tradnl"/>
        </w:rPr>
      </w:pPr>
      <w:r w:rsidRPr="00581B1B">
        <w:rPr>
          <w:rFonts w:ascii="Book Antiqua" w:hAnsi="Book Antiqua"/>
          <w:lang w:val="es-ES_tradnl"/>
        </w:rPr>
        <w:t>20</w:t>
      </w:r>
      <w:r w:rsidRPr="00581B1B">
        <w:rPr>
          <w:rFonts w:ascii="Book Antiqua" w:hAnsi="Book Antiqua"/>
          <w:vertAlign w:val="superscript"/>
          <w:lang w:val="es-ES_tradnl"/>
        </w:rPr>
        <w:t>m</w:t>
      </w:r>
      <w:r w:rsidR="00E763A3" w:rsidRPr="00581B1B">
        <w:rPr>
          <w:rFonts w:ascii="Book Antiqua" w:hAnsi="Book Antiqua"/>
          <w:vertAlign w:val="superscript"/>
          <w:lang w:val="es-ES_tradnl"/>
        </w:rPr>
        <w:t>a.</w:t>
      </w:r>
      <w:r w:rsidR="00E763A3" w:rsidRPr="00581B1B">
        <w:rPr>
          <w:rFonts w:ascii="Book Antiqua" w:hAnsi="Book Antiqua"/>
          <w:lang w:val="es-ES_tradnl"/>
        </w:rPr>
        <w:tab/>
        <w:t>Asamblea</w:t>
      </w:r>
      <w:r w:rsidR="00E763A3" w:rsidRPr="00581B1B">
        <w:rPr>
          <w:rFonts w:ascii="Book Antiqua" w:hAnsi="Book Antiqua"/>
          <w:lang w:val="es-ES_tradnl"/>
        </w:rPr>
        <w:tab/>
      </w:r>
      <w:r w:rsidR="00C37CC1">
        <w:rPr>
          <w:rFonts w:ascii="Book Antiqua" w:hAnsi="Book Antiqua"/>
          <w:lang w:val="es-ES_tradnl"/>
        </w:rPr>
        <w:t>2</w:t>
      </w:r>
      <w:r w:rsidR="00C37CC1">
        <w:rPr>
          <w:rFonts w:ascii="Book Antiqua" w:hAnsi="Book Antiqua"/>
          <w:vertAlign w:val="superscript"/>
          <w:lang w:val="es-ES_tradnl"/>
        </w:rPr>
        <w:t>d</w:t>
      </w:r>
      <w:r w:rsidR="00E763A3" w:rsidRPr="00581B1B">
        <w:rPr>
          <w:rFonts w:ascii="Book Antiqua" w:hAnsi="Book Antiqua"/>
          <w:vertAlign w:val="superscript"/>
          <w:lang w:val="es-ES_tradnl"/>
        </w:rPr>
        <w:t>a.</w:t>
      </w:r>
      <w:r w:rsidR="00E763A3" w:rsidRPr="00581B1B">
        <w:rPr>
          <w:rFonts w:ascii="Book Antiqua" w:hAnsi="Book Antiqua"/>
          <w:lang w:val="es-ES_tradnl"/>
        </w:rPr>
        <w:tab/>
        <w:t>Sesión</w:t>
      </w:r>
    </w:p>
    <w:p w14:paraId="485ACF73" w14:textId="77777777" w:rsidR="00E763A3" w:rsidRPr="00581B1B" w:rsidRDefault="00E763A3" w:rsidP="00E763A3">
      <w:pPr>
        <w:pStyle w:val="Title2"/>
        <w:rPr>
          <w:rFonts w:ascii="Book Antiqua" w:hAnsi="Book Antiqua"/>
          <w:lang w:val="es-ES_tradnl"/>
        </w:rPr>
      </w:pPr>
      <w:r w:rsidRPr="00581B1B">
        <w:rPr>
          <w:rFonts w:ascii="Book Antiqua" w:hAnsi="Book Antiqua"/>
          <w:lang w:val="es-ES_tradnl"/>
        </w:rPr>
        <w:tab/>
        <w:t>Legislativa</w:t>
      </w:r>
      <w:r w:rsidRPr="00581B1B">
        <w:rPr>
          <w:rFonts w:ascii="Book Antiqua" w:hAnsi="Book Antiqua"/>
          <w:lang w:val="es-ES_tradnl"/>
        </w:rPr>
        <w:tab/>
      </w:r>
      <w:r w:rsidRPr="00581B1B">
        <w:rPr>
          <w:rFonts w:ascii="Book Antiqua" w:hAnsi="Book Antiqua"/>
          <w:lang w:val="es-ES_tradnl"/>
        </w:rPr>
        <w:tab/>
        <w:t>Ordinaria</w:t>
      </w:r>
    </w:p>
    <w:p w14:paraId="5ED54458" w14:textId="77777777" w:rsidR="00E763A3" w:rsidRPr="00581B1B" w:rsidRDefault="00E763A3" w:rsidP="00E763A3">
      <w:pPr>
        <w:rPr>
          <w:rFonts w:ascii="Book Antiqua" w:hAnsi="Book Antiqua"/>
          <w:lang w:val="es-ES_tradnl"/>
        </w:rPr>
      </w:pPr>
    </w:p>
    <w:p w14:paraId="36ABCE71" w14:textId="77777777" w:rsidR="00E763A3" w:rsidRPr="00581B1B" w:rsidRDefault="00E763A3" w:rsidP="00E763A3">
      <w:pPr>
        <w:jc w:val="center"/>
        <w:rPr>
          <w:rFonts w:ascii="Book Antiqua" w:hAnsi="Book Antiqua"/>
          <w:b/>
          <w:sz w:val="36"/>
          <w:lang w:val="es-ES_tradnl"/>
        </w:rPr>
      </w:pPr>
      <w:r w:rsidRPr="00581B1B">
        <w:rPr>
          <w:rFonts w:ascii="Book Antiqua" w:hAnsi="Book Antiqua"/>
          <w:b/>
          <w:sz w:val="36"/>
          <w:lang w:val="es-ES_tradnl"/>
        </w:rPr>
        <w:t>CÁMARA DE REPRESENTANTES</w:t>
      </w:r>
    </w:p>
    <w:p w14:paraId="781BA328" w14:textId="77777777" w:rsidR="00E763A3" w:rsidRPr="00581B1B" w:rsidRDefault="00E763A3" w:rsidP="00E763A3">
      <w:pPr>
        <w:jc w:val="center"/>
        <w:rPr>
          <w:rFonts w:ascii="Book Antiqua" w:hAnsi="Book Antiqua"/>
          <w:b/>
          <w:sz w:val="36"/>
          <w:lang w:val="es-ES_tradnl"/>
        </w:rPr>
      </w:pPr>
    </w:p>
    <w:p w14:paraId="574F3B21" w14:textId="059861AC" w:rsidR="00E763A3" w:rsidRPr="00581B1B" w:rsidRDefault="00E763A3" w:rsidP="00E763A3">
      <w:pPr>
        <w:jc w:val="center"/>
        <w:rPr>
          <w:rFonts w:ascii="Book Antiqua" w:hAnsi="Book Antiqua"/>
          <w:b/>
          <w:sz w:val="52"/>
          <w:lang w:val="es-ES_tradnl"/>
        </w:rPr>
      </w:pPr>
      <w:r w:rsidRPr="00581B1B">
        <w:rPr>
          <w:rFonts w:ascii="Book Antiqua" w:hAnsi="Book Antiqua"/>
          <w:b/>
          <w:sz w:val="52"/>
          <w:lang w:val="es-ES_tradnl"/>
        </w:rPr>
        <w:t>R. de la C.</w:t>
      </w:r>
      <w:r w:rsidR="00C45026" w:rsidRPr="00581B1B">
        <w:rPr>
          <w:rFonts w:ascii="Book Antiqua" w:hAnsi="Book Antiqua"/>
          <w:b/>
          <w:sz w:val="52"/>
          <w:lang w:val="es-ES_tradnl"/>
        </w:rPr>
        <w:t xml:space="preserve"> </w:t>
      </w:r>
      <w:r w:rsidR="00C37CC1">
        <w:rPr>
          <w:rFonts w:ascii="Book Antiqua" w:hAnsi="Book Antiqua"/>
          <w:b/>
          <w:sz w:val="52"/>
          <w:lang w:val="es-ES_tradnl"/>
        </w:rPr>
        <w:t>16</w:t>
      </w:r>
    </w:p>
    <w:p w14:paraId="159C35BC" w14:textId="77777777" w:rsidR="00E763A3" w:rsidRPr="00581B1B" w:rsidRDefault="00E763A3" w:rsidP="00E763A3">
      <w:pPr>
        <w:jc w:val="center"/>
        <w:rPr>
          <w:rFonts w:ascii="Book Antiqua" w:hAnsi="Book Antiqua"/>
          <w:b/>
          <w:sz w:val="52"/>
          <w:lang w:val="es-ES_tradnl"/>
        </w:rPr>
      </w:pPr>
    </w:p>
    <w:p w14:paraId="24C6317C" w14:textId="74600EAC" w:rsidR="00E763A3" w:rsidRPr="00581B1B" w:rsidRDefault="00E763A3" w:rsidP="00E763A3">
      <w:pPr>
        <w:jc w:val="center"/>
        <w:rPr>
          <w:rFonts w:ascii="Book Antiqua" w:hAnsi="Book Antiqua"/>
          <w:sz w:val="28"/>
          <w:lang w:val="es-ES_tradnl"/>
        </w:rPr>
      </w:pPr>
      <w:r w:rsidRPr="00581B1B">
        <w:rPr>
          <w:rFonts w:ascii="Book Antiqua" w:hAnsi="Book Antiqua"/>
          <w:b/>
          <w:sz w:val="28"/>
          <w:lang w:val="es-ES_tradnl"/>
        </w:rPr>
        <w:t xml:space="preserve"> INFORME </w:t>
      </w:r>
      <w:r w:rsidR="00235406">
        <w:rPr>
          <w:rFonts w:ascii="Book Antiqua" w:hAnsi="Book Antiqua"/>
          <w:b/>
          <w:sz w:val="28"/>
          <w:lang w:val="es-ES_tradnl"/>
        </w:rPr>
        <w:t>FINAL</w:t>
      </w:r>
    </w:p>
    <w:p w14:paraId="626520C3" w14:textId="77777777" w:rsidR="00E763A3" w:rsidRPr="00581B1B" w:rsidRDefault="00E763A3" w:rsidP="00E763A3">
      <w:pPr>
        <w:jc w:val="center"/>
        <w:rPr>
          <w:rFonts w:ascii="Book Antiqua" w:hAnsi="Book Antiqua"/>
          <w:sz w:val="28"/>
          <w:lang w:val="es-ES_tradnl"/>
        </w:rPr>
      </w:pPr>
    </w:p>
    <w:p w14:paraId="5CA6B3F4" w14:textId="72781AA1" w:rsidR="00E763A3" w:rsidRPr="00581B1B" w:rsidRDefault="000F53B0" w:rsidP="00E763A3">
      <w:pPr>
        <w:jc w:val="center"/>
        <w:rPr>
          <w:rFonts w:ascii="Book Antiqua" w:hAnsi="Book Antiqua"/>
          <w:lang w:val="es-ES_tradnl"/>
        </w:rPr>
      </w:pPr>
      <w:r>
        <w:rPr>
          <w:rFonts w:ascii="Book Antiqua" w:hAnsi="Book Antiqua"/>
          <w:lang w:val="es-ES_tradnl"/>
        </w:rPr>
        <w:t>23</w:t>
      </w:r>
      <w:r w:rsidR="008B4EE2">
        <w:rPr>
          <w:rFonts w:ascii="Book Antiqua" w:hAnsi="Book Antiqua"/>
          <w:lang w:val="es-ES_tradnl"/>
        </w:rPr>
        <w:t xml:space="preserve"> </w:t>
      </w:r>
      <w:r w:rsidR="00E763A3" w:rsidRPr="00581B1B">
        <w:rPr>
          <w:rFonts w:ascii="Book Antiqua" w:hAnsi="Book Antiqua"/>
          <w:lang w:val="es-ES_tradnl"/>
        </w:rPr>
        <w:t xml:space="preserve">de </w:t>
      </w:r>
      <w:r w:rsidR="00C37CC1">
        <w:rPr>
          <w:rFonts w:ascii="Book Antiqua" w:hAnsi="Book Antiqua"/>
          <w:lang w:val="es-ES_tradnl"/>
        </w:rPr>
        <w:t>octubre</w:t>
      </w:r>
      <w:r w:rsidR="00E763A3" w:rsidRPr="00581B1B">
        <w:rPr>
          <w:rFonts w:ascii="Book Antiqua" w:hAnsi="Book Antiqua"/>
          <w:lang w:val="es-ES_tradnl"/>
        </w:rPr>
        <w:t xml:space="preserve"> de 202</w:t>
      </w:r>
      <w:r w:rsidR="009321A3" w:rsidRPr="00581B1B">
        <w:rPr>
          <w:rFonts w:ascii="Book Antiqua" w:hAnsi="Book Antiqua"/>
          <w:lang w:val="es-ES_tradnl"/>
        </w:rPr>
        <w:t>5</w:t>
      </w:r>
    </w:p>
    <w:p w14:paraId="02526CB0" w14:textId="77777777" w:rsidR="00E763A3" w:rsidRPr="00581B1B" w:rsidRDefault="00E763A3" w:rsidP="00E763A3">
      <w:pPr>
        <w:jc w:val="center"/>
        <w:rPr>
          <w:rFonts w:ascii="Book Antiqua" w:hAnsi="Book Antiqua"/>
          <w:lang w:val="es-ES_tradnl"/>
        </w:rPr>
      </w:pPr>
    </w:p>
    <w:p w14:paraId="2F2055A2" w14:textId="77777777" w:rsidR="00E763A3" w:rsidRPr="00581B1B" w:rsidRDefault="00E763A3" w:rsidP="00E763A3">
      <w:pPr>
        <w:jc w:val="center"/>
        <w:rPr>
          <w:rFonts w:ascii="Book Antiqua" w:hAnsi="Book Antiqua"/>
          <w:lang w:val="es-ES_tradnl"/>
        </w:rPr>
      </w:pPr>
    </w:p>
    <w:p w14:paraId="0681FC74" w14:textId="77777777" w:rsidR="00E763A3" w:rsidRPr="00581B1B" w:rsidRDefault="00E763A3" w:rsidP="00E763A3">
      <w:pPr>
        <w:jc w:val="both"/>
        <w:rPr>
          <w:rFonts w:ascii="Book Antiqua" w:hAnsi="Book Antiqua"/>
          <w:lang w:val="es-ES_tradnl"/>
        </w:rPr>
      </w:pPr>
      <w:r w:rsidRPr="00581B1B">
        <w:rPr>
          <w:rFonts w:ascii="Book Antiqua" w:hAnsi="Book Antiqua"/>
          <w:b/>
          <w:lang w:val="es-ES_tradnl"/>
        </w:rPr>
        <w:t>A LA CÁMARA DE REPRESENTANTES:</w:t>
      </w:r>
    </w:p>
    <w:p w14:paraId="43BE9507" w14:textId="77777777" w:rsidR="00E763A3" w:rsidRPr="00581B1B" w:rsidRDefault="00E763A3" w:rsidP="00E763A3">
      <w:pPr>
        <w:spacing w:line="276" w:lineRule="auto"/>
        <w:jc w:val="both"/>
        <w:rPr>
          <w:rFonts w:ascii="Book Antiqua" w:hAnsi="Book Antiqua"/>
          <w:b/>
          <w:lang w:val="es-ES_tradnl"/>
        </w:rPr>
      </w:pPr>
    </w:p>
    <w:p w14:paraId="016811CD" w14:textId="0CE5DEF8" w:rsidR="00E763A3" w:rsidRPr="00581B1B" w:rsidRDefault="00E763A3" w:rsidP="00E763A3">
      <w:pPr>
        <w:ind w:firstLine="720"/>
        <w:jc w:val="both"/>
        <w:rPr>
          <w:rFonts w:ascii="Book Antiqua" w:hAnsi="Book Antiqua"/>
          <w:lang w:val="es-PR"/>
        </w:rPr>
      </w:pPr>
      <w:r w:rsidRPr="00581B1B">
        <w:rPr>
          <w:rFonts w:ascii="Book Antiqua" w:hAnsi="Book Antiqua"/>
          <w:lang w:val="es-PR"/>
        </w:rPr>
        <w:t xml:space="preserve">La Comisión de </w:t>
      </w:r>
      <w:r w:rsidR="00C37CC1">
        <w:rPr>
          <w:rFonts w:ascii="Book Antiqua" w:hAnsi="Book Antiqua"/>
          <w:lang w:val="es-PR"/>
        </w:rPr>
        <w:t>Seguridad Pública</w:t>
      </w:r>
      <w:r w:rsidRPr="00581B1B">
        <w:rPr>
          <w:rFonts w:ascii="Book Antiqua" w:hAnsi="Book Antiqua"/>
          <w:lang w:val="es-PR"/>
        </w:rPr>
        <w:t xml:space="preserve"> de la Cámara de Representantes de Puerto Rico, previo estudio y análisis de la </w:t>
      </w:r>
      <w:r w:rsidRPr="00581B1B">
        <w:rPr>
          <w:rFonts w:ascii="Book Antiqua" w:hAnsi="Book Antiqua"/>
          <w:b/>
          <w:lang w:val="es-PR"/>
        </w:rPr>
        <w:t xml:space="preserve">Resolución de la Cámara </w:t>
      </w:r>
      <w:r w:rsidR="00C37CC1">
        <w:rPr>
          <w:rFonts w:ascii="Book Antiqua" w:hAnsi="Book Antiqua"/>
          <w:b/>
          <w:lang w:val="es-PR"/>
        </w:rPr>
        <w:t>16</w:t>
      </w:r>
      <w:r w:rsidRPr="00581B1B">
        <w:rPr>
          <w:rFonts w:ascii="Book Antiqua" w:hAnsi="Book Antiqua"/>
          <w:lang w:val="es-PR"/>
        </w:rPr>
        <w:t xml:space="preserve">, somete a este Alto Cuerpo el presente Informe </w:t>
      </w:r>
      <w:r w:rsidR="007C4F94">
        <w:rPr>
          <w:rFonts w:ascii="Book Antiqua" w:hAnsi="Book Antiqua"/>
          <w:lang w:val="es-PR"/>
        </w:rPr>
        <w:t>Final</w:t>
      </w:r>
      <w:r w:rsidRPr="00581B1B">
        <w:rPr>
          <w:rFonts w:ascii="Book Antiqua" w:hAnsi="Book Antiqua"/>
          <w:lang w:val="es-PR"/>
        </w:rPr>
        <w:t xml:space="preserve"> con sus hallazgos, </w:t>
      </w:r>
      <w:r w:rsidR="00134345" w:rsidRPr="00581B1B">
        <w:rPr>
          <w:rFonts w:ascii="Book Antiqua" w:hAnsi="Book Antiqua"/>
          <w:lang w:val="es-PR"/>
        </w:rPr>
        <w:t xml:space="preserve">conclusiones </w:t>
      </w:r>
      <w:r w:rsidRPr="00581B1B">
        <w:rPr>
          <w:rFonts w:ascii="Book Antiqua" w:hAnsi="Book Antiqua"/>
          <w:lang w:val="es-PR"/>
        </w:rPr>
        <w:t xml:space="preserve">y </w:t>
      </w:r>
      <w:r w:rsidR="00134345" w:rsidRPr="00581B1B">
        <w:rPr>
          <w:rFonts w:ascii="Book Antiqua" w:hAnsi="Book Antiqua"/>
          <w:lang w:val="es-PR"/>
        </w:rPr>
        <w:t>recomendaciones</w:t>
      </w:r>
      <w:r w:rsidRPr="00581B1B">
        <w:rPr>
          <w:rFonts w:ascii="Book Antiqua" w:hAnsi="Book Antiqua"/>
          <w:lang w:val="es-PR"/>
        </w:rPr>
        <w:t xml:space="preserve">, solicitando su aprobación. </w:t>
      </w:r>
    </w:p>
    <w:p w14:paraId="107F9A4D" w14:textId="77777777" w:rsidR="00E763A3" w:rsidRPr="00581B1B" w:rsidRDefault="00E763A3" w:rsidP="00E763A3">
      <w:pPr>
        <w:spacing w:line="276" w:lineRule="auto"/>
        <w:jc w:val="both"/>
        <w:rPr>
          <w:rFonts w:ascii="Book Antiqua" w:hAnsi="Book Antiqua"/>
          <w:b/>
          <w:lang w:val="es-ES_tradnl"/>
        </w:rPr>
      </w:pPr>
    </w:p>
    <w:p w14:paraId="0A4F31A0" w14:textId="77777777" w:rsidR="00E763A3" w:rsidRPr="00581B1B" w:rsidRDefault="00E763A3" w:rsidP="00E763A3">
      <w:pPr>
        <w:spacing w:line="276" w:lineRule="auto"/>
        <w:jc w:val="center"/>
        <w:rPr>
          <w:rFonts w:ascii="Book Antiqua" w:hAnsi="Book Antiqua"/>
          <w:lang w:val="es-ES_tradnl"/>
        </w:rPr>
      </w:pPr>
      <w:r w:rsidRPr="00581B1B">
        <w:rPr>
          <w:rFonts w:ascii="Book Antiqua" w:hAnsi="Book Antiqua"/>
          <w:b/>
          <w:lang w:val="es-ES_tradnl"/>
        </w:rPr>
        <w:t>ALCANCE DE LA MEDIDA</w:t>
      </w:r>
    </w:p>
    <w:p w14:paraId="1B2F8834" w14:textId="77777777" w:rsidR="00E763A3" w:rsidRPr="00581B1B" w:rsidRDefault="00E763A3" w:rsidP="00E763A3">
      <w:pPr>
        <w:spacing w:line="276" w:lineRule="auto"/>
        <w:jc w:val="both"/>
        <w:rPr>
          <w:rFonts w:ascii="Book Antiqua" w:hAnsi="Book Antiqua"/>
          <w:highlight w:val="yellow"/>
          <w:lang w:val="es-ES_tradnl"/>
        </w:rPr>
      </w:pPr>
    </w:p>
    <w:p w14:paraId="0988F026" w14:textId="32A206BA" w:rsidR="00E763A3" w:rsidRPr="00581B1B" w:rsidRDefault="00E763A3" w:rsidP="00E763A3">
      <w:pPr>
        <w:spacing w:line="276" w:lineRule="auto"/>
        <w:ind w:firstLine="720"/>
        <w:jc w:val="both"/>
        <w:rPr>
          <w:rFonts w:ascii="Book Antiqua" w:hAnsi="Book Antiqua"/>
          <w:highlight w:val="yellow"/>
          <w:lang w:val="es-ES_tradnl"/>
        </w:rPr>
      </w:pPr>
      <w:r w:rsidRPr="00581B1B">
        <w:rPr>
          <w:rFonts w:ascii="Book Antiqua" w:hAnsi="Book Antiqua"/>
          <w:lang w:val="es-ES_tradnl"/>
        </w:rPr>
        <w:t xml:space="preserve">La Resolución de la Cámara </w:t>
      </w:r>
      <w:r w:rsidR="00951987">
        <w:rPr>
          <w:rFonts w:ascii="Book Antiqua" w:hAnsi="Book Antiqua"/>
          <w:lang w:val="es-ES_tradnl"/>
        </w:rPr>
        <w:t>16</w:t>
      </w:r>
      <w:r w:rsidRPr="00581B1B">
        <w:rPr>
          <w:rFonts w:ascii="Book Antiqua" w:hAnsi="Book Antiqua"/>
          <w:lang w:val="es-ES_tradnl"/>
        </w:rPr>
        <w:t>, de la autoría de l</w:t>
      </w:r>
      <w:r w:rsidR="009321A3" w:rsidRPr="00581B1B">
        <w:rPr>
          <w:rFonts w:ascii="Book Antiqua" w:hAnsi="Book Antiqua"/>
          <w:lang w:val="es-ES_tradnl"/>
        </w:rPr>
        <w:t>a</w:t>
      </w:r>
      <w:r w:rsidRPr="00581B1B">
        <w:rPr>
          <w:rFonts w:ascii="Book Antiqua" w:hAnsi="Book Antiqua"/>
          <w:lang w:val="es-ES_tradnl"/>
        </w:rPr>
        <w:t xml:space="preserve"> representante </w:t>
      </w:r>
      <w:r w:rsidR="009637A3">
        <w:rPr>
          <w:rFonts w:ascii="Book Antiqua" w:hAnsi="Book Antiqua"/>
          <w:lang w:val="es-ES_tradnl"/>
        </w:rPr>
        <w:t xml:space="preserve">del Valle Correa y suscrita por las representantes González </w:t>
      </w:r>
      <w:proofErr w:type="spellStart"/>
      <w:r w:rsidR="009637A3">
        <w:rPr>
          <w:rFonts w:ascii="Book Antiqua" w:hAnsi="Book Antiqua"/>
          <w:lang w:val="es-ES_tradnl"/>
        </w:rPr>
        <w:t>González</w:t>
      </w:r>
      <w:proofErr w:type="spellEnd"/>
      <w:r w:rsidR="009637A3">
        <w:rPr>
          <w:rFonts w:ascii="Book Antiqua" w:hAnsi="Book Antiqua"/>
          <w:lang w:val="es-ES_tradnl"/>
        </w:rPr>
        <w:t xml:space="preserve"> y Burgos Muñiz</w:t>
      </w:r>
      <w:r w:rsidRPr="00581B1B">
        <w:rPr>
          <w:rFonts w:ascii="Book Antiqua" w:hAnsi="Book Antiqua"/>
          <w:lang w:val="es-ES_tradnl"/>
        </w:rPr>
        <w:t xml:space="preserve">, </w:t>
      </w:r>
      <w:r w:rsidRPr="00581B1B">
        <w:rPr>
          <w:rFonts w:ascii="Book Antiqua" w:hAnsi="Book Antiqua"/>
          <w:lang w:val="es-PR"/>
        </w:rPr>
        <w:t>ordena a</w:t>
      </w:r>
      <w:bookmarkStart w:id="0" w:name="OLE_LINK22"/>
      <w:bookmarkStart w:id="1" w:name="OLE_LINK21"/>
      <w:bookmarkStart w:id="2" w:name="OLE_LINK6"/>
      <w:bookmarkStart w:id="3" w:name="OLE_LINK5"/>
      <w:r w:rsidRPr="00581B1B">
        <w:rPr>
          <w:rFonts w:ascii="Book Antiqua" w:hAnsi="Book Antiqua"/>
          <w:lang w:val="es-PR"/>
        </w:rPr>
        <w:t xml:space="preserve"> la Comisión de </w:t>
      </w:r>
      <w:bookmarkStart w:id="4" w:name="OLE_LINK26"/>
      <w:bookmarkStart w:id="5" w:name="OLE_LINK27"/>
      <w:r w:rsidR="00C41452">
        <w:rPr>
          <w:rFonts w:ascii="Book Antiqua" w:hAnsi="Book Antiqua"/>
          <w:lang w:val="es-PR"/>
        </w:rPr>
        <w:t>Seguridad Pública</w:t>
      </w:r>
      <w:r w:rsidR="009321A3" w:rsidRPr="00581B1B">
        <w:rPr>
          <w:rFonts w:ascii="Book Antiqua" w:hAnsi="Book Antiqua"/>
          <w:lang w:val="es-PR"/>
        </w:rPr>
        <w:t xml:space="preserve"> </w:t>
      </w:r>
      <w:bookmarkEnd w:id="0"/>
      <w:bookmarkEnd w:id="1"/>
      <w:bookmarkEnd w:id="4"/>
      <w:bookmarkEnd w:id="5"/>
      <w:r w:rsidRPr="00581B1B">
        <w:rPr>
          <w:rFonts w:ascii="Book Antiqua" w:hAnsi="Book Antiqua"/>
          <w:szCs w:val="24"/>
          <w:lang w:val="es-PR"/>
        </w:rPr>
        <w:t xml:space="preserve">de la Cámara de Representantes de Puerto Rico, </w:t>
      </w:r>
      <w:bookmarkEnd w:id="2"/>
      <w:bookmarkEnd w:id="3"/>
      <w:r w:rsidR="00E74627" w:rsidRPr="00DD7A4D">
        <w:rPr>
          <w:rFonts w:ascii="Book Antiqua" w:hAnsi="Book Antiqua"/>
          <w:szCs w:val="24"/>
          <w:lang w:val="es-ES_tradnl"/>
        </w:rPr>
        <w:t>realizar una investigación exhaustiva sobre el cumplimiento del Negociado de la Policía de Puerto Rico con las disposiciones de la Ley 187-2016, conocida como “Ley de Alerta Mayra Elías contra el Hit &amp; Run”; y el “Reglamento para Activar el Alerta Mayra Elías”, Reglamento Número 8965 del Negociado de la Policía de Puerto Rico, del 2 de junio de 2017;  así como evaluar la necesidad de enmiendas a la legislación para fortalecer su aplicación; y para otros fines relacionados</w:t>
      </w:r>
      <w:r w:rsidR="009321A3" w:rsidRPr="00581B1B">
        <w:rPr>
          <w:rFonts w:ascii="Book Antiqua" w:hAnsi="Book Antiqua"/>
          <w:szCs w:val="24"/>
          <w:lang w:val="es-ES_tradnl"/>
        </w:rPr>
        <w:t>.</w:t>
      </w:r>
    </w:p>
    <w:p w14:paraId="657194F1" w14:textId="77777777" w:rsidR="00E763A3" w:rsidRPr="00581B1B" w:rsidRDefault="00E763A3" w:rsidP="00E763A3">
      <w:pPr>
        <w:spacing w:line="276" w:lineRule="auto"/>
        <w:ind w:firstLine="720"/>
        <w:jc w:val="both"/>
        <w:rPr>
          <w:rFonts w:ascii="Book Antiqua" w:hAnsi="Book Antiqua"/>
          <w:highlight w:val="yellow"/>
          <w:lang w:val="es-ES_tradnl"/>
        </w:rPr>
      </w:pPr>
    </w:p>
    <w:p w14:paraId="2E1138D7" w14:textId="7BF82C04" w:rsidR="009C3559" w:rsidRPr="0080673B" w:rsidRDefault="00E763A3" w:rsidP="009C3559">
      <w:pPr>
        <w:ind w:firstLine="720"/>
        <w:jc w:val="both"/>
        <w:rPr>
          <w:rFonts w:ascii="Book Antiqua" w:hAnsi="Book Antiqua"/>
          <w:szCs w:val="24"/>
          <w:lang w:val="es-PR"/>
        </w:rPr>
      </w:pPr>
      <w:r w:rsidRPr="00581B1B">
        <w:rPr>
          <w:rFonts w:ascii="Book Antiqua" w:hAnsi="Book Antiqua"/>
          <w:lang w:val="es-PR"/>
        </w:rPr>
        <w:t xml:space="preserve">Se desprende de la Exposición de Motivos de la medida </w:t>
      </w:r>
      <w:r w:rsidR="009321A3" w:rsidRPr="00581B1B">
        <w:rPr>
          <w:rFonts w:ascii="Book Antiqua" w:hAnsi="Book Antiqua"/>
          <w:lang w:val="es-PR"/>
        </w:rPr>
        <w:t xml:space="preserve">que </w:t>
      </w:r>
      <w:r w:rsidR="00EA2635" w:rsidRPr="0080673B">
        <w:rPr>
          <w:rFonts w:ascii="Book Antiqua" w:hAnsi="Book Antiqua"/>
          <w:lang w:val="es-PR"/>
        </w:rPr>
        <w:t>con la aprobación de</w:t>
      </w:r>
      <w:r w:rsidR="009C3559" w:rsidRPr="0080673B">
        <w:rPr>
          <w:rFonts w:ascii="Book Antiqua" w:hAnsi="Book Antiqua"/>
          <w:lang w:val="es-PR"/>
        </w:rPr>
        <w:t xml:space="preserve"> la Ley 187-2016 se creó como un mecanismo para esclarecer incidentes de 'hit &amp; run' en la Isla, considerando que las víctimas de estos</w:t>
      </w:r>
      <w:r w:rsidR="00EA2635" w:rsidRPr="0080673B">
        <w:rPr>
          <w:rFonts w:ascii="Book Antiqua" w:hAnsi="Book Antiqua"/>
          <w:lang w:val="es-PR"/>
        </w:rPr>
        <w:t xml:space="preserve"> </w:t>
      </w:r>
      <w:r w:rsidR="009C3559" w:rsidRPr="0080673B">
        <w:rPr>
          <w:rFonts w:ascii="Book Antiqua" w:hAnsi="Book Antiqua"/>
          <w:szCs w:val="24"/>
          <w:lang w:val="es-PR"/>
        </w:rPr>
        <w:t xml:space="preserve">accidentes muchas veces no pueden identificar a los responsables. Además, se menciona que el Negociado de la Policía </w:t>
      </w:r>
      <w:r w:rsidR="009C3559" w:rsidRPr="0080673B">
        <w:rPr>
          <w:rFonts w:ascii="Book Antiqua" w:hAnsi="Book Antiqua"/>
          <w:szCs w:val="24"/>
          <w:lang w:val="es-PR"/>
        </w:rPr>
        <w:lastRenderedPageBreak/>
        <w:t>adoptó en 2017 el Reglamento para la activación de la Alerta Mayra Elías, estableciendo los procedimientos a seguir en estos casos.</w:t>
      </w:r>
    </w:p>
    <w:p w14:paraId="563A1EBE" w14:textId="77777777" w:rsidR="00EA2635" w:rsidRPr="0080673B" w:rsidRDefault="00EA2635" w:rsidP="009C3559">
      <w:pPr>
        <w:ind w:firstLine="720"/>
        <w:jc w:val="both"/>
        <w:rPr>
          <w:rFonts w:ascii="Book Antiqua" w:hAnsi="Book Antiqua"/>
          <w:szCs w:val="24"/>
          <w:lang w:val="es-PR"/>
        </w:rPr>
      </w:pPr>
    </w:p>
    <w:p w14:paraId="65BE54F6" w14:textId="77777777" w:rsidR="009C3559" w:rsidRPr="0080673B" w:rsidRDefault="009C3559" w:rsidP="009C3559">
      <w:pPr>
        <w:ind w:firstLine="720"/>
        <w:jc w:val="both"/>
        <w:rPr>
          <w:rFonts w:ascii="Book Antiqua" w:hAnsi="Book Antiqua"/>
          <w:szCs w:val="24"/>
          <w:lang w:val="es-PR"/>
        </w:rPr>
      </w:pPr>
      <w:r w:rsidRPr="0080673B">
        <w:rPr>
          <w:rFonts w:ascii="Book Antiqua" w:hAnsi="Book Antiqua"/>
          <w:szCs w:val="24"/>
          <w:lang w:val="es-PR"/>
        </w:rPr>
        <w:t>La Cámara de Representantes considera indispensable realizar una evaluación detallada del cumplimiento de estas disposiciones legales y reglamentarias. La investigación servirá para identificar posibles deficiencias en la activación de la alerta y proponer modificaciones que garanticen su efectividad.</w:t>
      </w:r>
    </w:p>
    <w:p w14:paraId="36316731" w14:textId="77777777" w:rsidR="009321A3" w:rsidRPr="00581B1B" w:rsidRDefault="009321A3" w:rsidP="00613554">
      <w:pPr>
        <w:jc w:val="both"/>
        <w:rPr>
          <w:rFonts w:ascii="Book Antiqua" w:hAnsi="Book Antiqua"/>
          <w:szCs w:val="24"/>
          <w:lang w:val="es-ES_tradnl"/>
        </w:rPr>
      </w:pPr>
    </w:p>
    <w:p w14:paraId="20509659" w14:textId="2E58C9EB" w:rsidR="009321A3" w:rsidRPr="00581B1B" w:rsidRDefault="009321A3" w:rsidP="079BA24D">
      <w:pPr>
        <w:ind w:firstLine="720"/>
        <w:jc w:val="both"/>
        <w:rPr>
          <w:rFonts w:ascii="Book Antiqua" w:hAnsi="Book Antiqua"/>
          <w:lang w:val="es-ES"/>
        </w:rPr>
      </w:pPr>
      <w:r w:rsidRPr="079BA24D">
        <w:rPr>
          <w:rFonts w:ascii="Book Antiqua" w:hAnsi="Book Antiqua"/>
          <w:lang w:val="es-ES"/>
        </w:rPr>
        <w:t xml:space="preserve">Por todo lo cual, la R. de la C. </w:t>
      </w:r>
      <w:r w:rsidR="00435347" w:rsidRPr="079BA24D">
        <w:rPr>
          <w:rFonts w:ascii="Book Antiqua" w:hAnsi="Book Antiqua"/>
          <w:lang w:val="es-ES"/>
        </w:rPr>
        <w:t>16</w:t>
      </w:r>
      <w:r w:rsidRPr="079BA24D">
        <w:rPr>
          <w:rFonts w:ascii="Book Antiqua" w:hAnsi="Book Antiqua"/>
          <w:lang w:val="es-ES"/>
        </w:rPr>
        <w:t xml:space="preserve"> ordena </w:t>
      </w:r>
      <w:r w:rsidR="00435347" w:rsidRPr="079BA24D">
        <w:rPr>
          <w:rFonts w:ascii="Book Antiqua" w:hAnsi="Book Antiqua"/>
          <w:lang w:val="es-ES"/>
        </w:rPr>
        <w:t>realizar una investigación exhaustiva sobre el cumplimiento del Negociado de la Policía de Puerto Rico con las disposiciones de la Ley 187-2016, conocida como “Ley de Alerta Mayra Elías contra el Hit &amp; Run”; y el “Reglamento para Activar el Alerta Mayra Elías”, Reglamento Número 8965 del Negociado de la Policía de Puerto Rico, del 2 de junio de 2017; así como evaluar la necesidad de enmiendas a la legislación para fortalecer su aplicación</w:t>
      </w:r>
      <w:r w:rsidRPr="079BA24D">
        <w:rPr>
          <w:rFonts w:ascii="Book Antiqua" w:hAnsi="Book Antiqua"/>
          <w:lang w:val="es-ES"/>
        </w:rPr>
        <w:t xml:space="preserve">. </w:t>
      </w:r>
    </w:p>
    <w:p w14:paraId="723DB5C1" w14:textId="77777777" w:rsidR="009321A3" w:rsidRPr="00581B1B" w:rsidRDefault="009321A3" w:rsidP="009321A3">
      <w:pPr>
        <w:ind w:firstLine="720"/>
        <w:jc w:val="both"/>
        <w:rPr>
          <w:rFonts w:ascii="Book Antiqua" w:hAnsi="Book Antiqua"/>
          <w:szCs w:val="24"/>
          <w:lang w:val="es-ES_tradnl"/>
        </w:rPr>
      </w:pPr>
    </w:p>
    <w:p w14:paraId="1E6F4FE6" w14:textId="77777777" w:rsidR="00E763A3" w:rsidRPr="00581B1B" w:rsidRDefault="00E763A3" w:rsidP="00E763A3">
      <w:pPr>
        <w:pStyle w:val="BodyText"/>
        <w:spacing w:before="0"/>
        <w:ind w:firstLine="720"/>
        <w:rPr>
          <w:rFonts w:ascii="Book Antiqua" w:hAnsi="Book Antiqua"/>
          <w:lang w:val="es-PR"/>
        </w:rPr>
      </w:pPr>
    </w:p>
    <w:p w14:paraId="2F58F8B5" w14:textId="77777777" w:rsidR="00E763A3" w:rsidRPr="00581B1B" w:rsidRDefault="00E763A3" w:rsidP="00E763A3">
      <w:pPr>
        <w:pStyle w:val="NoSpacing"/>
        <w:spacing w:line="276" w:lineRule="auto"/>
        <w:ind w:firstLine="720"/>
        <w:jc w:val="center"/>
        <w:rPr>
          <w:rFonts w:ascii="Book Antiqua" w:hAnsi="Book Antiqua"/>
          <w:b/>
          <w:lang w:val="es-PR"/>
        </w:rPr>
      </w:pPr>
      <w:r w:rsidRPr="00581B1B">
        <w:rPr>
          <w:rFonts w:ascii="Book Antiqua" w:hAnsi="Book Antiqua"/>
          <w:b/>
          <w:lang w:val="es-ES_tradnl"/>
        </w:rPr>
        <w:t>AN</w:t>
      </w:r>
      <w:r w:rsidRPr="00581B1B">
        <w:rPr>
          <w:rFonts w:ascii="Book Antiqua" w:hAnsi="Book Antiqua"/>
          <w:b/>
          <w:lang w:val="es-PR"/>
        </w:rPr>
        <w:t>ÁLISIS DE LA MEDIDA</w:t>
      </w:r>
    </w:p>
    <w:p w14:paraId="0349FC8B" w14:textId="77777777" w:rsidR="00E763A3" w:rsidRPr="00581B1B" w:rsidRDefault="00E763A3" w:rsidP="00E763A3">
      <w:pPr>
        <w:spacing w:line="276" w:lineRule="auto"/>
        <w:ind w:firstLine="720"/>
        <w:jc w:val="both"/>
        <w:rPr>
          <w:rFonts w:ascii="Book Antiqua" w:hAnsi="Book Antiqua"/>
          <w:highlight w:val="yellow"/>
          <w:lang w:val="es-ES_tradnl"/>
        </w:rPr>
      </w:pPr>
    </w:p>
    <w:p w14:paraId="294B7F75" w14:textId="3FAFFD54" w:rsidR="00581B1B" w:rsidRDefault="00E763A3" w:rsidP="079BA24D">
      <w:pPr>
        <w:pStyle w:val="BodyText"/>
        <w:spacing w:before="0"/>
        <w:ind w:firstLine="720"/>
        <w:rPr>
          <w:rFonts w:ascii="Book Antiqua" w:hAnsi="Book Antiqua"/>
          <w:lang w:val="es-ES"/>
        </w:rPr>
      </w:pPr>
      <w:r w:rsidRPr="079BA24D">
        <w:rPr>
          <w:rFonts w:ascii="Book Antiqua" w:hAnsi="Book Antiqua"/>
          <w:lang w:val="es-ES"/>
        </w:rPr>
        <w:t>Para la evaluación de la medida ante nuestra consideración</w:t>
      </w:r>
      <w:r w:rsidR="00581B1B" w:rsidRPr="079BA24D">
        <w:rPr>
          <w:rFonts w:ascii="Book Antiqua" w:hAnsi="Book Antiqua"/>
          <w:lang w:val="es-ES"/>
        </w:rPr>
        <w:t xml:space="preserve"> (R. de la C. </w:t>
      </w:r>
      <w:r w:rsidR="00613554" w:rsidRPr="079BA24D">
        <w:rPr>
          <w:rFonts w:ascii="Book Antiqua" w:hAnsi="Book Antiqua"/>
          <w:lang w:val="es-ES"/>
        </w:rPr>
        <w:t>16</w:t>
      </w:r>
      <w:r w:rsidR="00581B1B" w:rsidRPr="079BA24D">
        <w:rPr>
          <w:rFonts w:ascii="Book Antiqua" w:hAnsi="Book Antiqua"/>
          <w:lang w:val="es-ES"/>
        </w:rPr>
        <w:t>)</w:t>
      </w:r>
      <w:r w:rsidRPr="079BA24D">
        <w:rPr>
          <w:rFonts w:ascii="Book Antiqua" w:hAnsi="Book Antiqua"/>
          <w:lang w:val="es-ES"/>
        </w:rPr>
        <w:t xml:space="preserve">, la </w:t>
      </w:r>
      <w:r w:rsidR="00613554" w:rsidRPr="079BA24D">
        <w:rPr>
          <w:rFonts w:ascii="Book Antiqua" w:hAnsi="Book Antiqua"/>
          <w:lang w:val="es-ES"/>
        </w:rPr>
        <w:t>Comisión de Seguridad Pública</w:t>
      </w:r>
      <w:r w:rsidR="009321A3" w:rsidRPr="079BA24D">
        <w:rPr>
          <w:rFonts w:ascii="Book Antiqua" w:hAnsi="Book Antiqua"/>
          <w:lang w:val="es-ES"/>
        </w:rPr>
        <w:t xml:space="preserve"> </w:t>
      </w:r>
      <w:r w:rsidRPr="079BA24D">
        <w:rPr>
          <w:rFonts w:ascii="Book Antiqua" w:hAnsi="Book Antiqua"/>
          <w:lang w:val="es-ES"/>
        </w:rPr>
        <w:t xml:space="preserve">solicitó </w:t>
      </w:r>
      <w:r w:rsidR="00613554" w:rsidRPr="079BA24D">
        <w:rPr>
          <w:rFonts w:ascii="Book Antiqua" w:hAnsi="Book Antiqua"/>
          <w:lang w:val="es-ES"/>
        </w:rPr>
        <w:t xml:space="preserve">un </w:t>
      </w:r>
      <w:r w:rsidRPr="079BA24D">
        <w:rPr>
          <w:rFonts w:ascii="Book Antiqua" w:hAnsi="Book Antiqua"/>
          <w:lang w:val="es-ES"/>
        </w:rPr>
        <w:t>memorial</w:t>
      </w:r>
      <w:r w:rsidR="009321A3" w:rsidRPr="079BA24D">
        <w:rPr>
          <w:rFonts w:ascii="Book Antiqua" w:hAnsi="Book Antiqua"/>
          <w:lang w:val="es-ES"/>
        </w:rPr>
        <w:t xml:space="preserve"> </w:t>
      </w:r>
      <w:r w:rsidRPr="079BA24D">
        <w:rPr>
          <w:rFonts w:ascii="Book Antiqua" w:hAnsi="Book Antiqua"/>
          <w:lang w:val="es-ES"/>
        </w:rPr>
        <w:t>explicativo</w:t>
      </w:r>
      <w:r w:rsidR="00613554" w:rsidRPr="079BA24D">
        <w:rPr>
          <w:rFonts w:ascii="Book Antiqua" w:hAnsi="Book Antiqua"/>
          <w:lang w:val="es-ES"/>
        </w:rPr>
        <w:t xml:space="preserve"> al Departamento de Seguridad Pública de Puerto Rico, al cual se encontraba adscrito el entonces Negociado de la Policía de Puerto Rico</w:t>
      </w:r>
      <w:r w:rsidR="00E70522" w:rsidRPr="079BA24D">
        <w:rPr>
          <w:rFonts w:ascii="Book Antiqua" w:hAnsi="Book Antiqua"/>
          <w:lang w:val="es-ES"/>
        </w:rPr>
        <w:t>.</w:t>
      </w:r>
      <w:r w:rsidR="00705A2A" w:rsidRPr="079BA24D">
        <w:rPr>
          <w:rStyle w:val="FootnoteReference"/>
          <w:rFonts w:ascii="Book Antiqua" w:hAnsi="Book Antiqua"/>
          <w:lang w:val="es-ES"/>
        </w:rPr>
        <w:footnoteReference w:id="1"/>
      </w:r>
      <w:r w:rsidR="00E70522" w:rsidRPr="079BA24D">
        <w:rPr>
          <w:rFonts w:ascii="Book Antiqua" w:hAnsi="Book Antiqua"/>
          <w:lang w:val="es-ES"/>
        </w:rPr>
        <w:t xml:space="preserve"> </w:t>
      </w:r>
    </w:p>
    <w:p w14:paraId="6001866D" w14:textId="77777777" w:rsidR="00581B1B" w:rsidRDefault="00581B1B" w:rsidP="00E763A3">
      <w:pPr>
        <w:pStyle w:val="BodyText"/>
        <w:spacing w:before="0"/>
        <w:ind w:firstLine="720"/>
        <w:rPr>
          <w:rFonts w:ascii="Book Antiqua" w:hAnsi="Book Antiqua"/>
        </w:rPr>
      </w:pPr>
    </w:p>
    <w:p w14:paraId="271759F2" w14:textId="77777777" w:rsidR="00E763A3" w:rsidRPr="00581B1B" w:rsidRDefault="00E763A3" w:rsidP="003D4753">
      <w:pPr>
        <w:pStyle w:val="BodyText"/>
        <w:spacing w:before="0"/>
        <w:ind w:firstLine="720"/>
        <w:contextualSpacing/>
        <w:rPr>
          <w:rFonts w:ascii="Book Antiqua" w:hAnsi="Book Antiqua"/>
          <w:highlight w:val="yellow"/>
        </w:rPr>
      </w:pPr>
    </w:p>
    <w:p w14:paraId="67009513" w14:textId="3C2C64B0" w:rsidR="00E70522" w:rsidRDefault="005B2D48" w:rsidP="00C6305C">
      <w:pPr>
        <w:pStyle w:val="BodyText"/>
        <w:spacing w:before="0"/>
        <w:ind w:left="1080"/>
        <w:contextualSpacing/>
        <w:jc w:val="center"/>
        <w:rPr>
          <w:rFonts w:ascii="Book Antiqua" w:hAnsi="Book Antiqua"/>
          <w:b/>
        </w:rPr>
      </w:pPr>
      <w:r w:rsidRPr="005B2D48">
        <w:rPr>
          <w:rFonts w:ascii="Book Antiqua" w:hAnsi="Book Antiqua"/>
          <w:b/>
        </w:rPr>
        <w:t>DEPARTAMENTO DE SEGURIDAD PÚBLICA DE PUERTO RICO</w:t>
      </w:r>
    </w:p>
    <w:p w14:paraId="347F38FD" w14:textId="77777777" w:rsidR="005C74AD" w:rsidRDefault="005C74AD" w:rsidP="003D4753">
      <w:pPr>
        <w:spacing w:after="160"/>
        <w:contextualSpacing/>
        <w:jc w:val="both"/>
        <w:rPr>
          <w:rFonts w:ascii="Book Antiqua" w:hAnsi="Book Antiqua"/>
          <w:lang w:val="es-ES"/>
        </w:rPr>
      </w:pPr>
    </w:p>
    <w:p w14:paraId="7012796F" w14:textId="0214CB56" w:rsidR="005C74AD" w:rsidRDefault="002500E6" w:rsidP="000F3F34">
      <w:pPr>
        <w:spacing w:after="160"/>
        <w:ind w:firstLine="720"/>
        <w:contextualSpacing/>
        <w:jc w:val="both"/>
        <w:rPr>
          <w:rFonts w:ascii="Book Antiqua" w:hAnsi="Book Antiqua" w:cs="Arial"/>
          <w:lang w:val="es-ES"/>
        </w:rPr>
      </w:pPr>
      <w:r w:rsidRPr="009D60F0">
        <w:rPr>
          <w:rFonts w:ascii="Book Antiqua" w:hAnsi="Book Antiqua"/>
          <w:lang w:val="es-ES"/>
        </w:rPr>
        <w:t xml:space="preserve">El 30 de junio de 2025 el Departamento de Seguridad Pública de Puerto Rico presentó sus comentarios, bajo la firma de su </w:t>
      </w:r>
      <w:proofErr w:type="gramStart"/>
      <w:r w:rsidRPr="009D60F0">
        <w:rPr>
          <w:rFonts w:ascii="Book Antiqua" w:hAnsi="Book Antiqua"/>
          <w:lang w:val="es-ES"/>
        </w:rPr>
        <w:t>Secretario</w:t>
      </w:r>
      <w:proofErr w:type="gramEnd"/>
      <w:r w:rsidRPr="009D60F0">
        <w:rPr>
          <w:rFonts w:ascii="Book Antiqua" w:hAnsi="Book Antiqua"/>
          <w:lang w:val="es-ES"/>
        </w:rPr>
        <w:t xml:space="preserve">, Arthur J. </w:t>
      </w:r>
      <w:proofErr w:type="spellStart"/>
      <w:r w:rsidRPr="009D60F0">
        <w:rPr>
          <w:rFonts w:ascii="Book Antiqua" w:hAnsi="Book Antiqua"/>
          <w:lang w:val="es-ES"/>
        </w:rPr>
        <w:t>Garffer</w:t>
      </w:r>
      <w:proofErr w:type="spellEnd"/>
      <w:r w:rsidR="000F3F34" w:rsidRPr="009D60F0">
        <w:rPr>
          <w:rFonts w:ascii="Book Antiqua" w:hAnsi="Book Antiqua"/>
          <w:lang w:val="es-ES"/>
        </w:rPr>
        <w:t xml:space="preserve">. </w:t>
      </w:r>
      <w:r w:rsidR="000B59DC" w:rsidRPr="009D60F0">
        <w:rPr>
          <w:rFonts w:ascii="Book Antiqua" w:hAnsi="Book Antiqua"/>
          <w:lang w:val="es-ES"/>
        </w:rPr>
        <w:t>El Departamento de Seguridad Pública</w:t>
      </w:r>
      <w:r w:rsidR="00223316" w:rsidRPr="009D60F0">
        <w:rPr>
          <w:rFonts w:ascii="Book Antiqua" w:hAnsi="Book Antiqua"/>
          <w:lang w:val="es-ES"/>
        </w:rPr>
        <w:t xml:space="preserve"> (en adelante, el DSP), hizo referencia a la </w:t>
      </w:r>
      <w:r w:rsidR="00327E00" w:rsidRPr="009D60F0">
        <w:rPr>
          <w:rFonts w:ascii="Book Antiqua" w:hAnsi="Book Antiqua" w:cs="Arial"/>
          <w:lang w:val="es-ES"/>
        </w:rPr>
        <w:t>Ley 20-2017, según enmendada, conocida como "Ley del Departamento de Seguridad Pública de Puerto Rico”, cuyo objetivo principal es promover un sistema de seguridad más efectivo, eficiente, funcional, que trabaje de forma integrada entre sus componentes y con otras agencias del Gobierno de Puerto Rico</w:t>
      </w:r>
      <w:r w:rsidR="006D4C52">
        <w:rPr>
          <w:rFonts w:ascii="Book Antiqua" w:hAnsi="Book Antiqua" w:cs="Arial"/>
          <w:lang w:val="es-ES"/>
        </w:rPr>
        <w:t>.</w:t>
      </w:r>
    </w:p>
    <w:p w14:paraId="321AF7D0" w14:textId="77777777" w:rsidR="006D4C52" w:rsidRDefault="006D4C52" w:rsidP="000F3F34">
      <w:pPr>
        <w:spacing w:after="160"/>
        <w:ind w:firstLine="720"/>
        <w:contextualSpacing/>
        <w:jc w:val="both"/>
        <w:rPr>
          <w:rFonts w:ascii="Book Antiqua" w:hAnsi="Book Antiqua" w:cs="Arial"/>
          <w:lang w:val="es-ES"/>
        </w:rPr>
      </w:pPr>
    </w:p>
    <w:p w14:paraId="3FBC1659" w14:textId="0927F1CC" w:rsidR="005C74AD" w:rsidRPr="00216B5F" w:rsidRDefault="006D4C52" w:rsidP="003D4753">
      <w:pPr>
        <w:spacing w:after="160"/>
        <w:contextualSpacing/>
        <w:jc w:val="both"/>
        <w:rPr>
          <w:rFonts w:ascii="Book Antiqua" w:hAnsi="Book Antiqua"/>
          <w:lang w:val="es-ES"/>
        </w:rPr>
      </w:pPr>
      <w:r>
        <w:rPr>
          <w:rFonts w:ascii="Book Antiqua" w:hAnsi="Book Antiqua" w:cs="Arial"/>
          <w:lang w:val="es-ES"/>
        </w:rPr>
        <w:tab/>
      </w:r>
      <w:r w:rsidR="005A384A">
        <w:rPr>
          <w:rFonts w:ascii="Book Antiqua" w:hAnsi="Book Antiqua" w:cs="Arial"/>
          <w:lang w:val="es-ES"/>
        </w:rPr>
        <w:t>Continúa indicando</w:t>
      </w:r>
      <w:r>
        <w:rPr>
          <w:rFonts w:ascii="Book Antiqua" w:hAnsi="Book Antiqua" w:cs="Arial"/>
          <w:lang w:val="es-ES"/>
        </w:rPr>
        <w:t xml:space="preserve"> que </w:t>
      </w:r>
      <w:r w:rsidR="00216B5F">
        <w:rPr>
          <w:rFonts w:ascii="Book Antiqua" w:eastAsia="Batang" w:hAnsi="Book Antiqua" w:cs="Arial"/>
          <w:szCs w:val="24"/>
          <w:lang w:val="es-ES"/>
        </w:rPr>
        <w:t>e</w:t>
      </w:r>
      <w:r w:rsidR="00216B5F" w:rsidRPr="00216B5F">
        <w:rPr>
          <w:rFonts w:ascii="Book Antiqua" w:eastAsia="Batang" w:hAnsi="Book Antiqua" w:cs="Arial"/>
          <w:szCs w:val="24"/>
          <w:lang w:val="es-ES"/>
        </w:rPr>
        <w:t>ntre los Negociados adscritos al DSP,</w:t>
      </w:r>
      <w:r w:rsidR="00216B5F" w:rsidRPr="00216B5F">
        <w:rPr>
          <w:rFonts w:ascii="Book Antiqua" w:hAnsi="Book Antiqua" w:cs="Arial"/>
          <w:szCs w:val="24"/>
          <w:lang w:val="es-ES"/>
        </w:rPr>
        <w:t xml:space="preserve"> </w:t>
      </w:r>
      <w:r w:rsidR="00216B5F" w:rsidRPr="00216B5F">
        <w:rPr>
          <w:rFonts w:ascii="Book Antiqua" w:eastAsia="Batang" w:hAnsi="Book Antiqua" w:cs="Arial"/>
          <w:szCs w:val="24"/>
          <w:lang w:val="es-ES"/>
        </w:rPr>
        <w:t xml:space="preserve">se encuentra el </w:t>
      </w:r>
      <w:r w:rsidR="00216B5F" w:rsidRPr="00216B5F">
        <w:rPr>
          <w:rFonts w:ascii="Book Antiqua" w:hAnsi="Book Antiqua" w:cs="Arial"/>
          <w:bCs/>
          <w:szCs w:val="24"/>
          <w:shd w:val="clear" w:color="auto" w:fill="FFFFFF"/>
          <w:lang w:val="es-ES"/>
        </w:rPr>
        <w:t>Negociado de la Policía de Puerto Rico (en adelante, NPPR)</w:t>
      </w:r>
      <w:r w:rsidR="00216B5F" w:rsidRPr="00216B5F">
        <w:rPr>
          <w:rFonts w:ascii="Book Antiqua" w:eastAsia="Batang" w:hAnsi="Book Antiqua" w:cs="Arial"/>
          <w:szCs w:val="24"/>
          <w:lang w:val="es-ES"/>
        </w:rPr>
        <w:t xml:space="preserve">, que </w:t>
      </w:r>
      <w:r w:rsidR="00216B5F" w:rsidRPr="00216B5F">
        <w:rPr>
          <w:rFonts w:ascii="Book Antiqua" w:hAnsi="Book Antiqua" w:cs="Arial"/>
          <w:bCs/>
          <w:szCs w:val="24"/>
          <w:shd w:val="clear" w:color="auto" w:fill="FFFFFF"/>
          <w:lang w:val="es-ES"/>
        </w:rPr>
        <w:t xml:space="preserve">tiene </w:t>
      </w:r>
      <w:r w:rsidR="00216B5F" w:rsidRPr="00216B5F">
        <w:rPr>
          <w:rFonts w:ascii="Book Antiqua" w:hAnsi="Book Antiqua" w:cs="Arial"/>
          <w:szCs w:val="24"/>
          <w:lang w:val="es-ES"/>
        </w:rPr>
        <w:t xml:space="preserve">el deber y obligación de proteger a las personas y a la propiedad, mantener y conservar el orden público, observar y procurar la más absoluta protección de los derechos civiles del </w:t>
      </w:r>
      <w:r w:rsidR="00216B5F" w:rsidRPr="00216B5F">
        <w:rPr>
          <w:rFonts w:ascii="Book Antiqua" w:hAnsi="Book Antiqua" w:cs="Arial"/>
          <w:szCs w:val="24"/>
          <w:lang w:val="es-ES"/>
        </w:rPr>
        <w:lastRenderedPageBreak/>
        <w:t>ciudadano, prevenir, descubrir, investigar y perseguir el delito y, dentro de la esfera de sus atribuciones, compeler obediencia a las leyes, ordenanzas municipales, y reglamentos que conforme a éstas se promulguen.</w:t>
      </w:r>
      <w:r w:rsidR="00216B5F">
        <w:rPr>
          <w:rStyle w:val="FootnoteReference"/>
          <w:rFonts w:ascii="Book Antiqua" w:hAnsi="Book Antiqua" w:cs="Arial"/>
          <w:szCs w:val="24"/>
          <w:lang w:val="es-ES"/>
        </w:rPr>
        <w:footnoteReference w:id="2"/>
      </w:r>
    </w:p>
    <w:p w14:paraId="26B94A22" w14:textId="77777777" w:rsidR="005C74AD" w:rsidRDefault="005C74AD" w:rsidP="003D4753">
      <w:pPr>
        <w:spacing w:after="160"/>
        <w:contextualSpacing/>
        <w:jc w:val="both"/>
        <w:rPr>
          <w:rFonts w:ascii="Book Antiqua" w:hAnsi="Book Antiqua"/>
          <w:lang w:val="es-ES"/>
        </w:rPr>
      </w:pPr>
    </w:p>
    <w:p w14:paraId="4753AA7B" w14:textId="5C96C82B" w:rsidR="00744077" w:rsidRPr="00E91D91" w:rsidRDefault="005A384A" w:rsidP="00744077">
      <w:pPr>
        <w:pStyle w:val="Body"/>
        <w:ind w:firstLine="0"/>
        <w:rPr>
          <w:rFonts w:ascii="Book Antiqua" w:hAnsi="Book Antiqua" w:cs="Arial"/>
          <w:color w:val="auto"/>
        </w:rPr>
      </w:pPr>
      <w:r>
        <w:rPr>
          <w:rFonts w:ascii="Book Antiqua" w:hAnsi="Book Antiqua"/>
          <w:lang w:val="es-ES"/>
        </w:rPr>
        <w:tab/>
        <w:t xml:space="preserve">Por otra parte, </w:t>
      </w:r>
      <w:r w:rsidR="00C4749C">
        <w:rPr>
          <w:rFonts w:ascii="Book Antiqua" w:hAnsi="Book Antiqua"/>
          <w:lang w:val="es-ES"/>
        </w:rPr>
        <w:t xml:space="preserve">indican que </w:t>
      </w:r>
      <w:r w:rsidR="00744077">
        <w:rPr>
          <w:rFonts w:ascii="Book Antiqua" w:hAnsi="Book Antiqua" w:cs="Arial"/>
          <w:bCs/>
          <w:shd w:val="clear" w:color="auto" w:fill="FFFFFF"/>
        </w:rPr>
        <w:t>e</w:t>
      </w:r>
      <w:r w:rsidR="00744077" w:rsidRPr="00E91D91">
        <w:rPr>
          <w:rFonts w:ascii="Book Antiqua" w:hAnsi="Book Antiqua" w:cs="Arial"/>
          <w:bCs/>
          <w:shd w:val="clear" w:color="auto" w:fill="FFFFFF"/>
        </w:rPr>
        <w:t xml:space="preserve">l NPPR </w:t>
      </w:r>
      <w:r w:rsidR="00744077" w:rsidRPr="00E91D91">
        <w:rPr>
          <w:rFonts w:ascii="Book Antiqua" w:eastAsia="Batang" w:hAnsi="Book Antiqua" w:cs="Arial"/>
        </w:rPr>
        <w:t>como</w:t>
      </w:r>
      <w:r w:rsidR="00744077" w:rsidRPr="00E91D91">
        <w:rPr>
          <w:rFonts w:ascii="Book Antiqua" w:hAnsi="Book Antiqua" w:cs="Arial"/>
        </w:rPr>
        <w:t xml:space="preserve"> parte de su deber ministerial, tiene la responsabilidad de hacer cumplir las leyes, reglamentos y ordenanzas de tránsito, establecer estrategias y planes de trabajo dirigidos a reducir las muertes en las carreteras, disminuir la amenaza de los conductos ebrios en las carreteras autopistas y carreteras primarias del Puerto Rico, entre otros. Además, establece medidas de orientación y vigilancia en beneficio de los conductores y demás usuarios de las vías públicas. En fiel cumplimiento a la política pública establecida en la Ley 22-2000, según enmendada, conocida como “Ley de Vehículos y Tránsito de Puerto Ric</w:t>
      </w:r>
      <w:r w:rsidR="004A7CEC">
        <w:rPr>
          <w:rFonts w:ascii="Book Antiqua" w:hAnsi="Book Antiqua" w:cs="Arial"/>
        </w:rPr>
        <w:t>o”</w:t>
      </w:r>
      <w:r w:rsidR="00744077" w:rsidRPr="00E91D91">
        <w:rPr>
          <w:rFonts w:ascii="Book Antiqua" w:hAnsi="Book Antiqua" w:cs="Arial"/>
        </w:rPr>
        <w:t>, el NPPR ha delineado su andamiaje operacional y ha desarrollado normativa sobre los procedimientos, así como los deberes y responsabilidades de los Miembros del Negociado para hacer cumplir la misma.</w:t>
      </w:r>
    </w:p>
    <w:p w14:paraId="01D9220A" w14:textId="6FC00C9E" w:rsidR="005C74AD" w:rsidRDefault="005C74AD" w:rsidP="003D4753">
      <w:pPr>
        <w:spacing w:after="160"/>
        <w:contextualSpacing/>
        <w:jc w:val="both"/>
        <w:rPr>
          <w:rFonts w:ascii="Book Antiqua" w:hAnsi="Book Antiqua"/>
          <w:lang w:val="es-ES_tradnl"/>
        </w:rPr>
      </w:pPr>
    </w:p>
    <w:p w14:paraId="63336C64" w14:textId="77777777" w:rsidR="00CD66DF" w:rsidRDefault="00B35F57" w:rsidP="00CD66DF">
      <w:pPr>
        <w:jc w:val="both"/>
        <w:rPr>
          <w:rFonts w:ascii="Book Antiqua" w:hAnsi="Book Antiqua" w:cs="Arial"/>
          <w:color w:val="000000"/>
          <w:szCs w:val="24"/>
          <w:shd w:val="clear" w:color="auto" w:fill="FFFFFF"/>
          <w:lang w:val="es-PR"/>
        </w:rPr>
      </w:pPr>
      <w:r>
        <w:rPr>
          <w:rFonts w:ascii="Book Antiqua" w:hAnsi="Book Antiqua"/>
          <w:lang w:val="es-ES_tradnl"/>
        </w:rPr>
        <w:tab/>
      </w:r>
      <w:r w:rsidR="00797224">
        <w:rPr>
          <w:rFonts w:ascii="Book Antiqua" w:hAnsi="Book Antiqua"/>
          <w:lang w:val="es-ES_tradnl"/>
        </w:rPr>
        <w:t xml:space="preserve">En lo pertinente a la investigación que nos ocupa, mencionan que </w:t>
      </w:r>
      <w:r w:rsidR="00CD66DF" w:rsidRPr="00E91D91">
        <w:rPr>
          <w:rFonts w:ascii="Book Antiqua" w:hAnsi="Book Antiqua" w:cs="Arial"/>
          <w:szCs w:val="24"/>
          <w:lang w:val="es-ES_tradnl"/>
        </w:rPr>
        <w:t xml:space="preserve">la citada Ley 22-2000, </w:t>
      </w:r>
      <w:r w:rsidR="00CD66DF" w:rsidRPr="00E91D91">
        <w:rPr>
          <w:rFonts w:ascii="Book Antiqua" w:hAnsi="Book Antiqua" w:cs="Arial"/>
          <w:szCs w:val="24"/>
          <w:lang w:val="es-PR"/>
        </w:rPr>
        <w:t xml:space="preserve">establece la reglamentación ordenada y eficiente en materia de vehículos y tránsito, incluyendo, las sanciones en cuanto a aquellas violaciones de ley que presentan grave riesgo a la seguridad pública. </w:t>
      </w:r>
      <w:r w:rsidR="00CD66DF" w:rsidRPr="00E91D91">
        <w:rPr>
          <w:rFonts w:ascii="Book Antiqua" w:hAnsi="Book Antiqua" w:cs="Arial"/>
          <w:color w:val="000000"/>
          <w:szCs w:val="24"/>
          <w:shd w:val="clear" w:color="auto" w:fill="FFFFFF"/>
          <w:lang w:val="es-PR"/>
        </w:rPr>
        <w:t xml:space="preserve">En lo que respecta a la responsabilidad que tiene una persona involucrada en un accidente de detenerse en la escena, el Artículo 4.01 de la referida Ley, establece lo siguiente: </w:t>
      </w:r>
    </w:p>
    <w:p w14:paraId="042C8C01" w14:textId="77777777" w:rsidR="00CD66DF" w:rsidRDefault="00CD66DF" w:rsidP="00CD66DF">
      <w:pPr>
        <w:jc w:val="both"/>
        <w:rPr>
          <w:rFonts w:ascii="Book Antiqua" w:hAnsi="Book Antiqua" w:cs="Arial"/>
          <w:color w:val="000000"/>
          <w:szCs w:val="24"/>
          <w:shd w:val="clear" w:color="auto" w:fill="FFFFFF"/>
          <w:lang w:val="es-PR"/>
        </w:rPr>
      </w:pPr>
    </w:p>
    <w:p w14:paraId="61230A09" w14:textId="46D212EB" w:rsidR="00CD66DF" w:rsidRPr="00E91D91" w:rsidRDefault="00CD66DF" w:rsidP="00CD66DF">
      <w:pPr>
        <w:ind w:left="720" w:right="720"/>
        <w:jc w:val="both"/>
        <w:rPr>
          <w:rFonts w:ascii="Book Antiqua" w:hAnsi="Book Antiqua" w:cs="Arial"/>
          <w:i/>
          <w:color w:val="000000"/>
          <w:szCs w:val="24"/>
          <w:shd w:val="clear" w:color="auto" w:fill="FFFFFF"/>
          <w:lang w:val="es-PR"/>
        </w:rPr>
      </w:pPr>
      <w:r w:rsidRPr="00E91D91">
        <w:rPr>
          <w:rFonts w:ascii="Book Antiqua" w:hAnsi="Book Antiqua" w:cs="Arial"/>
          <w:i/>
          <w:color w:val="000000"/>
          <w:szCs w:val="24"/>
          <w:shd w:val="clear" w:color="auto" w:fill="FFFFFF"/>
          <w:lang w:val="es-PR"/>
        </w:rPr>
        <w:t>“</w:t>
      </w:r>
      <w:r w:rsidRPr="00E91D91">
        <w:rPr>
          <w:rFonts w:ascii="Book Antiqua" w:hAnsi="Book Antiqua" w:cs="Arial"/>
          <w:i/>
          <w:szCs w:val="24"/>
          <w:lang w:val="es-PR"/>
        </w:rPr>
        <w:t>El conductor de todo vehículo involucrado en un accidente del que resultaren daños a otro vehículo u otra propiedad, o del que resultare lesionada o muerta una persona, detendrá inmediatamente su vehículo en el lugar del accidente o tan cerca del mismo como fuere posible, de tal forma que no obstruya el tránsito, y dará cumplimiento a todas las obligaciones que bajo esta Ley se disponen”.</w:t>
      </w:r>
    </w:p>
    <w:p w14:paraId="7422DD24" w14:textId="1844D868" w:rsidR="00B35F57" w:rsidRPr="00CD66DF" w:rsidRDefault="00B35F57" w:rsidP="003D4753">
      <w:pPr>
        <w:spacing w:after="160"/>
        <w:contextualSpacing/>
        <w:jc w:val="both"/>
        <w:rPr>
          <w:rFonts w:ascii="Book Antiqua" w:hAnsi="Book Antiqua"/>
          <w:lang w:val="es-PR"/>
        </w:rPr>
      </w:pPr>
    </w:p>
    <w:p w14:paraId="052CFD07" w14:textId="77777777" w:rsidR="000D33B2" w:rsidRDefault="00CD66DF" w:rsidP="000D33B2">
      <w:pPr>
        <w:jc w:val="both"/>
        <w:rPr>
          <w:rFonts w:ascii="Book Antiqua" w:hAnsi="Book Antiqua" w:cs="Arial"/>
          <w:color w:val="000000"/>
          <w:szCs w:val="24"/>
          <w:lang w:val="es-PR"/>
        </w:rPr>
      </w:pPr>
      <w:r>
        <w:rPr>
          <w:rFonts w:ascii="Book Antiqua" w:hAnsi="Book Antiqua"/>
          <w:lang w:val="es-ES"/>
        </w:rPr>
        <w:tab/>
      </w:r>
      <w:r w:rsidR="00034283">
        <w:rPr>
          <w:rFonts w:ascii="Book Antiqua" w:hAnsi="Book Antiqua"/>
          <w:lang w:val="es-ES"/>
        </w:rPr>
        <w:t>El NPPR, como rama investigativa del Gobierno de Puerto Rico, y como parte del máximo componente de se</w:t>
      </w:r>
      <w:r w:rsidR="00325848">
        <w:rPr>
          <w:rFonts w:ascii="Book Antiqua" w:hAnsi="Book Antiqua"/>
          <w:lang w:val="es-ES"/>
        </w:rPr>
        <w:t xml:space="preserve">guridad, </w:t>
      </w:r>
      <w:r w:rsidR="000D33B2" w:rsidRPr="00E91D91">
        <w:rPr>
          <w:rFonts w:ascii="Book Antiqua" w:hAnsi="Book Antiqua" w:cs="Arial"/>
          <w:color w:val="000000"/>
          <w:szCs w:val="24"/>
          <w:lang w:val="es-PR"/>
        </w:rPr>
        <w:t xml:space="preserve">tiene el deber de </w:t>
      </w:r>
      <w:r w:rsidR="000D33B2" w:rsidRPr="00E91D91">
        <w:rPr>
          <w:rFonts w:ascii="Book Antiqua" w:hAnsi="Book Antiqua" w:cs="Arial"/>
          <w:szCs w:val="24"/>
          <w:lang w:val="es-PR"/>
        </w:rPr>
        <w:t>proteger a las personas y a la propiedad, mantener y conservar el orden público, observar y procurar la más absoluta protección de los derechos civiles del ciudadano, prevenir, descubrir, investigar y perseguir el delito. En virtud de lo cual ha dado fiel cumplimiento a las disposiciones de la Ley Núm. 187-2016, conocida como “Ley de Alerta Mayra Elías contra el Hit &amp; Run”</w:t>
      </w:r>
      <w:r w:rsidR="000D33B2" w:rsidRPr="00E91D91">
        <w:rPr>
          <w:rFonts w:ascii="Book Antiqua" w:hAnsi="Book Antiqua" w:cs="Arial"/>
          <w:color w:val="000000"/>
          <w:szCs w:val="24"/>
          <w:lang w:val="es-PR"/>
        </w:rPr>
        <w:t xml:space="preserve">. </w:t>
      </w:r>
    </w:p>
    <w:p w14:paraId="0232474E" w14:textId="77777777" w:rsidR="000D33B2" w:rsidRDefault="000D33B2" w:rsidP="000D33B2">
      <w:pPr>
        <w:ind w:firstLine="720"/>
        <w:jc w:val="both"/>
        <w:rPr>
          <w:rFonts w:ascii="Book Antiqua" w:hAnsi="Book Antiqua" w:cs="Arial"/>
          <w:color w:val="000000"/>
          <w:szCs w:val="24"/>
          <w:lang w:val="es-PR"/>
        </w:rPr>
      </w:pPr>
    </w:p>
    <w:p w14:paraId="03A58FB5" w14:textId="1E8BFE89" w:rsidR="000D33B2" w:rsidRPr="00E91D91" w:rsidRDefault="000D33B2" w:rsidP="000D33B2">
      <w:pPr>
        <w:ind w:firstLine="720"/>
        <w:jc w:val="both"/>
        <w:rPr>
          <w:rFonts w:ascii="Book Antiqua" w:hAnsi="Book Antiqua" w:cs="Arial"/>
          <w:color w:val="000000"/>
          <w:szCs w:val="24"/>
          <w:highlight w:val="yellow"/>
          <w:lang w:val="es-PR"/>
        </w:rPr>
      </w:pPr>
      <w:r w:rsidRPr="00E91D91">
        <w:rPr>
          <w:rFonts w:ascii="Book Antiqua" w:hAnsi="Book Antiqua" w:cs="Arial"/>
          <w:color w:val="000000"/>
          <w:szCs w:val="24"/>
          <w:lang w:val="es-PR"/>
        </w:rPr>
        <w:t>P</w:t>
      </w:r>
      <w:r w:rsidR="005D29C4">
        <w:rPr>
          <w:rFonts w:ascii="Book Antiqua" w:hAnsi="Book Antiqua" w:cs="Arial"/>
          <w:color w:val="000000"/>
          <w:szCs w:val="24"/>
          <w:lang w:val="es-PR"/>
        </w:rPr>
        <w:t>ara</w:t>
      </w:r>
      <w:r w:rsidRPr="00E91D91">
        <w:rPr>
          <w:rFonts w:ascii="Book Antiqua" w:hAnsi="Book Antiqua" w:cs="Arial"/>
          <w:color w:val="000000"/>
          <w:szCs w:val="24"/>
          <w:lang w:val="es-PR"/>
        </w:rPr>
        <w:t xml:space="preserve"> ello, el NPPR adoptó normativa a los fines de implementar los procedimientos para activar las distintas alertas, incluyendo el </w:t>
      </w:r>
      <w:r w:rsidRPr="00E91D91">
        <w:rPr>
          <w:rFonts w:ascii="Book Antiqua" w:hAnsi="Book Antiqua" w:cs="Arial"/>
          <w:szCs w:val="24"/>
          <w:lang w:val="es-ES_tradnl"/>
        </w:rPr>
        <w:t xml:space="preserve">Plan de Alerta Mayra </w:t>
      </w:r>
      <w:r w:rsidRPr="00E91D91">
        <w:rPr>
          <w:rFonts w:ascii="Book Antiqua" w:hAnsi="Book Antiqua" w:cs="Arial"/>
          <w:szCs w:val="24"/>
          <w:lang w:val="es-ES_tradnl"/>
        </w:rPr>
        <w:lastRenderedPageBreak/>
        <w:t xml:space="preserve">Elías, por lo que debemos indicar que la Ley 187, se aprobó con el propósito de propiciar la colaboración  de la ciudadanía  mediante la interacción con los agentes del orden público y la colaboración voluntaria de los medios de comunicación autorizados en Puerto Rico, en los casos en los que una persona que al utilizar un vehículo de motor impacte a una persona y cause grave daño corporal o su muerte y abandone la escena del accidente. </w:t>
      </w:r>
    </w:p>
    <w:p w14:paraId="2AC5D852" w14:textId="0186CDCD" w:rsidR="005C74AD" w:rsidRDefault="005C74AD" w:rsidP="003D4753">
      <w:pPr>
        <w:spacing w:after="160"/>
        <w:contextualSpacing/>
        <w:jc w:val="both"/>
        <w:rPr>
          <w:rFonts w:ascii="Book Antiqua" w:hAnsi="Book Antiqua"/>
          <w:lang w:val="es-PR"/>
        </w:rPr>
      </w:pPr>
    </w:p>
    <w:p w14:paraId="0C6CDA13" w14:textId="390A255C" w:rsidR="004048B8" w:rsidRDefault="004048B8" w:rsidP="003D4753">
      <w:pPr>
        <w:spacing w:after="160"/>
        <w:contextualSpacing/>
        <w:jc w:val="both"/>
        <w:rPr>
          <w:rFonts w:ascii="Book Antiqua" w:hAnsi="Book Antiqua"/>
          <w:lang w:val="es-PR"/>
        </w:rPr>
      </w:pPr>
      <w:r>
        <w:rPr>
          <w:rFonts w:ascii="Book Antiqua" w:hAnsi="Book Antiqua"/>
          <w:lang w:val="es-PR"/>
        </w:rPr>
        <w:tab/>
        <w:t xml:space="preserve">En lo que concierne a la activación operacional de la mencionada </w:t>
      </w:r>
      <w:r w:rsidR="00DB3532">
        <w:rPr>
          <w:rFonts w:ascii="Book Antiqua" w:hAnsi="Book Antiqua"/>
          <w:lang w:val="es-PR"/>
        </w:rPr>
        <w:t>Alerta, indican que bajo la Ley 187-2016, antes citada, se deben cumplir varios criterios</w:t>
      </w:r>
      <w:r w:rsidR="00263C41">
        <w:rPr>
          <w:rFonts w:ascii="Book Antiqua" w:hAnsi="Book Antiqua"/>
          <w:lang w:val="es-PR"/>
        </w:rPr>
        <w:t xml:space="preserve"> a saber:</w:t>
      </w:r>
    </w:p>
    <w:p w14:paraId="4627A394" w14:textId="77777777" w:rsidR="00263C41" w:rsidRDefault="00263C41" w:rsidP="003D4753">
      <w:pPr>
        <w:spacing w:after="160"/>
        <w:contextualSpacing/>
        <w:jc w:val="both"/>
        <w:rPr>
          <w:rFonts w:ascii="Book Antiqua" w:hAnsi="Book Antiqua"/>
          <w:lang w:val="es-PR"/>
        </w:rPr>
      </w:pPr>
    </w:p>
    <w:p w14:paraId="365F83C3" w14:textId="77777777" w:rsidR="009F3B2E" w:rsidRPr="00E91D91" w:rsidRDefault="009F3B2E" w:rsidP="009F3B2E">
      <w:pPr>
        <w:ind w:left="720" w:right="720"/>
        <w:jc w:val="both"/>
        <w:rPr>
          <w:rFonts w:ascii="Book Antiqua" w:hAnsi="Book Antiqua" w:cs="Arial"/>
          <w:szCs w:val="24"/>
          <w:lang w:val="es-PR"/>
        </w:rPr>
      </w:pPr>
      <w:r w:rsidRPr="00E91D91">
        <w:rPr>
          <w:rFonts w:ascii="Book Antiqua" w:hAnsi="Book Antiqua" w:cs="Arial"/>
          <w:szCs w:val="24"/>
          <w:lang w:val="es-PR"/>
        </w:rPr>
        <w:t>“Artículo 5. — Criterios para la Activación del Alerta Mayra Elías.</w:t>
      </w:r>
    </w:p>
    <w:p w14:paraId="094EA7E2" w14:textId="77777777" w:rsidR="009F3B2E" w:rsidRPr="00E91D91" w:rsidRDefault="009F3B2E" w:rsidP="009F3B2E">
      <w:pPr>
        <w:ind w:left="720" w:right="720"/>
        <w:jc w:val="both"/>
        <w:rPr>
          <w:rFonts w:ascii="Book Antiqua" w:hAnsi="Book Antiqua" w:cs="Arial"/>
          <w:szCs w:val="24"/>
          <w:lang w:val="es-PR"/>
        </w:rPr>
      </w:pPr>
      <w:r w:rsidRPr="00E91D91">
        <w:rPr>
          <w:rFonts w:ascii="Book Antiqua" w:hAnsi="Book Antiqua" w:cs="Arial"/>
          <w:szCs w:val="24"/>
          <w:lang w:val="es-PR"/>
        </w:rPr>
        <w:t xml:space="preserve"> </w:t>
      </w:r>
    </w:p>
    <w:p w14:paraId="298B4CFD" w14:textId="77777777" w:rsidR="009F3B2E" w:rsidRPr="00E91D91" w:rsidRDefault="009F3B2E" w:rsidP="009F3B2E">
      <w:pPr>
        <w:ind w:left="720" w:right="720"/>
        <w:jc w:val="both"/>
        <w:rPr>
          <w:rFonts w:ascii="Book Antiqua" w:hAnsi="Book Antiqua" w:cs="Arial"/>
          <w:szCs w:val="24"/>
          <w:lang w:val="es-PR"/>
        </w:rPr>
      </w:pPr>
      <w:r w:rsidRPr="00E91D91">
        <w:rPr>
          <w:rFonts w:ascii="Book Antiqua" w:hAnsi="Book Antiqua" w:cs="Arial"/>
          <w:szCs w:val="24"/>
          <w:lang w:val="es-PR"/>
        </w:rPr>
        <w:t xml:space="preserve">Los siguientes criterios deben concurrir antes de que se emita una Alerta Mayra Elías: </w:t>
      </w:r>
    </w:p>
    <w:p w14:paraId="60154F1D" w14:textId="77777777" w:rsidR="009F3B2E" w:rsidRPr="00E91D91" w:rsidRDefault="009F3B2E" w:rsidP="009F3B2E">
      <w:pPr>
        <w:ind w:left="720" w:right="720"/>
        <w:jc w:val="both"/>
        <w:rPr>
          <w:rFonts w:ascii="Book Antiqua" w:hAnsi="Book Antiqua" w:cs="Arial"/>
          <w:szCs w:val="24"/>
          <w:lang w:val="es-PR"/>
        </w:rPr>
      </w:pPr>
    </w:p>
    <w:p w14:paraId="2C88F722" w14:textId="77777777" w:rsidR="009F3B2E" w:rsidRPr="00E91D91" w:rsidRDefault="009F3B2E" w:rsidP="009F3B2E">
      <w:pPr>
        <w:ind w:left="1080" w:right="720" w:hanging="360"/>
        <w:jc w:val="both"/>
        <w:rPr>
          <w:rFonts w:ascii="Book Antiqua" w:hAnsi="Book Antiqua" w:cs="Arial"/>
          <w:szCs w:val="24"/>
          <w:lang w:val="es-PR"/>
        </w:rPr>
      </w:pPr>
      <w:r w:rsidRPr="00E91D91">
        <w:rPr>
          <w:rFonts w:ascii="Book Antiqua" w:hAnsi="Book Antiqua" w:cs="Arial"/>
          <w:szCs w:val="24"/>
          <w:lang w:val="es-PR"/>
        </w:rPr>
        <w:t xml:space="preserve">1. </w:t>
      </w:r>
      <w:r w:rsidRPr="00E91D91">
        <w:rPr>
          <w:rFonts w:ascii="Book Antiqua" w:hAnsi="Book Antiqua" w:cs="Arial"/>
          <w:szCs w:val="24"/>
          <w:lang w:val="es-PR"/>
        </w:rPr>
        <w:tab/>
        <w:t xml:space="preserve">Debe corroborarse por la Policía de Puerto Rico la existencia de un accidente automovilístico en el que concurran violaciones a las disposiciones de los Artículos 4.01 y 5.07 de la Ley 22-2000, según enmendada; </w:t>
      </w:r>
    </w:p>
    <w:p w14:paraId="1D7DA6E6" w14:textId="77777777" w:rsidR="009F3B2E" w:rsidRPr="00E91D91" w:rsidRDefault="009F3B2E" w:rsidP="009F3B2E">
      <w:pPr>
        <w:ind w:left="1080" w:right="720" w:hanging="360"/>
        <w:jc w:val="both"/>
        <w:rPr>
          <w:rFonts w:ascii="Book Antiqua" w:hAnsi="Book Antiqua" w:cs="Arial"/>
          <w:szCs w:val="24"/>
          <w:lang w:val="es-PR"/>
        </w:rPr>
      </w:pPr>
      <w:r w:rsidRPr="00E91D91">
        <w:rPr>
          <w:rFonts w:ascii="Book Antiqua" w:hAnsi="Book Antiqua" w:cs="Arial"/>
          <w:szCs w:val="24"/>
          <w:lang w:val="es-PR"/>
        </w:rPr>
        <w:t xml:space="preserve">2. </w:t>
      </w:r>
      <w:r w:rsidRPr="00E91D91">
        <w:rPr>
          <w:rFonts w:ascii="Book Antiqua" w:hAnsi="Book Antiqua" w:cs="Arial"/>
          <w:szCs w:val="24"/>
          <w:lang w:val="es-PR"/>
        </w:rPr>
        <w:tab/>
        <w:t xml:space="preserve">La existencia de datos relacionados al vehículo que causó el accidente y abandonó la escena </w:t>
      </w:r>
      <w:proofErr w:type="gramStart"/>
      <w:r w:rsidRPr="00E91D91">
        <w:rPr>
          <w:rFonts w:ascii="Book Antiqua" w:hAnsi="Book Antiqua" w:cs="Arial"/>
          <w:szCs w:val="24"/>
          <w:lang w:val="es-PR"/>
        </w:rPr>
        <w:t>del mismo</w:t>
      </w:r>
      <w:proofErr w:type="gramEnd"/>
      <w:r w:rsidRPr="00E91D91">
        <w:rPr>
          <w:rFonts w:ascii="Book Antiqua" w:hAnsi="Book Antiqua" w:cs="Arial"/>
          <w:szCs w:val="24"/>
          <w:lang w:val="es-PR"/>
        </w:rPr>
        <w:t xml:space="preserve">, tales como, color, marca, modelo, tipo de vehículo, número de tablilla, aunque sea parcial, entre otras características que permitan a la ciudadanía brindar información sobre el vehículo que causó el accidente o fue parte de un accidente, así como del conductor </w:t>
      </w:r>
      <w:proofErr w:type="gramStart"/>
      <w:r w:rsidRPr="00E91D91">
        <w:rPr>
          <w:rFonts w:ascii="Book Antiqua" w:hAnsi="Book Antiqua" w:cs="Arial"/>
          <w:szCs w:val="24"/>
          <w:lang w:val="es-PR"/>
        </w:rPr>
        <w:t>del mismo</w:t>
      </w:r>
      <w:proofErr w:type="gramEnd"/>
      <w:r w:rsidRPr="00E91D91">
        <w:rPr>
          <w:rFonts w:ascii="Book Antiqua" w:hAnsi="Book Antiqua" w:cs="Arial"/>
          <w:szCs w:val="24"/>
          <w:lang w:val="es-PR"/>
        </w:rPr>
        <w:t xml:space="preserve">. </w:t>
      </w:r>
    </w:p>
    <w:p w14:paraId="78788D55" w14:textId="77777777" w:rsidR="009F3B2E" w:rsidRPr="00E91D91" w:rsidRDefault="009F3B2E" w:rsidP="009F3B2E">
      <w:pPr>
        <w:ind w:left="1080" w:right="720" w:hanging="360"/>
        <w:jc w:val="both"/>
        <w:rPr>
          <w:rFonts w:ascii="Book Antiqua" w:hAnsi="Book Antiqua" w:cs="Arial"/>
          <w:szCs w:val="24"/>
          <w:lang w:val="es-PR"/>
        </w:rPr>
      </w:pPr>
      <w:r w:rsidRPr="00E91D91">
        <w:rPr>
          <w:rFonts w:ascii="Book Antiqua" w:hAnsi="Book Antiqua" w:cs="Arial"/>
          <w:szCs w:val="24"/>
          <w:lang w:val="es-PR"/>
        </w:rPr>
        <w:t xml:space="preserve">3. </w:t>
      </w:r>
      <w:r w:rsidRPr="00E91D91">
        <w:rPr>
          <w:rFonts w:ascii="Book Antiqua" w:hAnsi="Book Antiqua" w:cs="Arial"/>
          <w:szCs w:val="24"/>
          <w:lang w:val="es-PR"/>
        </w:rPr>
        <w:tab/>
        <w:t>La existencia de suficiente información disponible y de ayuda como para que la alerta sea de utilidad.”</w:t>
      </w:r>
    </w:p>
    <w:p w14:paraId="1CA8D127" w14:textId="77777777" w:rsidR="00263C41" w:rsidRDefault="00263C41" w:rsidP="003D4753">
      <w:pPr>
        <w:spacing w:after="160"/>
        <w:contextualSpacing/>
        <w:jc w:val="both"/>
        <w:rPr>
          <w:rFonts w:ascii="Book Antiqua" w:hAnsi="Book Antiqua"/>
          <w:lang w:val="es-PR"/>
        </w:rPr>
      </w:pPr>
    </w:p>
    <w:p w14:paraId="216A50A4" w14:textId="77777777" w:rsidR="00FB76AA" w:rsidRPr="00E91D91" w:rsidRDefault="00305013" w:rsidP="00FB76AA">
      <w:pPr>
        <w:jc w:val="both"/>
        <w:rPr>
          <w:rFonts w:ascii="Book Antiqua" w:hAnsi="Book Antiqua" w:cs="Arial"/>
          <w:szCs w:val="24"/>
          <w:lang w:val="es-PR"/>
        </w:rPr>
      </w:pPr>
      <w:r>
        <w:rPr>
          <w:rFonts w:ascii="Book Antiqua" w:hAnsi="Book Antiqua"/>
          <w:lang w:val="es-PR"/>
        </w:rPr>
        <w:tab/>
        <w:t xml:space="preserve">Además, el Artículo 6 de la Ley 187-2016, antes citada, dispone que </w:t>
      </w:r>
      <w:r w:rsidR="00FB76AA" w:rsidRPr="00E91D91">
        <w:rPr>
          <w:rFonts w:ascii="Book Antiqua" w:hAnsi="Book Antiqua" w:cs="Arial"/>
          <w:szCs w:val="24"/>
          <w:lang w:val="es-PR"/>
        </w:rPr>
        <w:t xml:space="preserve">una vez se cumplan con los criterios para la activación de la Alerta y la Policía de Puerto Rico remita la información, los medios de comunicación y entidades participantes acordarán voluntariamente, transmitir las alertas de emergencia al público, relacionadas con casos de accidente tipo Hit &amp; Run. Para esto, se establece que, luego de un sonido distintivo, la alerta debe leer o escucharse: “Esta es una Alerta Mayra Elías de un Accidente Tipo Hit &amp; Run”. Además, se dispone que, estas Alertas deben ser difundidas lo más pronto posible y repetidas frecuentemente, siguiendo las guías del </w:t>
      </w:r>
      <w:proofErr w:type="spellStart"/>
      <w:r w:rsidR="00FB76AA" w:rsidRPr="00E91D91">
        <w:rPr>
          <w:rFonts w:ascii="Book Antiqua" w:hAnsi="Book Antiqua" w:cs="Arial"/>
          <w:szCs w:val="24"/>
          <w:lang w:val="es-PR"/>
        </w:rPr>
        <w:t>Emergency</w:t>
      </w:r>
      <w:proofErr w:type="spellEnd"/>
      <w:r w:rsidR="00FB76AA" w:rsidRPr="00E91D91">
        <w:rPr>
          <w:rFonts w:ascii="Book Antiqua" w:hAnsi="Book Antiqua" w:cs="Arial"/>
          <w:szCs w:val="24"/>
          <w:lang w:val="es-PR"/>
        </w:rPr>
        <w:t xml:space="preserve"> </w:t>
      </w:r>
      <w:proofErr w:type="spellStart"/>
      <w:r w:rsidR="00FB76AA" w:rsidRPr="00E91D91">
        <w:rPr>
          <w:rFonts w:ascii="Book Antiqua" w:hAnsi="Book Antiqua" w:cs="Arial"/>
          <w:szCs w:val="24"/>
          <w:lang w:val="es-PR"/>
        </w:rPr>
        <w:t>Alert</w:t>
      </w:r>
      <w:proofErr w:type="spellEnd"/>
      <w:r w:rsidR="00FB76AA" w:rsidRPr="00E91D91">
        <w:rPr>
          <w:rFonts w:ascii="Book Antiqua" w:hAnsi="Book Antiqua" w:cs="Arial"/>
          <w:szCs w:val="24"/>
          <w:lang w:val="es-PR"/>
        </w:rPr>
        <w:t xml:space="preserve"> </w:t>
      </w:r>
      <w:proofErr w:type="spellStart"/>
      <w:r w:rsidR="00FB76AA" w:rsidRPr="00E91D91">
        <w:rPr>
          <w:rFonts w:ascii="Book Antiqua" w:hAnsi="Book Antiqua" w:cs="Arial"/>
          <w:szCs w:val="24"/>
          <w:lang w:val="es-PR"/>
        </w:rPr>
        <w:t>System</w:t>
      </w:r>
      <w:proofErr w:type="spellEnd"/>
      <w:r w:rsidR="00FB76AA" w:rsidRPr="00E91D91">
        <w:rPr>
          <w:rFonts w:ascii="Book Antiqua" w:hAnsi="Book Antiqua" w:cs="Arial"/>
          <w:szCs w:val="24"/>
          <w:lang w:val="es-PR"/>
        </w:rPr>
        <w:t xml:space="preserve"> (EAS) y la Federal </w:t>
      </w:r>
      <w:proofErr w:type="spellStart"/>
      <w:r w:rsidR="00FB76AA" w:rsidRPr="00E91D91">
        <w:rPr>
          <w:rFonts w:ascii="Book Antiqua" w:hAnsi="Book Antiqua" w:cs="Arial"/>
          <w:szCs w:val="24"/>
          <w:lang w:val="es-PR"/>
        </w:rPr>
        <w:t>Communications</w:t>
      </w:r>
      <w:proofErr w:type="spellEnd"/>
      <w:r w:rsidR="00FB76AA" w:rsidRPr="00E91D91">
        <w:rPr>
          <w:rFonts w:ascii="Book Antiqua" w:hAnsi="Book Antiqua" w:cs="Arial"/>
          <w:szCs w:val="24"/>
          <w:lang w:val="es-PR"/>
        </w:rPr>
        <w:t xml:space="preserve"> </w:t>
      </w:r>
      <w:proofErr w:type="spellStart"/>
      <w:r w:rsidR="00FB76AA" w:rsidRPr="00E91D91">
        <w:rPr>
          <w:rFonts w:ascii="Book Antiqua" w:hAnsi="Book Antiqua" w:cs="Arial"/>
          <w:szCs w:val="24"/>
          <w:lang w:val="es-PR"/>
        </w:rPr>
        <w:t>Commission</w:t>
      </w:r>
      <w:proofErr w:type="spellEnd"/>
      <w:r w:rsidR="00FB76AA" w:rsidRPr="00E91D91">
        <w:rPr>
          <w:rFonts w:ascii="Book Antiqua" w:hAnsi="Book Antiqua" w:cs="Arial"/>
          <w:szCs w:val="24"/>
          <w:lang w:val="es-PR"/>
        </w:rPr>
        <w:t xml:space="preserve"> (FCC).  </w:t>
      </w:r>
    </w:p>
    <w:p w14:paraId="021F21DD" w14:textId="06A46BF6" w:rsidR="00305013" w:rsidRDefault="00305013" w:rsidP="003D4753">
      <w:pPr>
        <w:spacing w:after="160"/>
        <w:contextualSpacing/>
        <w:jc w:val="both"/>
        <w:rPr>
          <w:rFonts w:ascii="Book Antiqua" w:hAnsi="Book Antiqua"/>
          <w:lang w:val="es-PR"/>
        </w:rPr>
      </w:pPr>
    </w:p>
    <w:p w14:paraId="1AF69CD2" w14:textId="1547A3BC" w:rsidR="00D65CA6" w:rsidRDefault="00D65CA6" w:rsidP="003D4753">
      <w:pPr>
        <w:spacing w:after="160"/>
        <w:contextualSpacing/>
        <w:jc w:val="both"/>
        <w:rPr>
          <w:rFonts w:ascii="Book Antiqua" w:hAnsi="Book Antiqua" w:cs="Arial"/>
          <w:color w:val="000000"/>
          <w:szCs w:val="24"/>
          <w:shd w:val="clear" w:color="auto" w:fill="FFFFFF"/>
          <w:lang w:val="es-PR"/>
        </w:rPr>
      </w:pPr>
      <w:r>
        <w:rPr>
          <w:rFonts w:ascii="Book Antiqua" w:hAnsi="Book Antiqua"/>
          <w:lang w:val="es-PR"/>
        </w:rPr>
        <w:tab/>
      </w:r>
      <w:r w:rsidR="00B811CE">
        <w:rPr>
          <w:rFonts w:ascii="Book Antiqua" w:hAnsi="Book Antiqua"/>
          <w:lang w:val="es-PR"/>
        </w:rPr>
        <w:t xml:space="preserve">Asimismo, indican que </w:t>
      </w:r>
      <w:r w:rsidR="009600A3">
        <w:rPr>
          <w:rFonts w:ascii="Book Antiqua" w:hAnsi="Book Antiqua"/>
          <w:lang w:val="es-PR"/>
        </w:rPr>
        <w:t xml:space="preserve">la Alerta debe contener el </w:t>
      </w:r>
      <w:r w:rsidR="00124887" w:rsidRPr="00E91D91">
        <w:rPr>
          <w:rFonts w:ascii="Book Antiqua" w:hAnsi="Book Antiqua" w:cs="Arial"/>
          <w:szCs w:val="24"/>
          <w:lang w:val="es-PR"/>
        </w:rPr>
        <w:t xml:space="preserve">lugar del accidente en el que se ocasionó grave daño corporal a una persona o en el que una persona hubiese fallecido; los datos relacionados al vehículo que causó el accidente y abandonó la escena del mismo, </w:t>
      </w:r>
      <w:r w:rsidR="00124887" w:rsidRPr="00E91D91">
        <w:rPr>
          <w:rFonts w:ascii="Book Antiqua" w:hAnsi="Book Antiqua" w:cs="Arial"/>
          <w:szCs w:val="24"/>
          <w:lang w:val="es-PR"/>
        </w:rPr>
        <w:lastRenderedPageBreak/>
        <w:t xml:space="preserve">tales como: color, marca, modelo, tipo de vehículo, número de tablilla, aunque sea parcial, entre otras características que permitan a la ciudadanía brindar información sobre el vehículo que causó; y, una advertencia </w:t>
      </w:r>
      <w:r w:rsidR="00124887" w:rsidRPr="00E91D91">
        <w:rPr>
          <w:rFonts w:ascii="Book Antiqua" w:hAnsi="Book Antiqua" w:cs="Arial"/>
          <w:color w:val="000000"/>
          <w:szCs w:val="24"/>
          <w:shd w:val="clear" w:color="auto" w:fill="FFFFFF"/>
          <w:lang w:val="es-PR"/>
        </w:rPr>
        <w:t>a</w:t>
      </w:r>
      <w:r w:rsidR="00124887" w:rsidRPr="00E91D91">
        <w:rPr>
          <w:rFonts w:ascii="Book Antiqua" w:hAnsi="Book Antiqua"/>
          <w:color w:val="000000"/>
          <w:szCs w:val="24"/>
          <w:shd w:val="clear" w:color="auto" w:fill="FFFFFF"/>
          <w:lang w:val="es-PR"/>
        </w:rPr>
        <w:t xml:space="preserve"> </w:t>
      </w:r>
      <w:r w:rsidR="00124887" w:rsidRPr="00E91D91">
        <w:rPr>
          <w:rFonts w:ascii="Book Antiqua" w:hAnsi="Book Antiqua" w:cs="Arial"/>
          <w:color w:val="000000"/>
          <w:szCs w:val="24"/>
          <w:shd w:val="clear" w:color="auto" w:fill="FFFFFF"/>
          <w:lang w:val="es-PR"/>
        </w:rPr>
        <w:t>la ciudadanía de que la información debe ser dirigida a los agentes del orden público y la forma de ofrecer la información.</w:t>
      </w:r>
    </w:p>
    <w:p w14:paraId="543D4EBD" w14:textId="77777777" w:rsidR="00124887" w:rsidRDefault="00124887" w:rsidP="003D4753">
      <w:pPr>
        <w:spacing w:after="160"/>
        <w:contextualSpacing/>
        <w:jc w:val="both"/>
        <w:rPr>
          <w:rFonts w:ascii="Book Antiqua" w:hAnsi="Book Antiqua" w:cs="Arial"/>
          <w:color w:val="000000"/>
          <w:szCs w:val="24"/>
          <w:shd w:val="clear" w:color="auto" w:fill="FFFFFF"/>
          <w:lang w:val="es-PR"/>
        </w:rPr>
      </w:pPr>
    </w:p>
    <w:p w14:paraId="3026E539" w14:textId="62B0F5D6" w:rsidR="00124887" w:rsidRDefault="00124887" w:rsidP="003D4753">
      <w:pPr>
        <w:spacing w:after="160"/>
        <w:contextualSpacing/>
        <w:jc w:val="both"/>
        <w:rPr>
          <w:rFonts w:ascii="Book Antiqua" w:hAnsi="Book Antiqua" w:cs="Arial"/>
          <w:szCs w:val="24"/>
          <w:lang w:val="es-ES_tradnl"/>
        </w:rPr>
      </w:pPr>
      <w:r>
        <w:rPr>
          <w:rFonts w:ascii="Book Antiqua" w:hAnsi="Book Antiqua" w:cs="Arial"/>
          <w:color w:val="000000"/>
          <w:szCs w:val="24"/>
          <w:shd w:val="clear" w:color="auto" w:fill="FFFFFF"/>
          <w:lang w:val="es-PR"/>
        </w:rPr>
        <w:tab/>
        <w:t>El NPPR</w:t>
      </w:r>
      <w:r w:rsidR="00360C7A">
        <w:rPr>
          <w:rFonts w:ascii="Book Antiqua" w:hAnsi="Book Antiqua" w:cs="Arial"/>
          <w:color w:val="000000"/>
          <w:szCs w:val="24"/>
          <w:shd w:val="clear" w:color="auto" w:fill="FFFFFF"/>
          <w:lang w:val="es-PR"/>
        </w:rPr>
        <w:t xml:space="preserve"> mantiene la normativa que rige todos los procesos de alerta</w:t>
      </w:r>
      <w:r w:rsidR="00BC4998">
        <w:rPr>
          <w:rFonts w:ascii="Book Antiqua" w:hAnsi="Book Antiqua" w:cs="Arial"/>
          <w:color w:val="000000"/>
          <w:szCs w:val="24"/>
          <w:shd w:val="clear" w:color="auto" w:fill="FFFFFF"/>
          <w:lang w:val="es-PR"/>
        </w:rPr>
        <w:t>s creados en virtud de la legislación aprobada. En particular,</w:t>
      </w:r>
      <w:r w:rsidR="008A259E">
        <w:rPr>
          <w:rFonts w:ascii="Book Antiqua" w:hAnsi="Book Antiqua" w:cs="Arial"/>
          <w:color w:val="000000"/>
          <w:szCs w:val="24"/>
          <w:shd w:val="clear" w:color="auto" w:fill="FFFFFF"/>
          <w:lang w:val="es-PR"/>
        </w:rPr>
        <w:t xml:space="preserve"> cumpliendo con el desarrollo y establecimiento de varios planes de alerta que operan en Puerto Rico, </w:t>
      </w:r>
      <w:r w:rsidR="00BC4998">
        <w:rPr>
          <w:rFonts w:ascii="Book Antiqua" w:hAnsi="Book Antiqua" w:cs="Arial"/>
          <w:color w:val="000000"/>
          <w:szCs w:val="24"/>
          <w:shd w:val="clear" w:color="auto" w:fill="FFFFFF"/>
          <w:lang w:val="es-PR"/>
        </w:rPr>
        <w:t xml:space="preserve">el NPPR </w:t>
      </w:r>
      <w:r w:rsidR="00360C7A" w:rsidRPr="00E91D91">
        <w:rPr>
          <w:rFonts w:ascii="Book Antiqua" w:hAnsi="Book Antiqua" w:cs="Arial"/>
          <w:szCs w:val="24"/>
          <w:lang w:val="es-ES_tradnl"/>
        </w:rPr>
        <w:t>promulgó el “</w:t>
      </w:r>
      <w:r w:rsidR="00360C7A" w:rsidRPr="00E91D91">
        <w:rPr>
          <w:rFonts w:ascii="Book Antiqua" w:hAnsi="Book Antiqua" w:cs="Arial"/>
          <w:iCs/>
          <w:szCs w:val="24"/>
          <w:lang w:val="es-ES_tradnl"/>
        </w:rPr>
        <w:t>Reglamento para Activar las Alertas en Puerto Rico”</w:t>
      </w:r>
      <w:r w:rsidR="00360C7A" w:rsidRPr="00E91D91">
        <w:rPr>
          <w:rFonts w:ascii="Book Antiqua" w:hAnsi="Book Antiqua" w:cs="Arial"/>
          <w:i/>
          <w:iCs/>
          <w:szCs w:val="24"/>
          <w:lang w:val="es-ES_tradnl"/>
        </w:rPr>
        <w:t>,</w:t>
      </w:r>
      <w:r w:rsidR="00360C7A" w:rsidRPr="00E91D91">
        <w:rPr>
          <w:rFonts w:ascii="Book Antiqua" w:hAnsi="Book Antiqua" w:cs="Arial"/>
          <w:szCs w:val="24"/>
          <w:lang w:val="es-ES_tradnl"/>
        </w:rPr>
        <w:t xml:space="preserve"> Reglamento Núm. 9330 aprobado el 7 de diciembre de 2021, cuyo propósito es establecer procedimientos uniformes para implementar los planes de alerta en Puerto Rico, a saber: Plan de Alerta Amber, Plan de Alerta Ashanti; Plan de Alerta Rosa; Plan de Alerta Silver; y la Alerta Mayra Elías.</w:t>
      </w:r>
    </w:p>
    <w:p w14:paraId="265A6EB0" w14:textId="77777777" w:rsidR="00743F3D" w:rsidRDefault="00743F3D" w:rsidP="003D4753">
      <w:pPr>
        <w:spacing w:after="160"/>
        <w:contextualSpacing/>
        <w:jc w:val="both"/>
        <w:rPr>
          <w:rFonts w:ascii="Book Antiqua" w:hAnsi="Book Antiqua" w:cs="Arial"/>
          <w:szCs w:val="24"/>
          <w:lang w:val="es-ES_tradnl"/>
        </w:rPr>
      </w:pPr>
    </w:p>
    <w:p w14:paraId="203E831B" w14:textId="77777777" w:rsidR="0044760A" w:rsidRPr="00E91D91" w:rsidRDefault="00743F3D" w:rsidP="0044760A">
      <w:pPr>
        <w:jc w:val="both"/>
        <w:rPr>
          <w:rFonts w:ascii="Book Antiqua" w:hAnsi="Book Antiqua" w:cs="Arial"/>
          <w:i/>
          <w:iCs/>
          <w:szCs w:val="24"/>
          <w:lang w:val="es-ES"/>
        </w:rPr>
      </w:pPr>
      <w:r>
        <w:rPr>
          <w:rFonts w:ascii="Book Antiqua" w:hAnsi="Book Antiqua" w:cs="Arial"/>
          <w:szCs w:val="24"/>
          <w:lang w:val="es-ES_tradnl"/>
        </w:rPr>
        <w:tab/>
      </w:r>
      <w:r w:rsidR="0044760A" w:rsidRPr="00E91D91">
        <w:rPr>
          <w:rFonts w:ascii="Book Antiqua" w:hAnsi="Book Antiqua" w:cs="Arial"/>
          <w:szCs w:val="24"/>
          <w:lang w:val="es-ES"/>
        </w:rPr>
        <w:t xml:space="preserve">En el caso específico de la Alerta Mayra Elías, el Reglamento 9330 dispone en su Artículo 6 (C)(1), que para su activación deberán concurrir las siguientes circunstancias al ocurrir un choque automovilístico: </w:t>
      </w:r>
      <w:r w:rsidR="0044760A" w:rsidRPr="00E91D91">
        <w:rPr>
          <w:rFonts w:ascii="Book Antiqua" w:hAnsi="Book Antiqua" w:cs="Arial"/>
          <w:i/>
          <w:iCs/>
          <w:szCs w:val="24"/>
          <w:lang w:val="es-ES"/>
        </w:rPr>
        <w:t xml:space="preserve">“Persona conduzca de manera imprudente o negligentemente temeraria, con menosprecio a la seguridad, y ocasione a otra persona una lesión corporal que requiera hospitalización, tratamiento prolongado o genere un daño permanente o lesiones </w:t>
      </w:r>
      <w:proofErr w:type="spellStart"/>
      <w:r w:rsidR="0044760A" w:rsidRPr="00E91D91">
        <w:rPr>
          <w:rFonts w:ascii="Book Antiqua" w:hAnsi="Book Antiqua" w:cs="Arial"/>
          <w:i/>
          <w:iCs/>
          <w:szCs w:val="24"/>
          <w:lang w:val="es-ES"/>
        </w:rPr>
        <w:t>mutilantes</w:t>
      </w:r>
      <w:proofErr w:type="spellEnd"/>
      <w:r w:rsidR="0044760A" w:rsidRPr="00E91D91">
        <w:rPr>
          <w:rFonts w:ascii="Book Antiqua" w:hAnsi="Book Antiqua" w:cs="Arial"/>
          <w:i/>
          <w:iCs/>
          <w:szCs w:val="24"/>
          <w:lang w:val="es-ES"/>
        </w:rPr>
        <w:t>, o muerte de un ser humano y se vaya a la fuga.”</w:t>
      </w:r>
    </w:p>
    <w:p w14:paraId="3B7BA976" w14:textId="1938795A" w:rsidR="00743F3D" w:rsidRPr="0044760A" w:rsidRDefault="00743F3D" w:rsidP="003D4753">
      <w:pPr>
        <w:spacing w:after="160"/>
        <w:contextualSpacing/>
        <w:jc w:val="both"/>
        <w:rPr>
          <w:rFonts w:ascii="Book Antiqua" w:hAnsi="Book Antiqua"/>
          <w:lang w:val="es-ES"/>
        </w:rPr>
      </w:pPr>
    </w:p>
    <w:p w14:paraId="0BC4864E" w14:textId="77777777" w:rsidR="007D1518" w:rsidRDefault="00F407FA" w:rsidP="003D4753">
      <w:pPr>
        <w:spacing w:after="160"/>
        <w:contextualSpacing/>
        <w:jc w:val="both"/>
        <w:rPr>
          <w:rFonts w:ascii="Book Antiqua" w:hAnsi="Book Antiqua" w:cs="Arial"/>
          <w:szCs w:val="24"/>
          <w:lang w:val="es-ES_tradnl"/>
        </w:rPr>
      </w:pPr>
      <w:r>
        <w:rPr>
          <w:rFonts w:ascii="Book Antiqua" w:hAnsi="Book Antiqua"/>
          <w:lang w:val="es-PR"/>
        </w:rPr>
        <w:tab/>
        <w:t xml:space="preserve">En lo que concierne al </w:t>
      </w:r>
      <w:r w:rsidR="0077147A" w:rsidRPr="00E91D91">
        <w:rPr>
          <w:rFonts w:ascii="Book Antiqua" w:hAnsi="Book Antiqua" w:cs="Arial"/>
          <w:szCs w:val="24"/>
          <w:lang w:val="es-ES_tradnl"/>
        </w:rPr>
        <w:t>proceso de solicitud de activación de Alerta,</w:t>
      </w:r>
      <w:r w:rsidR="0077147A">
        <w:rPr>
          <w:rFonts w:ascii="Book Antiqua" w:hAnsi="Book Antiqua" w:cs="Arial"/>
          <w:szCs w:val="24"/>
          <w:lang w:val="es-ES_tradnl"/>
        </w:rPr>
        <w:t xml:space="preserve"> indican que</w:t>
      </w:r>
      <w:r w:rsidR="0077147A" w:rsidRPr="00E91D91">
        <w:rPr>
          <w:rFonts w:ascii="Book Antiqua" w:hAnsi="Book Antiqua" w:cs="Arial"/>
          <w:szCs w:val="24"/>
          <w:lang w:val="es-ES_tradnl"/>
        </w:rPr>
        <w:t xml:space="preserve"> se dispone en el Artículo 8 del Reglamento el siguiente procedimiento: </w:t>
      </w:r>
    </w:p>
    <w:p w14:paraId="6336C4BA" w14:textId="77777777" w:rsidR="007D1518" w:rsidRDefault="007D1518" w:rsidP="003D4753">
      <w:pPr>
        <w:spacing w:after="160"/>
        <w:contextualSpacing/>
        <w:jc w:val="both"/>
        <w:rPr>
          <w:rFonts w:ascii="Book Antiqua" w:hAnsi="Book Antiqua" w:cs="Arial"/>
          <w:szCs w:val="24"/>
          <w:lang w:val="es-ES_tradnl"/>
        </w:rPr>
      </w:pPr>
    </w:p>
    <w:p w14:paraId="54B3603A" w14:textId="7D55ECC3" w:rsidR="00305013" w:rsidRDefault="00975961" w:rsidP="007D1518">
      <w:pPr>
        <w:pStyle w:val="ListParagraph"/>
        <w:numPr>
          <w:ilvl w:val="0"/>
          <w:numId w:val="2"/>
        </w:numPr>
        <w:spacing w:after="160"/>
        <w:jc w:val="both"/>
        <w:rPr>
          <w:rFonts w:ascii="Book Antiqua" w:hAnsi="Book Antiqua" w:cs="Arial"/>
          <w:szCs w:val="24"/>
          <w:lang w:val="es-ES_tradnl"/>
        </w:rPr>
      </w:pPr>
      <w:r>
        <w:rPr>
          <w:rFonts w:ascii="Book Antiqua" w:hAnsi="Book Antiqua" w:cs="Arial"/>
          <w:szCs w:val="24"/>
          <w:lang w:val="es-ES_tradnl"/>
        </w:rPr>
        <w:t>E</w:t>
      </w:r>
      <w:r w:rsidR="0077147A" w:rsidRPr="007D1518">
        <w:rPr>
          <w:rFonts w:ascii="Book Antiqua" w:hAnsi="Book Antiqua" w:cs="Arial"/>
          <w:szCs w:val="24"/>
          <w:lang w:val="es-ES_tradnl"/>
        </w:rPr>
        <w:t>l M</w:t>
      </w:r>
      <w:r w:rsidR="0059570E" w:rsidRPr="007D1518">
        <w:rPr>
          <w:rFonts w:ascii="Book Antiqua" w:hAnsi="Book Antiqua" w:cs="Arial"/>
          <w:szCs w:val="24"/>
          <w:lang w:val="es-ES_tradnl"/>
        </w:rPr>
        <w:t xml:space="preserve">iembro del </w:t>
      </w:r>
      <w:r w:rsidR="0077147A" w:rsidRPr="007D1518">
        <w:rPr>
          <w:rFonts w:ascii="Book Antiqua" w:hAnsi="Book Antiqua" w:cs="Arial"/>
          <w:szCs w:val="24"/>
          <w:lang w:val="es-ES_tradnl"/>
        </w:rPr>
        <w:t>N</w:t>
      </w:r>
      <w:r w:rsidR="0059570E" w:rsidRPr="007D1518">
        <w:rPr>
          <w:rFonts w:ascii="Book Antiqua" w:hAnsi="Book Antiqua" w:cs="Arial"/>
          <w:szCs w:val="24"/>
          <w:lang w:val="es-ES_tradnl"/>
        </w:rPr>
        <w:t xml:space="preserve">egociado de la </w:t>
      </w:r>
      <w:r w:rsidR="0077147A" w:rsidRPr="007D1518">
        <w:rPr>
          <w:rFonts w:ascii="Book Antiqua" w:hAnsi="Book Antiqua" w:cs="Arial"/>
          <w:szCs w:val="24"/>
          <w:lang w:val="es-ES_tradnl"/>
        </w:rPr>
        <w:t>P</w:t>
      </w:r>
      <w:r w:rsidR="0059570E" w:rsidRPr="007D1518">
        <w:rPr>
          <w:rFonts w:ascii="Book Antiqua" w:hAnsi="Book Antiqua" w:cs="Arial"/>
          <w:szCs w:val="24"/>
          <w:lang w:val="es-ES_tradnl"/>
        </w:rPr>
        <w:t xml:space="preserve">olicía de </w:t>
      </w:r>
      <w:r w:rsidR="0077147A" w:rsidRPr="007D1518">
        <w:rPr>
          <w:rFonts w:ascii="Book Antiqua" w:hAnsi="Book Antiqua" w:cs="Arial"/>
          <w:szCs w:val="24"/>
          <w:lang w:val="es-ES_tradnl"/>
        </w:rPr>
        <w:t>P</w:t>
      </w:r>
      <w:r w:rsidR="0059570E" w:rsidRPr="007D1518">
        <w:rPr>
          <w:rFonts w:ascii="Book Antiqua" w:hAnsi="Book Antiqua" w:cs="Arial"/>
          <w:szCs w:val="24"/>
          <w:lang w:val="es-ES_tradnl"/>
        </w:rPr>
        <w:t xml:space="preserve">uerto </w:t>
      </w:r>
      <w:r w:rsidR="0077147A" w:rsidRPr="007D1518">
        <w:rPr>
          <w:rFonts w:ascii="Book Antiqua" w:hAnsi="Book Antiqua" w:cs="Arial"/>
          <w:szCs w:val="24"/>
          <w:lang w:val="es-ES_tradnl"/>
        </w:rPr>
        <w:t>R</w:t>
      </w:r>
      <w:r w:rsidR="0059570E" w:rsidRPr="007D1518">
        <w:rPr>
          <w:rFonts w:ascii="Book Antiqua" w:hAnsi="Book Antiqua" w:cs="Arial"/>
          <w:szCs w:val="24"/>
          <w:lang w:val="es-ES_tradnl"/>
        </w:rPr>
        <w:t>ico</w:t>
      </w:r>
      <w:r w:rsidR="000E4C22">
        <w:rPr>
          <w:rFonts w:ascii="Book Antiqua" w:hAnsi="Book Antiqua" w:cs="Arial"/>
          <w:szCs w:val="24"/>
          <w:lang w:val="es-ES_tradnl"/>
        </w:rPr>
        <w:t xml:space="preserve"> (en adelante, MNPPR)</w:t>
      </w:r>
      <w:r w:rsidR="0077147A" w:rsidRPr="007D1518">
        <w:rPr>
          <w:rFonts w:ascii="Book Antiqua" w:hAnsi="Book Antiqua" w:cs="Arial"/>
          <w:szCs w:val="24"/>
          <w:lang w:val="es-ES_tradnl"/>
        </w:rPr>
        <w:t xml:space="preserve"> primero en responder notificará inmediatamente al agente investigador de la División de Homicidios a través de Centro de Mando. El investigador de Homicidios y/o Robo a Bancos, notificará a la Sección de Alertas en el Centro de Operaciones de Procesamiento de Órdenes de Protección (COPOP), la cual determinará si amerita activar alguna de las Alertas a través de los medios de comunicación y publicación en las redes sociales, de conformidad con los criterios establecidos en </w:t>
      </w:r>
      <w:r w:rsidR="007A60A8" w:rsidRPr="007D1518">
        <w:rPr>
          <w:rFonts w:ascii="Book Antiqua" w:hAnsi="Book Antiqua" w:cs="Arial"/>
          <w:szCs w:val="24"/>
          <w:lang w:val="es-ES_tradnl"/>
        </w:rPr>
        <w:t>dicho</w:t>
      </w:r>
      <w:r w:rsidR="0077147A" w:rsidRPr="007D1518">
        <w:rPr>
          <w:rFonts w:ascii="Book Antiqua" w:hAnsi="Book Antiqua" w:cs="Arial"/>
          <w:szCs w:val="24"/>
          <w:lang w:val="es-ES_tradnl"/>
        </w:rPr>
        <w:t xml:space="preserve"> Reglamento.</w:t>
      </w:r>
    </w:p>
    <w:p w14:paraId="56477409" w14:textId="77777777" w:rsidR="00975961" w:rsidRPr="00507AB2" w:rsidRDefault="00975961" w:rsidP="00975961">
      <w:pPr>
        <w:pStyle w:val="default"/>
        <w:numPr>
          <w:ilvl w:val="0"/>
          <w:numId w:val="2"/>
        </w:numPr>
        <w:tabs>
          <w:tab w:val="left" w:pos="0"/>
        </w:tabs>
        <w:jc w:val="both"/>
        <w:rPr>
          <w:rFonts w:ascii="Book Antiqua" w:hAnsi="Book Antiqua" w:cs="Arial"/>
          <w:color w:val="auto"/>
          <w:lang w:val="es-PR"/>
        </w:rPr>
      </w:pPr>
      <w:r w:rsidRPr="00E91D91">
        <w:rPr>
          <w:rFonts w:ascii="Book Antiqua" w:hAnsi="Book Antiqua" w:cs="Arial"/>
          <w:color w:val="auto"/>
          <w:lang w:val="es-PR"/>
        </w:rPr>
        <w:t xml:space="preserve">La Sección de Alertas, a su vez, tendrá la responsabilidad de evaluar que se cumpla con los criterios de activación de la Alerta. En el proceso de evaluación podrán participar las siguientes unidades: el </w:t>
      </w:r>
      <w:proofErr w:type="gramStart"/>
      <w:r w:rsidRPr="00E91D91">
        <w:rPr>
          <w:rFonts w:ascii="Book Antiqua" w:hAnsi="Book Antiqua" w:cs="Arial"/>
          <w:color w:val="auto"/>
          <w:lang w:val="es-PR"/>
        </w:rPr>
        <w:t>Director</w:t>
      </w:r>
      <w:proofErr w:type="gramEnd"/>
      <w:r w:rsidRPr="00E91D91">
        <w:rPr>
          <w:rFonts w:ascii="Book Antiqua" w:hAnsi="Book Antiqua" w:cs="Arial"/>
          <w:color w:val="auto"/>
          <w:lang w:val="es-PR"/>
        </w:rPr>
        <w:t xml:space="preserve"> Sección de Personas Desaparecidas de la Superintendencia Auxiliar en Investigaciones Criminales (en adelante, SAIC), el Coordinador de la Unidad de Violencia de Género, el Coordinador de Delitos Sexuales de SAIC, el </w:t>
      </w:r>
      <w:proofErr w:type="gramStart"/>
      <w:r w:rsidRPr="00E91D91">
        <w:rPr>
          <w:rFonts w:ascii="Book Antiqua" w:hAnsi="Book Antiqua" w:cs="Arial"/>
          <w:color w:val="auto"/>
          <w:lang w:val="es-PR"/>
        </w:rPr>
        <w:t>Director</w:t>
      </w:r>
      <w:proofErr w:type="gramEnd"/>
      <w:r w:rsidRPr="00E91D91">
        <w:rPr>
          <w:rFonts w:ascii="Book Antiqua" w:hAnsi="Book Antiqua" w:cs="Arial"/>
          <w:color w:val="auto"/>
          <w:lang w:val="es-PR"/>
        </w:rPr>
        <w:t xml:space="preserve"> de la División de Robo a Bancos e Instituciones Financieras y el </w:t>
      </w:r>
      <w:proofErr w:type="gramStart"/>
      <w:r w:rsidRPr="00E91D91">
        <w:rPr>
          <w:rFonts w:ascii="Book Antiqua" w:hAnsi="Book Antiqua" w:cs="Arial"/>
          <w:color w:val="auto"/>
          <w:lang w:val="es-PR"/>
        </w:rPr>
        <w:t>Director</w:t>
      </w:r>
      <w:proofErr w:type="gramEnd"/>
      <w:r w:rsidRPr="00E91D91">
        <w:rPr>
          <w:rFonts w:ascii="Book Antiqua" w:hAnsi="Book Antiqua" w:cs="Arial"/>
          <w:color w:val="auto"/>
          <w:lang w:val="es-PR"/>
        </w:rPr>
        <w:t xml:space="preserve"> de la División de Homicidios. </w:t>
      </w:r>
      <w:r w:rsidRPr="00E91D91">
        <w:rPr>
          <w:rFonts w:ascii="Book Antiqua" w:hAnsi="Book Antiqua" w:cs="Arial"/>
          <w:lang w:val="es-ES_tradnl"/>
        </w:rPr>
        <w:t xml:space="preserve">De determinarse activar la Alerta, se notificará al director de la Oficina de Prensa a </w:t>
      </w:r>
      <w:r w:rsidRPr="00E91D91">
        <w:rPr>
          <w:rFonts w:ascii="Book Antiqua" w:hAnsi="Book Antiqua" w:cs="Arial"/>
          <w:lang w:val="es-ES_tradnl"/>
        </w:rPr>
        <w:lastRenderedPageBreak/>
        <w:t xml:space="preserve">nivel central, para que este, a su vez, notifique a los medios de comunicación y publique la activación a través de la página web del NPPR y redes sociales oficiales tales como Twitter, Facebook, entre otras. De igual manera, será notificado el Departamento de Transportación y Obras Públicas (DTOP), para que publique la información a través de los carteles electrónicos.  </w:t>
      </w:r>
    </w:p>
    <w:p w14:paraId="11663CF9" w14:textId="77777777" w:rsidR="00507AB2" w:rsidRPr="00E91D91" w:rsidRDefault="00507AB2" w:rsidP="00507AB2">
      <w:pPr>
        <w:pStyle w:val="default"/>
        <w:tabs>
          <w:tab w:val="left" w:pos="0"/>
        </w:tabs>
        <w:jc w:val="both"/>
        <w:rPr>
          <w:rFonts w:ascii="Book Antiqua" w:hAnsi="Book Antiqua" w:cs="Arial"/>
          <w:color w:val="auto"/>
          <w:lang w:val="es-PR"/>
        </w:rPr>
      </w:pPr>
    </w:p>
    <w:p w14:paraId="4F54E593" w14:textId="77777777" w:rsidR="00A95A14" w:rsidRPr="00E91D91" w:rsidRDefault="00A95A14" w:rsidP="00A95A14">
      <w:pPr>
        <w:pStyle w:val="default"/>
        <w:numPr>
          <w:ilvl w:val="0"/>
          <w:numId w:val="2"/>
        </w:numPr>
        <w:tabs>
          <w:tab w:val="left" w:pos="0"/>
        </w:tabs>
        <w:jc w:val="both"/>
        <w:rPr>
          <w:rFonts w:ascii="Book Antiqua" w:hAnsi="Book Antiqua" w:cs="Arial"/>
          <w:color w:val="auto"/>
          <w:lang w:val="es-PR"/>
        </w:rPr>
      </w:pPr>
      <w:r w:rsidRPr="00E91D91">
        <w:rPr>
          <w:rFonts w:ascii="Book Antiqua" w:hAnsi="Book Antiqua" w:cs="Arial"/>
          <w:color w:val="auto"/>
          <w:lang w:val="es-ES_tradnl"/>
        </w:rPr>
        <w:t>Una vez activada la</w:t>
      </w:r>
      <w:r w:rsidRPr="00E91D91">
        <w:rPr>
          <w:rFonts w:ascii="Book Antiqua" w:hAnsi="Book Antiqua" w:cs="Arial"/>
          <w:color w:val="auto"/>
          <w:lang w:val="es-PR"/>
        </w:rPr>
        <w:t xml:space="preserve"> Alerta, esta se notificará a través del Sistema de Emergencias de NOA, enviando el Formulario PPR-614.4 titulado: “</w:t>
      </w:r>
      <w:r w:rsidRPr="00E91D91">
        <w:rPr>
          <w:rFonts w:ascii="Book Antiqua" w:hAnsi="Book Antiqua" w:cs="Arial"/>
          <w:i/>
          <w:iCs/>
          <w:color w:val="auto"/>
          <w:lang w:val="es-PR"/>
        </w:rPr>
        <w:t>Diseminación de Alerta</w:t>
      </w:r>
      <w:r w:rsidRPr="00E91D91">
        <w:rPr>
          <w:rFonts w:ascii="Book Antiqua" w:hAnsi="Book Antiqua" w:cs="Arial"/>
          <w:color w:val="auto"/>
          <w:lang w:val="es-PR"/>
        </w:rPr>
        <w:t xml:space="preserve">”. Al recibir la notificación, la Sección de Alertas confirmará mediante llamada telefónica que dicha entidad recibió la solicitud de Alerta. El mismo procedimiento aplicará para el Enlace del NMEAD, para que este proceda a la activación a través del WEA. Asimismo, se notificará al DTOP para que publique la información a través de los carteles electrónica, o mediante los tableros de anuncios digitales según se dispone en la Ley 335-1999, según enmendada, conocida como </w:t>
      </w:r>
      <w:r w:rsidRPr="00E91D91">
        <w:rPr>
          <w:rFonts w:ascii="Book Antiqua" w:hAnsi="Book Antiqua" w:cs="Arial"/>
          <w:i/>
          <w:iCs/>
          <w:color w:val="auto"/>
          <w:lang w:val="es-PR"/>
        </w:rPr>
        <w:t>“Ley Uniforme de Rótulos y Anuncios de Puerto Rico de 1999”.</w:t>
      </w:r>
      <w:r w:rsidRPr="00E91D91">
        <w:rPr>
          <w:rFonts w:ascii="Book Antiqua" w:hAnsi="Book Antiqua" w:cs="Arial"/>
          <w:color w:val="auto"/>
          <w:lang w:val="es-PR"/>
        </w:rPr>
        <w:t xml:space="preserve"> </w:t>
      </w:r>
    </w:p>
    <w:p w14:paraId="7A30E690" w14:textId="77777777" w:rsidR="00507AB2" w:rsidRDefault="00507AB2" w:rsidP="00507AB2">
      <w:pPr>
        <w:spacing w:after="160"/>
        <w:ind w:left="360"/>
        <w:jc w:val="both"/>
        <w:rPr>
          <w:rFonts w:ascii="Book Antiqua" w:hAnsi="Book Antiqua" w:cs="Arial"/>
          <w:szCs w:val="24"/>
          <w:lang w:val="es-ES_tradnl"/>
        </w:rPr>
      </w:pPr>
    </w:p>
    <w:p w14:paraId="502C5156" w14:textId="737663C5" w:rsidR="000E4C22" w:rsidRDefault="000E4C22" w:rsidP="000E4C22">
      <w:pPr>
        <w:pStyle w:val="default"/>
        <w:tabs>
          <w:tab w:val="left" w:pos="0"/>
        </w:tabs>
        <w:jc w:val="both"/>
        <w:rPr>
          <w:rFonts w:ascii="Book Antiqua" w:hAnsi="Book Antiqua" w:cs="Arial"/>
          <w:color w:val="auto"/>
          <w:lang w:val="es-PR"/>
        </w:rPr>
      </w:pPr>
      <w:r>
        <w:rPr>
          <w:rFonts w:ascii="Book Antiqua" w:hAnsi="Book Antiqua" w:cs="Arial"/>
          <w:lang w:val="es-ES_tradnl"/>
        </w:rPr>
        <w:tab/>
      </w:r>
      <w:r w:rsidR="00AD4AD3">
        <w:rPr>
          <w:rFonts w:ascii="Book Antiqua" w:hAnsi="Book Antiqua" w:cs="Arial"/>
          <w:lang w:val="es-ES_tradnl"/>
        </w:rPr>
        <w:t xml:space="preserve">Por otra parte, sostienen que </w:t>
      </w:r>
      <w:r w:rsidRPr="00E91D91">
        <w:rPr>
          <w:rFonts w:ascii="Book Antiqua" w:hAnsi="Book Antiqua" w:cs="Arial"/>
          <w:color w:val="auto"/>
          <w:lang w:val="es-PR"/>
        </w:rPr>
        <w:t xml:space="preserve">el NPPR emitió la Orden General Capitulo 600 Sección 642 (OG 600-642), titulada “Investigación de Choques Graves y/o Fatales”, que dispone las normas y procedimientos para dicha investigación. En particular, la Sección III, establece los deberes y responsabilidades de los diferentes componentes del NPPR, en específico dispone que, el MNPPR asignados en la demarcación y/o sector, será el personal primero en responder a la escena para corroborar la veracidad y situación de lo ocurrido. En lo pertinente al tópico de la resolución el </w:t>
      </w:r>
      <w:proofErr w:type="spellStart"/>
      <w:r w:rsidRPr="00E91D91">
        <w:rPr>
          <w:rFonts w:ascii="Book Antiqua" w:hAnsi="Book Antiqua" w:cs="Arial"/>
          <w:color w:val="auto"/>
          <w:lang w:val="es-PR"/>
        </w:rPr>
        <w:t>subinciso</w:t>
      </w:r>
      <w:proofErr w:type="spellEnd"/>
      <w:r w:rsidRPr="00E91D91">
        <w:rPr>
          <w:rFonts w:ascii="Book Antiqua" w:hAnsi="Book Antiqua" w:cs="Arial"/>
          <w:color w:val="auto"/>
          <w:lang w:val="es-PR"/>
        </w:rPr>
        <w:t xml:space="preserve"> (7) indica que, </w:t>
      </w:r>
      <w:r w:rsidRPr="00E91D91">
        <w:rPr>
          <w:rFonts w:ascii="Book Antiqua" w:hAnsi="Book Antiqua" w:cs="Arial"/>
          <w:i/>
          <w:color w:val="auto"/>
          <w:lang w:val="es-PR"/>
        </w:rPr>
        <w:t xml:space="preserve">en los choques con peatones o ciclista, de carácter grave o fatal, tipo hit &amp; run, cumplirán con el procedimiento establecido en el Reglamento 6330, conocido como: “Reglamento para activar las Alertas en Puerto Rico”. </w:t>
      </w:r>
      <w:r w:rsidRPr="00E91D91">
        <w:rPr>
          <w:rFonts w:ascii="Book Antiqua" w:hAnsi="Book Antiqua" w:cs="Arial"/>
          <w:color w:val="auto"/>
          <w:lang w:val="es-PR"/>
        </w:rPr>
        <w:t xml:space="preserve">Esta rápida respuesta es indispensable y clave para salvar vidas y/o evitar choques secundarios. </w:t>
      </w:r>
    </w:p>
    <w:p w14:paraId="7E06FD55" w14:textId="77777777" w:rsidR="00C51B0D" w:rsidRDefault="00C51B0D" w:rsidP="000E4C22">
      <w:pPr>
        <w:pStyle w:val="default"/>
        <w:tabs>
          <w:tab w:val="left" w:pos="0"/>
        </w:tabs>
        <w:jc w:val="both"/>
        <w:rPr>
          <w:rFonts w:ascii="Book Antiqua" w:hAnsi="Book Antiqua" w:cs="Arial"/>
          <w:color w:val="auto"/>
          <w:lang w:val="es-PR"/>
        </w:rPr>
      </w:pPr>
    </w:p>
    <w:p w14:paraId="257AFCD8" w14:textId="7CB67CF9" w:rsidR="00C51B0D" w:rsidRDefault="00C51B0D" w:rsidP="000E4C22">
      <w:pPr>
        <w:pStyle w:val="default"/>
        <w:tabs>
          <w:tab w:val="left" w:pos="0"/>
        </w:tabs>
        <w:jc w:val="both"/>
        <w:rPr>
          <w:rFonts w:ascii="Book Antiqua" w:hAnsi="Book Antiqua" w:cs="Arial"/>
          <w:color w:val="auto"/>
          <w:lang w:val="es-PR"/>
        </w:rPr>
      </w:pPr>
      <w:r>
        <w:rPr>
          <w:rFonts w:ascii="Book Antiqua" w:hAnsi="Book Antiqua" w:cs="Arial"/>
          <w:color w:val="auto"/>
          <w:lang w:val="es-PR"/>
        </w:rPr>
        <w:tab/>
        <w:t xml:space="preserve">Continúan indicando que </w:t>
      </w:r>
      <w:r w:rsidR="0037298B" w:rsidRPr="00E91D91">
        <w:rPr>
          <w:rFonts w:ascii="Book Antiqua" w:hAnsi="Book Antiqua" w:cs="Arial"/>
          <w:color w:val="auto"/>
          <w:lang w:val="es-PR"/>
        </w:rPr>
        <w:t xml:space="preserve">según se dispone en la Sección III, inciso F, </w:t>
      </w:r>
      <w:proofErr w:type="spellStart"/>
      <w:r w:rsidR="0037298B" w:rsidRPr="00E91D91">
        <w:rPr>
          <w:rFonts w:ascii="Book Antiqua" w:hAnsi="Book Antiqua" w:cs="Arial"/>
          <w:color w:val="auto"/>
          <w:lang w:val="es-PR"/>
        </w:rPr>
        <w:t>subinciso</w:t>
      </w:r>
      <w:proofErr w:type="spellEnd"/>
      <w:r w:rsidR="0037298B" w:rsidRPr="00E91D91">
        <w:rPr>
          <w:rFonts w:ascii="Book Antiqua" w:hAnsi="Book Antiqua" w:cs="Arial"/>
          <w:color w:val="auto"/>
          <w:lang w:val="es-PR"/>
        </w:rPr>
        <w:t xml:space="preserve"> 3 de la OG 600-642, el Cuerpo de Investigaciones Criminales tendrá jurisdicción en los choques de tránsito de carácter grave y fatal clasificado como </w:t>
      </w:r>
      <w:r w:rsidR="0037298B" w:rsidRPr="00E91D91">
        <w:rPr>
          <w:rFonts w:ascii="Book Antiqua" w:hAnsi="Book Antiqua" w:cs="Arial"/>
          <w:i/>
          <w:color w:val="auto"/>
          <w:lang w:val="es-PR"/>
        </w:rPr>
        <w:t>hit &amp; run</w:t>
      </w:r>
      <w:r w:rsidR="0037298B" w:rsidRPr="00E91D91">
        <w:rPr>
          <w:rFonts w:ascii="Book Antiqua" w:hAnsi="Book Antiqua" w:cs="Arial"/>
          <w:color w:val="auto"/>
          <w:lang w:val="es-PR"/>
        </w:rPr>
        <w:t>. A esos efectos, la División de Patrullas de Carreteras o la División de Patrulla de Autopista, según corresponda, realizará lo siguiente: Informe de choque PPR-621.4; Medidas para confeccionar croquis elaborados de la escena; Documentos de análisis de alcohol; Ocupación de Vehículos que permanezca en la escena para fines de análisis pericial de inspección Mecánica por la Administración de Servicios Generales (ASG); y, la Reconstrucción de la escena (si aplica). Tal como se explicó anteriormente, la activación de la alerta se hará conforme al proceso establecido en el Reglamento 9330.</w:t>
      </w:r>
    </w:p>
    <w:p w14:paraId="217086DB" w14:textId="77777777" w:rsidR="0044325D" w:rsidRPr="00E91D91" w:rsidRDefault="00200ADC" w:rsidP="0044325D">
      <w:pPr>
        <w:jc w:val="both"/>
        <w:rPr>
          <w:rFonts w:ascii="Book Antiqua" w:hAnsi="Book Antiqua" w:cs="Arial"/>
          <w:szCs w:val="24"/>
          <w:lang w:val="es-PR"/>
        </w:rPr>
      </w:pPr>
      <w:r>
        <w:rPr>
          <w:rFonts w:ascii="Book Antiqua" w:hAnsi="Book Antiqua" w:cs="Arial"/>
          <w:lang w:val="es-PR"/>
        </w:rPr>
        <w:tab/>
        <w:t xml:space="preserve">Finalizan sus comentarios mencionando que </w:t>
      </w:r>
      <w:r w:rsidR="0044325D" w:rsidRPr="00E91D91">
        <w:rPr>
          <w:rFonts w:ascii="Book Antiqua" w:hAnsi="Book Antiqua" w:cs="Arial"/>
          <w:szCs w:val="24"/>
          <w:lang w:val="es-PR"/>
        </w:rPr>
        <w:t xml:space="preserve">el esclarecimiento de los accidentes clasificados como “hit &amp; run”, debido a su naturaleza, puede resultar complicado y difícil. Por ello, contar con la colaboración de la ciudadanía en estos casos es sin duda de </w:t>
      </w:r>
      <w:r w:rsidR="0044325D" w:rsidRPr="00E91D91">
        <w:rPr>
          <w:rFonts w:ascii="Book Antiqua" w:hAnsi="Book Antiqua" w:cs="Arial"/>
          <w:szCs w:val="24"/>
          <w:lang w:val="es-PR"/>
        </w:rPr>
        <w:lastRenderedPageBreak/>
        <w:t xml:space="preserve">gran ayuda para el NPPR. Y es que, así lo enfatiza la Exposición de Motivos de la Ley 187-2016, antes citada, que las primeras horas posteriores al accidente son críticas para lograr la detención del conductor que huyó de la escena, se hace necesario este sistema de alerta para lograr la cooperación de la ciudadanía en identificar y ubicar al causante de un accidente, que resulte en la detención de este por los agentes del orden público. </w:t>
      </w:r>
    </w:p>
    <w:p w14:paraId="191B784B" w14:textId="77777777" w:rsidR="00305013" w:rsidRPr="000D33B2" w:rsidRDefault="00305013" w:rsidP="003D4753">
      <w:pPr>
        <w:spacing w:after="160"/>
        <w:contextualSpacing/>
        <w:jc w:val="both"/>
        <w:rPr>
          <w:rFonts w:ascii="Book Antiqua" w:hAnsi="Book Antiqua"/>
          <w:lang w:val="es-PR"/>
        </w:rPr>
      </w:pPr>
    </w:p>
    <w:p w14:paraId="7B4A1E88" w14:textId="77777777" w:rsidR="005C74AD" w:rsidRPr="00581B1B" w:rsidRDefault="005C74AD" w:rsidP="003D4753">
      <w:pPr>
        <w:spacing w:after="160"/>
        <w:contextualSpacing/>
        <w:jc w:val="both"/>
        <w:rPr>
          <w:rFonts w:ascii="Book Antiqua" w:hAnsi="Book Antiqua"/>
          <w:lang w:val="es-ES"/>
        </w:rPr>
      </w:pPr>
    </w:p>
    <w:p w14:paraId="3D6A5898" w14:textId="28C0D71A" w:rsidR="00E763A3" w:rsidRPr="00581B1B" w:rsidRDefault="00D467E0" w:rsidP="00E763A3">
      <w:pPr>
        <w:autoSpaceDE w:val="0"/>
        <w:autoSpaceDN w:val="0"/>
        <w:adjustRightInd w:val="0"/>
        <w:spacing w:line="276" w:lineRule="auto"/>
        <w:jc w:val="center"/>
        <w:rPr>
          <w:rFonts w:ascii="Book Antiqua" w:hAnsi="Book Antiqua"/>
          <w:b/>
          <w:lang w:val="es-PR"/>
        </w:rPr>
      </w:pPr>
      <w:r>
        <w:rPr>
          <w:rFonts w:ascii="Book Antiqua" w:hAnsi="Book Antiqua"/>
          <w:b/>
          <w:lang w:val="es-PR"/>
        </w:rPr>
        <w:t xml:space="preserve">HALLAZGOS, </w:t>
      </w:r>
      <w:r w:rsidR="00E763A3" w:rsidRPr="00581B1B">
        <w:rPr>
          <w:rFonts w:ascii="Book Antiqua" w:hAnsi="Book Antiqua"/>
          <w:b/>
          <w:lang w:val="es-PR"/>
        </w:rPr>
        <w:t>CONCLUSIONES Y RECOMENDACIONES</w:t>
      </w:r>
    </w:p>
    <w:p w14:paraId="33D58A39" w14:textId="77777777" w:rsidR="00E763A3" w:rsidRPr="00581B1B" w:rsidRDefault="00E763A3" w:rsidP="00E763A3">
      <w:pPr>
        <w:autoSpaceDE w:val="0"/>
        <w:autoSpaceDN w:val="0"/>
        <w:adjustRightInd w:val="0"/>
        <w:spacing w:line="276" w:lineRule="auto"/>
        <w:jc w:val="center"/>
        <w:rPr>
          <w:rFonts w:ascii="Book Antiqua" w:hAnsi="Book Antiqua"/>
          <w:b/>
          <w:lang w:val="es-PR"/>
        </w:rPr>
      </w:pPr>
    </w:p>
    <w:p w14:paraId="22247FBB" w14:textId="3CCDFAEB" w:rsidR="00E763A3" w:rsidRDefault="00E763A3" w:rsidP="00E763A3">
      <w:pPr>
        <w:autoSpaceDE w:val="0"/>
        <w:autoSpaceDN w:val="0"/>
        <w:adjustRightInd w:val="0"/>
        <w:spacing w:line="276" w:lineRule="auto"/>
        <w:jc w:val="both"/>
        <w:rPr>
          <w:rFonts w:ascii="Book Antiqua" w:hAnsi="Book Antiqua"/>
          <w:lang w:val="es-PR"/>
        </w:rPr>
      </w:pPr>
      <w:r w:rsidRPr="00581B1B">
        <w:rPr>
          <w:rFonts w:ascii="Book Antiqua" w:hAnsi="Book Antiqua"/>
          <w:b/>
          <w:lang w:val="es-PR"/>
        </w:rPr>
        <w:tab/>
      </w:r>
      <w:r w:rsidRPr="00581B1B">
        <w:rPr>
          <w:rFonts w:ascii="Book Antiqua" w:hAnsi="Book Antiqua"/>
          <w:szCs w:val="24"/>
          <w:lang w:val="es-PR"/>
        </w:rPr>
        <w:t xml:space="preserve">De conformidad al mandato de la R. de la C. </w:t>
      </w:r>
      <w:r w:rsidR="00BE1BBE">
        <w:rPr>
          <w:rFonts w:ascii="Book Antiqua" w:hAnsi="Book Antiqua"/>
          <w:szCs w:val="24"/>
          <w:lang w:val="es-PR"/>
        </w:rPr>
        <w:t>16</w:t>
      </w:r>
      <w:r w:rsidRPr="00581B1B">
        <w:rPr>
          <w:rFonts w:ascii="Book Antiqua" w:hAnsi="Book Antiqua"/>
          <w:szCs w:val="24"/>
          <w:lang w:val="es-PR"/>
        </w:rPr>
        <w:t xml:space="preserve">, la </w:t>
      </w:r>
      <w:r w:rsidR="00613554">
        <w:rPr>
          <w:rFonts w:ascii="Book Antiqua" w:hAnsi="Book Antiqua"/>
          <w:szCs w:val="24"/>
          <w:lang w:val="es-PR"/>
        </w:rPr>
        <w:t>Comisión de Seguridad Pública</w:t>
      </w:r>
      <w:r w:rsidR="00464A69" w:rsidRPr="00581B1B">
        <w:rPr>
          <w:rFonts w:ascii="Book Antiqua" w:hAnsi="Book Antiqua"/>
          <w:szCs w:val="24"/>
          <w:lang w:val="es-PR"/>
        </w:rPr>
        <w:t>,</w:t>
      </w:r>
      <w:r w:rsidRPr="00581B1B">
        <w:rPr>
          <w:rFonts w:ascii="Book Antiqua" w:hAnsi="Book Antiqua"/>
          <w:szCs w:val="24"/>
          <w:lang w:val="es-PR"/>
        </w:rPr>
        <w:t xml:space="preserve"> </w:t>
      </w:r>
      <w:r w:rsidRPr="00581B1B">
        <w:rPr>
          <w:rFonts w:ascii="Book Antiqua" w:hAnsi="Book Antiqua"/>
          <w:lang w:val="es-PR"/>
        </w:rPr>
        <w:t xml:space="preserve">tiene a bien rendir </w:t>
      </w:r>
      <w:r w:rsidR="00BE1BBE">
        <w:rPr>
          <w:rFonts w:ascii="Book Antiqua" w:hAnsi="Book Antiqua"/>
          <w:lang w:val="es-PR"/>
        </w:rPr>
        <w:t>su</w:t>
      </w:r>
      <w:r w:rsidRPr="00581B1B">
        <w:rPr>
          <w:rFonts w:ascii="Book Antiqua" w:hAnsi="Book Antiqua"/>
          <w:lang w:val="es-PR"/>
        </w:rPr>
        <w:t xml:space="preserve"> Informe </w:t>
      </w:r>
      <w:r w:rsidR="00BE1BBE">
        <w:rPr>
          <w:rFonts w:ascii="Book Antiqua" w:hAnsi="Book Antiqua"/>
          <w:lang w:val="es-PR"/>
        </w:rPr>
        <w:t>Final</w:t>
      </w:r>
      <w:r w:rsidRPr="00581B1B">
        <w:rPr>
          <w:rFonts w:ascii="Book Antiqua" w:hAnsi="Book Antiqua"/>
          <w:lang w:val="es-PR"/>
        </w:rPr>
        <w:t xml:space="preserve">, dando fiel cumplimiento a los alcances de dicha Resolución para el conocimiento y las acciones ulteriores que correspondan de parte de este Augusto Cuerpo y sus miembros; en particular, </w:t>
      </w:r>
      <w:r w:rsidR="000A60B8">
        <w:rPr>
          <w:rFonts w:ascii="Book Antiqua" w:hAnsi="Book Antiqua"/>
          <w:lang w:val="es-PR"/>
        </w:rPr>
        <w:t>de las</w:t>
      </w:r>
      <w:r w:rsidRPr="00581B1B">
        <w:rPr>
          <w:rFonts w:ascii="Book Antiqua" w:hAnsi="Book Antiqua"/>
          <w:lang w:val="es-PR"/>
        </w:rPr>
        <w:t xml:space="preserve"> autor</w:t>
      </w:r>
      <w:r w:rsidR="000A60B8">
        <w:rPr>
          <w:rFonts w:ascii="Book Antiqua" w:hAnsi="Book Antiqua"/>
          <w:lang w:val="es-PR"/>
        </w:rPr>
        <w:t>as</w:t>
      </w:r>
      <w:r w:rsidRPr="00581B1B">
        <w:rPr>
          <w:rFonts w:ascii="Book Antiqua" w:hAnsi="Book Antiqua"/>
          <w:lang w:val="es-PR"/>
        </w:rPr>
        <w:t xml:space="preserve"> de la medida.  </w:t>
      </w:r>
    </w:p>
    <w:p w14:paraId="51839A09" w14:textId="77777777" w:rsidR="005C74AD" w:rsidRDefault="005C74AD" w:rsidP="00E763A3">
      <w:pPr>
        <w:autoSpaceDE w:val="0"/>
        <w:autoSpaceDN w:val="0"/>
        <w:adjustRightInd w:val="0"/>
        <w:spacing w:line="276" w:lineRule="auto"/>
        <w:jc w:val="both"/>
        <w:rPr>
          <w:rFonts w:ascii="Book Antiqua" w:hAnsi="Book Antiqua"/>
          <w:lang w:val="es-PR"/>
        </w:rPr>
      </w:pPr>
    </w:p>
    <w:p w14:paraId="1FBDC6BF" w14:textId="5A4AAA34" w:rsidR="004840D4" w:rsidRDefault="004840D4" w:rsidP="00E763A3">
      <w:pPr>
        <w:autoSpaceDE w:val="0"/>
        <w:autoSpaceDN w:val="0"/>
        <w:adjustRightInd w:val="0"/>
        <w:spacing w:line="276" w:lineRule="auto"/>
        <w:jc w:val="both"/>
        <w:rPr>
          <w:rFonts w:ascii="Book Antiqua" w:hAnsi="Book Antiqua"/>
          <w:lang w:val="es-PR"/>
        </w:rPr>
      </w:pPr>
      <w:r>
        <w:rPr>
          <w:rFonts w:ascii="Book Antiqua" w:hAnsi="Book Antiqua"/>
          <w:lang w:val="es-PR"/>
        </w:rPr>
        <w:tab/>
      </w:r>
      <w:r w:rsidR="007E5E9E">
        <w:rPr>
          <w:rFonts w:ascii="Book Antiqua" w:hAnsi="Book Antiqua"/>
          <w:lang w:val="es-PR"/>
        </w:rPr>
        <w:t xml:space="preserve">De entrada, debemos hacer la salvedad de que al momento de </w:t>
      </w:r>
      <w:r w:rsidR="00025E94">
        <w:rPr>
          <w:rFonts w:ascii="Book Antiqua" w:hAnsi="Book Antiqua"/>
          <w:lang w:val="es-PR"/>
        </w:rPr>
        <w:t>solicitar los comentarios al Departamento de Seguridad Pública de Puerto Rico (DSP), el Negociado de la Policía de Puerto Rico (NPPR) formaba parte de los distintos componentes de seguridad pública adscritos bajo su sombrilla. No obstante, al momento de emitir este informe, el referido Negociado se separó del DSP tras la aprobación de la Ley 83-2025, conocida como la “Ley de la Policía de Puerto Rico”.</w:t>
      </w:r>
      <w:r w:rsidR="002866E2">
        <w:rPr>
          <w:rFonts w:ascii="Book Antiqua" w:hAnsi="Book Antiqua"/>
          <w:lang w:val="es-PR"/>
        </w:rPr>
        <w:t xml:space="preserve"> Aclarado esto, resulta pertinente destacar que, tras</w:t>
      </w:r>
      <w:r w:rsidR="007E5E9E">
        <w:rPr>
          <w:rFonts w:ascii="Book Antiqua" w:hAnsi="Book Antiqua"/>
          <w:lang w:val="es-PR"/>
        </w:rPr>
        <w:t xml:space="preserve"> una revisión al Memorial Explicativo sometido por el </w:t>
      </w:r>
      <w:r w:rsidR="002866E2">
        <w:rPr>
          <w:rFonts w:ascii="Book Antiqua" w:hAnsi="Book Antiqua"/>
          <w:lang w:val="es-PR"/>
        </w:rPr>
        <w:t>DSP</w:t>
      </w:r>
      <w:r w:rsidR="007E5E9E">
        <w:rPr>
          <w:rFonts w:ascii="Book Antiqua" w:hAnsi="Book Antiqua"/>
          <w:lang w:val="es-PR"/>
        </w:rPr>
        <w:t xml:space="preserve"> y, a nombre del </w:t>
      </w:r>
      <w:r w:rsidR="002866E2">
        <w:rPr>
          <w:rFonts w:ascii="Book Antiqua" w:hAnsi="Book Antiqua"/>
          <w:lang w:val="es-PR"/>
        </w:rPr>
        <w:t>NPPR</w:t>
      </w:r>
      <w:r w:rsidR="007E5E9E">
        <w:rPr>
          <w:rFonts w:ascii="Book Antiqua" w:hAnsi="Book Antiqua"/>
          <w:lang w:val="es-PR"/>
        </w:rPr>
        <w:t>, se des</w:t>
      </w:r>
      <w:r w:rsidR="002866E2">
        <w:rPr>
          <w:rFonts w:ascii="Book Antiqua" w:hAnsi="Book Antiqua"/>
          <w:lang w:val="es-PR"/>
        </w:rPr>
        <w:t>prende que el Reglamento</w:t>
      </w:r>
      <w:r w:rsidR="00580020">
        <w:rPr>
          <w:rFonts w:ascii="Book Antiqua" w:hAnsi="Book Antiqua"/>
          <w:lang w:val="es-PR"/>
        </w:rPr>
        <w:t xml:space="preserve"> </w:t>
      </w:r>
      <w:r w:rsidR="00646289" w:rsidRPr="00DD7A4D">
        <w:rPr>
          <w:rFonts w:ascii="Book Antiqua" w:hAnsi="Book Antiqua"/>
          <w:szCs w:val="24"/>
          <w:lang w:val="es-ES_tradnl"/>
        </w:rPr>
        <w:t>Número 8965 del Negociado de la Policía de Puerto Rico, del 2 de junio de 2017</w:t>
      </w:r>
      <w:r w:rsidR="00646289">
        <w:rPr>
          <w:rFonts w:ascii="Book Antiqua" w:hAnsi="Book Antiqua"/>
          <w:szCs w:val="24"/>
          <w:lang w:val="es-ES_tradnl"/>
        </w:rPr>
        <w:t>, fue derogado expresamente tras la aprobación del Reglamento Número 9330</w:t>
      </w:r>
      <w:r w:rsidR="00584BF9">
        <w:rPr>
          <w:rFonts w:ascii="Book Antiqua" w:hAnsi="Book Antiqua"/>
          <w:szCs w:val="24"/>
          <w:lang w:val="es-ES_tradnl"/>
        </w:rPr>
        <w:t xml:space="preserve"> del 7 de diciembre de 2021, “Reglamento para Activar las Alertas en Puerto Rico”</w:t>
      </w:r>
      <w:r>
        <w:rPr>
          <w:rFonts w:ascii="Book Antiqua" w:hAnsi="Book Antiqua"/>
          <w:lang w:val="es-PR"/>
        </w:rPr>
        <w:t>.</w:t>
      </w:r>
    </w:p>
    <w:p w14:paraId="5E77CAB4" w14:textId="77777777" w:rsidR="00E50DB4" w:rsidRDefault="00E50DB4" w:rsidP="00E763A3">
      <w:pPr>
        <w:autoSpaceDE w:val="0"/>
        <w:autoSpaceDN w:val="0"/>
        <w:adjustRightInd w:val="0"/>
        <w:spacing w:line="276" w:lineRule="auto"/>
        <w:jc w:val="both"/>
        <w:rPr>
          <w:rFonts w:ascii="Book Antiqua" w:hAnsi="Book Antiqua"/>
          <w:lang w:val="es-PR"/>
        </w:rPr>
      </w:pPr>
    </w:p>
    <w:p w14:paraId="37C93F2C" w14:textId="4A1C8A04" w:rsidR="00E50DB4" w:rsidRDefault="00E50DB4" w:rsidP="00E763A3">
      <w:pPr>
        <w:autoSpaceDE w:val="0"/>
        <w:autoSpaceDN w:val="0"/>
        <w:adjustRightInd w:val="0"/>
        <w:spacing w:line="276" w:lineRule="auto"/>
        <w:jc w:val="both"/>
        <w:rPr>
          <w:rFonts w:ascii="Book Antiqua" w:hAnsi="Book Antiqua"/>
          <w:lang w:val="es-PR"/>
        </w:rPr>
      </w:pPr>
      <w:r>
        <w:rPr>
          <w:rFonts w:ascii="Book Antiqua" w:hAnsi="Book Antiqua"/>
          <w:lang w:val="es-PR"/>
        </w:rPr>
        <w:tab/>
        <w:t>Como parte de la consolidación de los procedimientos establecidos para activar las distintas alertas en Puerto Rico, se revisaron los protocolos aplicables, incorporados bajo una sola normativa</w:t>
      </w:r>
      <w:r w:rsidR="005675FC">
        <w:rPr>
          <w:rFonts w:ascii="Book Antiqua" w:hAnsi="Book Antiqua"/>
          <w:lang w:val="es-PR"/>
        </w:rPr>
        <w:t xml:space="preserve"> y fortaleciendo los esfuerzos </w:t>
      </w:r>
      <w:proofErr w:type="spellStart"/>
      <w:r w:rsidR="005675FC">
        <w:rPr>
          <w:rFonts w:ascii="Book Antiqua" w:hAnsi="Book Antiqua"/>
          <w:lang w:val="es-PR"/>
        </w:rPr>
        <w:t>interagenciales</w:t>
      </w:r>
      <w:proofErr w:type="spellEnd"/>
      <w:r w:rsidR="005675FC">
        <w:rPr>
          <w:rFonts w:ascii="Book Antiqua" w:hAnsi="Book Antiqua"/>
          <w:lang w:val="es-PR"/>
        </w:rPr>
        <w:t xml:space="preserve"> para</w:t>
      </w:r>
      <w:r w:rsidR="00356EB1">
        <w:rPr>
          <w:rFonts w:ascii="Book Antiqua" w:hAnsi="Book Antiqua"/>
          <w:lang w:val="es-PR"/>
        </w:rPr>
        <w:t xml:space="preserve"> garantizar el cumplimiento con la ley</w:t>
      </w:r>
      <w:r w:rsidR="00626850">
        <w:rPr>
          <w:rFonts w:ascii="Book Antiqua" w:hAnsi="Book Antiqua"/>
          <w:lang w:val="es-PR"/>
        </w:rPr>
        <w:t>.</w:t>
      </w:r>
      <w:r w:rsidR="005E6516">
        <w:rPr>
          <w:rFonts w:ascii="Book Antiqua" w:hAnsi="Book Antiqua"/>
          <w:lang w:val="es-PR"/>
        </w:rPr>
        <w:t xml:space="preserve"> Por mencionar un ejemplo de los cambios que incluye el nuevo Reglamento </w:t>
      </w:r>
      <w:r w:rsidR="001F6132">
        <w:rPr>
          <w:rFonts w:ascii="Book Antiqua" w:hAnsi="Book Antiqua"/>
          <w:lang w:val="es-PR"/>
        </w:rPr>
        <w:t>para Activar las</w:t>
      </w:r>
      <w:r w:rsidR="005E6516">
        <w:rPr>
          <w:rFonts w:ascii="Book Antiqua" w:hAnsi="Book Antiqua"/>
          <w:lang w:val="es-PR"/>
        </w:rPr>
        <w:t xml:space="preserve"> Alertas (Reglamento </w:t>
      </w:r>
      <w:r w:rsidR="001F6132">
        <w:rPr>
          <w:rFonts w:ascii="Book Antiqua" w:hAnsi="Book Antiqua"/>
          <w:lang w:val="es-PR"/>
        </w:rPr>
        <w:t>8965, antes mencionado), en su aplicabilidad se incluye a miembros de</w:t>
      </w:r>
      <w:r w:rsidR="009C08CC">
        <w:rPr>
          <w:rFonts w:ascii="Book Antiqua" w:hAnsi="Book Antiqua"/>
          <w:lang w:val="es-PR"/>
        </w:rPr>
        <w:t>l Negociado de l</w:t>
      </w:r>
      <w:r w:rsidR="001F6132">
        <w:rPr>
          <w:rFonts w:ascii="Book Antiqua" w:hAnsi="Book Antiqua"/>
          <w:lang w:val="es-PR"/>
        </w:rPr>
        <w:t>a Policía de Puerto Rico</w:t>
      </w:r>
      <w:r w:rsidR="009C08CC">
        <w:rPr>
          <w:rFonts w:ascii="Book Antiqua" w:hAnsi="Book Antiqua"/>
          <w:lang w:val="es-PR"/>
        </w:rPr>
        <w:t xml:space="preserve"> (NPPR)</w:t>
      </w:r>
      <w:r w:rsidR="001F6132">
        <w:rPr>
          <w:rFonts w:ascii="Book Antiqua" w:hAnsi="Book Antiqua"/>
          <w:lang w:val="es-PR"/>
        </w:rPr>
        <w:t>, policías municipales</w:t>
      </w:r>
      <w:r w:rsidR="009C08CC">
        <w:rPr>
          <w:rFonts w:ascii="Book Antiqua" w:hAnsi="Book Antiqua"/>
          <w:lang w:val="es-PR"/>
        </w:rPr>
        <w:t>, al Departamento de Transportación y Obras Públicas</w:t>
      </w:r>
      <w:r w:rsidR="00905190">
        <w:rPr>
          <w:rFonts w:ascii="Book Antiqua" w:hAnsi="Book Antiqua"/>
          <w:lang w:val="es-PR"/>
        </w:rPr>
        <w:t xml:space="preserve"> (DTOP)</w:t>
      </w:r>
      <w:r w:rsidR="009C08CC">
        <w:rPr>
          <w:rFonts w:ascii="Book Antiqua" w:hAnsi="Book Antiqua"/>
          <w:lang w:val="es-PR"/>
        </w:rPr>
        <w:t>, al Negociado de Manejo de Emergencias y Administración de Desastres (NMEAD)</w:t>
      </w:r>
      <w:r w:rsidR="00766169">
        <w:rPr>
          <w:rFonts w:ascii="Book Antiqua" w:hAnsi="Book Antiqua"/>
          <w:lang w:val="es-PR"/>
        </w:rPr>
        <w:t>, y otras entidades públicas estatales, federales o municipales, la empresa privada y cualquier otra entidad que voluntariamente participe de los esfuerzos.</w:t>
      </w:r>
    </w:p>
    <w:p w14:paraId="04D6D373" w14:textId="77777777" w:rsidR="00905190" w:rsidRDefault="00905190" w:rsidP="00E763A3">
      <w:pPr>
        <w:autoSpaceDE w:val="0"/>
        <w:autoSpaceDN w:val="0"/>
        <w:adjustRightInd w:val="0"/>
        <w:spacing w:line="276" w:lineRule="auto"/>
        <w:jc w:val="both"/>
        <w:rPr>
          <w:rFonts w:ascii="Book Antiqua" w:hAnsi="Book Antiqua"/>
          <w:lang w:val="es-PR"/>
        </w:rPr>
      </w:pPr>
    </w:p>
    <w:p w14:paraId="3B5E7C37" w14:textId="647E7E4A" w:rsidR="00905190" w:rsidRDefault="00905190" w:rsidP="00E763A3">
      <w:pPr>
        <w:autoSpaceDE w:val="0"/>
        <w:autoSpaceDN w:val="0"/>
        <w:adjustRightInd w:val="0"/>
        <w:spacing w:line="276" w:lineRule="auto"/>
        <w:jc w:val="both"/>
        <w:rPr>
          <w:rFonts w:ascii="Book Antiqua" w:hAnsi="Book Antiqua"/>
          <w:lang w:val="es-PR"/>
        </w:rPr>
      </w:pPr>
      <w:r>
        <w:rPr>
          <w:rFonts w:ascii="Book Antiqua" w:hAnsi="Book Antiqua"/>
          <w:lang w:val="es-PR"/>
        </w:rPr>
        <w:lastRenderedPageBreak/>
        <w:tab/>
        <w:t>En el caso del DTOP, resulta importante su inclusión en los esfuerzos que se llevan a cabo, pues se establece que estarían publicando la información de la alerta a través de los carteles electrónicos que ubican en nuestras principales ca</w:t>
      </w:r>
      <w:r w:rsidR="00466480">
        <w:rPr>
          <w:rFonts w:ascii="Book Antiqua" w:hAnsi="Book Antiqua"/>
          <w:lang w:val="es-PR"/>
        </w:rPr>
        <w:t>rreteras.</w:t>
      </w:r>
    </w:p>
    <w:p w14:paraId="0D9E5A4E" w14:textId="77777777" w:rsidR="008873B7" w:rsidRDefault="008873B7" w:rsidP="00E763A3">
      <w:pPr>
        <w:autoSpaceDE w:val="0"/>
        <w:autoSpaceDN w:val="0"/>
        <w:adjustRightInd w:val="0"/>
        <w:spacing w:line="276" w:lineRule="auto"/>
        <w:jc w:val="both"/>
        <w:rPr>
          <w:rFonts w:ascii="Book Antiqua" w:hAnsi="Book Antiqua"/>
          <w:lang w:val="es-PR"/>
        </w:rPr>
      </w:pPr>
    </w:p>
    <w:p w14:paraId="4FE2B0DB" w14:textId="31659BFF" w:rsidR="008873B7" w:rsidRDefault="008873B7" w:rsidP="00E763A3">
      <w:pPr>
        <w:autoSpaceDE w:val="0"/>
        <w:autoSpaceDN w:val="0"/>
        <w:adjustRightInd w:val="0"/>
        <w:spacing w:line="276" w:lineRule="auto"/>
        <w:jc w:val="both"/>
        <w:rPr>
          <w:rFonts w:ascii="Book Antiqua" w:hAnsi="Book Antiqua"/>
          <w:lang w:val="es-PR"/>
        </w:rPr>
      </w:pPr>
      <w:r>
        <w:rPr>
          <w:rFonts w:ascii="Book Antiqua" w:hAnsi="Book Antiqua"/>
          <w:lang w:val="es-PR"/>
        </w:rPr>
        <w:tab/>
        <w:t xml:space="preserve">Por otro lado, destacamos que existen esfuerzos </w:t>
      </w:r>
      <w:proofErr w:type="spellStart"/>
      <w:r>
        <w:rPr>
          <w:rFonts w:ascii="Book Antiqua" w:hAnsi="Book Antiqua"/>
          <w:lang w:val="es-PR"/>
        </w:rPr>
        <w:t>interagenciales</w:t>
      </w:r>
      <w:proofErr w:type="spellEnd"/>
      <w:r>
        <w:rPr>
          <w:rFonts w:ascii="Book Antiqua" w:hAnsi="Book Antiqua"/>
          <w:lang w:val="es-PR"/>
        </w:rPr>
        <w:t xml:space="preserve"> que buscan fortalecer la seguridad en nuestras carreteras y en los que intervienen numerosas agencias y entidades estatales y federales.</w:t>
      </w:r>
      <w:r w:rsidR="00CC6D6C">
        <w:rPr>
          <w:rFonts w:ascii="Book Antiqua" w:hAnsi="Book Antiqua"/>
          <w:lang w:val="es-PR"/>
        </w:rPr>
        <w:t xml:space="preserve"> Ejemplo de ello lo es la aprobación del Plan Estratégico de Seguridad Vial </w:t>
      </w:r>
      <w:r w:rsidR="0059765B">
        <w:rPr>
          <w:rFonts w:ascii="Book Antiqua" w:hAnsi="Book Antiqua"/>
          <w:lang w:val="es-PR"/>
        </w:rPr>
        <w:t>(S</w:t>
      </w:r>
      <w:r w:rsidR="00EA65BE">
        <w:rPr>
          <w:rFonts w:ascii="Book Antiqua" w:hAnsi="Book Antiqua"/>
          <w:lang w:val="es-PR"/>
        </w:rPr>
        <w:t>HSP, por sus siglas en inglés)</w:t>
      </w:r>
      <w:r w:rsidR="00ED6D2D">
        <w:rPr>
          <w:rStyle w:val="FootnoteReference"/>
          <w:rFonts w:ascii="Book Antiqua" w:hAnsi="Book Antiqua"/>
          <w:lang w:val="es-PR"/>
        </w:rPr>
        <w:footnoteReference w:id="3"/>
      </w:r>
      <w:r w:rsidR="00DC0B17">
        <w:rPr>
          <w:rFonts w:ascii="Book Antiqua" w:hAnsi="Book Antiqua"/>
          <w:lang w:val="es-PR"/>
        </w:rPr>
        <w:t>, el cual actualmente cubre el periodo del 2024 al 2028</w:t>
      </w:r>
      <w:r w:rsidR="00EA65BE">
        <w:rPr>
          <w:rFonts w:ascii="Book Antiqua" w:hAnsi="Book Antiqua"/>
          <w:lang w:val="es-PR"/>
        </w:rPr>
        <w:t xml:space="preserve"> y emerge como una gu</w:t>
      </w:r>
      <w:r w:rsidR="000109F6">
        <w:rPr>
          <w:rFonts w:ascii="Book Antiqua" w:hAnsi="Book Antiqua"/>
          <w:lang w:val="es-PR"/>
        </w:rPr>
        <w:t>ía esencial hacia un futuro más seguro en nuestras carreteras.</w:t>
      </w:r>
      <w:r w:rsidR="00754CD9">
        <w:rPr>
          <w:rFonts w:ascii="Book Antiqua" w:hAnsi="Book Antiqua"/>
          <w:lang w:val="es-PR"/>
        </w:rPr>
        <w:t xml:space="preserve"> El plan de cinco años tiene el claro objetivo de re</w:t>
      </w:r>
      <w:r w:rsidR="001E5D8B">
        <w:rPr>
          <w:rFonts w:ascii="Book Antiqua" w:hAnsi="Book Antiqua"/>
          <w:lang w:val="es-PR"/>
        </w:rPr>
        <w:t>ducir las fatalidades y heridos en todas las carreteras de Puerto Rico.</w:t>
      </w:r>
    </w:p>
    <w:p w14:paraId="63F59F97" w14:textId="77777777" w:rsidR="00917BF6" w:rsidRDefault="00917BF6" w:rsidP="00E763A3">
      <w:pPr>
        <w:autoSpaceDE w:val="0"/>
        <w:autoSpaceDN w:val="0"/>
        <w:adjustRightInd w:val="0"/>
        <w:spacing w:line="276" w:lineRule="auto"/>
        <w:jc w:val="both"/>
        <w:rPr>
          <w:rFonts w:ascii="Book Antiqua" w:hAnsi="Book Antiqua"/>
          <w:lang w:val="es-PR"/>
        </w:rPr>
      </w:pPr>
    </w:p>
    <w:p w14:paraId="31A541D5" w14:textId="05CC98D7" w:rsidR="00917BF6" w:rsidRPr="00B43F3E" w:rsidRDefault="00917BF6" w:rsidP="00E763A3">
      <w:pPr>
        <w:autoSpaceDE w:val="0"/>
        <w:autoSpaceDN w:val="0"/>
        <w:adjustRightInd w:val="0"/>
        <w:spacing w:line="276" w:lineRule="auto"/>
        <w:jc w:val="both"/>
        <w:rPr>
          <w:rFonts w:ascii="MV Boli" w:hAnsi="MV Boli" w:cs="MV Boli"/>
          <w:lang w:val="es-PR"/>
        </w:rPr>
      </w:pPr>
      <w:r>
        <w:rPr>
          <w:rFonts w:ascii="Book Antiqua" w:hAnsi="Book Antiqua"/>
          <w:lang w:val="es-PR"/>
        </w:rPr>
        <w:tab/>
        <w:t>El Plan Estratégico de Seguridad Vial es un requisito de la</w:t>
      </w:r>
      <w:r w:rsidR="004B5CBE">
        <w:rPr>
          <w:rFonts w:ascii="Book Antiqua" w:hAnsi="Book Antiqua"/>
          <w:lang w:val="es-PR"/>
        </w:rPr>
        <w:t xml:space="preserve"> </w:t>
      </w:r>
      <w:r w:rsidR="004B5CBE" w:rsidRPr="00B43F3E">
        <w:rPr>
          <w:rFonts w:ascii="Book Antiqua" w:hAnsi="Book Antiqua"/>
          <w:i/>
          <w:iCs/>
          <w:lang w:val="es-PR"/>
        </w:rPr>
        <w:t xml:space="preserve">Federal </w:t>
      </w:r>
      <w:proofErr w:type="spellStart"/>
      <w:r w:rsidR="004B5CBE" w:rsidRPr="00B43F3E">
        <w:rPr>
          <w:rFonts w:ascii="Book Antiqua" w:hAnsi="Book Antiqua"/>
          <w:i/>
          <w:iCs/>
          <w:lang w:val="es-PR"/>
        </w:rPr>
        <w:t>Highway</w:t>
      </w:r>
      <w:proofErr w:type="spellEnd"/>
      <w:r w:rsidR="004B5CBE" w:rsidRPr="00B43F3E">
        <w:rPr>
          <w:rFonts w:ascii="Book Antiqua" w:hAnsi="Book Antiqua"/>
          <w:i/>
          <w:iCs/>
          <w:lang w:val="es-PR"/>
        </w:rPr>
        <w:t xml:space="preserve"> </w:t>
      </w:r>
      <w:proofErr w:type="spellStart"/>
      <w:r w:rsidR="003F0E22" w:rsidRPr="00B43F3E">
        <w:rPr>
          <w:rFonts w:ascii="Book Antiqua" w:hAnsi="Book Antiqua"/>
          <w:i/>
          <w:iCs/>
          <w:lang w:val="es-PR"/>
        </w:rPr>
        <w:t>Administration</w:t>
      </w:r>
      <w:proofErr w:type="spellEnd"/>
      <w:r w:rsidR="00B43F3E">
        <w:rPr>
          <w:rFonts w:ascii="Book Antiqua" w:hAnsi="Book Antiqua"/>
          <w:i/>
          <w:iCs/>
          <w:lang w:val="es-PR"/>
        </w:rPr>
        <w:t xml:space="preserve"> </w:t>
      </w:r>
      <w:r w:rsidR="00B43F3E">
        <w:rPr>
          <w:rFonts w:ascii="Book Antiqua" w:hAnsi="Book Antiqua"/>
          <w:lang w:val="es-PR"/>
        </w:rPr>
        <w:t xml:space="preserve">y </w:t>
      </w:r>
      <w:proofErr w:type="gramStart"/>
      <w:r w:rsidR="00B43F3E">
        <w:rPr>
          <w:rFonts w:ascii="Book Antiqua" w:hAnsi="Book Antiqua"/>
          <w:lang w:val="es-PR"/>
        </w:rPr>
        <w:t>consiste de</w:t>
      </w:r>
      <w:proofErr w:type="gramEnd"/>
      <w:r w:rsidR="00B43F3E">
        <w:rPr>
          <w:rFonts w:ascii="Book Antiqua" w:hAnsi="Book Antiqua"/>
          <w:lang w:val="es-PR"/>
        </w:rPr>
        <w:t xml:space="preserve"> un plan de seguridad</w:t>
      </w:r>
      <w:r w:rsidR="00F2385E">
        <w:rPr>
          <w:rFonts w:ascii="Book Antiqua" w:hAnsi="Book Antiqua"/>
          <w:lang w:val="es-PR"/>
        </w:rPr>
        <w:t xml:space="preserve"> coordinado a nivel estatal que proporciona un marco integral para reducir las fatalidades</w:t>
      </w:r>
      <w:r w:rsidR="00B41086">
        <w:rPr>
          <w:rFonts w:ascii="Book Antiqua" w:hAnsi="Book Antiqua"/>
          <w:lang w:val="es-PR"/>
        </w:rPr>
        <w:t xml:space="preserve"> y heridos graves en las carreteras dentro de todas las vías públicas. Dicho plan, identifica como</w:t>
      </w:r>
      <w:r w:rsidR="00DF5F02">
        <w:rPr>
          <w:rFonts w:ascii="Book Antiqua" w:hAnsi="Book Antiqua"/>
          <w:lang w:val="es-PR"/>
        </w:rPr>
        <w:t xml:space="preserve"> </w:t>
      </w:r>
      <w:r w:rsidR="00A34C74">
        <w:rPr>
          <w:rFonts w:ascii="Book Antiqua" w:hAnsi="Book Antiqua"/>
          <w:lang w:val="es-PR"/>
        </w:rPr>
        <w:t>usuario</w:t>
      </w:r>
      <w:r w:rsidR="00DF5F02">
        <w:rPr>
          <w:rFonts w:ascii="Book Antiqua" w:hAnsi="Book Antiqua"/>
          <w:lang w:val="es-PR"/>
        </w:rPr>
        <w:t>s vulnerables a los peatones y ciclistas, por lo cual al establecer la normativa</w:t>
      </w:r>
      <w:r w:rsidR="00FE5760">
        <w:rPr>
          <w:rFonts w:ascii="Book Antiqua" w:hAnsi="Book Antiqua"/>
          <w:lang w:val="es-PR"/>
        </w:rPr>
        <w:t xml:space="preserve"> aplicable para la activación de la Alerta Mayra Elías se debe contar con la información</w:t>
      </w:r>
      <w:r w:rsidR="00A34C74">
        <w:rPr>
          <w:rFonts w:ascii="Book Antiqua" w:hAnsi="Book Antiqua"/>
          <w:lang w:val="es-PR"/>
        </w:rPr>
        <w:t xml:space="preserve"> sobre las tendencias y estadísticas relacionadas a la seguridad vial en Puerto Rico.</w:t>
      </w:r>
    </w:p>
    <w:p w14:paraId="36B509ED" w14:textId="77777777" w:rsidR="00E50DB4" w:rsidRDefault="00E50DB4" w:rsidP="00E763A3">
      <w:pPr>
        <w:autoSpaceDE w:val="0"/>
        <w:autoSpaceDN w:val="0"/>
        <w:adjustRightInd w:val="0"/>
        <w:spacing w:line="276" w:lineRule="auto"/>
        <w:jc w:val="both"/>
        <w:rPr>
          <w:rFonts w:ascii="Book Antiqua" w:hAnsi="Book Antiqua"/>
          <w:lang w:val="es-PR"/>
        </w:rPr>
      </w:pPr>
    </w:p>
    <w:p w14:paraId="39A6878B" w14:textId="444488A0" w:rsidR="004840D4" w:rsidRDefault="005C74AD" w:rsidP="004840D4">
      <w:pPr>
        <w:autoSpaceDE w:val="0"/>
        <w:autoSpaceDN w:val="0"/>
        <w:adjustRightInd w:val="0"/>
        <w:spacing w:line="276" w:lineRule="auto"/>
        <w:jc w:val="both"/>
        <w:rPr>
          <w:rFonts w:ascii="Book Antiqua" w:hAnsi="Book Antiqua"/>
          <w:lang w:val="es-PR"/>
        </w:rPr>
      </w:pPr>
      <w:r>
        <w:rPr>
          <w:rFonts w:ascii="Book Antiqua" w:hAnsi="Book Antiqua"/>
          <w:lang w:val="es-PR"/>
        </w:rPr>
        <w:tab/>
      </w:r>
      <w:r w:rsidR="78BDC015">
        <w:rPr>
          <w:rFonts w:ascii="Book Antiqua" w:hAnsi="Book Antiqua"/>
          <w:lang w:val="es-PR"/>
        </w:rPr>
        <w:t xml:space="preserve">A la luz de los hallazgos obtenidos, esta Comisión determina que existe la necesidad de fortalecer el marco legislativo y reglamentario vigente, enmendar las disposiciones de la Ley </w:t>
      </w:r>
      <w:r w:rsidR="7F0F61FE">
        <w:rPr>
          <w:rFonts w:ascii="Book Antiqua" w:hAnsi="Book Antiqua"/>
          <w:lang w:val="es-PR"/>
        </w:rPr>
        <w:t>187-2016 y promover una estrategia integral que incluya las siguientes r</w:t>
      </w:r>
      <w:r w:rsidR="00B106BF">
        <w:rPr>
          <w:rFonts w:ascii="Book Antiqua" w:hAnsi="Book Antiqua"/>
          <w:lang w:val="es-PR"/>
        </w:rPr>
        <w:t>ecomendaciones:</w:t>
      </w:r>
    </w:p>
    <w:p w14:paraId="5C446C7A" w14:textId="77777777" w:rsidR="006727EC" w:rsidRDefault="006727EC" w:rsidP="004840D4">
      <w:pPr>
        <w:autoSpaceDE w:val="0"/>
        <w:autoSpaceDN w:val="0"/>
        <w:adjustRightInd w:val="0"/>
        <w:spacing w:line="276" w:lineRule="auto"/>
        <w:jc w:val="both"/>
        <w:rPr>
          <w:rFonts w:ascii="Book Antiqua" w:hAnsi="Book Antiqua"/>
          <w:lang w:val="es-PR"/>
        </w:rPr>
      </w:pPr>
    </w:p>
    <w:p w14:paraId="38047B3A" w14:textId="07F695B8" w:rsidR="00B106BF" w:rsidRDefault="00F10A1A" w:rsidP="00B106BF">
      <w:pPr>
        <w:pStyle w:val="ListParagraph"/>
        <w:numPr>
          <w:ilvl w:val="0"/>
          <w:numId w:val="3"/>
        </w:numPr>
        <w:autoSpaceDE w:val="0"/>
        <w:autoSpaceDN w:val="0"/>
        <w:adjustRightInd w:val="0"/>
        <w:spacing w:line="276" w:lineRule="auto"/>
        <w:jc w:val="both"/>
        <w:rPr>
          <w:rFonts w:ascii="Book Antiqua" w:hAnsi="Book Antiqua"/>
          <w:lang w:val="es-PR"/>
        </w:rPr>
      </w:pPr>
      <w:r>
        <w:rPr>
          <w:rFonts w:ascii="Book Antiqua" w:hAnsi="Book Antiqua"/>
          <w:lang w:val="es-PR"/>
        </w:rPr>
        <w:t>Que se enmiende el</w:t>
      </w:r>
      <w:r w:rsidR="00B106BF">
        <w:rPr>
          <w:rFonts w:ascii="Book Antiqua" w:hAnsi="Book Antiqua"/>
          <w:lang w:val="es-PR"/>
        </w:rPr>
        <w:t xml:space="preserve"> Reglamento 8965 a los fines de </w:t>
      </w:r>
      <w:r w:rsidR="00B54DC2">
        <w:rPr>
          <w:rFonts w:ascii="Book Antiqua" w:hAnsi="Book Antiqua"/>
          <w:lang w:val="es-PR"/>
        </w:rPr>
        <w:t>atemperarlo con</w:t>
      </w:r>
      <w:r w:rsidR="00B106BF">
        <w:rPr>
          <w:rFonts w:ascii="Book Antiqua" w:hAnsi="Book Antiqua"/>
          <w:lang w:val="es-PR"/>
        </w:rPr>
        <w:t xml:space="preserve"> lo dispuesto en la Ley 83-2025, “Ley de la Policía de Puerto Rico”</w:t>
      </w:r>
      <w:r w:rsidR="0018088C">
        <w:rPr>
          <w:rFonts w:ascii="Book Antiqua" w:hAnsi="Book Antiqua"/>
          <w:lang w:val="es-PR"/>
        </w:rPr>
        <w:t xml:space="preserve">, e incorporar procesos </w:t>
      </w:r>
      <w:r w:rsidR="00E460E2">
        <w:rPr>
          <w:rFonts w:ascii="Book Antiqua" w:hAnsi="Book Antiqua"/>
          <w:lang w:val="es-PR"/>
        </w:rPr>
        <w:t>ágiles a</w:t>
      </w:r>
      <w:r w:rsidR="0018088C">
        <w:rPr>
          <w:rFonts w:ascii="Book Antiqua" w:hAnsi="Book Antiqua"/>
          <w:lang w:val="es-PR"/>
        </w:rPr>
        <w:t xml:space="preserve"> seguirse para hacer uso de tecnologías emergentes como las cámaras </w:t>
      </w:r>
      <w:proofErr w:type="spellStart"/>
      <w:r w:rsidR="00235BDF" w:rsidRPr="00F43E90">
        <w:rPr>
          <w:rFonts w:ascii="Book Antiqua" w:hAnsi="Book Antiqua"/>
          <w:i/>
          <w:iCs/>
          <w:lang w:val="es-PR"/>
        </w:rPr>
        <w:t>License</w:t>
      </w:r>
      <w:proofErr w:type="spellEnd"/>
      <w:r w:rsidR="00235BDF" w:rsidRPr="00F43E90">
        <w:rPr>
          <w:rFonts w:ascii="Book Antiqua" w:hAnsi="Book Antiqua"/>
          <w:i/>
          <w:iCs/>
          <w:lang w:val="es-PR"/>
        </w:rPr>
        <w:t xml:space="preserve"> </w:t>
      </w:r>
      <w:proofErr w:type="spellStart"/>
      <w:r w:rsidR="00235BDF" w:rsidRPr="00F43E90">
        <w:rPr>
          <w:rFonts w:ascii="Book Antiqua" w:hAnsi="Book Antiqua"/>
          <w:i/>
          <w:iCs/>
          <w:lang w:val="es-PR"/>
        </w:rPr>
        <w:t>Plate</w:t>
      </w:r>
      <w:proofErr w:type="spellEnd"/>
      <w:r w:rsidR="00235BDF" w:rsidRPr="00F43E90">
        <w:rPr>
          <w:rFonts w:ascii="Book Antiqua" w:hAnsi="Book Antiqua"/>
          <w:i/>
          <w:iCs/>
          <w:lang w:val="es-PR"/>
        </w:rPr>
        <w:t xml:space="preserve"> </w:t>
      </w:r>
      <w:proofErr w:type="spellStart"/>
      <w:r w:rsidR="00235BDF" w:rsidRPr="00F43E90">
        <w:rPr>
          <w:rFonts w:ascii="Book Antiqua" w:hAnsi="Book Antiqua"/>
          <w:i/>
          <w:iCs/>
          <w:lang w:val="es-PR"/>
        </w:rPr>
        <w:t>Readers</w:t>
      </w:r>
      <w:proofErr w:type="spellEnd"/>
      <w:r w:rsidR="00235BDF" w:rsidRPr="00F43E90">
        <w:rPr>
          <w:rFonts w:ascii="Book Antiqua" w:hAnsi="Book Antiqua"/>
          <w:i/>
          <w:iCs/>
          <w:lang w:val="es-PR"/>
        </w:rPr>
        <w:t xml:space="preserve"> (LPR)</w:t>
      </w:r>
      <w:r w:rsidR="00421300" w:rsidRPr="00F43E90">
        <w:rPr>
          <w:rFonts w:ascii="Book Antiqua" w:hAnsi="Book Antiqua"/>
          <w:i/>
          <w:iCs/>
          <w:lang w:val="es-PR"/>
        </w:rPr>
        <w:t xml:space="preserve">, </w:t>
      </w:r>
      <w:proofErr w:type="spellStart"/>
      <w:r w:rsidR="00421300" w:rsidRPr="00F43E90">
        <w:rPr>
          <w:rFonts w:ascii="Book Antiqua" w:hAnsi="Book Antiqua"/>
          <w:i/>
          <w:iCs/>
          <w:lang w:val="es-PR"/>
        </w:rPr>
        <w:t>Face</w:t>
      </w:r>
      <w:proofErr w:type="spellEnd"/>
      <w:r w:rsidR="00421300" w:rsidRPr="00F43E90">
        <w:rPr>
          <w:rFonts w:ascii="Book Antiqua" w:hAnsi="Book Antiqua"/>
          <w:i/>
          <w:iCs/>
          <w:lang w:val="es-PR"/>
        </w:rPr>
        <w:t xml:space="preserve"> </w:t>
      </w:r>
      <w:proofErr w:type="spellStart"/>
      <w:r w:rsidR="00421300" w:rsidRPr="00F43E90">
        <w:rPr>
          <w:rFonts w:ascii="Book Antiqua" w:hAnsi="Book Antiqua"/>
          <w:i/>
          <w:iCs/>
          <w:lang w:val="es-PR"/>
        </w:rPr>
        <w:t>Recognition</w:t>
      </w:r>
      <w:proofErr w:type="spellEnd"/>
      <w:r w:rsidR="00421300">
        <w:rPr>
          <w:rFonts w:ascii="Book Antiqua" w:hAnsi="Book Antiqua"/>
          <w:lang w:val="es-PR"/>
        </w:rPr>
        <w:t xml:space="preserve">, y cualquier otra tecnología que ayude a dar con el paradero del conductor que </w:t>
      </w:r>
      <w:r w:rsidR="00934B41">
        <w:rPr>
          <w:rFonts w:ascii="Book Antiqua" w:hAnsi="Book Antiqua"/>
          <w:lang w:val="es-PR"/>
        </w:rPr>
        <w:t>provocó el accidente y se fue a la fuga</w:t>
      </w:r>
      <w:r w:rsidR="00F43E90">
        <w:rPr>
          <w:rFonts w:ascii="Book Antiqua" w:hAnsi="Book Antiqua"/>
          <w:lang w:val="es-PR"/>
        </w:rPr>
        <w:t>.</w:t>
      </w:r>
    </w:p>
    <w:p w14:paraId="73B2007C" w14:textId="47EB1202" w:rsidR="00B54DC2" w:rsidRPr="007A6BF0" w:rsidRDefault="00D12074" w:rsidP="00B106BF">
      <w:pPr>
        <w:pStyle w:val="ListParagraph"/>
        <w:numPr>
          <w:ilvl w:val="0"/>
          <w:numId w:val="3"/>
        </w:numPr>
        <w:autoSpaceDE w:val="0"/>
        <w:autoSpaceDN w:val="0"/>
        <w:adjustRightInd w:val="0"/>
        <w:spacing w:line="276" w:lineRule="auto"/>
        <w:jc w:val="both"/>
        <w:rPr>
          <w:rFonts w:ascii="Book Antiqua" w:hAnsi="Book Antiqua"/>
          <w:lang w:val="es-PR"/>
        </w:rPr>
      </w:pPr>
      <w:r>
        <w:rPr>
          <w:rFonts w:ascii="Book Antiqua" w:hAnsi="Book Antiqua"/>
          <w:lang w:val="es-PR"/>
        </w:rPr>
        <w:t xml:space="preserve">Enmendar la Ley </w:t>
      </w:r>
      <w:r w:rsidR="006700BD" w:rsidRPr="00DD7A4D">
        <w:rPr>
          <w:rFonts w:ascii="Book Antiqua" w:hAnsi="Book Antiqua"/>
          <w:szCs w:val="24"/>
          <w:lang w:val="es-ES_tradnl"/>
        </w:rPr>
        <w:t>187-2016, conocida como “Ley de Alerta Mayra Elías contra el Hit &amp; Run”</w:t>
      </w:r>
      <w:r w:rsidR="006700BD">
        <w:rPr>
          <w:rFonts w:ascii="Book Antiqua" w:hAnsi="Book Antiqua"/>
          <w:szCs w:val="24"/>
          <w:lang w:val="es-ES_tradnl"/>
        </w:rPr>
        <w:t xml:space="preserve">, a los fines de establecer </w:t>
      </w:r>
      <w:r w:rsidR="00C1685C">
        <w:rPr>
          <w:rFonts w:ascii="Book Antiqua" w:hAnsi="Book Antiqua"/>
          <w:szCs w:val="24"/>
          <w:lang w:val="es-ES_tradnl"/>
        </w:rPr>
        <w:t xml:space="preserve">el rol del Departamento de Transportación y </w:t>
      </w:r>
      <w:r w:rsidR="00C1685C">
        <w:rPr>
          <w:rFonts w:ascii="Book Antiqua" w:hAnsi="Book Antiqua"/>
          <w:szCs w:val="24"/>
          <w:lang w:val="es-ES_tradnl"/>
        </w:rPr>
        <w:lastRenderedPageBreak/>
        <w:t>Obras Públicas (DTOP)</w:t>
      </w:r>
      <w:r w:rsidR="008746BA">
        <w:rPr>
          <w:rFonts w:ascii="Book Antiqua" w:hAnsi="Book Antiqua"/>
          <w:szCs w:val="24"/>
          <w:lang w:val="es-ES_tradnl"/>
        </w:rPr>
        <w:t xml:space="preserve">, y requerir </w:t>
      </w:r>
      <w:r w:rsidR="006700BD">
        <w:rPr>
          <w:rFonts w:ascii="Book Antiqua" w:hAnsi="Book Antiqua"/>
          <w:szCs w:val="24"/>
          <w:lang w:val="es-ES_tradnl"/>
        </w:rPr>
        <w:t xml:space="preserve">que </w:t>
      </w:r>
      <w:r w:rsidR="008746BA">
        <w:rPr>
          <w:rFonts w:ascii="Book Antiqua" w:hAnsi="Book Antiqua"/>
          <w:szCs w:val="24"/>
          <w:lang w:val="es-ES_tradnl"/>
        </w:rPr>
        <w:t>deba publicar la Alerta</w:t>
      </w:r>
      <w:r w:rsidR="00AA60CF">
        <w:rPr>
          <w:rFonts w:ascii="Book Antiqua" w:hAnsi="Book Antiqua"/>
          <w:szCs w:val="24"/>
          <w:lang w:val="es-ES_tradnl"/>
        </w:rPr>
        <w:t xml:space="preserve"> Mayra Elías en los carteles electrónicos que ubican en las carreteras de nuestra Isla.</w:t>
      </w:r>
    </w:p>
    <w:p w14:paraId="343C961D" w14:textId="75214DE0" w:rsidR="007A6BF0" w:rsidRPr="007100B3" w:rsidRDefault="007A6BF0" w:rsidP="00B106BF">
      <w:pPr>
        <w:pStyle w:val="ListParagraph"/>
        <w:numPr>
          <w:ilvl w:val="0"/>
          <w:numId w:val="3"/>
        </w:numPr>
        <w:autoSpaceDE w:val="0"/>
        <w:autoSpaceDN w:val="0"/>
        <w:adjustRightInd w:val="0"/>
        <w:spacing w:line="276" w:lineRule="auto"/>
        <w:jc w:val="both"/>
        <w:rPr>
          <w:rFonts w:ascii="Book Antiqua" w:hAnsi="Book Antiqua"/>
          <w:lang w:val="es-PR"/>
        </w:rPr>
      </w:pPr>
      <w:r>
        <w:rPr>
          <w:rFonts w:ascii="Book Antiqua" w:hAnsi="Book Antiqua"/>
          <w:szCs w:val="24"/>
          <w:lang w:val="es-ES_tradnl"/>
        </w:rPr>
        <w:t xml:space="preserve">Enmendar la Ley </w:t>
      </w:r>
      <w:r w:rsidRPr="00DD7A4D">
        <w:rPr>
          <w:rFonts w:ascii="Book Antiqua" w:hAnsi="Book Antiqua"/>
          <w:szCs w:val="24"/>
          <w:lang w:val="es-ES_tradnl"/>
        </w:rPr>
        <w:t>187-2016, conocida como “Ley de Alerta Mayra Elías contra el Hit &amp; Run”</w:t>
      </w:r>
      <w:r w:rsidR="00BF05AA">
        <w:rPr>
          <w:rFonts w:ascii="Book Antiqua" w:hAnsi="Book Antiqua"/>
          <w:szCs w:val="24"/>
          <w:lang w:val="es-ES_tradnl"/>
        </w:rPr>
        <w:t xml:space="preserve">, a los fines de establecer que los esfuerzos </w:t>
      </w:r>
      <w:proofErr w:type="spellStart"/>
      <w:r w:rsidR="00BF05AA">
        <w:rPr>
          <w:rFonts w:ascii="Book Antiqua" w:hAnsi="Book Antiqua"/>
          <w:szCs w:val="24"/>
          <w:lang w:val="es-ES_tradnl"/>
        </w:rPr>
        <w:t>interagenciales</w:t>
      </w:r>
      <w:proofErr w:type="spellEnd"/>
      <w:r w:rsidR="00BF05AA">
        <w:rPr>
          <w:rFonts w:ascii="Book Antiqua" w:hAnsi="Book Antiqua"/>
          <w:szCs w:val="24"/>
          <w:lang w:val="es-ES_tradnl"/>
        </w:rPr>
        <w:t xml:space="preserve"> que se llevan a cabo para la implementación de dicha Ley, deban tomar en cuenta </w:t>
      </w:r>
      <w:r w:rsidR="0023394B">
        <w:rPr>
          <w:rFonts w:ascii="Book Antiqua" w:hAnsi="Book Antiqua"/>
          <w:szCs w:val="24"/>
          <w:lang w:val="es-ES_tradnl"/>
        </w:rPr>
        <w:t>la información contenida</w:t>
      </w:r>
      <w:r w:rsidR="00BF05AA">
        <w:rPr>
          <w:rFonts w:ascii="Book Antiqua" w:hAnsi="Book Antiqua"/>
          <w:szCs w:val="24"/>
          <w:lang w:val="es-ES_tradnl"/>
        </w:rPr>
        <w:t xml:space="preserve"> en </w:t>
      </w:r>
      <w:r w:rsidR="0023394B">
        <w:rPr>
          <w:rFonts w:ascii="Book Antiqua" w:hAnsi="Book Antiqua"/>
          <w:szCs w:val="24"/>
          <w:lang w:val="es-ES_tradnl"/>
        </w:rPr>
        <w:t>el</w:t>
      </w:r>
      <w:r w:rsidR="00196ADD">
        <w:rPr>
          <w:rFonts w:ascii="Book Antiqua" w:hAnsi="Book Antiqua"/>
          <w:szCs w:val="24"/>
          <w:lang w:val="es-ES_tradnl"/>
        </w:rPr>
        <w:t xml:space="preserve"> Plan Estratégico</w:t>
      </w:r>
      <w:r w:rsidR="0023394B">
        <w:rPr>
          <w:rFonts w:ascii="Book Antiqua" w:hAnsi="Book Antiqua"/>
          <w:szCs w:val="24"/>
          <w:lang w:val="es-ES_tradnl"/>
        </w:rPr>
        <w:t xml:space="preserve"> </w:t>
      </w:r>
      <w:r w:rsidR="00196ADD">
        <w:rPr>
          <w:rFonts w:ascii="Book Antiqua" w:hAnsi="Book Antiqua"/>
          <w:szCs w:val="24"/>
          <w:lang w:val="es-ES_tradnl"/>
        </w:rPr>
        <w:t>de Seguridad Vial</w:t>
      </w:r>
      <w:r w:rsidR="0023394B">
        <w:rPr>
          <w:rFonts w:ascii="Book Antiqua" w:hAnsi="Book Antiqua"/>
          <w:szCs w:val="24"/>
          <w:lang w:val="es-ES_tradnl"/>
        </w:rPr>
        <w:t xml:space="preserve"> vigente</w:t>
      </w:r>
      <w:r w:rsidR="00196ADD">
        <w:rPr>
          <w:rFonts w:ascii="Book Antiqua" w:hAnsi="Book Antiqua"/>
          <w:szCs w:val="24"/>
          <w:lang w:val="es-ES_tradnl"/>
        </w:rPr>
        <w:t>, y lograr el compromiso de todas las entidades</w:t>
      </w:r>
      <w:r w:rsidR="00815A4D">
        <w:rPr>
          <w:rFonts w:ascii="Book Antiqua" w:hAnsi="Book Antiqua"/>
          <w:szCs w:val="24"/>
          <w:lang w:val="es-ES_tradnl"/>
        </w:rPr>
        <w:t xml:space="preserve"> estatales</w:t>
      </w:r>
      <w:r w:rsidR="00684C73">
        <w:rPr>
          <w:rFonts w:ascii="Book Antiqua" w:hAnsi="Book Antiqua"/>
          <w:szCs w:val="24"/>
          <w:lang w:val="es-ES_tradnl"/>
        </w:rPr>
        <w:t xml:space="preserve"> allí suscritas para</w:t>
      </w:r>
      <w:r w:rsidR="001A5CB3">
        <w:rPr>
          <w:rFonts w:ascii="Book Antiqua" w:hAnsi="Book Antiqua"/>
          <w:szCs w:val="24"/>
          <w:lang w:val="es-ES_tradnl"/>
        </w:rPr>
        <w:t xml:space="preserve"> que</w:t>
      </w:r>
      <w:r w:rsidR="009F2FAF">
        <w:rPr>
          <w:rFonts w:ascii="Book Antiqua" w:hAnsi="Book Antiqua"/>
          <w:szCs w:val="24"/>
          <w:lang w:val="es-ES_tradnl"/>
        </w:rPr>
        <w:t>, a su vez,</w:t>
      </w:r>
      <w:r w:rsidR="00684C73">
        <w:rPr>
          <w:rFonts w:ascii="Book Antiqua" w:hAnsi="Book Antiqua"/>
          <w:szCs w:val="24"/>
          <w:lang w:val="es-ES_tradnl"/>
        </w:rPr>
        <w:t xml:space="preserve"> </w:t>
      </w:r>
      <w:r w:rsidR="001A5CB3">
        <w:rPr>
          <w:rFonts w:ascii="Book Antiqua" w:hAnsi="Book Antiqua"/>
          <w:szCs w:val="24"/>
          <w:lang w:val="es-ES_tradnl"/>
        </w:rPr>
        <w:t xml:space="preserve">procedan a </w:t>
      </w:r>
      <w:r w:rsidR="00684C73">
        <w:rPr>
          <w:rFonts w:ascii="Book Antiqua" w:hAnsi="Book Antiqua"/>
          <w:szCs w:val="24"/>
          <w:lang w:val="es-ES_tradnl"/>
        </w:rPr>
        <w:t>publicar</w:t>
      </w:r>
      <w:r w:rsidR="009F2FAF">
        <w:rPr>
          <w:rFonts w:ascii="Book Antiqua" w:hAnsi="Book Antiqua"/>
          <w:szCs w:val="24"/>
          <w:lang w:val="es-ES_tradnl"/>
        </w:rPr>
        <w:t xml:space="preserve"> </w:t>
      </w:r>
      <w:r w:rsidR="00684C73">
        <w:rPr>
          <w:rFonts w:ascii="Book Antiqua" w:hAnsi="Book Antiqua"/>
          <w:szCs w:val="24"/>
          <w:lang w:val="es-ES_tradnl"/>
        </w:rPr>
        <w:t>en sus respectivas redes sociales la activación de una alerta</w:t>
      </w:r>
      <w:r w:rsidR="009F2FAF">
        <w:rPr>
          <w:rFonts w:ascii="Book Antiqua" w:hAnsi="Book Antiqua"/>
          <w:szCs w:val="24"/>
          <w:lang w:val="es-ES_tradnl"/>
        </w:rPr>
        <w:t>.</w:t>
      </w:r>
    </w:p>
    <w:p w14:paraId="28835ACD" w14:textId="40767D3A" w:rsidR="007100B3" w:rsidRPr="00B106BF" w:rsidRDefault="008C71A6" w:rsidP="00B106BF">
      <w:pPr>
        <w:pStyle w:val="ListParagraph"/>
        <w:numPr>
          <w:ilvl w:val="0"/>
          <w:numId w:val="3"/>
        </w:numPr>
        <w:autoSpaceDE w:val="0"/>
        <w:autoSpaceDN w:val="0"/>
        <w:adjustRightInd w:val="0"/>
        <w:spacing w:line="276" w:lineRule="auto"/>
        <w:jc w:val="both"/>
        <w:rPr>
          <w:rFonts w:ascii="Book Antiqua" w:hAnsi="Book Antiqua"/>
          <w:lang w:val="es-PR"/>
        </w:rPr>
      </w:pPr>
      <w:r>
        <w:rPr>
          <w:rFonts w:ascii="Book Antiqua" w:hAnsi="Book Antiqua"/>
          <w:szCs w:val="24"/>
          <w:lang w:val="es-ES_tradnl"/>
        </w:rPr>
        <w:t xml:space="preserve">Enmendar la Ley </w:t>
      </w:r>
      <w:r w:rsidRPr="00DD7A4D">
        <w:rPr>
          <w:rFonts w:ascii="Book Antiqua" w:hAnsi="Book Antiqua"/>
          <w:szCs w:val="24"/>
          <w:lang w:val="es-ES_tradnl"/>
        </w:rPr>
        <w:t>187-2016, conocida como “Ley de Alerta Mayra Elías contra el Hit &amp; Run”</w:t>
      </w:r>
      <w:r>
        <w:rPr>
          <w:rFonts w:ascii="Book Antiqua" w:hAnsi="Book Antiqua"/>
          <w:szCs w:val="24"/>
          <w:lang w:val="es-ES_tradnl"/>
        </w:rPr>
        <w:t xml:space="preserve">, a los fines de exigir que la Policía de Puerto Rico, el Departamento de Seguridad Pública, </w:t>
      </w:r>
      <w:r w:rsidR="008E35D9">
        <w:rPr>
          <w:rFonts w:ascii="Book Antiqua" w:hAnsi="Book Antiqua"/>
          <w:szCs w:val="24"/>
          <w:lang w:val="es-ES_tradnl"/>
        </w:rPr>
        <w:t>la Comisión para la Seguridad en el Tránsito, y cualquier otra entidad estatal o federal concernida, deban mantener</w:t>
      </w:r>
      <w:r w:rsidR="008B0B27">
        <w:rPr>
          <w:rFonts w:ascii="Book Antiqua" w:hAnsi="Book Antiqua"/>
          <w:szCs w:val="24"/>
          <w:lang w:val="es-ES_tradnl"/>
        </w:rPr>
        <w:t xml:space="preserve"> vigentes</w:t>
      </w:r>
      <w:r w:rsidR="008E35D9">
        <w:rPr>
          <w:rFonts w:ascii="Book Antiqua" w:hAnsi="Book Antiqua"/>
          <w:szCs w:val="24"/>
          <w:lang w:val="es-ES_tradnl"/>
        </w:rPr>
        <w:t xml:space="preserve"> acuerdos </w:t>
      </w:r>
      <w:proofErr w:type="spellStart"/>
      <w:r w:rsidR="008E35D9">
        <w:rPr>
          <w:rFonts w:ascii="Book Antiqua" w:hAnsi="Book Antiqua"/>
          <w:szCs w:val="24"/>
          <w:lang w:val="es-ES_tradnl"/>
        </w:rPr>
        <w:t>interagenciales</w:t>
      </w:r>
      <w:proofErr w:type="spellEnd"/>
      <w:r w:rsidR="008E35D9">
        <w:rPr>
          <w:rFonts w:ascii="Book Antiqua" w:hAnsi="Book Antiqua"/>
          <w:szCs w:val="24"/>
          <w:lang w:val="es-ES_tradnl"/>
        </w:rPr>
        <w:t xml:space="preserve"> para facilitar el intercambio de información</w:t>
      </w:r>
      <w:r w:rsidR="008F4960">
        <w:rPr>
          <w:rFonts w:ascii="Book Antiqua" w:hAnsi="Book Antiqua"/>
          <w:szCs w:val="24"/>
          <w:lang w:val="es-ES_tradnl"/>
        </w:rPr>
        <w:t xml:space="preserve"> que permita fortalecer el cumplimiento con la ley 187, antes citada.</w:t>
      </w:r>
    </w:p>
    <w:p w14:paraId="32CCDD16" w14:textId="77777777" w:rsidR="00B106BF" w:rsidRDefault="00B106BF" w:rsidP="004840D4">
      <w:pPr>
        <w:autoSpaceDE w:val="0"/>
        <w:autoSpaceDN w:val="0"/>
        <w:adjustRightInd w:val="0"/>
        <w:spacing w:line="276" w:lineRule="auto"/>
        <w:jc w:val="both"/>
        <w:rPr>
          <w:rFonts w:ascii="Book Antiqua" w:hAnsi="Book Antiqua"/>
          <w:lang w:val="es-PR"/>
        </w:rPr>
      </w:pPr>
    </w:p>
    <w:p w14:paraId="0743E8C0" w14:textId="7AD1F4DB" w:rsidR="00E763A3" w:rsidRDefault="00737317" w:rsidP="079BA24D">
      <w:pPr>
        <w:autoSpaceDE w:val="0"/>
        <w:autoSpaceDN w:val="0"/>
        <w:adjustRightInd w:val="0"/>
        <w:spacing w:line="276" w:lineRule="auto"/>
        <w:ind w:firstLine="720"/>
        <w:jc w:val="both"/>
        <w:rPr>
          <w:rFonts w:ascii="Book Antiqua" w:hAnsi="Book Antiqua"/>
          <w:lang w:val="es-PR"/>
        </w:rPr>
      </w:pPr>
      <w:r w:rsidRPr="00737317">
        <w:rPr>
          <w:rFonts w:ascii="Book Antiqua" w:hAnsi="Book Antiqua"/>
          <w:b/>
          <w:bCs/>
          <w:lang w:val="es-PR"/>
        </w:rPr>
        <w:t>POR LO ANTES EXPUESTO</w:t>
      </w:r>
      <w:r w:rsidR="00E763A3" w:rsidRPr="079BA24D">
        <w:rPr>
          <w:rFonts w:ascii="Book Antiqua" w:hAnsi="Book Antiqua"/>
          <w:lang w:val="es-PR"/>
        </w:rPr>
        <w:t>,</w:t>
      </w:r>
      <w:r w:rsidR="00E763A3" w:rsidRPr="00737317">
        <w:rPr>
          <w:rFonts w:ascii="Book Antiqua" w:hAnsi="Book Antiqua"/>
          <w:b/>
          <w:bCs/>
          <w:lang w:val="es-PR"/>
        </w:rPr>
        <w:t xml:space="preserve"> la</w:t>
      </w:r>
      <w:r w:rsidR="00E763A3" w:rsidRPr="079BA24D">
        <w:rPr>
          <w:rFonts w:ascii="Book Antiqua" w:hAnsi="Book Antiqua"/>
          <w:lang w:val="es-PR"/>
        </w:rPr>
        <w:t xml:space="preserve"> </w:t>
      </w:r>
      <w:r w:rsidR="00613554" w:rsidRPr="0080673B">
        <w:rPr>
          <w:rFonts w:ascii="Book Antiqua" w:hAnsi="Book Antiqua"/>
          <w:b/>
          <w:bCs/>
          <w:lang w:val="es-PR"/>
        </w:rPr>
        <w:t>Comisión de Seguridad Pública</w:t>
      </w:r>
      <w:r w:rsidR="00E763A3" w:rsidRPr="079BA24D">
        <w:rPr>
          <w:rFonts w:ascii="Book Antiqua" w:hAnsi="Book Antiqua"/>
          <w:lang w:val="es-PR"/>
        </w:rPr>
        <w:t xml:space="preserve"> de la Cámara de Representantes de Puerto Rico, previo estudio y consideración</w:t>
      </w:r>
      <w:r w:rsidR="000F33ED">
        <w:rPr>
          <w:rFonts w:ascii="Book Antiqua" w:hAnsi="Book Antiqua"/>
          <w:lang w:val="es-PR"/>
        </w:rPr>
        <w:t>,</w:t>
      </w:r>
      <w:r w:rsidR="00E763A3" w:rsidRPr="079BA24D">
        <w:rPr>
          <w:rFonts w:ascii="Book Antiqua" w:hAnsi="Book Antiqua"/>
          <w:lang w:val="es-PR"/>
        </w:rPr>
        <w:t xml:space="preserve"> tiene a bien someter el </w:t>
      </w:r>
      <w:r w:rsidR="00E763A3" w:rsidRPr="079BA24D">
        <w:rPr>
          <w:rFonts w:ascii="Book Antiqua" w:hAnsi="Book Antiqua"/>
          <w:b/>
          <w:bCs/>
          <w:lang w:val="es-PR"/>
        </w:rPr>
        <w:t xml:space="preserve">Informe </w:t>
      </w:r>
      <w:r w:rsidR="00216B5F" w:rsidRPr="079BA24D">
        <w:rPr>
          <w:rFonts w:ascii="Book Antiqua" w:hAnsi="Book Antiqua"/>
          <w:b/>
          <w:bCs/>
          <w:lang w:val="es-PR"/>
        </w:rPr>
        <w:t>Fin</w:t>
      </w:r>
      <w:r w:rsidR="00E763A3" w:rsidRPr="079BA24D">
        <w:rPr>
          <w:rFonts w:ascii="Book Antiqua" w:hAnsi="Book Antiqua"/>
          <w:b/>
          <w:bCs/>
          <w:lang w:val="es-PR"/>
        </w:rPr>
        <w:t>al</w:t>
      </w:r>
      <w:r w:rsidR="00E763A3" w:rsidRPr="079BA24D">
        <w:rPr>
          <w:rFonts w:ascii="Book Antiqua" w:hAnsi="Book Antiqua"/>
          <w:lang w:val="es-PR"/>
        </w:rPr>
        <w:t xml:space="preserve"> </w:t>
      </w:r>
      <w:r w:rsidR="00E763A3" w:rsidRPr="000F33ED">
        <w:rPr>
          <w:rFonts w:ascii="Book Antiqua" w:hAnsi="Book Antiqua"/>
          <w:b/>
          <w:bCs/>
          <w:lang w:val="es-PR"/>
        </w:rPr>
        <w:t xml:space="preserve">sobre </w:t>
      </w:r>
      <w:r w:rsidR="000F33ED" w:rsidRPr="000F33ED">
        <w:rPr>
          <w:rFonts w:ascii="Book Antiqua" w:hAnsi="Book Antiqua"/>
          <w:b/>
          <w:bCs/>
          <w:lang w:val="es-PR"/>
        </w:rPr>
        <w:t>la</w:t>
      </w:r>
      <w:r w:rsidR="000F33ED" w:rsidRPr="079BA24D">
        <w:rPr>
          <w:rFonts w:ascii="Book Antiqua" w:hAnsi="Book Antiqua"/>
          <w:lang w:val="es-PR"/>
        </w:rPr>
        <w:t xml:space="preserve"> </w:t>
      </w:r>
      <w:r w:rsidR="000F33ED" w:rsidRPr="079BA24D">
        <w:rPr>
          <w:rFonts w:ascii="Book Antiqua" w:hAnsi="Book Antiqua"/>
          <w:b/>
          <w:bCs/>
          <w:lang w:val="es-PR"/>
        </w:rPr>
        <w:t>R. de la C. 16</w:t>
      </w:r>
      <w:r w:rsidR="000F33ED" w:rsidRPr="079BA24D">
        <w:rPr>
          <w:rFonts w:ascii="Book Antiqua" w:hAnsi="Book Antiqua"/>
          <w:lang w:val="es-PR"/>
        </w:rPr>
        <w:t>,</w:t>
      </w:r>
      <w:r w:rsidR="00E763A3" w:rsidRPr="079BA24D">
        <w:rPr>
          <w:rFonts w:ascii="Book Antiqua" w:hAnsi="Book Antiqua"/>
          <w:lang w:val="es-PR"/>
        </w:rPr>
        <w:t xml:space="preserve"> con sus hallazgos, </w:t>
      </w:r>
      <w:r w:rsidR="00A34C74">
        <w:rPr>
          <w:rFonts w:ascii="Book Antiqua" w:hAnsi="Book Antiqua"/>
          <w:lang w:val="es-PR"/>
        </w:rPr>
        <w:t xml:space="preserve">conclusiones y </w:t>
      </w:r>
      <w:r w:rsidR="00E763A3" w:rsidRPr="079BA24D">
        <w:rPr>
          <w:rFonts w:ascii="Book Antiqua" w:hAnsi="Book Antiqua"/>
          <w:lang w:val="es-PR"/>
        </w:rPr>
        <w:t>recomendaciones, solicitando su aprobación</w:t>
      </w:r>
      <w:r w:rsidR="004840D4" w:rsidRPr="079BA24D">
        <w:rPr>
          <w:rFonts w:ascii="Book Antiqua" w:hAnsi="Book Antiqua"/>
          <w:lang w:val="es-PR"/>
        </w:rPr>
        <w:t>; y que la Secretar</w:t>
      </w:r>
      <w:r w:rsidR="0CCAD3AF" w:rsidRPr="079BA24D">
        <w:rPr>
          <w:rFonts w:ascii="Book Antiqua" w:hAnsi="Book Antiqua"/>
          <w:lang w:val="es-PR"/>
        </w:rPr>
        <w:t>í</w:t>
      </w:r>
      <w:r w:rsidR="004840D4" w:rsidRPr="079BA24D">
        <w:rPr>
          <w:rFonts w:ascii="Book Antiqua" w:hAnsi="Book Antiqua"/>
          <w:lang w:val="es-PR"/>
        </w:rPr>
        <w:t xml:space="preserve">a de la Cámara de Representantes le envié copia de este Informe </w:t>
      </w:r>
      <w:r w:rsidR="009F799C" w:rsidRPr="079BA24D">
        <w:rPr>
          <w:rFonts w:ascii="Book Antiqua" w:hAnsi="Book Antiqua"/>
          <w:lang w:val="es-PR"/>
        </w:rPr>
        <w:t>Final</w:t>
      </w:r>
      <w:r w:rsidR="004840D4" w:rsidRPr="079BA24D">
        <w:rPr>
          <w:rFonts w:ascii="Book Antiqua" w:hAnsi="Book Antiqua"/>
          <w:lang w:val="es-PR"/>
        </w:rPr>
        <w:t xml:space="preserve"> a</w:t>
      </w:r>
      <w:r w:rsidR="007E6457" w:rsidRPr="079BA24D">
        <w:rPr>
          <w:rFonts w:ascii="Book Antiqua" w:hAnsi="Book Antiqua"/>
          <w:lang w:val="es-PR"/>
        </w:rPr>
        <w:t xml:space="preserve"> la Policía de Puerto Rico</w:t>
      </w:r>
      <w:r w:rsidR="005F3B60" w:rsidRPr="079BA24D">
        <w:rPr>
          <w:rFonts w:ascii="Book Antiqua" w:hAnsi="Book Antiqua"/>
          <w:lang w:val="es-PR"/>
        </w:rPr>
        <w:t xml:space="preserve"> (PPR)</w:t>
      </w:r>
      <w:r w:rsidR="007E6457" w:rsidRPr="079BA24D">
        <w:rPr>
          <w:rFonts w:ascii="Book Antiqua" w:hAnsi="Book Antiqua"/>
          <w:lang w:val="es-PR"/>
        </w:rPr>
        <w:t>, al Departamento de Seguridad Pública</w:t>
      </w:r>
      <w:r w:rsidR="005F3B60" w:rsidRPr="079BA24D">
        <w:rPr>
          <w:rFonts w:ascii="Book Antiqua" w:hAnsi="Book Antiqua"/>
          <w:lang w:val="es-PR"/>
        </w:rPr>
        <w:t xml:space="preserve"> (DSP), al Departamento de Transportación y Obras Públicas (DTOP), y a la Comisión para la Seguridad en el Tránsito (CST)</w:t>
      </w:r>
      <w:r w:rsidR="004840D4" w:rsidRPr="079BA24D">
        <w:rPr>
          <w:rFonts w:ascii="Book Antiqua" w:hAnsi="Book Antiqua"/>
          <w:lang w:val="es-PR"/>
        </w:rPr>
        <w:t>, para su conocimiento y acción correspondiente.</w:t>
      </w:r>
    </w:p>
    <w:p w14:paraId="5344BA08" w14:textId="77777777" w:rsidR="00E763A3" w:rsidRPr="00581B1B" w:rsidRDefault="00E763A3" w:rsidP="00E763A3">
      <w:pPr>
        <w:autoSpaceDE w:val="0"/>
        <w:autoSpaceDN w:val="0"/>
        <w:adjustRightInd w:val="0"/>
        <w:spacing w:line="276" w:lineRule="auto"/>
        <w:jc w:val="both"/>
        <w:rPr>
          <w:rFonts w:ascii="Book Antiqua" w:hAnsi="Book Antiqua"/>
          <w:highlight w:val="yellow"/>
          <w:lang w:val="es-PR"/>
        </w:rPr>
      </w:pPr>
    </w:p>
    <w:p w14:paraId="6B565FE8" w14:textId="77777777" w:rsidR="00E763A3" w:rsidRPr="00581B1B" w:rsidRDefault="00E763A3" w:rsidP="00E763A3">
      <w:pPr>
        <w:autoSpaceDE w:val="0"/>
        <w:autoSpaceDN w:val="0"/>
        <w:adjustRightInd w:val="0"/>
        <w:spacing w:line="276" w:lineRule="auto"/>
        <w:jc w:val="both"/>
        <w:rPr>
          <w:rFonts w:ascii="Book Antiqua" w:hAnsi="Book Antiqua"/>
          <w:lang w:val="es-PR"/>
        </w:rPr>
      </w:pPr>
      <w:r w:rsidRPr="00581B1B">
        <w:rPr>
          <w:rFonts w:ascii="Book Antiqua" w:hAnsi="Book Antiqua"/>
          <w:lang w:val="es-PR"/>
        </w:rPr>
        <w:t>RESPETUOSAMENTE SOMETIDO,</w:t>
      </w:r>
    </w:p>
    <w:p w14:paraId="6BAA3E44" w14:textId="77777777" w:rsidR="00E763A3" w:rsidRPr="00581B1B" w:rsidRDefault="00E763A3" w:rsidP="00E763A3">
      <w:pPr>
        <w:autoSpaceDE w:val="0"/>
        <w:autoSpaceDN w:val="0"/>
        <w:adjustRightInd w:val="0"/>
        <w:spacing w:line="276" w:lineRule="auto"/>
        <w:jc w:val="both"/>
        <w:rPr>
          <w:rFonts w:ascii="Book Antiqua" w:hAnsi="Book Antiqua"/>
          <w:lang w:val="es-PR"/>
        </w:rPr>
      </w:pPr>
    </w:p>
    <w:p w14:paraId="7D23A19F" w14:textId="77777777" w:rsidR="00E763A3" w:rsidRPr="00581B1B" w:rsidRDefault="00E763A3" w:rsidP="00E763A3">
      <w:pPr>
        <w:spacing w:line="276" w:lineRule="auto"/>
        <w:jc w:val="both"/>
        <w:rPr>
          <w:rFonts w:ascii="Book Antiqua" w:hAnsi="Book Antiqua"/>
          <w:b/>
          <w:lang w:val="es-PR"/>
        </w:rPr>
      </w:pPr>
    </w:p>
    <w:p w14:paraId="5AFC58C1" w14:textId="77777777" w:rsidR="00E763A3" w:rsidRPr="00581B1B" w:rsidRDefault="00E763A3" w:rsidP="00E763A3">
      <w:pPr>
        <w:spacing w:line="276" w:lineRule="auto"/>
        <w:jc w:val="both"/>
        <w:rPr>
          <w:rFonts w:ascii="Book Antiqua" w:hAnsi="Book Antiqua"/>
          <w:b/>
          <w:lang w:val="es-PR"/>
        </w:rPr>
      </w:pPr>
    </w:p>
    <w:p w14:paraId="1DE5D808" w14:textId="0ADF0AE8" w:rsidR="00E763A3" w:rsidRPr="00581B1B" w:rsidRDefault="00464A69" w:rsidP="00E763A3">
      <w:pPr>
        <w:spacing w:line="276" w:lineRule="auto"/>
        <w:jc w:val="both"/>
        <w:rPr>
          <w:rFonts w:ascii="Book Antiqua" w:hAnsi="Book Antiqua"/>
          <w:b/>
          <w:lang w:val="es-PR"/>
        </w:rPr>
      </w:pPr>
      <w:proofErr w:type="spellStart"/>
      <w:r w:rsidRPr="00581B1B">
        <w:rPr>
          <w:rFonts w:ascii="Book Antiqua" w:hAnsi="Book Antiqua"/>
          <w:b/>
          <w:lang w:val="es-PR"/>
        </w:rPr>
        <w:t>Hon</w:t>
      </w:r>
      <w:proofErr w:type="spellEnd"/>
      <w:r w:rsidRPr="00581B1B">
        <w:rPr>
          <w:rFonts w:ascii="Book Antiqua" w:hAnsi="Book Antiqua"/>
          <w:b/>
          <w:lang w:val="es-PR"/>
        </w:rPr>
        <w:t xml:space="preserve">. </w:t>
      </w:r>
      <w:r w:rsidR="00227F9B">
        <w:rPr>
          <w:rFonts w:ascii="Book Antiqua" w:hAnsi="Book Antiqua"/>
          <w:b/>
          <w:lang w:val="es-PR"/>
        </w:rPr>
        <w:t>Félix Pacheco Burgos</w:t>
      </w:r>
    </w:p>
    <w:p w14:paraId="159D5E4F" w14:textId="2E45B3A9" w:rsidR="00E763A3" w:rsidRPr="00FB3914" w:rsidRDefault="00E763A3" w:rsidP="00E763A3">
      <w:pPr>
        <w:spacing w:line="276" w:lineRule="auto"/>
        <w:jc w:val="both"/>
        <w:rPr>
          <w:rFonts w:ascii="Book Antiqua" w:hAnsi="Book Antiqua"/>
          <w:bCs/>
          <w:lang w:val="es-PR"/>
        </w:rPr>
      </w:pPr>
      <w:r w:rsidRPr="00FB3914">
        <w:rPr>
          <w:rFonts w:ascii="Book Antiqua" w:hAnsi="Book Antiqua"/>
          <w:bCs/>
          <w:lang w:val="es-PR"/>
        </w:rPr>
        <w:t>President</w:t>
      </w:r>
      <w:r w:rsidR="00227F9B" w:rsidRPr="00FB3914">
        <w:rPr>
          <w:rFonts w:ascii="Book Antiqua" w:hAnsi="Book Antiqua"/>
          <w:bCs/>
          <w:lang w:val="es-PR"/>
        </w:rPr>
        <w:t>e</w:t>
      </w:r>
    </w:p>
    <w:p w14:paraId="5137C767" w14:textId="0312C217" w:rsidR="00E763A3" w:rsidRPr="00FB3914" w:rsidRDefault="00613554" w:rsidP="00E763A3">
      <w:pPr>
        <w:spacing w:line="276" w:lineRule="auto"/>
        <w:jc w:val="both"/>
        <w:rPr>
          <w:rFonts w:ascii="Book Antiqua" w:hAnsi="Book Antiqua"/>
          <w:bCs/>
          <w:lang w:val="es-PR"/>
        </w:rPr>
      </w:pPr>
      <w:r w:rsidRPr="00FB3914">
        <w:rPr>
          <w:rFonts w:ascii="Book Antiqua" w:hAnsi="Book Antiqua"/>
          <w:bCs/>
          <w:lang w:val="es-PR"/>
        </w:rPr>
        <w:t>Comisión de Seguridad Pública</w:t>
      </w:r>
    </w:p>
    <w:p w14:paraId="3D66F356" w14:textId="77777777" w:rsidR="00E763A3" w:rsidRPr="00581B1B" w:rsidRDefault="00E763A3" w:rsidP="00E763A3">
      <w:pPr>
        <w:pStyle w:val="BodyText"/>
        <w:spacing w:before="0"/>
        <w:ind w:firstLine="720"/>
        <w:rPr>
          <w:rFonts w:ascii="Book Antiqua" w:hAnsi="Book Antiqua"/>
          <w:lang w:val="es-PR"/>
        </w:rPr>
      </w:pPr>
    </w:p>
    <w:p w14:paraId="28C0E9FF" w14:textId="77777777" w:rsidR="00C67EBD" w:rsidRPr="00581B1B" w:rsidRDefault="00C67EBD">
      <w:pPr>
        <w:rPr>
          <w:rFonts w:ascii="Book Antiqua" w:hAnsi="Book Antiqua"/>
          <w:lang w:val="es-PR"/>
        </w:rPr>
      </w:pPr>
    </w:p>
    <w:sectPr w:rsidR="00C67EBD" w:rsidRPr="00581B1B" w:rsidSect="009F7879">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A1551" w14:textId="77777777" w:rsidR="00856DFD" w:rsidRDefault="00856DFD" w:rsidP="009F7879">
      <w:r>
        <w:separator/>
      </w:r>
    </w:p>
  </w:endnote>
  <w:endnote w:type="continuationSeparator" w:id="0">
    <w:p w14:paraId="57667F40" w14:textId="77777777" w:rsidR="00856DFD" w:rsidRDefault="00856DFD" w:rsidP="009F7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V Boli">
    <w:panose1 w:val="02000500030200090000"/>
    <w:charset w:val="00"/>
    <w:family w:val="auto"/>
    <w:pitch w:val="variable"/>
    <w:sig w:usb0="00000003" w:usb1="00000000" w:usb2="000001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BC481" w14:textId="77777777" w:rsidR="00856DFD" w:rsidRDefault="00856DFD" w:rsidP="009F7879">
      <w:r>
        <w:separator/>
      </w:r>
    </w:p>
  </w:footnote>
  <w:footnote w:type="continuationSeparator" w:id="0">
    <w:p w14:paraId="073008E0" w14:textId="77777777" w:rsidR="00856DFD" w:rsidRDefault="00856DFD" w:rsidP="009F7879">
      <w:r>
        <w:continuationSeparator/>
      </w:r>
    </w:p>
  </w:footnote>
  <w:footnote w:id="1">
    <w:p w14:paraId="5D965070" w14:textId="4F211CFE" w:rsidR="00705A2A" w:rsidRPr="00C015EF" w:rsidRDefault="00705A2A">
      <w:pPr>
        <w:pStyle w:val="FootnoteText"/>
        <w:rPr>
          <w:rFonts w:ascii="Book Antiqua" w:hAnsi="Book Antiqua"/>
          <w:lang w:val="es-ES"/>
        </w:rPr>
      </w:pPr>
      <w:r w:rsidRPr="00C015EF">
        <w:rPr>
          <w:rStyle w:val="FootnoteReference"/>
          <w:rFonts w:ascii="Book Antiqua" w:hAnsi="Book Antiqua"/>
        </w:rPr>
        <w:footnoteRef/>
      </w:r>
      <w:r w:rsidRPr="00C015EF">
        <w:rPr>
          <w:rFonts w:ascii="Book Antiqua" w:hAnsi="Book Antiqua"/>
          <w:lang w:val="es-ES"/>
        </w:rPr>
        <w:t xml:space="preserve"> Al aprobarse la Ley 83-2025, se </w:t>
      </w:r>
      <w:r w:rsidR="002F0F9D" w:rsidRPr="00C015EF">
        <w:rPr>
          <w:rFonts w:ascii="Book Antiqua" w:hAnsi="Book Antiqua"/>
          <w:lang w:val="es-ES"/>
        </w:rPr>
        <w:t>creó la “Ley de la Policía de Puerto Rico”, y se separó el Negociado de la Policía de Puerto Rico</w:t>
      </w:r>
      <w:r w:rsidR="00C015EF" w:rsidRPr="00C015EF">
        <w:rPr>
          <w:rFonts w:ascii="Book Antiqua" w:hAnsi="Book Antiqua"/>
          <w:lang w:val="es-ES"/>
        </w:rPr>
        <w:t xml:space="preserve"> del Departamento de Seguridad Pública de Puerto Rico.</w:t>
      </w:r>
    </w:p>
  </w:footnote>
  <w:footnote w:id="2">
    <w:p w14:paraId="47F824CB" w14:textId="266A89A3" w:rsidR="00216B5F" w:rsidRPr="00216B5F" w:rsidRDefault="00216B5F">
      <w:pPr>
        <w:pStyle w:val="FootnoteText"/>
        <w:rPr>
          <w:lang w:val="es-ES"/>
        </w:rPr>
      </w:pPr>
      <w:r>
        <w:rPr>
          <w:rStyle w:val="FootnoteReference"/>
        </w:rPr>
        <w:footnoteRef/>
      </w:r>
      <w:r w:rsidRPr="00216B5F">
        <w:rPr>
          <w:lang w:val="es-ES"/>
        </w:rPr>
        <w:t xml:space="preserve"> </w:t>
      </w:r>
      <w:r w:rsidRPr="00C015EF">
        <w:rPr>
          <w:rFonts w:ascii="Book Antiqua" w:hAnsi="Book Antiqua"/>
          <w:lang w:val="es-ES"/>
        </w:rPr>
        <w:t>Al aprobarse la Ley 83-2025, se creó la “Ley de la Policía de Puerto Rico”, y se separó el Negociado de la Policía de Puerto Rico del Departamento de Seguridad Pública de Puerto Rico.</w:t>
      </w:r>
    </w:p>
  </w:footnote>
  <w:footnote w:id="3">
    <w:p w14:paraId="7E4B988A" w14:textId="5484359E" w:rsidR="00ED6D2D" w:rsidRPr="00ED6D2D" w:rsidRDefault="00ED6D2D" w:rsidP="00ED6D2D">
      <w:pPr>
        <w:autoSpaceDE w:val="0"/>
        <w:autoSpaceDN w:val="0"/>
        <w:adjustRightInd w:val="0"/>
        <w:spacing w:line="276" w:lineRule="auto"/>
        <w:jc w:val="both"/>
        <w:rPr>
          <w:rFonts w:ascii="Book Antiqua" w:hAnsi="Book Antiqua"/>
          <w:sz w:val="20"/>
          <w:lang w:val="es-PR"/>
        </w:rPr>
      </w:pPr>
      <w:r w:rsidRPr="00ED6D2D">
        <w:rPr>
          <w:rStyle w:val="FootnoteReference"/>
          <w:rFonts w:ascii="Book Antiqua" w:hAnsi="Book Antiqua"/>
          <w:sz w:val="20"/>
        </w:rPr>
        <w:footnoteRef/>
      </w:r>
      <w:r w:rsidRPr="00ED6D2D">
        <w:rPr>
          <w:rFonts w:ascii="Book Antiqua" w:hAnsi="Book Antiqua"/>
          <w:sz w:val="20"/>
          <w:lang w:val="es-ES"/>
        </w:rPr>
        <w:t xml:space="preserve"> </w:t>
      </w:r>
      <w:r w:rsidRPr="00ED6D2D">
        <w:rPr>
          <w:rFonts w:ascii="Book Antiqua" w:hAnsi="Book Antiqua"/>
          <w:sz w:val="20"/>
          <w:lang w:val="es-PR"/>
        </w:rPr>
        <w:t>Se acompaña y se hace formar parte de este Informe, copia del Plan Estratégico de Seguridad Vial 2024-2028.</w:t>
      </w:r>
    </w:p>
    <w:p w14:paraId="221E4F4B" w14:textId="3527DE78" w:rsidR="00ED6D2D" w:rsidRPr="00ED6D2D" w:rsidRDefault="00ED6D2D">
      <w:pPr>
        <w:pStyle w:val="FootnoteText"/>
        <w:rPr>
          <w:lang w:val="es-P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color w:val="7F7F7F" w:themeColor="background1" w:themeShade="7F"/>
        <w:spacing w:val="60"/>
      </w:rPr>
      <w:id w:val="924076979"/>
      <w:docPartObj>
        <w:docPartGallery w:val="Page Numbers (Top of Page)"/>
        <w:docPartUnique/>
      </w:docPartObj>
    </w:sdtPr>
    <w:sdtEndPr>
      <w:rPr>
        <w:noProof/>
        <w:color w:val="auto"/>
        <w:spacing w:val="0"/>
      </w:rPr>
    </w:sdtEndPr>
    <w:sdtContent>
      <w:p w14:paraId="7A173966" w14:textId="77777777" w:rsidR="00664C0C" w:rsidRPr="00FE4E5B" w:rsidRDefault="00664C0C">
        <w:pPr>
          <w:pStyle w:val="Header"/>
          <w:pBdr>
            <w:bottom w:val="single" w:sz="4" w:space="1" w:color="D9D9D9" w:themeColor="background1" w:themeShade="D9"/>
          </w:pBdr>
          <w:jc w:val="right"/>
          <w:rPr>
            <w:rFonts w:ascii="Book Antiqua" w:hAnsi="Book Antiqua"/>
            <w:noProof/>
            <w:lang w:val="es-ES"/>
          </w:rPr>
        </w:pPr>
        <w:r w:rsidRPr="00FE4E5B">
          <w:rPr>
            <w:rFonts w:ascii="Book Antiqua" w:hAnsi="Book Antiqua"/>
            <w:color w:val="7F7F7F" w:themeColor="background1" w:themeShade="7F"/>
            <w:spacing w:val="60"/>
            <w:lang w:val="es-ES"/>
          </w:rPr>
          <w:t>Página</w:t>
        </w:r>
        <w:r w:rsidRPr="00FE4E5B">
          <w:rPr>
            <w:rFonts w:ascii="Book Antiqua" w:hAnsi="Book Antiqua"/>
            <w:lang w:val="es-ES"/>
          </w:rPr>
          <w:t xml:space="preserve"> | </w:t>
        </w:r>
        <w:r w:rsidRPr="00664C0C">
          <w:rPr>
            <w:rFonts w:ascii="Book Antiqua" w:hAnsi="Book Antiqua"/>
          </w:rPr>
          <w:fldChar w:fldCharType="begin"/>
        </w:r>
        <w:r w:rsidRPr="00FE4E5B">
          <w:rPr>
            <w:rFonts w:ascii="Book Antiqua" w:hAnsi="Book Antiqua"/>
            <w:lang w:val="es-ES"/>
          </w:rPr>
          <w:instrText xml:space="preserve"> PAGE   \* MERGEFORMAT </w:instrText>
        </w:r>
        <w:r w:rsidRPr="00664C0C">
          <w:rPr>
            <w:rFonts w:ascii="Book Antiqua" w:hAnsi="Book Antiqua"/>
          </w:rPr>
          <w:fldChar w:fldCharType="separate"/>
        </w:r>
        <w:r w:rsidRPr="00FE4E5B">
          <w:rPr>
            <w:rFonts w:ascii="Book Antiqua" w:hAnsi="Book Antiqua"/>
            <w:noProof/>
            <w:lang w:val="es-ES"/>
          </w:rPr>
          <w:t>2</w:t>
        </w:r>
        <w:r w:rsidRPr="00664C0C">
          <w:rPr>
            <w:rFonts w:ascii="Book Antiqua" w:hAnsi="Book Antiqua"/>
            <w:noProof/>
          </w:rPr>
          <w:fldChar w:fldCharType="end"/>
        </w:r>
      </w:p>
      <w:p w14:paraId="21744B1E" w14:textId="1232A69E" w:rsidR="00664C0C" w:rsidRPr="00FE4E5B" w:rsidRDefault="00664C0C">
        <w:pPr>
          <w:pStyle w:val="Header"/>
          <w:pBdr>
            <w:bottom w:val="single" w:sz="4" w:space="1" w:color="D9D9D9" w:themeColor="background1" w:themeShade="D9"/>
          </w:pBdr>
          <w:jc w:val="right"/>
          <w:rPr>
            <w:rFonts w:ascii="Book Antiqua" w:hAnsi="Book Antiqua"/>
            <w:noProof/>
            <w:lang w:val="es-ES"/>
          </w:rPr>
        </w:pPr>
        <w:r w:rsidRPr="00FE4E5B">
          <w:rPr>
            <w:rFonts w:ascii="Book Antiqua" w:hAnsi="Book Antiqua"/>
            <w:noProof/>
            <w:lang w:val="es-ES"/>
          </w:rPr>
          <w:t xml:space="preserve">Informe </w:t>
        </w:r>
        <w:r w:rsidR="007C4F94">
          <w:rPr>
            <w:rFonts w:ascii="Book Antiqua" w:hAnsi="Book Antiqua"/>
            <w:noProof/>
            <w:lang w:val="es-ES"/>
          </w:rPr>
          <w:t>Final</w:t>
        </w:r>
        <w:r w:rsidR="00FE4E5B" w:rsidRPr="00FE4E5B">
          <w:rPr>
            <w:rFonts w:ascii="Book Antiqua" w:hAnsi="Book Antiqua"/>
            <w:noProof/>
            <w:lang w:val="es-ES"/>
          </w:rPr>
          <w:t xml:space="preserve"> s</w:t>
        </w:r>
        <w:r w:rsidR="00FE4E5B">
          <w:rPr>
            <w:rFonts w:ascii="Book Antiqua" w:hAnsi="Book Antiqua"/>
            <w:noProof/>
            <w:lang w:val="es-ES"/>
          </w:rPr>
          <w:t>obre la R. de la C. 16</w:t>
        </w:r>
      </w:p>
      <w:p w14:paraId="24129802" w14:textId="353CA559" w:rsidR="00664C0C" w:rsidRPr="00FE4E5B" w:rsidRDefault="00664C0C">
        <w:pPr>
          <w:pStyle w:val="Header"/>
          <w:pBdr>
            <w:bottom w:val="single" w:sz="4" w:space="1" w:color="D9D9D9" w:themeColor="background1" w:themeShade="D9"/>
          </w:pBdr>
          <w:jc w:val="right"/>
          <w:rPr>
            <w:rFonts w:ascii="Book Antiqua" w:hAnsi="Book Antiqua"/>
            <w:lang w:val="es-ES"/>
          </w:rPr>
        </w:pPr>
        <w:r w:rsidRPr="00FE4E5B">
          <w:rPr>
            <w:rFonts w:ascii="Book Antiqua" w:hAnsi="Book Antiqua"/>
            <w:noProof/>
            <w:lang w:val="es-ES"/>
          </w:rPr>
          <w:t>Comisión de Seguridad Pública</w:t>
        </w:r>
      </w:p>
    </w:sdtContent>
  </w:sdt>
  <w:p w14:paraId="5DD3A01F" w14:textId="77777777" w:rsidR="009F7879" w:rsidRPr="00FE4E5B" w:rsidRDefault="009F7879">
    <w:pPr>
      <w:pStyle w:val="Header"/>
      <w:rPr>
        <w:rFonts w:ascii="Book Antiqua" w:hAnsi="Book Antiqua"/>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F05BC"/>
    <w:multiLevelType w:val="hybridMultilevel"/>
    <w:tmpl w:val="592C88A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6576A46"/>
    <w:multiLevelType w:val="hybridMultilevel"/>
    <w:tmpl w:val="A406025C"/>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53547554"/>
    <w:multiLevelType w:val="hybridMultilevel"/>
    <w:tmpl w:val="E2C2EFCE"/>
    <w:lvl w:ilvl="0" w:tplc="781C4224">
      <w:start w:val="1"/>
      <w:numFmt w:val="upperRoman"/>
      <w:lvlText w:val="%1."/>
      <w:lvlJc w:val="left"/>
      <w:pPr>
        <w:ind w:left="1080" w:hanging="72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num w:numId="1" w16cid:durableId="7840372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2948845">
    <w:abstractNumId w:val="1"/>
  </w:num>
  <w:num w:numId="3" w16cid:durableId="1360009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A3"/>
    <w:rsid w:val="000109F6"/>
    <w:rsid w:val="00025E94"/>
    <w:rsid w:val="00032462"/>
    <w:rsid w:val="00034283"/>
    <w:rsid w:val="000569E4"/>
    <w:rsid w:val="000A60B8"/>
    <w:rsid w:val="000B59DC"/>
    <w:rsid w:val="000D33B2"/>
    <w:rsid w:val="000E4C22"/>
    <w:rsid w:val="000F33ED"/>
    <w:rsid w:val="000F3F34"/>
    <w:rsid w:val="000F53B0"/>
    <w:rsid w:val="000F7547"/>
    <w:rsid w:val="00124887"/>
    <w:rsid w:val="00134345"/>
    <w:rsid w:val="0018088C"/>
    <w:rsid w:val="00196201"/>
    <w:rsid w:val="00196ADD"/>
    <w:rsid w:val="00197C1A"/>
    <w:rsid w:val="001A5CB3"/>
    <w:rsid w:val="001A752D"/>
    <w:rsid w:val="001B4712"/>
    <w:rsid w:val="001E5D8B"/>
    <w:rsid w:val="001F073C"/>
    <w:rsid w:val="001F3A89"/>
    <w:rsid w:val="001F6132"/>
    <w:rsid w:val="00200ADC"/>
    <w:rsid w:val="00216B5F"/>
    <w:rsid w:val="00223316"/>
    <w:rsid w:val="00227F9B"/>
    <w:rsid w:val="0023394B"/>
    <w:rsid w:val="00235406"/>
    <w:rsid w:val="00235BDF"/>
    <w:rsid w:val="0024394A"/>
    <w:rsid w:val="002500E6"/>
    <w:rsid w:val="00256E5A"/>
    <w:rsid w:val="00263C41"/>
    <w:rsid w:val="002866E2"/>
    <w:rsid w:val="002C0067"/>
    <w:rsid w:val="002F0F9D"/>
    <w:rsid w:val="00305013"/>
    <w:rsid w:val="00316532"/>
    <w:rsid w:val="00325848"/>
    <w:rsid w:val="00327E00"/>
    <w:rsid w:val="0033628F"/>
    <w:rsid w:val="00356EB1"/>
    <w:rsid w:val="00360C7A"/>
    <w:rsid w:val="0036788D"/>
    <w:rsid w:val="0037298B"/>
    <w:rsid w:val="003C667F"/>
    <w:rsid w:val="003D4753"/>
    <w:rsid w:val="003F0E22"/>
    <w:rsid w:val="004048B8"/>
    <w:rsid w:val="00421300"/>
    <w:rsid w:val="00435347"/>
    <w:rsid w:val="0044325D"/>
    <w:rsid w:val="0044760A"/>
    <w:rsid w:val="00464A69"/>
    <w:rsid w:val="00466480"/>
    <w:rsid w:val="004840D4"/>
    <w:rsid w:val="004A7CEC"/>
    <w:rsid w:val="004B5CBE"/>
    <w:rsid w:val="00507AB2"/>
    <w:rsid w:val="005675FC"/>
    <w:rsid w:val="00580020"/>
    <w:rsid w:val="00581B1B"/>
    <w:rsid w:val="00584BF9"/>
    <w:rsid w:val="0059570E"/>
    <w:rsid w:val="0059765B"/>
    <w:rsid w:val="005A384A"/>
    <w:rsid w:val="005B2D48"/>
    <w:rsid w:val="005C74AD"/>
    <w:rsid w:val="005D29C4"/>
    <w:rsid w:val="005E6516"/>
    <w:rsid w:val="005F3B60"/>
    <w:rsid w:val="00613554"/>
    <w:rsid w:val="00626850"/>
    <w:rsid w:val="00646289"/>
    <w:rsid w:val="006641FA"/>
    <w:rsid w:val="00664C0C"/>
    <w:rsid w:val="006700BD"/>
    <w:rsid w:val="006727EC"/>
    <w:rsid w:val="00684C73"/>
    <w:rsid w:val="006A74D7"/>
    <w:rsid w:val="006D4C52"/>
    <w:rsid w:val="00705A2A"/>
    <w:rsid w:val="007100B3"/>
    <w:rsid w:val="00727416"/>
    <w:rsid w:val="00737317"/>
    <w:rsid w:val="00743F3D"/>
    <w:rsid w:val="00744077"/>
    <w:rsid w:val="00754CD9"/>
    <w:rsid w:val="00766169"/>
    <w:rsid w:val="0077147A"/>
    <w:rsid w:val="00797224"/>
    <w:rsid w:val="007A60A8"/>
    <w:rsid w:val="007A6BF0"/>
    <w:rsid w:val="007C4F94"/>
    <w:rsid w:val="007D1518"/>
    <w:rsid w:val="007E5E9E"/>
    <w:rsid w:val="007E6457"/>
    <w:rsid w:val="007F40EC"/>
    <w:rsid w:val="0080673B"/>
    <w:rsid w:val="00813B88"/>
    <w:rsid w:val="00815A4D"/>
    <w:rsid w:val="00856DFD"/>
    <w:rsid w:val="008746BA"/>
    <w:rsid w:val="008873B7"/>
    <w:rsid w:val="00890461"/>
    <w:rsid w:val="008907B0"/>
    <w:rsid w:val="0089152A"/>
    <w:rsid w:val="008A259E"/>
    <w:rsid w:val="008A4459"/>
    <w:rsid w:val="008B0B27"/>
    <w:rsid w:val="008B4EE2"/>
    <w:rsid w:val="008C71A6"/>
    <w:rsid w:val="008D44A8"/>
    <w:rsid w:val="008E35D9"/>
    <w:rsid w:val="008F4960"/>
    <w:rsid w:val="00905190"/>
    <w:rsid w:val="00917BF6"/>
    <w:rsid w:val="009321A3"/>
    <w:rsid w:val="00934B41"/>
    <w:rsid w:val="00946583"/>
    <w:rsid w:val="00951987"/>
    <w:rsid w:val="009600A3"/>
    <w:rsid w:val="00962EC3"/>
    <w:rsid w:val="0096327E"/>
    <w:rsid w:val="009637A3"/>
    <w:rsid w:val="00975961"/>
    <w:rsid w:val="00980D61"/>
    <w:rsid w:val="00985C01"/>
    <w:rsid w:val="00990AA6"/>
    <w:rsid w:val="009C08CC"/>
    <w:rsid w:val="009C3559"/>
    <w:rsid w:val="009C4BBC"/>
    <w:rsid w:val="009D08A0"/>
    <w:rsid w:val="009D60F0"/>
    <w:rsid w:val="009F2FAF"/>
    <w:rsid w:val="009F3B2E"/>
    <w:rsid w:val="009F7879"/>
    <w:rsid w:val="009F799C"/>
    <w:rsid w:val="00A07659"/>
    <w:rsid w:val="00A34C74"/>
    <w:rsid w:val="00A35D1E"/>
    <w:rsid w:val="00A95A14"/>
    <w:rsid w:val="00A97234"/>
    <w:rsid w:val="00AA60CF"/>
    <w:rsid w:val="00AC5B11"/>
    <w:rsid w:val="00AD4AD3"/>
    <w:rsid w:val="00B106BF"/>
    <w:rsid w:val="00B35F57"/>
    <w:rsid w:val="00B41086"/>
    <w:rsid w:val="00B43F3E"/>
    <w:rsid w:val="00B54DC2"/>
    <w:rsid w:val="00B811CE"/>
    <w:rsid w:val="00BB2A8A"/>
    <w:rsid w:val="00BC4998"/>
    <w:rsid w:val="00BC5631"/>
    <w:rsid w:val="00BE1BBE"/>
    <w:rsid w:val="00BF05AA"/>
    <w:rsid w:val="00BF2187"/>
    <w:rsid w:val="00C015EF"/>
    <w:rsid w:val="00C0661A"/>
    <w:rsid w:val="00C1685C"/>
    <w:rsid w:val="00C1775A"/>
    <w:rsid w:val="00C31D22"/>
    <w:rsid w:val="00C37CC1"/>
    <w:rsid w:val="00C41452"/>
    <w:rsid w:val="00C45026"/>
    <w:rsid w:val="00C4749C"/>
    <w:rsid w:val="00C51B0D"/>
    <w:rsid w:val="00C6305C"/>
    <w:rsid w:val="00C67EBD"/>
    <w:rsid w:val="00CB4445"/>
    <w:rsid w:val="00CB655C"/>
    <w:rsid w:val="00CC6D6C"/>
    <w:rsid w:val="00CD66DF"/>
    <w:rsid w:val="00D00D7B"/>
    <w:rsid w:val="00D12074"/>
    <w:rsid w:val="00D32DD9"/>
    <w:rsid w:val="00D467E0"/>
    <w:rsid w:val="00D64408"/>
    <w:rsid w:val="00D65CA6"/>
    <w:rsid w:val="00D973B5"/>
    <w:rsid w:val="00DB3532"/>
    <w:rsid w:val="00DC0B17"/>
    <w:rsid w:val="00DF5F02"/>
    <w:rsid w:val="00E121F1"/>
    <w:rsid w:val="00E460E2"/>
    <w:rsid w:val="00E50DB4"/>
    <w:rsid w:val="00E70522"/>
    <w:rsid w:val="00E74627"/>
    <w:rsid w:val="00E763A3"/>
    <w:rsid w:val="00E772F8"/>
    <w:rsid w:val="00EA2635"/>
    <w:rsid w:val="00EA65BE"/>
    <w:rsid w:val="00EC3077"/>
    <w:rsid w:val="00ED6D2D"/>
    <w:rsid w:val="00F10A1A"/>
    <w:rsid w:val="00F2275A"/>
    <w:rsid w:val="00F2385E"/>
    <w:rsid w:val="00F407FA"/>
    <w:rsid w:val="00F43E90"/>
    <w:rsid w:val="00F96377"/>
    <w:rsid w:val="00FB3914"/>
    <w:rsid w:val="00FB76AA"/>
    <w:rsid w:val="00FE4E5B"/>
    <w:rsid w:val="00FE5760"/>
    <w:rsid w:val="079BA24D"/>
    <w:rsid w:val="0CCAD3AF"/>
    <w:rsid w:val="0D9966DC"/>
    <w:rsid w:val="1A29700A"/>
    <w:rsid w:val="5EE7D112"/>
    <w:rsid w:val="73A83E9D"/>
    <w:rsid w:val="78BDC015"/>
    <w:rsid w:val="7CB6AF6F"/>
    <w:rsid w:val="7F0F6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274EB"/>
  <w15:chartTrackingRefBased/>
  <w15:docId w15:val="{73D380F0-C758-4185-B3B0-FCC2BE9F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3A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76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3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3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3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3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3A3"/>
    <w:rPr>
      <w:rFonts w:eastAsiaTheme="majorEastAsia" w:cstheme="majorBidi"/>
      <w:color w:val="272727" w:themeColor="text1" w:themeTint="D8"/>
    </w:rPr>
  </w:style>
  <w:style w:type="paragraph" w:styleId="Title">
    <w:name w:val="Title"/>
    <w:basedOn w:val="Normal"/>
    <w:next w:val="Normal"/>
    <w:link w:val="TitleChar"/>
    <w:uiPriority w:val="10"/>
    <w:qFormat/>
    <w:rsid w:val="00E763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3A3"/>
    <w:pPr>
      <w:spacing w:before="160"/>
      <w:jc w:val="center"/>
    </w:pPr>
    <w:rPr>
      <w:i/>
      <w:iCs/>
      <w:color w:val="404040" w:themeColor="text1" w:themeTint="BF"/>
    </w:rPr>
  </w:style>
  <w:style w:type="character" w:customStyle="1" w:styleId="QuoteChar">
    <w:name w:val="Quote Char"/>
    <w:basedOn w:val="DefaultParagraphFont"/>
    <w:link w:val="Quote"/>
    <w:uiPriority w:val="29"/>
    <w:rsid w:val="00E763A3"/>
    <w:rPr>
      <w:i/>
      <w:iCs/>
      <w:color w:val="404040" w:themeColor="text1" w:themeTint="BF"/>
    </w:rPr>
  </w:style>
  <w:style w:type="paragraph" w:styleId="ListParagraph">
    <w:name w:val="List Paragraph"/>
    <w:basedOn w:val="Normal"/>
    <w:uiPriority w:val="34"/>
    <w:qFormat/>
    <w:rsid w:val="00E763A3"/>
    <w:pPr>
      <w:ind w:left="720"/>
      <w:contextualSpacing/>
    </w:pPr>
  </w:style>
  <w:style w:type="character" w:styleId="IntenseEmphasis">
    <w:name w:val="Intense Emphasis"/>
    <w:basedOn w:val="DefaultParagraphFont"/>
    <w:uiPriority w:val="21"/>
    <w:qFormat/>
    <w:rsid w:val="00E763A3"/>
    <w:rPr>
      <w:i/>
      <w:iCs/>
      <w:color w:val="0F4761" w:themeColor="accent1" w:themeShade="BF"/>
    </w:rPr>
  </w:style>
  <w:style w:type="paragraph" w:styleId="IntenseQuote">
    <w:name w:val="Intense Quote"/>
    <w:basedOn w:val="Normal"/>
    <w:next w:val="Normal"/>
    <w:link w:val="IntenseQuoteChar"/>
    <w:uiPriority w:val="30"/>
    <w:qFormat/>
    <w:rsid w:val="00E76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3A3"/>
    <w:rPr>
      <w:i/>
      <w:iCs/>
      <w:color w:val="0F4761" w:themeColor="accent1" w:themeShade="BF"/>
    </w:rPr>
  </w:style>
  <w:style w:type="character" w:styleId="IntenseReference">
    <w:name w:val="Intense Reference"/>
    <w:basedOn w:val="DefaultParagraphFont"/>
    <w:uiPriority w:val="32"/>
    <w:qFormat/>
    <w:rsid w:val="00E763A3"/>
    <w:rPr>
      <w:b/>
      <w:bCs/>
      <w:smallCaps/>
      <w:color w:val="0F4761" w:themeColor="accent1" w:themeShade="BF"/>
      <w:spacing w:val="5"/>
    </w:rPr>
  </w:style>
  <w:style w:type="paragraph" w:styleId="BodyText">
    <w:name w:val="Body Text"/>
    <w:basedOn w:val="Normal"/>
    <w:link w:val="BodyTextChar"/>
    <w:semiHidden/>
    <w:unhideWhenUsed/>
    <w:rsid w:val="00E763A3"/>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semiHidden/>
    <w:rsid w:val="00E763A3"/>
    <w:rPr>
      <w:rFonts w:ascii="CG Times(w1)" w:eastAsia="Batang" w:hAnsi="CG Times(w1)" w:cs="Times New Roman"/>
      <w:kern w:val="0"/>
      <w:lang w:val="es-ES_tradnl"/>
      <w14:ligatures w14:val="none"/>
    </w:rPr>
  </w:style>
  <w:style w:type="paragraph" w:styleId="NoSpacing">
    <w:name w:val="No Spacing"/>
    <w:uiPriority w:val="1"/>
    <w:qFormat/>
    <w:rsid w:val="00E763A3"/>
    <w:pPr>
      <w:spacing w:after="0" w:line="240" w:lineRule="auto"/>
    </w:pPr>
    <w:rPr>
      <w:rFonts w:ascii="Times New Roman" w:eastAsia="ヒラギノ角ゴ Pro W3" w:hAnsi="Times New Roman" w:cs="Times New Roman"/>
      <w:color w:val="000000"/>
      <w:kern w:val="0"/>
      <w14:ligatures w14:val="none"/>
    </w:rPr>
  </w:style>
  <w:style w:type="paragraph" w:customStyle="1" w:styleId="Title2">
    <w:name w:val="Title2"/>
    <w:basedOn w:val="Normal"/>
    <w:next w:val="Normal"/>
    <w:rsid w:val="00E763A3"/>
    <w:pPr>
      <w:tabs>
        <w:tab w:val="left" w:pos="648"/>
        <w:tab w:val="right" w:pos="7776"/>
        <w:tab w:val="left" w:pos="7848"/>
      </w:tabs>
    </w:pPr>
  </w:style>
  <w:style w:type="paragraph" w:styleId="Header">
    <w:name w:val="header"/>
    <w:basedOn w:val="Normal"/>
    <w:link w:val="HeaderChar"/>
    <w:uiPriority w:val="99"/>
    <w:unhideWhenUsed/>
    <w:rsid w:val="009F7879"/>
    <w:pPr>
      <w:tabs>
        <w:tab w:val="center" w:pos="4680"/>
        <w:tab w:val="right" w:pos="9360"/>
      </w:tabs>
    </w:pPr>
  </w:style>
  <w:style w:type="character" w:customStyle="1" w:styleId="HeaderChar">
    <w:name w:val="Header Char"/>
    <w:basedOn w:val="DefaultParagraphFont"/>
    <w:link w:val="Header"/>
    <w:uiPriority w:val="99"/>
    <w:rsid w:val="009F7879"/>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9F7879"/>
    <w:pPr>
      <w:tabs>
        <w:tab w:val="center" w:pos="4680"/>
        <w:tab w:val="right" w:pos="9360"/>
      </w:tabs>
    </w:pPr>
  </w:style>
  <w:style w:type="character" w:customStyle="1" w:styleId="FooterChar">
    <w:name w:val="Footer Char"/>
    <w:basedOn w:val="DefaultParagraphFont"/>
    <w:link w:val="Footer"/>
    <w:uiPriority w:val="99"/>
    <w:rsid w:val="009F7879"/>
    <w:rPr>
      <w:rFonts w:ascii="Times New Roman" w:eastAsia="Times New Roman" w:hAnsi="Times New Roman" w:cs="Times New Roman"/>
      <w:kern w:val="0"/>
      <w:szCs w:val="20"/>
      <w14:ligatures w14:val="none"/>
    </w:rPr>
  </w:style>
  <w:style w:type="paragraph" w:styleId="NormalWeb">
    <w:name w:val="Normal (Web)"/>
    <w:basedOn w:val="Normal"/>
    <w:uiPriority w:val="99"/>
    <w:semiHidden/>
    <w:unhideWhenUsed/>
    <w:rsid w:val="009C3559"/>
    <w:rPr>
      <w:szCs w:val="24"/>
    </w:rPr>
  </w:style>
  <w:style w:type="paragraph" w:styleId="FootnoteText">
    <w:name w:val="footnote text"/>
    <w:basedOn w:val="Normal"/>
    <w:link w:val="FootnoteTextChar"/>
    <w:uiPriority w:val="99"/>
    <w:semiHidden/>
    <w:unhideWhenUsed/>
    <w:rsid w:val="00705A2A"/>
    <w:rPr>
      <w:sz w:val="20"/>
    </w:rPr>
  </w:style>
  <w:style w:type="character" w:customStyle="1" w:styleId="FootnoteTextChar">
    <w:name w:val="Footnote Text Char"/>
    <w:basedOn w:val="DefaultParagraphFont"/>
    <w:link w:val="FootnoteText"/>
    <w:uiPriority w:val="99"/>
    <w:semiHidden/>
    <w:rsid w:val="00705A2A"/>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705A2A"/>
    <w:rPr>
      <w:vertAlign w:val="superscript"/>
    </w:rPr>
  </w:style>
  <w:style w:type="paragraph" w:customStyle="1" w:styleId="Body">
    <w:name w:val="Body"/>
    <w:rsid w:val="00744077"/>
    <w:pPr>
      <w:widowControl w:val="0"/>
      <w:pBdr>
        <w:top w:val="nil"/>
        <w:left w:val="nil"/>
        <w:bottom w:val="nil"/>
        <w:right w:val="nil"/>
        <w:between w:val="nil"/>
        <w:bar w:val="nil"/>
      </w:pBdr>
      <w:spacing w:after="0" w:line="240" w:lineRule="auto"/>
      <w:ind w:firstLine="720"/>
      <w:jc w:val="both"/>
    </w:pPr>
    <w:rPr>
      <w:rFonts w:ascii="Times New Roman" w:eastAsia="Arial Unicode MS" w:hAnsi="Times New Roman" w:cs="Arial Unicode MS"/>
      <w:color w:val="000000"/>
      <w:kern w:val="0"/>
      <w:u w:color="000000"/>
      <w:bdr w:val="nil"/>
      <w:lang w:val="es-ES_tradnl"/>
      <w14:ligatures w14:val="none"/>
    </w:rPr>
  </w:style>
  <w:style w:type="paragraph" w:customStyle="1" w:styleId="default">
    <w:name w:val="default"/>
    <w:basedOn w:val="Normal"/>
    <w:rsid w:val="00975961"/>
    <w:pPr>
      <w:autoSpaceDE w:val="0"/>
      <w:autoSpaceDN w:val="0"/>
    </w:pPr>
    <w:rPr>
      <w:rFonts w:ascii="DXANP N+ Serifa B T," w:hAnsi="DXANP N+ Serifa B T,"/>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28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49A1D-EE8C-4B9A-8969-1B3C6E825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3157</Words>
  <Characters>17999</Characters>
  <Application>Microsoft Office Word</Application>
  <DocSecurity>4</DocSecurity>
  <Lines>149</Lines>
  <Paragraphs>42</Paragraphs>
  <ScaleCrop>false</ScaleCrop>
  <Company/>
  <LinksUpToDate>false</LinksUpToDate>
  <CharactersWithSpaces>21114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2</cp:revision>
  <dcterms:created xsi:type="dcterms:W3CDTF">2025-10-23T21:12:00Z</dcterms:created>
  <dcterms:modified xsi:type="dcterms:W3CDTF">2025-10-23T21:12:00Z</dcterms:modified>
</cp:coreProperties>
</file>