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C250D1" w14:textId="77777777" w:rsidR="002670C1" w:rsidRPr="00CD7CF7" w:rsidRDefault="002905BE" w:rsidP="009852EB">
      <w:pPr>
        <w:jc w:val="center"/>
        <w:outlineLvl w:val="0"/>
        <w:rPr>
          <w:rFonts w:ascii="Book Antiqua" w:hAnsi="Book Antiqua"/>
          <w:b/>
          <w:sz w:val="28"/>
          <w:szCs w:val="28"/>
          <w:lang w:val="es-ES_tradnl"/>
        </w:rPr>
      </w:pPr>
      <w:r w:rsidRPr="00CD7CF7">
        <w:rPr>
          <w:rFonts w:ascii="Book Antiqua" w:hAnsi="Book Antiqua"/>
          <w:b/>
          <w:sz w:val="28"/>
          <w:szCs w:val="28"/>
          <w:lang w:val="es-ES_tradnl"/>
        </w:rPr>
        <w:t>GOBIERNO</w:t>
      </w:r>
      <w:r w:rsidR="002670C1" w:rsidRPr="00CD7CF7">
        <w:rPr>
          <w:rFonts w:ascii="Book Antiqua" w:hAnsi="Book Antiqua"/>
          <w:b/>
          <w:sz w:val="28"/>
          <w:szCs w:val="28"/>
          <w:lang w:val="es-ES_tradnl"/>
        </w:rPr>
        <w:t xml:space="preserve"> DE PUERTO RICO</w:t>
      </w:r>
    </w:p>
    <w:p w14:paraId="4BA33B64" w14:textId="77777777" w:rsidR="002670C1" w:rsidRPr="00CD7CF7" w:rsidRDefault="002670C1" w:rsidP="002670C1">
      <w:pPr>
        <w:tabs>
          <w:tab w:val="left" w:pos="5080"/>
        </w:tabs>
        <w:jc w:val="center"/>
        <w:rPr>
          <w:rFonts w:ascii="Book Antiqua" w:hAnsi="Book Antiqua"/>
          <w:lang w:val="es-ES_tradnl"/>
        </w:rPr>
      </w:pPr>
    </w:p>
    <w:p w14:paraId="502A4085" w14:textId="77777777" w:rsidR="002670C1" w:rsidRPr="00CD7CF7" w:rsidRDefault="002905BE" w:rsidP="00632DBA">
      <w:pPr>
        <w:pStyle w:val="Title2"/>
        <w:tabs>
          <w:tab w:val="clear" w:pos="7776"/>
          <w:tab w:val="clear" w:pos="7848"/>
          <w:tab w:val="right" w:pos="8640"/>
          <w:tab w:val="left" w:pos="9180"/>
        </w:tabs>
        <w:rPr>
          <w:rFonts w:ascii="Book Antiqua" w:hAnsi="Book Antiqua"/>
          <w:szCs w:val="24"/>
          <w:lang w:val="es-ES_tradnl"/>
        </w:rPr>
      </w:pPr>
      <w:r w:rsidRPr="00CD7CF7">
        <w:rPr>
          <w:rFonts w:ascii="Book Antiqua" w:hAnsi="Book Antiqua"/>
          <w:szCs w:val="24"/>
          <w:lang w:val="es-ES_tradnl"/>
        </w:rPr>
        <w:t>20m</w:t>
      </w:r>
      <w:r w:rsidR="002670C1" w:rsidRPr="00CD7CF7">
        <w:rPr>
          <w:rFonts w:ascii="Book Antiqua" w:hAnsi="Book Antiqua"/>
          <w:szCs w:val="24"/>
          <w:lang w:val="es-ES_tradnl"/>
        </w:rPr>
        <w:t>a. Asamblea</w:t>
      </w:r>
      <w:r w:rsidR="002670C1" w:rsidRPr="00CD7CF7">
        <w:rPr>
          <w:rFonts w:ascii="Book Antiqua" w:hAnsi="Book Antiqua"/>
          <w:szCs w:val="24"/>
          <w:lang w:val="es-ES_tradnl"/>
        </w:rPr>
        <w:tab/>
        <w:t xml:space="preserve">    </w:t>
      </w:r>
      <w:r w:rsidR="00445CFE" w:rsidRPr="00CD7CF7">
        <w:rPr>
          <w:rFonts w:ascii="Book Antiqua" w:hAnsi="Book Antiqua"/>
          <w:szCs w:val="24"/>
          <w:lang w:val="es-ES_tradnl"/>
        </w:rPr>
        <w:t xml:space="preserve">       </w:t>
      </w:r>
      <w:r w:rsidR="00632DBA" w:rsidRPr="00CD7CF7">
        <w:rPr>
          <w:rFonts w:ascii="Book Antiqua" w:hAnsi="Book Antiqua"/>
          <w:szCs w:val="24"/>
          <w:lang w:val="es-ES_tradnl"/>
        </w:rPr>
        <w:t xml:space="preserve">  </w:t>
      </w:r>
      <w:r w:rsidR="00445CFE" w:rsidRPr="00CD7CF7">
        <w:rPr>
          <w:rFonts w:ascii="Book Antiqua" w:hAnsi="Book Antiqua"/>
          <w:szCs w:val="24"/>
          <w:lang w:val="es-ES_tradnl"/>
        </w:rPr>
        <w:t>1r</w:t>
      </w:r>
      <w:r w:rsidR="002670C1" w:rsidRPr="00CD7CF7">
        <w:rPr>
          <w:rFonts w:ascii="Book Antiqua" w:hAnsi="Book Antiqua"/>
          <w:szCs w:val="24"/>
          <w:lang w:val="es-ES_tradnl"/>
        </w:rPr>
        <w:t>a. Sesión</w:t>
      </w:r>
    </w:p>
    <w:p w14:paraId="7FFA1C4F" w14:textId="77777777" w:rsidR="002670C1" w:rsidRPr="00CD7CF7" w:rsidRDefault="002670C1" w:rsidP="001A14B6">
      <w:pPr>
        <w:pStyle w:val="Title2"/>
        <w:tabs>
          <w:tab w:val="clear" w:pos="648"/>
          <w:tab w:val="left" w:pos="540"/>
          <w:tab w:val="left" w:pos="6930"/>
        </w:tabs>
        <w:rPr>
          <w:rFonts w:ascii="Book Antiqua" w:hAnsi="Book Antiqua"/>
          <w:szCs w:val="24"/>
          <w:lang w:val="es-ES_tradnl"/>
        </w:rPr>
      </w:pPr>
      <w:r w:rsidRPr="00CD7CF7">
        <w:rPr>
          <w:rFonts w:ascii="Book Antiqua" w:hAnsi="Book Antiqua"/>
          <w:szCs w:val="24"/>
          <w:lang w:val="es-ES_tradnl"/>
        </w:rPr>
        <w:tab/>
        <w:t>Legislativa</w:t>
      </w:r>
      <w:r w:rsidRPr="00CD7CF7">
        <w:rPr>
          <w:rFonts w:ascii="Book Antiqua" w:hAnsi="Book Antiqua"/>
          <w:szCs w:val="24"/>
          <w:lang w:val="es-ES_tradnl"/>
        </w:rPr>
        <w:tab/>
        <w:t xml:space="preserve">   </w:t>
      </w:r>
      <w:r w:rsidR="00632DBA" w:rsidRPr="00CD7CF7">
        <w:rPr>
          <w:rFonts w:ascii="Book Antiqua" w:hAnsi="Book Antiqua"/>
          <w:szCs w:val="24"/>
          <w:lang w:val="es-ES_tradnl"/>
        </w:rPr>
        <w:t xml:space="preserve">       </w:t>
      </w:r>
      <w:r w:rsidRPr="00CD7CF7">
        <w:rPr>
          <w:rFonts w:ascii="Book Antiqua" w:hAnsi="Book Antiqua"/>
          <w:szCs w:val="24"/>
          <w:lang w:val="es-ES_tradnl"/>
        </w:rPr>
        <w:t xml:space="preserve"> </w:t>
      </w:r>
      <w:r w:rsidR="00632DBA" w:rsidRPr="00CD7CF7">
        <w:rPr>
          <w:rFonts w:ascii="Book Antiqua" w:hAnsi="Book Antiqua"/>
          <w:szCs w:val="24"/>
          <w:lang w:val="es-ES_tradnl"/>
        </w:rPr>
        <w:t xml:space="preserve"> </w:t>
      </w:r>
      <w:r w:rsidRPr="00CD7CF7">
        <w:rPr>
          <w:rFonts w:ascii="Book Antiqua" w:hAnsi="Book Antiqua"/>
          <w:szCs w:val="24"/>
          <w:lang w:val="es-ES_tradnl"/>
        </w:rPr>
        <w:t>Ordinaria</w:t>
      </w:r>
    </w:p>
    <w:p w14:paraId="391CF56A" w14:textId="77777777" w:rsidR="002670C1" w:rsidRPr="00CD7CF7" w:rsidRDefault="002670C1" w:rsidP="002670C1">
      <w:pPr>
        <w:rPr>
          <w:rFonts w:ascii="Book Antiqua" w:hAnsi="Book Antiqua"/>
          <w:lang w:val="es-ES_tradnl"/>
        </w:rPr>
      </w:pPr>
    </w:p>
    <w:p w14:paraId="26FFC0F2" w14:textId="77777777" w:rsidR="002670C1" w:rsidRPr="00CD7CF7" w:rsidRDefault="002670C1" w:rsidP="009852EB">
      <w:pPr>
        <w:jc w:val="center"/>
        <w:outlineLvl w:val="0"/>
        <w:rPr>
          <w:rFonts w:ascii="Book Antiqua" w:hAnsi="Book Antiqua"/>
          <w:smallCaps/>
          <w:sz w:val="36"/>
          <w:szCs w:val="36"/>
          <w:lang w:val="es-ES_tradnl"/>
        </w:rPr>
      </w:pPr>
      <w:r w:rsidRPr="00CD7CF7">
        <w:rPr>
          <w:rFonts w:ascii="Book Antiqua" w:hAnsi="Book Antiqua"/>
          <w:b/>
          <w:caps/>
          <w:sz w:val="36"/>
          <w:szCs w:val="36"/>
          <w:lang w:val="es-ES_tradnl"/>
        </w:rPr>
        <w:t>CÁMARA DE REPRESENTANTES</w:t>
      </w:r>
    </w:p>
    <w:p w14:paraId="3C99CACC" w14:textId="77777777" w:rsidR="002670C1" w:rsidRPr="00CD7CF7" w:rsidRDefault="002670C1" w:rsidP="002670C1">
      <w:pPr>
        <w:jc w:val="center"/>
        <w:rPr>
          <w:rFonts w:ascii="Book Antiqua" w:hAnsi="Book Antiqua" w:cs="Tahoma"/>
          <w:b/>
          <w:sz w:val="20"/>
          <w:szCs w:val="20"/>
          <w:lang w:val="es-ES_tradnl"/>
        </w:rPr>
      </w:pPr>
    </w:p>
    <w:p w14:paraId="7305C780" w14:textId="77777777" w:rsidR="002670C1" w:rsidRPr="00CD7CF7" w:rsidRDefault="002670C1" w:rsidP="002670C1">
      <w:pPr>
        <w:jc w:val="center"/>
        <w:rPr>
          <w:rFonts w:ascii="Book Antiqua" w:hAnsi="Book Antiqua" w:cs="Tahoma"/>
          <w:b/>
          <w:sz w:val="20"/>
          <w:szCs w:val="20"/>
          <w:lang w:val="es-ES_tradnl"/>
        </w:rPr>
      </w:pPr>
    </w:p>
    <w:p w14:paraId="3FC38012" w14:textId="77777777" w:rsidR="002670C1" w:rsidRPr="00CD7CF7" w:rsidRDefault="002670C1" w:rsidP="009852EB">
      <w:pPr>
        <w:jc w:val="center"/>
        <w:outlineLvl w:val="0"/>
        <w:rPr>
          <w:rFonts w:ascii="Book Antiqua" w:hAnsi="Book Antiqua" w:cs="Tahoma"/>
          <w:b/>
          <w:sz w:val="52"/>
          <w:szCs w:val="52"/>
          <w:lang w:val="es-ES_tradnl"/>
        </w:rPr>
      </w:pPr>
      <w:r w:rsidRPr="00CD7CF7">
        <w:rPr>
          <w:rFonts w:ascii="Book Antiqua" w:hAnsi="Book Antiqua" w:cs="Tahoma"/>
          <w:b/>
          <w:sz w:val="52"/>
          <w:szCs w:val="52"/>
          <w:lang w:val="es-ES_tradnl"/>
        </w:rPr>
        <w:t xml:space="preserve">R. DE LA C. </w:t>
      </w:r>
      <w:r w:rsidR="000D681A" w:rsidRPr="00CD7CF7">
        <w:rPr>
          <w:rFonts w:ascii="Book Antiqua" w:hAnsi="Book Antiqua" w:cs="Tahoma"/>
          <w:b/>
          <w:sz w:val="52"/>
          <w:szCs w:val="52"/>
          <w:lang w:val="es-ES_tradnl"/>
        </w:rPr>
        <w:t>18</w:t>
      </w:r>
    </w:p>
    <w:p w14:paraId="4A151512" w14:textId="77777777" w:rsidR="001A14B6" w:rsidRPr="00CD7CF7" w:rsidRDefault="001A14B6" w:rsidP="001A14B6">
      <w:pPr>
        <w:jc w:val="center"/>
        <w:rPr>
          <w:rFonts w:ascii="Book Antiqua" w:hAnsi="Book Antiqua" w:cs="Tahoma"/>
          <w:b/>
          <w:sz w:val="52"/>
          <w:szCs w:val="52"/>
          <w:lang w:val="es-ES_tradnl"/>
        </w:rPr>
      </w:pPr>
    </w:p>
    <w:p w14:paraId="25D627E9" w14:textId="77777777" w:rsidR="002670C1" w:rsidRPr="00CD7CF7" w:rsidRDefault="002670C1" w:rsidP="009852EB">
      <w:pPr>
        <w:jc w:val="center"/>
        <w:outlineLvl w:val="0"/>
        <w:rPr>
          <w:rFonts w:ascii="Book Antiqua" w:hAnsi="Book Antiqua" w:cs="Tahoma"/>
          <w:b/>
          <w:sz w:val="28"/>
          <w:szCs w:val="28"/>
          <w:lang w:val="es-ES_tradnl"/>
        </w:rPr>
      </w:pPr>
      <w:r w:rsidRPr="00CD7CF7">
        <w:rPr>
          <w:rFonts w:ascii="Book Antiqua" w:hAnsi="Book Antiqua" w:cs="Tahoma"/>
          <w:b/>
          <w:sz w:val="28"/>
          <w:szCs w:val="28"/>
          <w:lang w:val="es-ES_tradnl"/>
        </w:rPr>
        <w:t>INFORME</w:t>
      </w:r>
      <w:r w:rsidR="00632DBA" w:rsidRPr="00CD7CF7">
        <w:rPr>
          <w:rFonts w:ascii="Book Antiqua" w:hAnsi="Book Antiqua" w:cs="Tahoma"/>
          <w:b/>
          <w:sz w:val="28"/>
          <w:szCs w:val="28"/>
          <w:lang w:val="es-ES_tradnl"/>
        </w:rPr>
        <w:t xml:space="preserve"> POSITIVO</w:t>
      </w:r>
    </w:p>
    <w:p w14:paraId="23C5DD5A" w14:textId="77777777" w:rsidR="002670C1" w:rsidRPr="00CD7CF7" w:rsidRDefault="002670C1" w:rsidP="002670C1">
      <w:pPr>
        <w:jc w:val="center"/>
        <w:rPr>
          <w:rFonts w:ascii="Book Antiqua" w:hAnsi="Book Antiqua" w:cs="Tahoma"/>
          <w:b/>
          <w:sz w:val="28"/>
          <w:szCs w:val="28"/>
          <w:lang w:val="es-ES_tradnl"/>
        </w:rPr>
      </w:pPr>
    </w:p>
    <w:p w14:paraId="78C99903" w14:textId="77777777" w:rsidR="002670C1" w:rsidRPr="00CD7CF7" w:rsidRDefault="002670C1" w:rsidP="002670C1">
      <w:pPr>
        <w:jc w:val="center"/>
        <w:rPr>
          <w:rFonts w:ascii="Book Antiqua" w:hAnsi="Book Antiqua" w:cs="Tahoma"/>
          <w:lang w:val="es-ES_tradnl"/>
        </w:rPr>
      </w:pPr>
      <w:r w:rsidRPr="00CD7CF7">
        <w:rPr>
          <w:rFonts w:ascii="Book Antiqua" w:hAnsi="Book Antiqua" w:cs="Tahoma"/>
          <w:lang w:val="es-ES_tradnl"/>
        </w:rPr>
        <w:t xml:space="preserve">  </w:t>
      </w:r>
      <w:r w:rsidR="000D681A" w:rsidRPr="00CD7CF7">
        <w:rPr>
          <w:rFonts w:ascii="Book Antiqua" w:hAnsi="Book Antiqua" w:cs="Tahoma"/>
          <w:lang w:val="es-ES_tradnl"/>
        </w:rPr>
        <w:t xml:space="preserve"> 25 </w:t>
      </w:r>
      <w:r w:rsidRPr="00CD7CF7">
        <w:rPr>
          <w:rFonts w:ascii="Book Antiqua" w:hAnsi="Book Antiqua" w:cs="Tahoma"/>
          <w:lang w:val="es-ES_tradnl"/>
        </w:rPr>
        <w:t xml:space="preserve">de </w:t>
      </w:r>
      <w:r w:rsidR="00181B70" w:rsidRPr="00CD7CF7">
        <w:rPr>
          <w:rFonts w:ascii="Book Antiqua" w:hAnsi="Book Antiqua" w:cs="Tahoma"/>
          <w:lang w:val="es-ES_tradnl"/>
        </w:rPr>
        <w:t>abril</w:t>
      </w:r>
      <w:r w:rsidRPr="00CD7CF7">
        <w:rPr>
          <w:rFonts w:ascii="Book Antiqua" w:hAnsi="Book Antiqua" w:cs="Tahoma"/>
          <w:lang w:val="es-ES_tradnl"/>
        </w:rPr>
        <w:t xml:space="preserve"> de </w:t>
      </w:r>
      <w:r w:rsidR="00333864" w:rsidRPr="00CD7CF7">
        <w:rPr>
          <w:rFonts w:ascii="Book Antiqua" w:hAnsi="Book Antiqua" w:cs="Tahoma"/>
          <w:lang w:val="es-ES_tradnl"/>
        </w:rPr>
        <w:t>2025</w:t>
      </w:r>
    </w:p>
    <w:p w14:paraId="690007B1" w14:textId="77777777" w:rsidR="002670C1" w:rsidRPr="00CD7CF7" w:rsidRDefault="002670C1" w:rsidP="002670C1">
      <w:pPr>
        <w:jc w:val="both"/>
        <w:rPr>
          <w:rFonts w:ascii="Book Antiqua" w:hAnsi="Book Antiqua" w:cs="Tahoma"/>
          <w:sz w:val="20"/>
          <w:szCs w:val="20"/>
          <w:lang w:val="es-ES_tradnl"/>
        </w:rPr>
      </w:pPr>
    </w:p>
    <w:p w14:paraId="4133F807" w14:textId="77777777" w:rsidR="00EF143E" w:rsidRPr="00CD7CF7" w:rsidRDefault="00EF143E" w:rsidP="002670C1">
      <w:pPr>
        <w:jc w:val="both"/>
        <w:rPr>
          <w:rFonts w:ascii="Book Antiqua" w:hAnsi="Book Antiqua" w:cs="Tahoma"/>
          <w:sz w:val="20"/>
          <w:szCs w:val="20"/>
          <w:lang w:val="es-ES_tradnl"/>
        </w:rPr>
      </w:pPr>
    </w:p>
    <w:p w14:paraId="01BEFF83" w14:textId="77777777" w:rsidR="002670C1" w:rsidRPr="00CD7CF7" w:rsidRDefault="002670C1" w:rsidP="002670C1">
      <w:pPr>
        <w:jc w:val="both"/>
        <w:rPr>
          <w:rFonts w:ascii="Book Antiqua" w:hAnsi="Book Antiqua" w:cs="Tahoma"/>
          <w:b/>
          <w:lang w:val="es-ES_tradnl"/>
        </w:rPr>
      </w:pPr>
      <w:r w:rsidRPr="00CD7CF7">
        <w:rPr>
          <w:rFonts w:ascii="Book Antiqua" w:hAnsi="Book Antiqua" w:cs="Tahoma"/>
          <w:b/>
          <w:lang w:val="es-ES_tradnl"/>
        </w:rPr>
        <w:t>A LA CÁMARA DE REPRESENTANTES DE PUERTO RICO:</w:t>
      </w:r>
    </w:p>
    <w:p w14:paraId="175CE556" w14:textId="77777777" w:rsidR="002670C1" w:rsidRPr="00CD7CF7" w:rsidRDefault="002670C1" w:rsidP="002670C1">
      <w:pPr>
        <w:jc w:val="both"/>
        <w:rPr>
          <w:rFonts w:ascii="Book Antiqua" w:hAnsi="Book Antiqua" w:cs="Tahoma"/>
          <w:lang w:val="es-ES_tradnl"/>
        </w:rPr>
      </w:pPr>
    </w:p>
    <w:p w14:paraId="61D6D62E" w14:textId="77777777" w:rsidR="00682883" w:rsidRPr="00CD7CF7" w:rsidRDefault="002670C1" w:rsidP="00682883">
      <w:pPr>
        <w:jc w:val="both"/>
        <w:rPr>
          <w:rFonts w:ascii="Book Antiqua" w:hAnsi="Book Antiqua" w:cs="Tahoma"/>
          <w:lang w:val="es-ES_tradnl"/>
        </w:rPr>
      </w:pPr>
      <w:r w:rsidRPr="00CD7CF7">
        <w:rPr>
          <w:rFonts w:ascii="Book Antiqua" w:hAnsi="Book Antiqua" w:cs="Tahoma"/>
          <w:lang w:val="es-ES_tradnl"/>
        </w:rPr>
        <w:tab/>
      </w:r>
      <w:r w:rsidR="008A4022" w:rsidRPr="00CD7CF7">
        <w:rPr>
          <w:rFonts w:ascii="Book Antiqua" w:hAnsi="Book Antiqua" w:cs="Tahoma"/>
          <w:lang w:val="es-ES_tradnl"/>
        </w:rPr>
        <w:t>La Comisión de Asuntos Internos de la Cámara de Representantes, previo estudio y con</w:t>
      </w:r>
      <w:r w:rsidR="00062F39" w:rsidRPr="00CD7CF7">
        <w:rPr>
          <w:rFonts w:ascii="Book Antiqua" w:hAnsi="Book Antiqua" w:cs="Tahoma"/>
          <w:lang w:val="es-ES_tradnl"/>
        </w:rPr>
        <w:t>sideración de la R. de la C.</w:t>
      </w:r>
      <w:r w:rsidR="000D681A" w:rsidRPr="00CD7CF7">
        <w:rPr>
          <w:rFonts w:ascii="Book Antiqua" w:hAnsi="Book Antiqua" w:cs="Tahoma"/>
          <w:lang w:val="es-ES_tradnl"/>
        </w:rPr>
        <w:t xml:space="preserve"> 18</w:t>
      </w:r>
      <w:r w:rsidR="00FA5F29" w:rsidRPr="00CD7CF7">
        <w:rPr>
          <w:rFonts w:ascii="Book Antiqua" w:hAnsi="Book Antiqua" w:cs="Tahoma"/>
          <w:lang w:val="es-ES_tradnl"/>
        </w:rPr>
        <w:t xml:space="preserve"> </w:t>
      </w:r>
      <w:r w:rsidR="00682883" w:rsidRPr="00CD7CF7">
        <w:rPr>
          <w:rFonts w:ascii="Book Antiqua" w:hAnsi="Book Antiqua" w:cs="Tahoma"/>
          <w:lang w:val="es-ES_tradnl"/>
        </w:rPr>
        <w:t>tiene a bien someter su informe recomendando la aprobación de la medida con las enmiendas contenidas en el entirillado electrónico que acompaña este informe, cuyo título lee:</w:t>
      </w:r>
    </w:p>
    <w:p w14:paraId="09E38D90" w14:textId="77777777" w:rsidR="00BC1CB2" w:rsidRPr="00CD7CF7" w:rsidRDefault="00BC1CB2" w:rsidP="007F3B99">
      <w:pPr>
        <w:jc w:val="both"/>
        <w:rPr>
          <w:rFonts w:ascii="Book Antiqua" w:hAnsi="Book Antiqua" w:cs="Tahoma"/>
          <w:lang w:val="es-ES_tradnl"/>
        </w:rPr>
      </w:pPr>
    </w:p>
    <w:p w14:paraId="79BA8189" w14:textId="77777777" w:rsidR="00EF03FC" w:rsidRPr="00CD7CF7" w:rsidRDefault="00BC1CB2" w:rsidP="00C6795D">
      <w:pPr>
        <w:ind w:left="567" w:hanging="567"/>
        <w:jc w:val="both"/>
        <w:rPr>
          <w:rFonts w:ascii="Book Antiqua" w:hAnsi="Book Antiqua"/>
          <w:bCs/>
          <w:lang w:val="es-ES_tradnl"/>
        </w:rPr>
      </w:pPr>
      <w:r w:rsidRPr="00CD7CF7">
        <w:rPr>
          <w:rFonts w:ascii="Book Antiqua" w:hAnsi="Book Antiqua" w:cs="Tahoma"/>
          <w:lang w:val="es-ES_tradnl"/>
        </w:rPr>
        <w:t xml:space="preserve"> </w:t>
      </w:r>
      <w:r w:rsidR="00E86FF9" w:rsidRPr="00CD7CF7">
        <w:rPr>
          <w:rFonts w:ascii="Book Antiqua" w:hAnsi="Book Antiqua" w:cs="Tahoma"/>
          <w:lang w:val="es-ES_tradnl"/>
        </w:rPr>
        <w:t>“</w:t>
      </w:r>
      <w:r w:rsidR="00E86FF9" w:rsidRPr="00CD7CF7">
        <w:rPr>
          <w:rFonts w:ascii="Book Antiqua" w:hAnsi="Book Antiqua"/>
          <w:lang w:val="es-ES_tradnl"/>
        </w:rPr>
        <w:t>Para</w:t>
      </w:r>
      <w:r w:rsidR="00E86FF9" w:rsidRPr="00CD7CF7">
        <w:rPr>
          <w:lang w:val="es-ES_tradnl"/>
        </w:rPr>
        <w:t xml:space="preserve"> </w:t>
      </w:r>
      <w:bookmarkStart w:id="0" w:name="_Hlk481777822"/>
      <w:bookmarkStart w:id="1" w:name="_Hlk481778563"/>
      <w:bookmarkStart w:id="2" w:name="_Hlk188016072"/>
      <w:r w:rsidR="00272823" w:rsidRPr="00CD7CF7">
        <w:rPr>
          <w:rFonts w:ascii="Book Antiqua" w:hAnsi="Book Antiqua"/>
          <w:lang w:val="es-ES_tradnl"/>
        </w:rPr>
        <w:t xml:space="preserve">ordenar </w:t>
      </w:r>
      <w:bookmarkStart w:id="3" w:name="_Hlk481775927"/>
      <w:r w:rsidR="00272823" w:rsidRPr="00CD7CF7">
        <w:rPr>
          <w:rFonts w:ascii="Book Antiqua" w:hAnsi="Book Antiqua"/>
          <w:lang w:val="es-ES_tradnl"/>
        </w:rPr>
        <w:t>a la</w:t>
      </w:r>
      <w:r w:rsidR="005A190D" w:rsidRPr="00CD7CF7">
        <w:rPr>
          <w:rFonts w:ascii="Book Antiqua" w:hAnsi="Book Antiqua"/>
          <w:lang w:val="es-ES_tradnl"/>
        </w:rPr>
        <w:t>s Comisiones</w:t>
      </w:r>
      <w:r w:rsidR="00272823" w:rsidRPr="00CD7CF7">
        <w:rPr>
          <w:rFonts w:ascii="Book Antiqua" w:hAnsi="Book Antiqua"/>
          <w:lang w:val="es-ES_tradnl"/>
        </w:rPr>
        <w:t xml:space="preserve"> </w:t>
      </w:r>
      <w:r w:rsidR="00C321E8" w:rsidRPr="00CD7CF7">
        <w:rPr>
          <w:rFonts w:ascii="Book Antiqua" w:hAnsi="Book Antiqua"/>
          <w:lang w:val="es-ES_tradnl"/>
        </w:rPr>
        <w:t>de</w:t>
      </w:r>
      <w:r w:rsidR="00DF3E6F" w:rsidRPr="00CD7CF7">
        <w:rPr>
          <w:rFonts w:ascii="Book Antiqua" w:hAnsi="Book Antiqua"/>
          <w:lang w:val="es-ES_tradnl"/>
        </w:rPr>
        <w:t xml:space="preserve"> </w:t>
      </w:r>
      <w:bookmarkEnd w:id="0"/>
      <w:bookmarkEnd w:id="1"/>
      <w:bookmarkEnd w:id="2"/>
      <w:bookmarkEnd w:id="3"/>
      <w:r w:rsidR="00CD3D18" w:rsidRPr="00CD7CF7">
        <w:rPr>
          <w:rFonts w:ascii="Book Antiqua" w:hAnsi="Book Antiqua"/>
          <w:lang w:val="es-ES_tradnl"/>
        </w:rPr>
        <w:t>Educación</w:t>
      </w:r>
      <w:r w:rsidR="005A190D" w:rsidRPr="00CD7CF7">
        <w:rPr>
          <w:rFonts w:ascii="Book Antiqua" w:hAnsi="Book Antiqua"/>
          <w:lang w:val="es-ES_tradnl"/>
        </w:rPr>
        <w:t xml:space="preserve"> y</w:t>
      </w:r>
      <w:r w:rsidR="00B74992">
        <w:rPr>
          <w:rFonts w:ascii="Book Antiqua" w:hAnsi="Book Antiqua"/>
          <w:lang w:val="es-ES_tradnl"/>
        </w:rPr>
        <w:t xml:space="preserve"> a la Comisión de</w:t>
      </w:r>
      <w:r w:rsidR="005A190D" w:rsidRPr="00CD7CF7">
        <w:rPr>
          <w:rFonts w:ascii="Book Antiqua" w:hAnsi="Book Antiqua"/>
          <w:lang w:val="es-ES_tradnl"/>
        </w:rPr>
        <w:t xml:space="preserve"> Vivienda</w:t>
      </w:r>
      <w:r w:rsidR="00B74992">
        <w:rPr>
          <w:rFonts w:ascii="Book Antiqua" w:hAnsi="Book Antiqua"/>
          <w:lang w:val="es-ES_tradnl"/>
        </w:rPr>
        <w:t xml:space="preserve"> y Desarrollo Urbano</w:t>
      </w:r>
      <w:r w:rsidR="00CD3D18" w:rsidRPr="00CD7CF7">
        <w:rPr>
          <w:rFonts w:ascii="Book Antiqua" w:hAnsi="Book Antiqua"/>
          <w:lang w:val="es-ES_tradnl"/>
        </w:rPr>
        <w:t xml:space="preserve"> de la Cámara de Representantes realizar una investigación exhaustiva sobre el estado, impacto comunitario, riesgos de seguridad y uso actual de todas las escuelas públicas cerradas por el Departamento de Educación en los municipios de Canóvanas, Carolina y Trujillo Alto, que componen el Distrito Representativo Núm. 38, evaluar alternativas de reutilización que beneficien las comunidades afectadas; y para otros fines relacionados</w:t>
      </w:r>
      <w:r w:rsidR="00CD3D18" w:rsidRPr="00CD7CF7">
        <w:rPr>
          <w:rFonts w:ascii="Book Antiqua" w:hAnsi="Book Antiqua"/>
          <w:bCs/>
          <w:lang w:val="es-ES_tradnl"/>
        </w:rPr>
        <w:t>.</w:t>
      </w:r>
      <w:r w:rsidR="00FA5F29" w:rsidRPr="00CD7CF7">
        <w:rPr>
          <w:rFonts w:ascii="Book Antiqua" w:hAnsi="Book Antiqua"/>
          <w:bCs/>
          <w:lang w:val="es-ES_tradnl"/>
        </w:rPr>
        <w:t>”</w:t>
      </w:r>
    </w:p>
    <w:p w14:paraId="030855C4" w14:textId="77777777" w:rsidR="00AD4702" w:rsidRPr="00CD7CF7" w:rsidRDefault="00AD4702" w:rsidP="00AF186C">
      <w:pPr>
        <w:jc w:val="both"/>
        <w:rPr>
          <w:rFonts w:ascii="Book Antiqua" w:hAnsi="Book Antiqua" w:cs="Tahoma"/>
          <w:lang w:val="es-ES_tradnl"/>
        </w:rPr>
      </w:pPr>
    </w:p>
    <w:p w14:paraId="71CEF061" w14:textId="77777777" w:rsidR="008A1F08" w:rsidRPr="00CD7CF7" w:rsidRDefault="008A1F08" w:rsidP="009852EB">
      <w:pPr>
        <w:jc w:val="center"/>
        <w:outlineLvl w:val="0"/>
        <w:rPr>
          <w:rFonts w:ascii="Book Antiqua" w:hAnsi="Book Antiqua" w:cs="Tahoma"/>
          <w:b/>
          <w:u w:val="single"/>
          <w:lang w:val="es-ES_tradnl"/>
        </w:rPr>
      </w:pPr>
      <w:r w:rsidRPr="00CD7CF7">
        <w:rPr>
          <w:rFonts w:ascii="Book Antiqua" w:hAnsi="Book Antiqua" w:cs="Tahoma"/>
          <w:b/>
          <w:u w:val="single"/>
          <w:lang w:val="es-ES_tradnl"/>
        </w:rPr>
        <w:t>ALCANCE Y ANÁLISIS DE LA MEDIDA</w:t>
      </w:r>
    </w:p>
    <w:p w14:paraId="2AE8B194" w14:textId="77777777" w:rsidR="00DE02EB" w:rsidRPr="00CD7CF7" w:rsidRDefault="00DE02EB" w:rsidP="009852EB">
      <w:pPr>
        <w:jc w:val="center"/>
        <w:outlineLvl w:val="0"/>
        <w:rPr>
          <w:rFonts w:ascii="Book Antiqua" w:hAnsi="Book Antiqua" w:cs="Tahoma"/>
          <w:b/>
          <w:u w:val="single"/>
          <w:lang w:val="es-ES_tradnl"/>
        </w:rPr>
      </w:pPr>
    </w:p>
    <w:p w14:paraId="3BF13A61" w14:textId="77777777" w:rsidR="00C6795D" w:rsidRPr="00CD7CF7" w:rsidRDefault="00CC4336" w:rsidP="00C6795D">
      <w:pPr>
        <w:jc w:val="both"/>
        <w:rPr>
          <w:rFonts w:ascii="Book Antiqua" w:hAnsi="Book Antiqua"/>
          <w:lang w:val="es-ES_tradnl"/>
        </w:rPr>
      </w:pPr>
      <w:r w:rsidRPr="00BA0DDC">
        <w:rPr>
          <w:rFonts w:ascii="Book Antiqua" w:eastAsia="Calibri" w:hAnsi="Book Antiqua"/>
          <w:lang w:val="es-ES_tradnl"/>
        </w:rPr>
        <w:t xml:space="preserve">     </w:t>
      </w:r>
      <w:r w:rsidR="00DE02EB" w:rsidRPr="00CD7CF7">
        <w:rPr>
          <w:rFonts w:ascii="Book Antiqua" w:hAnsi="Book Antiqua"/>
          <w:lang w:val="es-ES_tradnl"/>
        </w:rPr>
        <w:t>La</w:t>
      </w:r>
      <w:r w:rsidR="00194744" w:rsidRPr="00CD7CF7">
        <w:rPr>
          <w:rFonts w:ascii="Book Antiqua" w:hAnsi="Book Antiqua"/>
          <w:lang w:val="es-ES_tradnl"/>
        </w:rPr>
        <w:t xml:space="preserve"> Resolución de la Cámara Núm.</w:t>
      </w:r>
      <w:r w:rsidR="000F1167" w:rsidRPr="00CD7CF7">
        <w:rPr>
          <w:rFonts w:ascii="Book Antiqua" w:hAnsi="Book Antiqua"/>
          <w:lang w:val="es-ES_tradnl"/>
        </w:rPr>
        <w:t xml:space="preserve"> </w:t>
      </w:r>
      <w:r w:rsidR="00C6795D" w:rsidRPr="00CD7CF7">
        <w:rPr>
          <w:rFonts w:ascii="Book Antiqua" w:hAnsi="Book Antiqua"/>
          <w:lang w:val="es-ES_tradnl"/>
        </w:rPr>
        <w:t xml:space="preserve">18 </w:t>
      </w:r>
      <w:r w:rsidR="00DF3E6F" w:rsidRPr="00CD7CF7">
        <w:rPr>
          <w:rFonts w:ascii="Book Antiqua" w:hAnsi="Book Antiqua"/>
          <w:lang w:val="es-ES_tradnl"/>
        </w:rPr>
        <w:t xml:space="preserve">tiene el propósito de </w:t>
      </w:r>
      <w:r w:rsidR="00C6795D" w:rsidRPr="00CD7CF7">
        <w:rPr>
          <w:rFonts w:ascii="Book Antiqua" w:hAnsi="Book Antiqua"/>
          <w:lang w:val="es-ES_tradnl"/>
        </w:rPr>
        <w:t>viabilizar un estudio exhaustivo sobre la situación actual de los planteles escolares públicos cerrados y en desuso ubicados en los municipios de Canóvanas, Carolina y Trujillo Alto, los cuales componen el Distrito Representativo Núm. 38. La medida responde a preocupaciones fundadas sobre el deterioro, el abandono y el posible uso indebido de estas instalaciones, así como su efecto adverso sobre las comunidades circundantes.</w:t>
      </w:r>
    </w:p>
    <w:p w14:paraId="30597D3F" w14:textId="77777777" w:rsidR="00C6795D" w:rsidRPr="00CD7CF7" w:rsidRDefault="00C6795D" w:rsidP="00C6795D">
      <w:pPr>
        <w:jc w:val="both"/>
        <w:rPr>
          <w:rFonts w:ascii="Book Antiqua" w:hAnsi="Book Antiqua"/>
          <w:lang w:val="es-ES_tradnl"/>
        </w:rPr>
      </w:pPr>
    </w:p>
    <w:p w14:paraId="7426A3D7" w14:textId="77777777" w:rsidR="00C6795D" w:rsidRPr="00CD7CF7" w:rsidRDefault="00C6795D" w:rsidP="00C6795D">
      <w:pPr>
        <w:jc w:val="both"/>
        <w:rPr>
          <w:rFonts w:ascii="Book Antiqua" w:hAnsi="Book Antiqua"/>
          <w:lang w:val="es-ES_tradnl"/>
        </w:rPr>
      </w:pPr>
      <w:r w:rsidRPr="00CD7CF7">
        <w:rPr>
          <w:rFonts w:ascii="Book Antiqua" w:hAnsi="Book Antiqua"/>
          <w:lang w:val="es-ES_tradnl"/>
        </w:rPr>
        <w:t xml:space="preserve">     En la Exposición de Motivos se destaca que, entre 2007 y 2018, el Departamento de Educación cerró aproximadamente 673 escuelas —el 44% de los planteles escolares— </w:t>
      </w:r>
      <w:r w:rsidRPr="00CD7CF7">
        <w:rPr>
          <w:rFonts w:ascii="Book Antiqua" w:hAnsi="Book Antiqua"/>
          <w:lang w:val="es-ES_tradnl"/>
        </w:rPr>
        <w:lastRenderedPageBreak/>
        <w:t>bajo la premisa de lograr economías fiscales. Sin embargo, este proceso ha generado serias consecuencias sociales y urbanísticas documentadas por estudios como los del Centro para la Reconstrucción del Hábitat, los cuales señalan el impacto negativo en la gobernanza comunitaria, la accesibilidad educativa, y el aumento de riesgos de seguridad y marginación.</w:t>
      </w:r>
    </w:p>
    <w:p w14:paraId="096853AA" w14:textId="77777777" w:rsidR="00C6795D" w:rsidRPr="00CD7CF7" w:rsidRDefault="00C6795D" w:rsidP="00C6795D">
      <w:pPr>
        <w:jc w:val="both"/>
        <w:rPr>
          <w:rFonts w:ascii="Book Antiqua" w:hAnsi="Book Antiqua"/>
          <w:lang w:val="es-ES_tradnl"/>
        </w:rPr>
      </w:pPr>
    </w:p>
    <w:p w14:paraId="025E4B3F" w14:textId="77777777" w:rsidR="00C6795D" w:rsidRPr="00CD7CF7" w:rsidRDefault="00C6795D" w:rsidP="00C6795D">
      <w:pPr>
        <w:jc w:val="both"/>
        <w:rPr>
          <w:rFonts w:ascii="Book Antiqua" w:hAnsi="Book Antiqua"/>
          <w:lang w:val="es-ES_tradnl"/>
        </w:rPr>
      </w:pPr>
      <w:r w:rsidRPr="00CD7CF7">
        <w:rPr>
          <w:rFonts w:ascii="Book Antiqua" w:hAnsi="Book Antiqua"/>
          <w:lang w:val="es-ES_tradnl"/>
        </w:rPr>
        <w:t xml:space="preserve">     Además, se han reportado casos como el de la Escuela Salvador Brau en Carolina, donde las instalaciones abandonadas se han convertido en focos de criminalidad y deterioro físico, afectando la calidad de vida de los residentes.</w:t>
      </w:r>
    </w:p>
    <w:p w14:paraId="767962FC" w14:textId="77777777" w:rsidR="008E310D" w:rsidRPr="00CD7CF7" w:rsidRDefault="008E310D" w:rsidP="00C6795D">
      <w:pPr>
        <w:jc w:val="both"/>
        <w:rPr>
          <w:rFonts w:ascii="Book Antiqua" w:hAnsi="Book Antiqua"/>
          <w:lang w:val="es-ES_tradnl"/>
        </w:rPr>
      </w:pPr>
    </w:p>
    <w:p w14:paraId="29D7591C" w14:textId="77777777" w:rsidR="00DF3E6F" w:rsidRPr="00CD7CF7" w:rsidRDefault="00C6795D" w:rsidP="00DF3E6F">
      <w:pPr>
        <w:jc w:val="both"/>
        <w:rPr>
          <w:rFonts w:ascii="Book Antiqua" w:hAnsi="Book Antiqua"/>
          <w:lang w:val="es-ES_tradnl"/>
        </w:rPr>
      </w:pPr>
      <w:r w:rsidRPr="00CD7CF7">
        <w:rPr>
          <w:rFonts w:ascii="Book Antiqua" w:hAnsi="Book Antiqua"/>
          <w:bCs/>
          <w:lang w:val="es-ES_tradnl"/>
        </w:rPr>
        <w:t xml:space="preserve">     Por tal razón, esta medida tiene como objetivo establecer un marco de evaluación rigurosa y sistemática que permita identificar deficiencias, promover la transparencia en el manejo de los planteles escolares en desuso, y formular recomendaciones legislativas concretas que viabilicen su rehabilitación o reutilización en beneficio directo de las comunidades impactadas por el abandono.</w:t>
      </w:r>
    </w:p>
    <w:p w14:paraId="45823F71" w14:textId="77777777" w:rsidR="006150BB" w:rsidRPr="00CD7CF7" w:rsidRDefault="006150BB" w:rsidP="00C6795D">
      <w:pPr>
        <w:pStyle w:val="NormalWeb"/>
        <w:jc w:val="center"/>
        <w:outlineLvl w:val="0"/>
        <w:rPr>
          <w:rFonts w:ascii="Book Antiqua" w:hAnsi="Book Antiqua"/>
          <w:b/>
          <w:sz w:val="24"/>
          <w:szCs w:val="24"/>
          <w:u w:val="single"/>
          <w:lang w:val="es-ES_tradnl"/>
        </w:rPr>
      </w:pPr>
      <w:r w:rsidRPr="00CD7CF7">
        <w:rPr>
          <w:rFonts w:ascii="Book Antiqua" w:hAnsi="Book Antiqua"/>
          <w:b/>
          <w:sz w:val="24"/>
          <w:szCs w:val="24"/>
          <w:u w:val="single"/>
          <w:lang w:val="es-ES_tradnl"/>
        </w:rPr>
        <w:t>CONCLUSIÓN Y RECOMENDACIÓN</w:t>
      </w:r>
    </w:p>
    <w:p w14:paraId="30C8BBB3" w14:textId="77777777" w:rsidR="006150BB" w:rsidRPr="00CD7CF7" w:rsidRDefault="006150BB" w:rsidP="006150BB">
      <w:pPr>
        <w:pStyle w:val="NormalWeb"/>
        <w:jc w:val="both"/>
        <w:rPr>
          <w:rFonts w:ascii="Book Antiqua" w:hAnsi="Book Antiqua"/>
          <w:sz w:val="24"/>
          <w:szCs w:val="24"/>
          <w:lang w:val="es-ES_tradnl"/>
        </w:rPr>
      </w:pPr>
      <w:r w:rsidRPr="00CD7CF7">
        <w:rPr>
          <w:rFonts w:ascii="Book Antiqua" w:hAnsi="Book Antiqua"/>
          <w:sz w:val="24"/>
          <w:szCs w:val="24"/>
          <w:lang w:val="es-ES_tradnl"/>
        </w:rPr>
        <w:t xml:space="preserve">     En atención a lo expuesto, la Comisión de Asuntos Internos concluye que la medida propuesta tiene un fin loable y cumple con los requisitos legales y constitucionales necesarios para su aprobación. Por nuestra parte, como comisión cameral, entendemos que la Resolución objeto de análisis cuenta con todo lo requerido constitucional, estatutaria y jurisprudencialmente para dar paso a la aprobación de la misma.</w:t>
      </w:r>
    </w:p>
    <w:p w14:paraId="1FD5A037" w14:textId="77777777" w:rsidR="006150BB" w:rsidRPr="00CD7CF7" w:rsidRDefault="006150BB" w:rsidP="006150BB">
      <w:pPr>
        <w:pStyle w:val="NormalWeb"/>
        <w:jc w:val="both"/>
        <w:rPr>
          <w:rFonts w:ascii="Book Antiqua" w:hAnsi="Book Antiqua"/>
          <w:sz w:val="24"/>
          <w:szCs w:val="24"/>
          <w:lang w:val="es-ES_tradnl"/>
        </w:rPr>
      </w:pPr>
      <w:r w:rsidRPr="00CD7CF7">
        <w:rPr>
          <w:rFonts w:ascii="Book Antiqua" w:hAnsi="Book Antiqua"/>
          <w:sz w:val="24"/>
          <w:szCs w:val="24"/>
          <w:lang w:val="es-ES_tradnl"/>
        </w:rPr>
        <w:t xml:space="preserve">   Por tal razón, se recomienda la aprobación de la Resolución de la Cámara </w:t>
      </w:r>
      <w:r w:rsidR="00C6795D" w:rsidRPr="00CD7CF7">
        <w:rPr>
          <w:rFonts w:ascii="Book Antiqua" w:hAnsi="Book Antiqua"/>
          <w:sz w:val="24"/>
          <w:szCs w:val="24"/>
          <w:lang w:val="es-ES_tradnl"/>
        </w:rPr>
        <w:t>18</w:t>
      </w:r>
      <w:r w:rsidR="00FC4A75" w:rsidRPr="00CD7CF7">
        <w:rPr>
          <w:rFonts w:ascii="Book Antiqua" w:hAnsi="Book Antiqua"/>
          <w:sz w:val="24"/>
          <w:szCs w:val="24"/>
          <w:lang w:val="es-ES_tradnl"/>
        </w:rPr>
        <w:t xml:space="preserve"> con</w:t>
      </w:r>
      <w:r w:rsidRPr="00CD7CF7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8E310D" w:rsidRPr="00CD7CF7">
        <w:rPr>
          <w:rFonts w:ascii="Book Antiqua" w:hAnsi="Book Antiqua"/>
          <w:sz w:val="24"/>
          <w:szCs w:val="24"/>
          <w:lang w:val="es-ES_tradnl"/>
        </w:rPr>
        <w:t xml:space="preserve">las enmiendas incluidas en el entirillado electrónico que acompaña este informe. </w:t>
      </w:r>
      <w:r w:rsidRPr="00CD7CF7">
        <w:rPr>
          <w:rFonts w:ascii="Book Antiqua" w:hAnsi="Book Antiqua"/>
          <w:sz w:val="24"/>
          <w:szCs w:val="24"/>
          <w:lang w:val="es-ES_tradnl"/>
        </w:rPr>
        <w:t xml:space="preserve"> </w:t>
      </w:r>
    </w:p>
    <w:p w14:paraId="61701DD1" w14:textId="77777777" w:rsidR="006150BB" w:rsidRPr="00CD7CF7" w:rsidRDefault="006150BB" w:rsidP="006150BB">
      <w:pPr>
        <w:jc w:val="both"/>
        <w:rPr>
          <w:rFonts w:ascii="Book Antiqua" w:hAnsi="Book Antiqua" w:cs="Tahoma"/>
          <w:lang w:val="es-ES_tradnl"/>
        </w:rPr>
      </w:pPr>
      <w:r w:rsidRPr="00CD7CF7">
        <w:rPr>
          <w:rFonts w:ascii="Book Antiqua" w:hAnsi="Book Antiqua" w:cs="Tahoma"/>
          <w:lang w:val="es-ES_tradnl"/>
        </w:rPr>
        <w:t>Respetuosamente sometido,</w:t>
      </w:r>
    </w:p>
    <w:p w14:paraId="2534D1D7" w14:textId="77777777" w:rsidR="00DF3E6F" w:rsidRPr="00CD7CF7" w:rsidRDefault="00DF3E6F" w:rsidP="00DF3E6F">
      <w:pPr>
        <w:jc w:val="both"/>
        <w:rPr>
          <w:rFonts w:ascii="Book Antiqua" w:hAnsi="Book Antiqua"/>
          <w:lang w:val="es-ES_tradnl"/>
        </w:rPr>
      </w:pPr>
    </w:p>
    <w:p w14:paraId="7662E2B2" w14:textId="77777777" w:rsidR="00F27289" w:rsidRPr="00CD7CF7" w:rsidRDefault="000F1167" w:rsidP="000F1167">
      <w:pPr>
        <w:jc w:val="both"/>
        <w:rPr>
          <w:rFonts w:ascii="Book Antiqua" w:hAnsi="Book Antiqua"/>
          <w:b/>
          <w:u w:val="single"/>
          <w:lang w:val="es-ES_tradnl"/>
        </w:rPr>
      </w:pPr>
      <w:r w:rsidRPr="00CD7CF7">
        <w:rPr>
          <w:rFonts w:ascii="Book Antiqua" w:hAnsi="Book Antiqua"/>
          <w:lang w:val="es-ES_tradnl"/>
        </w:rPr>
        <w:t xml:space="preserve">    </w:t>
      </w:r>
    </w:p>
    <w:p w14:paraId="4A9FAC57" w14:textId="77777777" w:rsidR="00580E90" w:rsidRPr="00CD7CF7" w:rsidRDefault="00580E90" w:rsidP="003F3D8D">
      <w:pPr>
        <w:jc w:val="both"/>
        <w:rPr>
          <w:rFonts w:ascii="Book Antiqua" w:hAnsi="Book Antiqua" w:cs="Tahoma"/>
          <w:lang w:val="es-ES_tradnl"/>
        </w:rPr>
      </w:pPr>
    </w:p>
    <w:p w14:paraId="6AA3722D" w14:textId="77777777" w:rsidR="003E29B3" w:rsidRPr="00CD7CF7" w:rsidRDefault="003E29B3" w:rsidP="003F3D8D">
      <w:pPr>
        <w:jc w:val="both"/>
        <w:rPr>
          <w:rFonts w:ascii="Book Antiqua" w:hAnsi="Book Antiqua" w:cs="Tahoma"/>
          <w:lang w:val="es-ES_tradnl"/>
        </w:rPr>
      </w:pPr>
    </w:p>
    <w:p w14:paraId="1B6009C2" w14:textId="77777777" w:rsidR="003F3D8D" w:rsidRPr="00CD7CF7" w:rsidRDefault="003F3D8D" w:rsidP="003F3D8D">
      <w:pPr>
        <w:jc w:val="both"/>
        <w:rPr>
          <w:rFonts w:ascii="Book Antiqua" w:hAnsi="Book Antiqua" w:cs="Tahoma"/>
          <w:b/>
          <w:bCs/>
          <w:lang w:val="es-ES_tradnl"/>
        </w:rPr>
      </w:pPr>
    </w:p>
    <w:p w14:paraId="4E63100C" w14:textId="77777777" w:rsidR="003F3D8D" w:rsidRPr="00CD7CF7" w:rsidRDefault="003F3D8D" w:rsidP="003F3D8D">
      <w:pPr>
        <w:rPr>
          <w:rFonts w:ascii="Book Antiqua" w:hAnsi="Book Antiqua" w:cs="Tahoma"/>
          <w:lang w:val="es-ES_tradnl"/>
        </w:rPr>
      </w:pPr>
    </w:p>
    <w:p w14:paraId="496B7B85" w14:textId="77777777" w:rsidR="00307416" w:rsidRPr="00CD7CF7" w:rsidRDefault="003F3D8D" w:rsidP="008A4022">
      <w:pPr>
        <w:rPr>
          <w:rFonts w:ascii="Book Antiqua" w:hAnsi="Book Antiqua"/>
          <w:b/>
          <w:smallCaps/>
          <w:lang w:val="es-ES_tradnl"/>
        </w:rPr>
      </w:pPr>
      <w:r w:rsidRPr="00CD7CF7">
        <w:rPr>
          <w:rFonts w:ascii="Book Antiqua" w:hAnsi="Book Antiqua" w:cs="Tahoma"/>
          <w:b/>
          <w:bCs/>
          <w:lang w:val="es-ES_tradnl"/>
        </w:rPr>
        <w:t>PEDRO JULIO SANTIAGO GUZMÁN</w:t>
      </w:r>
      <w:r w:rsidRPr="00CD7CF7">
        <w:rPr>
          <w:rFonts w:ascii="Book Antiqua" w:hAnsi="Book Antiqua" w:cs="Tahoma"/>
          <w:lang w:val="es-ES_tradnl"/>
        </w:rPr>
        <w:br/>
        <w:t>Presidente</w:t>
      </w:r>
      <w:r w:rsidRPr="00CD7CF7">
        <w:rPr>
          <w:rFonts w:ascii="Book Antiqua" w:hAnsi="Book Antiqua" w:cs="Tahoma"/>
          <w:lang w:val="es-ES_tradnl"/>
        </w:rPr>
        <w:br/>
        <w:t>Comisión de Asuntos Internos</w:t>
      </w:r>
    </w:p>
    <w:sectPr w:rsidR="00307416" w:rsidRPr="00CD7CF7" w:rsidSect="00D73B0E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049910" w14:textId="77777777" w:rsidR="001E7B3E" w:rsidRDefault="001E7B3E" w:rsidP="00614C2C">
      <w:r>
        <w:separator/>
      </w:r>
    </w:p>
  </w:endnote>
  <w:endnote w:type="continuationSeparator" w:id="0">
    <w:p w14:paraId="5A15F453" w14:textId="77777777" w:rsidR="001E7B3E" w:rsidRDefault="001E7B3E" w:rsidP="00614C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3B6402" w14:textId="77777777" w:rsidR="005A190D" w:rsidRDefault="005A190D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B74992">
      <w:rPr>
        <w:noProof/>
      </w:rPr>
      <w:t>1</w:t>
    </w:r>
    <w:r>
      <w:rPr>
        <w:noProof/>
      </w:rPr>
      <w:fldChar w:fldCharType="end"/>
    </w:r>
  </w:p>
  <w:p w14:paraId="17784F8F" w14:textId="77777777" w:rsidR="005A190D" w:rsidRDefault="005A190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D75DCB" w14:textId="77777777" w:rsidR="001E7B3E" w:rsidRDefault="001E7B3E" w:rsidP="00614C2C">
      <w:r>
        <w:separator/>
      </w:r>
    </w:p>
  </w:footnote>
  <w:footnote w:type="continuationSeparator" w:id="0">
    <w:p w14:paraId="69A5F673" w14:textId="77777777" w:rsidR="001E7B3E" w:rsidRDefault="001E7B3E" w:rsidP="00614C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E56206"/>
    <w:multiLevelType w:val="multilevel"/>
    <w:tmpl w:val="B860BD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73557A"/>
    <w:multiLevelType w:val="multilevel"/>
    <w:tmpl w:val="CDF27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0010F5E"/>
    <w:multiLevelType w:val="multilevel"/>
    <w:tmpl w:val="6A3298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1BB37FB"/>
    <w:multiLevelType w:val="multilevel"/>
    <w:tmpl w:val="981E5F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58B3038"/>
    <w:multiLevelType w:val="multilevel"/>
    <w:tmpl w:val="FF3A0D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5183657"/>
    <w:multiLevelType w:val="multilevel"/>
    <w:tmpl w:val="B97A19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4F85660"/>
    <w:multiLevelType w:val="multilevel"/>
    <w:tmpl w:val="CBF2B5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62C747C"/>
    <w:multiLevelType w:val="hybridMultilevel"/>
    <w:tmpl w:val="F24871D8"/>
    <w:lvl w:ilvl="0" w:tplc="20BA01D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9B924E9"/>
    <w:multiLevelType w:val="multilevel"/>
    <w:tmpl w:val="87E84F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9FB1DF6"/>
    <w:multiLevelType w:val="multilevel"/>
    <w:tmpl w:val="314A6C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DA65AF6"/>
    <w:multiLevelType w:val="multilevel"/>
    <w:tmpl w:val="AE14D4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2D937BF"/>
    <w:multiLevelType w:val="multilevel"/>
    <w:tmpl w:val="B7C8FD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BAE2012"/>
    <w:multiLevelType w:val="multilevel"/>
    <w:tmpl w:val="3698DD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82013159">
    <w:abstractNumId w:val="6"/>
  </w:num>
  <w:num w:numId="2" w16cid:durableId="1059475644">
    <w:abstractNumId w:val="12"/>
  </w:num>
  <w:num w:numId="3" w16cid:durableId="2124612526">
    <w:abstractNumId w:val="3"/>
  </w:num>
  <w:num w:numId="4" w16cid:durableId="1820806899">
    <w:abstractNumId w:val="1"/>
  </w:num>
  <w:num w:numId="5" w16cid:durableId="1963340837">
    <w:abstractNumId w:val="7"/>
  </w:num>
  <w:num w:numId="6" w16cid:durableId="671495429">
    <w:abstractNumId w:val="4"/>
  </w:num>
  <w:num w:numId="7" w16cid:durableId="865294828">
    <w:abstractNumId w:val="5"/>
  </w:num>
  <w:num w:numId="8" w16cid:durableId="197860051">
    <w:abstractNumId w:val="8"/>
  </w:num>
  <w:num w:numId="9" w16cid:durableId="872960462">
    <w:abstractNumId w:val="9"/>
  </w:num>
  <w:num w:numId="10" w16cid:durableId="291643236">
    <w:abstractNumId w:val="0"/>
  </w:num>
  <w:num w:numId="11" w16cid:durableId="155220561">
    <w:abstractNumId w:val="2"/>
  </w:num>
  <w:num w:numId="12" w16cid:durableId="1247693176">
    <w:abstractNumId w:val="11"/>
  </w:num>
  <w:num w:numId="13" w16cid:durableId="105639667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grammar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0BE4"/>
    <w:rsid w:val="00021116"/>
    <w:rsid w:val="000219DE"/>
    <w:rsid w:val="00031006"/>
    <w:rsid w:val="000606B3"/>
    <w:rsid w:val="000608DB"/>
    <w:rsid w:val="00062F39"/>
    <w:rsid w:val="00075A15"/>
    <w:rsid w:val="000836CB"/>
    <w:rsid w:val="00083DFD"/>
    <w:rsid w:val="000A3CD4"/>
    <w:rsid w:val="000C6264"/>
    <w:rsid w:val="000D681A"/>
    <w:rsid w:val="000E15AD"/>
    <w:rsid w:val="000F1167"/>
    <w:rsid w:val="001151EC"/>
    <w:rsid w:val="00133986"/>
    <w:rsid w:val="0014288C"/>
    <w:rsid w:val="00173884"/>
    <w:rsid w:val="001763F4"/>
    <w:rsid w:val="00181B70"/>
    <w:rsid w:val="00194744"/>
    <w:rsid w:val="001A14B6"/>
    <w:rsid w:val="001A7203"/>
    <w:rsid w:val="001C6444"/>
    <w:rsid w:val="001D3E64"/>
    <w:rsid w:val="001E38DF"/>
    <w:rsid w:val="001E5575"/>
    <w:rsid w:val="001E7B3E"/>
    <w:rsid w:val="00220B04"/>
    <w:rsid w:val="00224DE4"/>
    <w:rsid w:val="002252A6"/>
    <w:rsid w:val="002345C3"/>
    <w:rsid w:val="0023528E"/>
    <w:rsid w:val="00247790"/>
    <w:rsid w:val="002670C1"/>
    <w:rsid w:val="00272823"/>
    <w:rsid w:val="0028725D"/>
    <w:rsid w:val="00287E61"/>
    <w:rsid w:val="002905BE"/>
    <w:rsid w:val="00295113"/>
    <w:rsid w:val="002954B6"/>
    <w:rsid w:val="002A5F77"/>
    <w:rsid w:val="002C39FD"/>
    <w:rsid w:val="002E3557"/>
    <w:rsid w:val="00307416"/>
    <w:rsid w:val="003139DC"/>
    <w:rsid w:val="00323444"/>
    <w:rsid w:val="00333864"/>
    <w:rsid w:val="00334D8A"/>
    <w:rsid w:val="003474D4"/>
    <w:rsid w:val="00350550"/>
    <w:rsid w:val="0037030F"/>
    <w:rsid w:val="00373892"/>
    <w:rsid w:val="00377037"/>
    <w:rsid w:val="00382273"/>
    <w:rsid w:val="0038556D"/>
    <w:rsid w:val="003976DE"/>
    <w:rsid w:val="003B03D6"/>
    <w:rsid w:val="003E29B3"/>
    <w:rsid w:val="003F3D8D"/>
    <w:rsid w:val="00410C54"/>
    <w:rsid w:val="004129D2"/>
    <w:rsid w:val="0043389C"/>
    <w:rsid w:val="00445CFE"/>
    <w:rsid w:val="004552A8"/>
    <w:rsid w:val="00455A9A"/>
    <w:rsid w:val="004612BE"/>
    <w:rsid w:val="004761BE"/>
    <w:rsid w:val="00476691"/>
    <w:rsid w:val="00494052"/>
    <w:rsid w:val="004C1BC6"/>
    <w:rsid w:val="004C217E"/>
    <w:rsid w:val="004C29A4"/>
    <w:rsid w:val="004C5BCE"/>
    <w:rsid w:val="004D42C2"/>
    <w:rsid w:val="004E3952"/>
    <w:rsid w:val="00506C85"/>
    <w:rsid w:val="00525E8D"/>
    <w:rsid w:val="0053434B"/>
    <w:rsid w:val="00580E90"/>
    <w:rsid w:val="00582242"/>
    <w:rsid w:val="005930E2"/>
    <w:rsid w:val="005A190D"/>
    <w:rsid w:val="005A5DF4"/>
    <w:rsid w:val="005A7E47"/>
    <w:rsid w:val="005D0B8C"/>
    <w:rsid w:val="005D3224"/>
    <w:rsid w:val="005F6537"/>
    <w:rsid w:val="00601225"/>
    <w:rsid w:val="00606351"/>
    <w:rsid w:val="00614C2C"/>
    <w:rsid w:val="006150BB"/>
    <w:rsid w:val="0062204F"/>
    <w:rsid w:val="00624D05"/>
    <w:rsid w:val="00632DBA"/>
    <w:rsid w:val="00644454"/>
    <w:rsid w:val="006456B8"/>
    <w:rsid w:val="006469A2"/>
    <w:rsid w:val="00682883"/>
    <w:rsid w:val="006B0997"/>
    <w:rsid w:val="007106D1"/>
    <w:rsid w:val="00712D94"/>
    <w:rsid w:val="007156BD"/>
    <w:rsid w:val="0076703E"/>
    <w:rsid w:val="00774628"/>
    <w:rsid w:val="00776B6F"/>
    <w:rsid w:val="00780620"/>
    <w:rsid w:val="00781922"/>
    <w:rsid w:val="0079275C"/>
    <w:rsid w:val="00795266"/>
    <w:rsid w:val="007B31DC"/>
    <w:rsid w:val="007B6091"/>
    <w:rsid w:val="007C5A2C"/>
    <w:rsid w:val="007D7209"/>
    <w:rsid w:val="007F0E20"/>
    <w:rsid w:val="007F3B99"/>
    <w:rsid w:val="008171E8"/>
    <w:rsid w:val="00846B7C"/>
    <w:rsid w:val="00851127"/>
    <w:rsid w:val="008A1F08"/>
    <w:rsid w:val="008A4022"/>
    <w:rsid w:val="008B62AD"/>
    <w:rsid w:val="008B6BF6"/>
    <w:rsid w:val="008C4EC6"/>
    <w:rsid w:val="008C757B"/>
    <w:rsid w:val="008D4A0A"/>
    <w:rsid w:val="008E0870"/>
    <w:rsid w:val="008E310D"/>
    <w:rsid w:val="008E31FE"/>
    <w:rsid w:val="00927065"/>
    <w:rsid w:val="00935128"/>
    <w:rsid w:val="009757CC"/>
    <w:rsid w:val="0098035D"/>
    <w:rsid w:val="00981986"/>
    <w:rsid w:val="009852EB"/>
    <w:rsid w:val="00987BD8"/>
    <w:rsid w:val="0099466E"/>
    <w:rsid w:val="009A622B"/>
    <w:rsid w:val="009A6A71"/>
    <w:rsid w:val="009A7DF3"/>
    <w:rsid w:val="009E27AD"/>
    <w:rsid w:val="009E2C2B"/>
    <w:rsid w:val="009E7623"/>
    <w:rsid w:val="00A012A2"/>
    <w:rsid w:val="00A13F73"/>
    <w:rsid w:val="00A14380"/>
    <w:rsid w:val="00A15740"/>
    <w:rsid w:val="00A16A73"/>
    <w:rsid w:val="00A21C7C"/>
    <w:rsid w:val="00A365D9"/>
    <w:rsid w:val="00A4759F"/>
    <w:rsid w:val="00A53279"/>
    <w:rsid w:val="00A55420"/>
    <w:rsid w:val="00A84A3B"/>
    <w:rsid w:val="00AB0555"/>
    <w:rsid w:val="00AB099D"/>
    <w:rsid w:val="00AC06D5"/>
    <w:rsid w:val="00AC35C0"/>
    <w:rsid w:val="00AD4702"/>
    <w:rsid w:val="00AF186C"/>
    <w:rsid w:val="00B0402B"/>
    <w:rsid w:val="00B16CF6"/>
    <w:rsid w:val="00B2058B"/>
    <w:rsid w:val="00B26882"/>
    <w:rsid w:val="00B30114"/>
    <w:rsid w:val="00B330A4"/>
    <w:rsid w:val="00B34E25"/>
    <w:rsid w:val="00B475D2"/>
    <w:rsid w:val="00B557DA"/>
    <w:rsid w:val="00B65C62"/>
    <w:rsid w:val="00B74992"/>
    <w:rsid w:val="00B805AA"/>
    <w:rsid w:val="00B9373D"/>
    <w:rsid w:val="00B95BFE"/>
    <w:rsid w:val="00BA0DDC"/>
    <w:rsid w:val="00BA0E34"/>
    <w:rsid w:val="00BA5BE6"/>
    <w:rsid w:val="00BB5CBB"/>
    <w:rsid w:val="00BB7D59"/>
    <w:rsid w:val="00BC0AB4"/>
    <w:rsid w:val="00BC1CB2"/>
    <w:rsid w:val="00BC1D0C"/>
    <w:rsid w:val="00BD5F6F"/>
    <w:rsid w:val="00BF384D"/>
    <w:rsid w:val="00C05FA6"/>
    <w:rsid w:val="00C20404"/>
    <w:rsid w:val="00C211F8"/>
    <w:rsid w:val="00C321E8"/>
    <w:rsid w:val="00C456AB"/>
    <w:rsid w:val="00C52FD2"/>
    <w:rsid w:val="00C6795D"/>
    <w:rsid w:val="00C83EB5"/>
    <w:rsid w:val="00CA370E"/>
    <w:rsid w:val="00CB0A0E"/>
    <w:rsid w:val="00CB1E5A"/>
    <w:rsid w:val="00CC4336"/>
    <w:rsid w:val="00CC5AB6"/>
    <w:rsid w:val="00CD3D18"/>
    <w:rsid w:val="00CD5EE6"/>
    <w:rsid w:val="00CD69DB"/>
    <w:rsid w:val="00CD7CF7"/>
    <w:rsid w:val="00D42962"/>
    <w:rsid w:val="00D73B0E"/>
    <w:rsid w:val="00D77659"/>
    <w:rsid w:val="00DA3200"/>
    <w:rsid w:val="00DB261B"/>
    <w:rsid w:val="00DC0BE4"/>
    <w:rsid w:val="00DC4718"/>
    <w:rsid w:val="00DD5285"/>
    <w:rsid w:val="00DD725F"/>
    <w:rsid w:val="00DE02EB"/>
    <w:rsid w:val="00DE16BB"/>
    <w:rsid w:val="00DE241A"/>
    <w:rsid w:val="00DE27F5"/>
    <w:rsid w:val="00DE7E07"/>
    <w:rsid w:val="00DF3E6F"/>
    <w:rsid w:val="00E032DE"/>
    <w:rsid w:val="00E04853"/>
    <w:rsid w:val="00E13CC6"/>
    <w:rsid w:val="00E33303"/>
    <w:rsid w:val="00E7273B"/>
    <w:rsid w:val="00E8699D"/>
    <w:rsid w:val="00E86FF9"/>
    <w:rsid w:val="00EB0209"/>
    <w:rsid w:val="00EB3FFE"/>
    <w:rsid w:val="00ED37CF"/>
    <w:rsid w:val="00EF03FC"/>
    <w:rsid w:val="00EF143E"/>
    <w:rsid w:val="00EF4A8F"/>
    <w:rsid w:val="00F059A3"/>
    <w:rsid w:val="00F06902"/>
    <w:rsid w:val="00F21532"/>
    <w:rsid w:val="00F226DF"/>
    <w:rsid w:val="00F27289"/>
    <w:rsid w:val="00F36705"/>
    <w:rsid w:val="00F8240A"/>
    <w:rsid w:val="00FA0364"/>
    <w:rsid w:val="00FA36D1"/>
    <w:rsid w:val="00FA5845"/>
    <w:rsid w:val="00FA5F29"/>
    <w:rsid w:val="00FC4A75"/>
    <w:rsid w:val="00FD186E"/>
    <w:rsid w:val="00FE3F7C"/>
    <w:rsid w:val="00FE78FE"/>
    <w:rsid w:val="00FF015A"/>
    <w:rsid w:val="00FF0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900B026"/>
  <w15:docId w15:val="{142DEF76-5835-47A0-9178-9537D60D9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70C1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itle2">
    <w:name w:val="Title2"/>
    <w:basedOn w:val="Normal"/>
    <w:next w:val="Normal"/>
    <w:rsid w:val="002670C1"/>
    <w:pPr>
      <w:tabs>
        <w:tab w:val="left" w:pos="648"/>
        <w:tab w:val="right" w:pos="7776"/>
        <w:tab w:val="left" w:pos="7848"/>
      </w:tabs>
    </w:pPr>
    <w:rPr>
      <w:szCs w:val="20"/>
    </w:rPr>
  </w:style>
  <w:style w:type="paragraph" w:styleId="Header">
    <w:name w:val="header"/>
    <w:basedOn w:val="Normal"/>
    <w:link w:val="HeaderChar"/>
    <w:uiPriority w:val="99"/>
    <w:semiHidden/>
    <w:unhideWhenUsed/>
    <w:rsid w:val="00614C2C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semiHidden/>
    <w:rsid w:val="00614C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614C2C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614C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D725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DD725F"/>
    <w:rPr>
      <w:rFonts w:ascii="Tahoma" w:eastAsia="Times New Roman" w:hAnsi="Tahoma" w:cs="Tahoma"/>
      <w:sz w:val="16"/>
      <w:szCs w:val="16"/>
      <w:lang w:val="en-US"/>
    </w:rPr>
  </w:style>
  <w:style w:type="paragraph" w:styleId="FootnoteText">
    <w:name w:val="footnote text"/>
    <w:basedOn w:val="Normal"/>
    <w:link w:val="FootnoteTextChar"/>
    <w:rsid w:val="006456B8"/>
  </w:style>
  <w:style w:type="character" w:customStyle="1" w:styleId="FootnoteTextChar">
    <w:name w:val="Footnote Text Char"/>
    <w:link w:val="FootnoteText"/>
    <w:rsid w:val="006456B8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FootnoteReference">
    <w:name w:val="footnote reference"/>
    <w:rsid w:val="006456B8"/>
    <w:rPr>
      <w:vertAlign w:val="superscript"/>
    </w:rPr>
  </w:style>
  <w:style w:type="paragraph" w:styleId="BodyTextIndent2">
    <w:name w:val="Body Text Indent 2"/>
    <w:basedOn w:val="Normal"/>
    <w:link w:val="BodyTextIndent2Char"/>
    <w:uiPriority w:val="99"/>
    <w:rsid w:val="006B0997"/>
    <w:pPr>
      <w:widowControl w:val="0"/>
      <w:spacing w:after="120" w:line="480" w:lineRule="auto"/>
      <w:ind w:left="360"/>
    </w:pPr>
    <w:rPr>
      <w:rFonts w:eastAsia="MS Mincho"/>
      <w:sz w:val="20"/>
      <w:szCs w:val="20"/>
    </w:rPr>
  </w:style>
  <w:style w:type="character" w:customStyle="1" w:styleId="BodyTextIndent2Char">
    <w:name w:val="Body Text Indent 2 Char"/>
    <w:link w:val="BodyTextIndent2"/>
    <w:uiPriority w:val="99"/>
    <w:rsid w:val="006B0997"/>
    <w:rPr>
      <w:rFonts w:ascii="Times New Roman" w:eastAsia="MS Mincho" w:hAnsi="Times New Roman" w:cs="Times New Roman"/>
      <w:sz w:val="20"/>
      <w:szCs w:val="20"/>
      <w:lang w:val="en-US"/>
    </w:rPr>
  </w:style>
  <w:style w:type="paragraph" w:styleId="NoSpacing">
    <w:name w:val="No Spacing"/>
    <w:uiPriority w:val="99"/>
    <w:qFormat/>
    <w:rsid w:val="00F059A3"/>
    <w:rPr>
      <w:rFonts w:eastAsia="Times New Roman"/>
      <w:sz w:val="22"/>
      <w:szCs w:val="22"/>
      <w:lang w:val="es-PR"/>
    </w:rPr>
  </w:style>
  <w:style w:type="paragraph" w:styleId="NormalWeb">
    <w:name w:val="Normal (Web)"/>
    <w:basedOn w:val="Normal"/>
    <w:uiPriority w:val="99"/>
    <w:unhideWhenUsed/>
    <w:rsid w:val="00F27289"/>
    <w:pPr>
      <w:spacing w:before="100" w:beforeAutospacing="1" w:after="100" w:afterAutospacing="1"/>
    </w:pPr>
    <w:rPr>
      <w:rFonts w:eastAsia="Calibri"/>
      <w:sz w:val="20"/>
      <w:szCs w:val="20"/>
    </w:rPr>
  </w:style>
  <w:style w:type="character" w:styleId="Strong">
    <w:name w:val="Strong"/>
    <w:uiPriority w:val="22"/>
    <w:qFormat/>
    <w:rsid w:val="00CC4336"/>
    <w:rPr>
      <w:b/>
      <w:bCs/>
    </w:rPr>
  </w:style>
  <w:style w:type="paragraph" w:styleId="ListParagraph">
    <w:name w:val="List Paragraph"/>
    <w:basedOn w:val="Normal"/>
    <w:uiPriority w:val="34"/>
    <w:qFormat/>
    <w:rsid w:val="003703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8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9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4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75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37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7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7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4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65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21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71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43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3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51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35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4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46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10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4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3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86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9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0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26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63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1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17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62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45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3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5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8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7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7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55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7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86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8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9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4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1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0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7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1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7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1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7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44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1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6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0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36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9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19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85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66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2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9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5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5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94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3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4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7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4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5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7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2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0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7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2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54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13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8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2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2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1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2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8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67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5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4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3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8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3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1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44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24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7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camaps01.camara.local\SHARED\2025-2028\Informes\RC\RC0018-i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RC0018-i</Template>
  <TotalTime>0</TotalTime>
  <Pages>2</Pages>
  <Words>514</Words>
  <Characters>2933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Karla De León Hernández</dc:creator>
  <cp:keywords/>
  <cp:lastModifiedBy>Karla De León Hernández</cp:lastModifiedBy>
  <cp:revision>1</cp:revision>
  <cp:lastPrinted>2025-02-17T12:55:00Z</cp:lastPrinted>
  <dcterms:created xsi:type="dcterms:W3CDTF">2025-04-25T18:36:00Z</dcterms:created>
  <dcterms:modified xsi:type="dcterms:W3CDTF">2025-04-25T18:36:00Z</dcterms:modified>
</cp:coreProperties>
</file>