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8A7C4" w14:textId="74314EBD" w:rsidR="00FF6BD2" w:rsidRDefault="005826C0" w:rsidP="006F1D24">
      <w:pPr>
        <w:jc w:val="center"/>
        <w:rPr>
          <w:rFonts w:ascii="Book Antiqua" w:hAnsi="Book Antiqua"/>
          <w:sz w:val="28"/>
          <w:lang w:val="es-ES_tradnl"/>
        </w:rPr>
      </w:pPr>
      <w:r>
        <w:rPr>
          <w:rFonts w:ascii="Book Antiqua" w:hAnsi="Book Antiqua"/>
          <w:sz w:val="28"/>
          <w:lang w:val="es-ES_tradnl"/>
        </w:rPr>
        <w:t>GOBIERNO</w:t>
      </w:r>
      <w:r w:rsidR="00A86E10">
        <w:rPr>
          <w:rFonts w:ascii="Book Antiqua" w:hAnsi="Book Antiqua"/>
          <w:sz w:val="28"/>
          <w:lang w:val="es-ES_tradnl"/>
        </w:rPr>
        <w:t xml:space="preserve"> DE PUERTO RICO</w:t>
      </w:r>
    </w:p>
    <w:p w14:paraId="7C028D5A" w14:textId="77777777" w:rsidR="00A86E10" w:rsidRPr="0054044D" w:rsidRDefault="00A86E10" w:rsidP="00A86E10">
      <w:pPr>
        <w:tabs>
          <w:tab w:val="left" w:pos="720"/>
          <w:tab w:val="left" w:pos="7560"/>
          <w:tab w:val="left" w:pos="8100"/>
        </w:tabs>
        <w:rPr>
          <w:rFonts w:ascii="Book Antiqua" w:hAnsi="Book Antiqua"/>
          <w:szCs w:val="18"/>
          <w:lang w:val="es-ES_tradnl"/>
        </w:rPr>
      </w:pPr>
    </w:p>
    <w:p w14:paraId="57F0CD8A" w14:textId="53B35964" w:rsidR="00A86E10" w:rsidRPr="00CD7282" w:rsidRDefault="005826C0" w:rsidP="00A86E10">
      <w:pPr>
        <w:tabs>
          <w:tab w:val="left" w:pos="720"/>
          <w:tab w:val="left" w:pos="7560"/>
          <w:tab w:val="left" w:pos="8100"/>
        </w:tabs>
        <w:rPr>
          <w:rFonts w:ascii="Book Antiqua" w:hAnsi="Book Antiqua"/>
          <w:szCs w:val="24"/>
          <w:lang w:val="es-ES"/>
        </w:rPr>
      </w:pPr>
      <w:r>
        <w:rPr>
          <w:rFonts w:ascii="Book Antiqua" w:hAnsi="Book Antiqua"/>
          <w:szCs w:val="24"/>
          <w:lang w:val="es-ES"/>
        </w:rPr>
        <w:t>20</w:t>
      </w:r>
      <w:r w:rsidRPr="005826C0">
        <w:rPr>
          <w:rFonts w:ascii="Book Antiqua" w:hAnsi="Book Antiqua"/>
          <w:szCs w:val="24"/>
          <w:vertAlign w:val="superscript"/>
          <w:lang w:val="es-ES"/>
        </w:rPr>
        <w:t>m</w:t>
      </w:r>
      <w:r w:rsidR="00A86E10" w:rsidRPr="005826C0">
        <w:rPr>
          <w:rFonts w:ascii="Book Antiqua" w:hAnsi="Book Antiqua"/>
          <w:szCs w:val="24"/>
          <w:vertAlign w:val="superscript"/>
          <w:lang w:val="es-ES"/>
        </w:rPr>
        <w:t>a.</w:t>
      </w:r>
      <w:r w:rsidR="00A86E10">
        <w:rPr>
          <w:rFonts w:ascii="Book Antiqua" w:hAnsi="Book Antiqua"/>
          <w:szCs w:val="24"/>
          <w:lang w:val="es-ES"/>
        </w:rPr>
        <w:t xml:space="preserve"> </w:t>
      </w:r>
      <w:r w:rsidR="00A86E10" w:rsidRPr="00CD7282">
        <w:rPr>
          <w:rFonts w:ascii="Book Antiqua" w:hAnsi="Book Antiqua"/>
          <w:szCs w:val="24"/>
          <w:lang w:val="es-ES"/>
        </w:rPr>
        <w:t>Asamblea</w:t>
      </w:r>
      <w:r w:rsidR="00A86E10" w:rsidRPr="00CD7282">
        <w:rPr>
          <w:rFonts w:ascii="Book Antiqua" w:hAnsi="Book Antiqua"/>
          <w:szCs w:val="24"/>
          <w:lang w:val="es-ES"/>
        </w:rPr>
        <w:tab/>
      </w:r>
      <w:r w:rsidR="00A86E10">
        <w:rPr>
          <w:rFonts w:ascii="Book Antiqua" w:hAnsi="Book Antiqua"/>
          <w:szCs w:val="24"/>
          <w:lang w:val="es-ES"/>
        </w:rPr>
        <w:t xml:space="preserve">     </w:t>
      </w:r>
      <w:r w:rsidR="00A86E10" w:rsidRPr="00CD7282">
        <w:rPr>
          <w:rFonts w:ascii="Book Antiqua" w:hAnsi="Book Antiqua"/>
          <w:szCs w:val="24"/>
          <w:lang w:val="es-ES"/>
        </w:rPr>
        <w:t>1</w:t>
      </w:r>
      <w:r w:rsidR="00A86E10" w:rsidRPr="005826C0">
        <w:rPr>
          <w:rFonts w:ascii="Book Antiqua" w:hAnsi="Book Antiqua"/>
          <w:szCs w:val="24"/>
          <w:vertAlign w:val="superscript"/>
          <w:lang w:val="es-ES"/>
        </w:rPr>
        <w:t>ra.</w:t>
      </w:r>
      <w:r w:rsidR="00A86E10">
        <w:rPr>
          <w:rFonts w:ascii="Book Antiqua" w:hAnsi="Book Antiqua"/>
          <w:szCs w:val="24"/>
          <w:lang w:val="es-ES"/>
        </w:rPr>
        <w:t xml:space="preserve"> </w:t>
      </w:r>
      <w:r w:rsidR="00A86E10" w:rsidRPr="00CD7282">
        <w:rPr>
          <w:rFonts w:ascii="Book Antiqua" w:hAnsi="Book Antiqua"/>
          <w:szCs w:val="24"/>
          <w:lang w:val="es-ES"/>
        </w:rPr>
        <w:t>Sesión</w:t>
      </w:r>
    </w:p>
    <w:p w14:paraId="4C09FCC7" w14:textId="1AD3B795" w:rsidR="00A86E10" w:rsidRPr="00CD7282" w:rsidRDefault="005826C0" w:rsidP="005826C0">
      <w:pPr>
        <w:tabs>
          <w:tab w:val="left" w:pos="540"/>
          <w:tab w:val="left" w:pos="4215"/>
          <w:tab w:val="left" w:pos="5160"/>
          <w:tab w:val="left" w:pos="8190"/>
        </w:tabs>
        <w:rPr>
          <w:rFonts w:ascii="Book Antiqua" w:hAnsi="Book Antiqua"/>
          <w:szCs w:val="24"/>
          <w:lang w:val="es-ES"/>
        </w:rPr>
      </w:pPr>
      <w:r>
        <w:rPr>
          <w:rFonts w:ascii="Book Antiqua" w:hAnsi="Book Antiqua"/>
          <w:szCs w:val="24"/>
          <w:lang w:val="es-ES"/>
        </w:rPr>
        <w:tab/>
      </w:r>
      <w:r w:rsidR="00A86E10" w:rsidRPr="00CD7282">
        <w:rPr>
          <w:rFonts w:ascii="Book Antiqua" w:hAnsi="Book Antiqua"/>
          <w:szCs w:val="24"/>
          <w:lang w:val="es-ES"/>
        </w:rPr>
        <w:t>Legislativa</w:t>
      </w:r>
      <w:r w:rsidR="00A86E10" w:rsidRPr="00CD7282">
        <w:rPr>
          <w:rFonts w:ascii="Book Antiqua" w:hAnsi="Book Antiqua"/>
          <w:szCs w:val="24"/>
          <w:lang w:val="es-ES"/>
        </w:rPr>
        <w:tab/>
      </w:r>
      <w:r w:rsidR="00A86E10" w:rsidRPr="00CD7282">
        <w:rPr>
          <w:rFonts w:ascii="Book Antiqua" w:hAnsi="Book Antiqua"/>
          <w:szCs w:val="24"/>
          <w:lang w:val="es-ES"/>
        </w:rPr>
        <w:tab/>
      </w:r>
      <w:r w:rsidR="00A86E10" w:rsidRPr="00CD7282">
        <w:rPr>
          <w:rFonts w:ascii="Book Antiqua" w:hAnsi="Book Antiqua"/>
          <w:szCs w:val="24"/>
          <w:lang w:val="es-ES"/>
        </w:rPr>
        <w:tab/>
        <w:t>Ordinaria</w:t>
      </w:r>
    </w:p>
    <w:p w14:paraId="3C206504" w14:textId="77777777" w:rsidR="001F66B1" w:rsidRDefault="001F66B1" w:rsidP="006F1D24">
      <w:pPr>
        <w:rPr>
          <w:lang w:val="es-ES_tradnl"/>
        </w:rPr>
      </w:pPr>
    </w:p>
    <w:p w14:paraId="41D00DD0" w14:textId="77777777" w:rsidR="001F66B1" w:rsidRDefault="001F66B1" w:rsidP="006F1D24">
      <w:pPr>
        <w:jc w:val="center"/>
        <w:rPr>
          <w:rFonts w:ascii="Book Antiqua" w:hAnsi="Book Antiqua"/>
          <w:b/>
          <w:sz w:val="36"/>
          <w:lang w:val="es-ES_tradnl"/>
        </w:rPr>
      </w:pPr>
      <w:r>
        <w:rPr>
          <w:rFonts w:ascii="Book Antiqua" w:hAnsi="Book Antiqua"/>
          <w:b/>
          <w:sz w:val="36"/>
          <w:lang w:val="es-ES_tradnl"/>
        </w:rPr>
        <w:t>CÁMARA DE REPRESENTANTES</w:t>
      </w:r>
    </w:p>
    <w:p w14:paraId="65AEC9B7" w14:textId="77777777" w:rsidR="001F66B1" w:rsidRPr="006F1D24" w:rsidRDefault="001F66B1" w:rsidP="006F1D24">
      <w:pPr>
        <w:jc w:val="center"/>
        <w:rPr>
          <w:rFonts w:ascii="Book Antiqua" w:hAnsi="Book Antiqua"/>
          <w:b/>
          <w:szCs w:val="24"/>
          <w:lang w:val="es-ES_tradnl"/>
        </w:rPr>
      </w:pPr>
    </w:p>
    <w:p w14:paraId="7D7D538F" w14:textId="6ED3EA5F" w:rsidR="001F66B1" w:rsidRDefault="001F66B1" w:rsidP="006F1D24">
      <w:pPr>
        <w:jc w:val="center"/>
        <w:rPr>
          <w:rFonts w:ascii="Book Antiqua" w:hAnsi="Book Antiqua"/>
          <w:b/>
          <w:sz w:val="52"/>
          <w:lang w:val="es-ES_tradnl"/>
        </w:rPr>
      </w:pPr>
      <w:r>
        <w:rPr>
          <w:rFonts w:ascii="Book Antiqua" w:hAnsi="Book Antiqua"/>
          <w:b/>
          <w:sz w:val="52"/>
          <w:lang w:val="es-ES_tradnl"/>
        </w:rPr>
        <w:t>R. de la C.</w:t>
      </w:r>
      <w:r w:rsidR="00A445BA">
        <w:rPr>
          <w:rFonts w:ascii="Book Antiqua" w:hAnsi="Book Antiqua"/>
          <w:b/>
          <w:sz w:val="52"/>
          <w:lang w:val="es-ES_tradnl"/>
        </w:rPr>
        <w:t xml:space="preserve"> 19</w:t>
      </w:r>
      <w:r w:rsidR="007E4163">
        <w:rPr>
          <w:rFonts w:ascii="Book Antiqua" w:hAnsi="Book Antiqua"/>
          <w:b/>
          <w:sz w:val="52"/>
          <w:lang w:val="es-ES_tradnl"/>
        </w:rPr>
        <w:tab/>
      </w:r>
    </w:p>
    <w:p w14:paraId="4BFB8C3C" w14:textId="77777777" w:rsidR="006F1D24" w:rsidRPr="006F1D24" w:rsidRDefault="006F1D24" w:rsidP="006F1D24">
      <w:pPr>
        <w:jc w:val="center"/>
        <w:rPr>
          <w:rFonts w:ascii="Book Antiqua" w:hAnsi="Book Antiqua"/>
          <w:b/>
          <w:szCs w:val="24"/>
          <w:lang w:val="es-ES_tradnl"/>
        </w:rPr>
      </w:pPr>
    </w:p>
    <w:p w14:paraId="0C3FBA3C" w14:textId="0A4E0482" w:rsidR="001F66B1" w:rsidRDefault="00A445BA" w:rsidP="006F1D24">
      <w:pPr>
        <w:jc w:val="center"/>
        <w:rPr>
          <w:rFonts w:ascii="Book Antiqua" w:hAnsi="Book Antiqua"/>
          <w:lang w:val="es-ES_tradnl"/>
        </w:rPr>
      </w:pPr>
      <w:bookmarkStart w:id="0" w:name="_Hlk176782797"/>
      <w:r>
        <w:rPr>
          <w:rFonts w:ascii="Book Antiqua" w:hAnsi="Book Antiqua"/>
          <w:lang w:val="es-ES_tradnl"/>
        </w:rPr>
        <w:t xml:space="preserve">3 </w:t>
      </w:r>
      <w:r w:rsidR="007760C8">
        <w:rPr>
          <w:rFonts w:ascii="Book Antiqua" w:hAnsi="Book Antiqua"/>
          <w:lang w:val="es-ES_tradnl"/>
        </w:rPr>
        <w:t>DE ENERO DE 202</w:t>
      </w:r>
      <w:r w:rsidR="005826C0">
        <w:rPr>
          <w:rFonts w:ascii="Book Antiqua" w:hAnsi="Book Antiqua"/>
          <w:lang w:val="es-ES_tradnl"/>
        </w:rPr>
        <w:t>5</w:t>
      </w:r>
    </w:p>
    <w:p w14:paraId="03D83A83" w14:textId="77777777" w:rsidR="006F1D24" w:rsidRDefault="006F1D24" w:rsidP="006F1D24">
      <w:pPr>
        <w:jc w:val="center"/>
        <w:rPr>
          <w:rFonts w:ascii="Book Antiqua" w:hAnsi="Book Antiqua"/>
          <w:lang w:val="es-ES_tradnl"/>
        </w:rPr>
      </w:pPr>
    </w:p>
    <w:p w14:paraId="169B5D73" w14:textId="47224CD2" w:rsidR="005826C0" w:rsidRPr="009A6D62" w:rsidRDefault="005826C0" w:rsidP="005826C0">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4E4776">
        <w:rPr>
          <w:rFonts w:ascii="Book Antiqua" w:hAnsi="Book Antiqua"/>
          <w:szCs w:val="24"/>
          <w:lang w:val="es-ES_tradnl"/>
        </w:rPr>
        <w:t>a</w:t>
      </w:r>
      <w:r w:rsidRPr="009A6D62">
        <w:rPr>
          <w:rFonts w:ascii="Book Antiqua" w:hAnsi="Book Antiqua"/>
          <w:szCs w:val="24"/>
          <w:lang w:val="es-ES_tradnl"/>
        </w:rPr>
        <w:t xml:space="preserve"> por la representante </w:t>
      </w:r>
      <w:r w:rsidRPr="009A6D62">
        <w:rPr>
          <w:rFonts w:ascii="Book Antiqua" w:hAnsi="Book Antiqua"/>
          <w:i/>
          <w:szCs w:val="24"/>
          <w:lang w:val="es-ES_tradnl"/>
        </w:rPr>
        <w:t>del Valle Correa</w:t>
      </w:r>
    </w:p>
    <w:p w14:paraId="615CD2ED" w14:textId="77777777" w:rsidR="005826C0" w:rsidRPr="00B47B13" w:rsidRDefault="005826C0" w:rsidP="005826C0">
      <w:pPr>
        <w:suppressLineNumbers/>
        <w:contextualSpacing/>
        <w:jc w:val="center"/>
        <w:rPr>
          <w:rFonts w:ascii="Book Antiqua" w:hAnsi="Book Antiqua"/>
          <w:lang w:val="es-ES_tradnl"/>
        </w:rPr>
      </w:pPr>
    </w:p>
    <w:p w14:paraId="4114B93F" w14:textId="70AB3F5A" w:rsidR="005826C0" w:rsidRDefault="005826C0" w:rsidP="005826C0">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4E4776">
        <w:rPr>
          <w:rFonts w:ascii="Book Antiqua" w:hAnsi="Book Antiqua"/>
          <w:szCs w:val="24"/>
          <w:lang w:val="es-ES_tradnl"/>
        </w:rPr>
        <w:t>a</w:t>
      </w:r>
      <w:r w:rsidRPr="009A6D62">
        <w:rPr>
          <w:rFonts w:ascii="Book Antiqua" w:hAnsi="Book Antiqua"/>
          <w:szCs w:val="24"/>
          <w:lang w:val="es-ES_tradnl"/>
        </w:rPr>
        <w:t xml:space="preserve"> a </w:t>
      </w:r>
      <w:r w:rsidR="00AF44D7">
        <w:rPr>
          <w:rFonts w:ascii="Book Antiqua" w:hAnsi="Book Antiqua"/>
          <w:szCs w:val="24"/>
          <w:lang w:val="es-ES_tradnl"/>
        </w:rPr>
        <w:t xml:space="preserve">la </w:t>
      </w:r>
      <w:r w:rsidR="00AF44D7" w:rsidRPr="00AF44D7">
        <w:rPr>
          <w:rFonts w:ascii="Book Antiqua" w:hAnsi="Book Antiqua"/>
          <w:szCs w:val="24"/>
          <w:lang w:val="es-ES_tradnl"/>
        </w:rPr>
        <w:t>Comisión de Asuntos Internos</w:t>
      </w:r>
    </w:p>
    <w:p w14:paraId="531375FC" w14:textId="77777777" w:rsidR="005826C0" w:rsidRDefault="005826C0" w:rsidP="005826C0">
      <w:pPr>
        <w:jc w:val="both"/>
        <w:rPr>
          <w:rFonts w:ascii="Book Antiqua" w:hAnsi="Book Antiqua"/>
          <w:lang w:val="es-ES_tradnl"/>
        </w:rPr>
      </w:pPr>
    </w:p>
    <w:p w14:paraId="339A2456" w14:textId="77777777" w:rsidR="005826C0" w:rsidRPr="009A3C73" w:rsidRDefault="005826C0" w:rsidP="005826C0">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bookmarkEnd w:id="0"/>
    <w:p w14:paraId="3D7CA803" w14:textId="77777777" w:rsidR="001F66B1" w:rsidRDefault="001F66B1" w:rsidP="006F1D24">
      <w:pPr>
        <w:jc w:val="both"/>
        <w:rPr>
          <w:rFonts w:ascii="Book Antiqua" w:hAnsi="Book Antiqua"/>
          <w:lang w:val="es-ES_tradnl"/>
        </w:rPr>
      </w:pPr>
    </w:p>
    <w:p w14:paraId="4DAEE394" w14:textId="787995BE" w:rsidR="00A86E10" w:rsidRPr="00634D7F" w:rsidRDefault="001F66B1" w:rsidP="00A86E10">
      <w:pPr>
        <w:ind w:left="720" w:hanging="720"/>
        <w:jc w:val="both"/>
        <w:rPr>
          <w:rFonts w:ascii="Book Antiqua" w:hAnsi="Book Antiqua"/>
          <w:szCs w:val="24"/>
          <w:lang w:val="es-PR"/>
        </w:rPr>
      </w:pPr>
      <w:r w:rsidRPr="00634D7F">
        <w:rPr>
          <w:rFonts w:ascii="Book Antiqua" w:hAnsi="Book Antiqua"/>
          <w:lang w:val="es-ES_tradnl"/>
        </w:rPr>
        <w:t xml:space="preserve">Para </w:t>
      </w:r>
      <w:r w:rsidRPr="00634D7F">
        <w:rPr>
          <w:rFonts w:ascii="Book Antiqua" w:hAnsi="Book Antiqua"/>
          <w:szCs w:val="24"/>
          <w:lang w:val="es-PR"/>
        </w:rPr>
        <w:t xml:space="preserve">ordenar a la Comisión </w:t>
      </w:r>
      <w:r w:rsidR="00A86E10" w:rsidRPr="00634D7F">
        <w:rPr>
          <w:rFonts w:ascii="Book Antiqua" w:hAnsi="Book Antiqua"/>
          <w:szCs w:val="24"/>
          <w:lang w:val="es-PR"/>
        </w:rPr>
        <w:t>de Vivienda</w:t>
      </w:r>
      <w:r w:rsidR="003D70DB" w:rsidRPr="00634D7F">
        <w:rPr>
          <w:rFonts w:ascii="Book Antiqua" w:hAnsi="Book Antiqua"/>
          <w:szCs w:val="24"/>
          <w:lang w:val="es-PR"/>
        </w:rPr>
        <w:t xml:space="preserve"> y Desarrollo Urbano</w:t>
      </w:r>
      <w:r w:rsidRPr="00634D7F">
        <w:rPr>
          <w:rFonts w:ascii="Book Antiqua" w:hAnsi="Book Antiqua"/>
          <w:szCs w:val="24"/>
          <w:lang w:val="es-PR"/>
        </w:rPr>
        <w:t xml:space="preserve"> de la Cámara de Representantes</w:t>
      </w:r>
      <w:r w:rsidR="003D70DB" w:rsidRPr="00634D7F">
        <w:rPr>
          <w:rFonts w:ascii="Book Antiqua" w:hAnsi="Book Antiqua"/>
          <w:szCs w:val="24"/>
          <w:lang w:val="es-PR"/>
        </w:rPr>
        <w:t xml:space="preserve"> </w:t>
      </w:r>
      <w:r w:rsidR="00A86E10" w:rsidRPr="00634D7F">
        <w:rPr>
          <w:rFonts w:ascii="Book Antiqua" w:hAnsi="Book Antiqua"/>
          <w:szCs w:val="24"/>
          <w:lang w:val="es-PR"/>
        </w:rPr>
        <w:t>realizar una investigación exhaustiva sobre el alcance</w:t>
      </w:r>
      <w:r w:rsidR="003D70DB" w:rsidRPr="00634D7F">
        <w:rPr>
          <w:rFonts w:ascii="Book Antiqua" w:hAnsi="Book Antiqua"/>
          <w:szCs w:val="24"/>
          <w:lang w:val="es-PR"/>
        </w:rPr>
        <w:t xml:space="preserve"> y avance</w:t>
      </w:r>
      <w:r w:rsidR="00A86E10" w:rsidRPr="00634D7F">
        <w:rPr>
          <w:rFonts w:ascii="Book Antiqua" w:hAnsi="Book Antiqua"/>
          <w:szCs w:val="24"/>
          <w:lang w:val="es-PR"/>
        </w:rPr>
        <w:t xml:space="preserve"> del programa R3 (Reparación, Reconstrucción y/o Reubicación) en los </w:t>
      </w:r>
      <w:r w:rsidR="005826C0">
        <w:rPr>
          <w:rFonts w:ascii="Book Antiqua" w:hAnsi="Book Antiqua"/>
          <w:szCs w:val="24"/>
          <w:lang w:val="es-PR"/>
        </w:rPr>
        <w:t>municipios</w:t>
      </w:r>
      <w:r w:rsidR="00A86E10" w:rsidRPr="00634D7F">
        <w:rPr>
          <w:rFonts w:ascii="Book Antiqua" w:hAnsi="Book Antiqua"/>
          <w:szCs w:val="24"/>
          <w:lang w:val="es-PR"/>
        </w:rPr>
        <w:t xml:space="preserve"> de </w:t>
      </w:r>
      <w:r w:rsidR="005826C0">
        <w:rPr>
          <w:rFonts w:ascii="Book Antiqua" w:hAnsi="Book Antiqua"/>
          <w:szCs w:val="24"/>
          <w:lang w:val="es-PR"/>
        </w:rPr>
        <w:t>Canóvanas, Carolina y Trujillo Alto</w:t>
      </w:r>
      <w:r w:rsidR="003D70DB" w:rsidRPr="00634D7F">
        <w:rPr>
          <w:rFonts w:ascii="Book Antiqua" w:hAnsi="Book Antiqua"/>
          <w:szCs w:val="24"/>
          <w:lang w:val="es-PR"/>
        </w:rPr>
        <w:t>,</w:t>
      </w:r>
      <w:r w:rsidR="00A86E10" w:rsidRPr="00634D7F">
        <w:rPr>
          <w:rFonts w:ascii="Book Antiqua" w:hAnsi="Book Antiqua"/>
          <w:szCs w:val="24"/>
          <w:lang w:val="es-PR"/>
        </w:rPr>
        <w:t xml:space="preserve"> cubierto con fondos CDBG-DR; y para otros fines relacionados. </w:t>
      </w:r>
    </w:p>
    <w:p w14:paraId="0CB11D1B" w14:textId="77777777" w:rsidR="006F1D24" w:rsidRDefault="006F1D24" w:rsidP="006F1D24">
      <w:pPr>
        <w:ind w:left="360" w:hanging="360"/>
        <w:jc w:val="both"/>
        <w:rPr>
          <w:rFonts w:ascii="Book Antiqua" w:hAnsi="Book Antiqua"/>
          <w:lang w:val="es-ES_tradnl"/>
        </w:rPr>
      </w:pPr>
    </w:p>
    <w:p w14:paraId="01B64A63" w14:textId="77777777" w:rsidR="001F66B1" w:rsidRDefault="001F66B1" w:rsidP="006F1D24">
      <w:pPr>
        <w:jc w:val="center"/>
        <w:rPr>
          <w:rFonts w:ascii="Book Antiqua" w:hAnsi="Book Antiqua"/>
          <w:lang w:val="es-ES_tradnl"/>
        </w:rPr>
      </w:pPr>
      <w:r>
        <w:rPr>
          <w:rFonts w:ascii="Book Antiqua" w:hAnsi="Book Antiqua"/>
          <w:lang w:val="es-ES_tradnl"/>
        </w:rPr>
        <w:t>EXPOSICIÓN DE MOTIVOS</w:t>
      </w:r>
    </w:p>
    <w:p w14:paraId="49506692" w14:textId="77777777" w:rsidR="006F1D24" w:rsidRDefault="006F1D24" w:rsidP="006F1D24">
      <w:pPr>
        <w:ind w:firstLine="360"/>
        <w:jc w:val="center"/>
        <w:rPr>
          <w:rFonts w:ascii="Book Antiqua" w:hAnsi="Book Antiqua"/>
          <w:lang w:val="es-ES_tradnl"/>
        </w:rPr>
      </w:pPr>
    </w:p>
    <w:p w14:paraId="5DE2B727" w14:textId="549ECB54" w:rsidR="005826C0" w:rsidRDefault="001F66B1" w:rsidP="006F1D24">
      <w:pPr>
        <w:ind w:firstLine="720"/>
        <w:jc w:val="both"/>
        <w:rPr>
          <w:rFonts w:ascii="Book Antiqua" w:hAnsi="Book Antiqua"/>
          <w:szCs w:val="24"/>
          <w:lang w:val="es-PR"/>
        </w:rPr>
      </w:pPr>
      <w:r w:rsidRPr="00634D7F">
        <w:rPr>
          <w:rFonts w:ascii="Book Antiqua" w:hAnsi="Book Antiqua"/>
          <w:lang w:val="es-ES_tradnl"/>
        </w:rPr>
        <w:t xml:space="preserve">En </w:t>
      </w:r>
      <w:r w:rsidRPr="00634D7F">
        <w:rPr>
          <w:rFonts w:ascii="Book Antiqua" w:hAnsi="Book Antiqua"/>
          <w:szCs w:val="24"/>
          <w:lang w:val="es-PR"/>
        </w:rPr>
        <w:t xml:space="preserve">el año 2017, </w:t>
      </w:r>
      <w:r w:rsidR="005826C0">
        <w:rPr>
          <w:rFonts w:ascii="Book Antiqua" w:hAnsi="Book Antiqua"/>
          <w:szCs w:val="24"/>
          <w:lang w:val="es-PR"/>
        </w:rPr>
        <w:t xml:space="preserve">azotó a </w:t>
      </w:r>
      <w:r w:rsidR="005826C0" w:rsidRPr="00634D7F">
        <w:rPr>
          <w:rFonts w:ascii="Book Antiqua" w:hAnsi="Book Antiqua"/>
          <w:szCs w:val="24"/>
          <w:lang w:val="es-PR"/>
        </w:rPr>
        <w:t xml:space="preserve">Puerto Rico </w:t>
      </w:r>
      <w:r w:rsidR="005826C0">
        <w:rPr>
          <w:rFonts w:ascii="Book Antiqua" w:hAnsi="Book Antiqua"/>
          <w:szCs w:val="24"/>
          <w:lang w:val="es-PR"/>
        </w:rPr>
        <w:t xml:space="preserve">uno de los huracanes más devastadores de nuestra historia: el </w:t>
      </w:r>
      <w:r w:rsidRPr="00634D7F">
        <w:rPr>
          <w:rFonts w:ascii="Book Antiqua" w:hAnsi="Book Antiqua"/>
          <w:szCs w:val="24"/>
          <w:lang w:val="es-PR"/>
        </w:rPr>
        <w:t>huracán María</w:t>
      </w:r>
      <w:r w:rsidR="005826C0">
        <w:rPr>
          <w:rFonts w:ascii="Book Antiqua" w:hAnsi="Book Antiqua"/>
          <w:szCs w:val="24"/>
          <w:lang w:val="es-PR"/>
        </w:rPr>
        <w:t>.  Con el devastador paso de este huracán quedaron pérdidas millonarias para la economía.</w:t>
      </w:r>
      <w:r w:rsidRPr="00634D7F">
        <w:rPr>
          <w:rFonts w:ascii="Book Antiqua" w:hAnsi="Book Antiqua"/>
          <w:szCs w:val="24"/>
          <w:lang w:val="es-PR"/>
        </w:rPr>
        <w:t xml:space="preserve"> </w:t>
      </w:r>
      <w:r w:rsidR="005826C0">
        <w:rPr>
          <w:rFonts w:ascii="Book Antiqua" w:hAnsi="Book Antiqua"/>
          <w:szCs w:val="24"/>
          <w:lang w:val="es-PR"/>
        </w:rPr>
        <w:t xml:space="preserve">  Como consecuencia de ello, el Gobierno de los Estados Unidos de América asignó grandes cantidades de fondos federales para la recuperación de la Isla.  Entre las asignaciones otorgadas se encuentran los fondos de reconstrucción </w:t>
      </w:r>
      <w:r w:rsidR="005826C0" w:rsidRPr="00634D7F">
        <w:rPr>
          <w:rFonts w:ascii="Book Antiqua" w:hAnsi="Book Antiqua"/>
          <w:szCs w:val="24"/>
          <w:lang w:val="es-PR"/>
        </w:rPr>
        <w:t>CDBG</w:t>
      </w:r>
      <w:r w:rsidR="005826C0" w:rsidRPr="00634D7F">
        <w:rPr>
          <w:rFonts w:ascii="Book Antiqua" w:hAnsi="Book Antiqua"/>
          <w:strike/>
          <w:szCs w:val="24"/>
          <w:lang w:val="es-PR"/>
        </w:rPr>
        <w:t xml:space="preserve"> </w:t>
      </w:r>
      <w:r w:rsidR="005826C0" w:rsidRPr="00634D7F">
        <w:rPr>
          <w:rFonts w:ascii="Book Antiqua" w:hAnsi="Book Antiqua"/>
          <w:szCs w:val="24"/>
          <w:lang w:val="es-PR"/>
        </w:rPr>
        <w:t>DR (</w:t>
      </w:r>
      <w:r w:rsidR="005826C0" w:rsidRPr="005826C0">
        <w:rPr>
          <w:rFonts w:ascii="Book Antiqua" w:hAnsi="Book Antiqua"/>
          <w:i/>
          <w:iCs/>
          <w:szCs w:val="24"/>
          <w:lang w:val="es-PR"/>
        </w:rPr>
        <w:t>Community Development Block Grant - Disaster Relief</w:t>
      </w:r>
      <w:r w:rsidR="005826C0" w:rsidRPr="00634D7F">
        <w:rPr>
          <w:rFonts w:ascii="Book Antiqua" w:hAnsi="Book Antiqua"/>
          <w:szCs w:val="24"/>
          <w:lang w:val="es-PR"/>
        </w:rPr>
        <w:t>)</w:t>
      </w:r>
      <w:r w:rsidR="005826C0">
        <w:rPr>
          <w:rFonts w:ascii="Book Antiqua" w:hAnsi="Book Antiqua"/>
          <w:szCs w:val="24"/>
          <w:lang w:val="es-PR"/>
        </w:rPr>
        <w:t xml:space="preserve">.  </w:t>
      </w:r>
    </w:p>
    <w:p w14:paraId="23B989B5" w14:textId="77777777" w:rsidR="006F1D24" w:rsidRPr="00634D7F" w:rsidRDefault="006F1D24" w:rsidP="006F1D24">
      <w:pPr>
        <w:ind w:firstLine="720"/>
        <w:jc w:val="both"/>
        <w:rPr>
          <w:rFonts w:ascii="Book Antiqua" w:hAnsi="Book Antiqua"/>
          <w:szCs w:val="24"/>
          <w:lang w:val="es-PR"/>
        </w:rPr>
      </w:pPr>
    </w:p>
    <w:p w14:paraId="5F89C22F" w14:textId="30788D6F" w:rsidR="005826C0" w:rsidRDefault="00A86E10" w:rsidP="005826C0">
      <w:pPr>
        <w:ind w:firstLine="720"/>
        <w:jc w:val="both"/>
        <w:rPr>
          <w:rFonts w:ascii="Book Antiqua" w:hAnsi="Book Antiqua"/>
          <w:szCs w:val="24"/>
          <w:lang w:val="es-PR"/>
        </w:rPr>
      </w:pPr>
      <w:r w:rsidRPr="00634D7F">
        <w:rPr>
          <w:rFonts w:ascii="Book Antiqua" w:hAnsi="Book Antiqua"/>
          <w:szCs w:val="24"/>
          <w:lang w:val="es-PR"/>
        </w:rPr>
        <w:t>El Departamento de</w:t>
      </w:r>
      <w:r>
        <w:rPr>
          <w:rFonts w:ascii="Book Antiqua" w:hAnsi="Book Antiqua"/>
          <w:szCs w:val="24"/>
          <w:lang w:val="es-PR"/>
        </w:rPr>
        <w:t xml:space="preserve"> Vivienda Federal asignó </w:t>
      </w:r>
      <w:r w:rsidR="005826C0">
        <w:rPr>
          <w:rFonts w:ascii="Book Antiqua" w:hAnsi="Book Antiqua"/>
          <w:szCs w:val="24"/>
          <w:lang w:val="es-PR"/>
        </w:rPr>
        <w:t xml:space="preserve">en el 2018 </w:t>
      </w:r>
      <w:r>
        <w:rPr>
          <w:rFonts w:ascii="Book Antiqua" w:hAnsi="Book Antiqua"/>
          <w:szCs w:val="24"/>
          <w:lang w:val="es-PR"/>
        </w:rPr>
        <w:t xml:space="preserve">aproximadamente $1.5 mil millones de fondos para atender las necesidades de recuperación no satisfechas en la Isla por otros programas federales o estatales. </w:t>
      </w:r>
      <w:r w:rsidR="005826C0">
        <w:rPr>
          <w:rFonts w:ascii="Book Antiqua" w:hAnsi="Book Antiqua"/>
          <w:szCs w:val="24"/>
          <w:lang w:val="es-PR"/>
        </w:rPr>
        <w:t xml:space="preserve"> Posteriormente </w:t>
      </w:r>
      <w:r>
        <w:rPr>
          <w:rFonts w:ascii="Book Antiqua" w:hAnsi="Book Antiqua"/>
          <w:szCs w:val="24"/>
          <w:lang w:val="es-PR"/>
        </w:rPr>
        <w:t xml:space="preserve">asignó $18.5 mil millones adicionales para los </w:t>
      </w:r>
      <w:r w:rsidR="007C3335">
        <w:rPr>
          <w:rFonts w:ascii="Book Antiqua" w:hAnsi="Book Antiqua"/>
          <w:szCs w:val="24"/>
          <w:lang w:val="es-PR"/>
        </w:rPr>
        <w:t>trabajos</w:t>
      </w:r>
      <w:r>
        <w:rPr>
          <w:rFonts w:ascii="Book Antiqua" w:hAnsi="Book Antiqua"/>
          <w:szCs w:val="24"/>
          <w:lang w:val="es-PR"/>
        </w:rPr>
        <w:t xml:space="preserve"> de recuperación en Puerto Rico. </w:t>
      </w:r>
      <w:r w:rsidR="005826C0">
        <w:rPr>
          <w:rFonts w:ascii="Book Antiqua" w:hAnsi="Book Antiqua"/>
          <w:szCs w:val="24"/>
          <w:lang w:val="es-PR"/>
        </w:rPr>
        <w:t xml:space="preserve"> Ante la asignación otorgada, se le requirió a la agencia estatal realizar un Plan de Acción donde desglosara, entre otros, el uso de dichos fondos.</w:t>
      </w:r>
    </w:p>
    <w:p w14:paraId="2A65C39C" w14:textId="3A9CAB8F" w:rsidR="00A86E10" w:rsidRDefault="00A86E10" w:rsidP="00A86E10">
      <w:pPr>
        <w:ind w:firstLine="720"/>
        <w:jc w:val="both"/>
        <w:rPr>
          <w:rFonts w:ascii="Book Antiqua" w:hAnsi="Book Antiqua"/>
          <w:szCs w:val="24"/>
          <w:lang w:val="es-PR"/>
        </w:rPr>
      </w:pPr>
    </w:p>
    <w:p w14:paraId="4F288B26" w14:textId="30AD8FAC" w:rsidR="007C3335" w:rsidRDefault="007C3335" w:rsidP="00A86E10">
      <w:pPr>
        <w:ind w:firstLine="720"/>
        <w:jc w:val="both"/>
        <w:rPr>
          <w:rFonts w:ascii="Book Antiqua" w:hAnsi="Book Antiqua"/>
          <w:szCs w:val="24"/>
          <w:lang w:val="es-PR"/>
        </w:rPr>
      </w:pPr>
      <w:r>
        <w:rPr>
          <w:rFonts w:ascii="Book Antiqua" w:hAnsi="Book Antiqua"/>
          <w:szCs w:val="24"/>
          <w:lang w:val="es-PR"/>
        </w:rPr>
        <w:t xml:space="preserve">En el portal del Departamento de la Vivienda estatal, se anuncian 15 programas bajo los fondos CDBG-DR.  Entre estos los programas: Nueva Energía; Incentivo Solar; </w:t>
      </w:r>
      <w:r>
        <w:rPr>
          <w:rFonts w:ascii="Book Antiqua" w:hAnsi="Book Antiqua"/>
          <w:szCs w:val="24"/>
          <w:lang w:val="es-PR"/>
        </w:rPr>
        <w:lastRenderedPageBreak/>
        <w:t>Autorización de Títulos, Planificación, Instalaciones Comunitarias para la Resilencia Energética y de Abastecimiento de Agua; Resurge, Reparación; Reconstrucción y Reubicación; Financiamiento para Pequeñas Empresas; RE-Grow PR Agricultura Urbana y Rural; Brecha de CDBG-DR de los Créditos Contributivos de Vivienda por Ingresos Bajos; y Estabilidad Agroenergética.</w:t>
      </w:r>
    </w:p>
    <w:p w14:paraId="3C1372DB" w14:textId="77777777" w:rsidR="007C3335" w:rsidRDefault="007C3335" w:rsidP="00A86E10">
      <w:pPr>
        <w:ind w:firstLine="720"/>
        <w:jc w:val="both"/>
        <w:rPr>
          <w:rFonts w:ascii="Book Antiqua" w:hAnsi="Book Antiqua"/>
          <w:szCs w:val="24"/>
          <w:lang w:val="es-PR"/>
        </w:rPr>
      </w:pPr>
    </w:p>
    <w:p w14:paraId="21544FCC" w14:textId="4EA05F00" w:rsidR="005826C0" w:rsidRDefault="007C3335" w:rsidP="00A86E10">
      <w:pPr>
        <w:ind w:firstLine="720"/>
        <w:jc w:val="both"/>
        <w:rPr>
          <w:rFonts w:ascii="Book Antiqua" w:hAnsi="Book Antiqua"/>
          <w:szCs w:val="24"/>
          <w:lang w:val="es-PR"/>
        </w:rPr>
      </w:pPr>
      <w:r>
        <w:rPr>
          <w:rFonts w:ascii="Book Antiqua" w:hAnsi="Book Antiqua"/>
          <w:szCs w:val="24"/>
          <w:lang w:val="es-PR"/>
        </w:rPr>
        <w:t>A siete años del paso del huracán María</w:t>
      </w:r>
      <w:r w:rsidR="003C5D54">
        <w:rPr>
          <w:rFonts w:ascii="Book Antiqua" w:hAnsi="Book Antiqua"/>
          <w:szCs w:val="24"/>
          <w:lang w:val="es-PR"/>
        </w:rPr>
        <w:t>,</w:t>
      </w:r>
      <w:r>
        <w:rPr>
          <w:rFonts w:ascii="Book Antiqua" w:hAnsi="Book Antiqua"/>
          <w:szCs w:val="24"/>
          <w:lang w:val="es-PR"/>
        </w:rPr>
        <w:t xml:space="preserve"> y por lo menos ocho años desde las primeras asignaciones de fondos federales, aún persisten muchas interrogantes sobre la distribución de estos fondos y cómo se ha beneficiado la ciudadanía de estos.  Es necesario conocer cómo se distribuyeron estos fondos en beneficio de los ciudadanos del Distrito Representativo Núm. 38, así como el alcance y los avances obtenidos de estos. </w:t>
      </w:r>
    </w:p>
    <w:p w14:paraId="796EF863" w14:textId="77777777" w:rsidR="007C3335" w:rsidRDefault="007C3335" w:rsidP="00A86E10">
      <w:pPr>
        <w:ind w:firstLine="720"/>
        <w:jc w:val="both"/>
        <w:rPr>
          <w:rFonts w:ascii="Book Antiqua" w:hAnsi="Book Antiqua"/>
          <w:szCs w:val="24"/>
          <w:lang w:val="es-PR"/>
        </w:rPr>
      </w:pPr>
    </w:p>
    <w:p w14:paraId="1A1199B9" w14:textId="77777777" w:rsidR="001F66B1" w:rsidRDefault="001F66B1" w:rsidP="006F1D24">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3042FE16" w14:textId="77777777" w:rsidR="001F66B1" w:rsidRDefault="001F66B1" w:rsidP="001F66B1">
      <w:pPr>
        <w:spacing w:line="480" w:lineRule="auto"/>
        <w:jc w:val="both"/>
        <w:rPr>
          <w:rFonts w:ascii="Book Antiqua" w:hAnsi="Book Antiqua"/>
          <w:lang w:val="es-ES_tradnl"/>
        </w:rPr>
        <w:sectPr w:rsidR="001F66B1">
          <w:headerReference w:type="default" r:id="rId8"/>
          <w:type w:val="continuous"/>
          <w:pgSz w:w="12240" w:h="15840" w:code="1"/>
          <w:pgMar w:top="1440" w:right="1440" w:bottom="1440" w:left="1440" w:header="720" w:footer="720" w:gutter="0"/>
          <w:cols w:space="720"/>
          <w:titlePg/>
        </w:sectPr>
      </w:pPr>
    </w:p>
    <w:p w14:paraId="183D4EC2" w14:textId="4F86C485" w:rsidR="008D21D7" w:rsidRDefault="006F1D24" w:rsidP="00A86E10">
      <w:pPr>
        <w:spacing w:line="480" w:lineRule="auto"/>
        <w:ind w:firstLine="360"/>
        <w:jc w:val="both"/>
        <w:rPr>
          <w:rFonts w:ascii="Book Antiqua" w:hAnsi="Book Antiqua"/>
          <w:szCs w:val="24"/>
          <w:lang w:val="es-PR"/>
        </w:rPr>
      </w:pPr>
      <w:r w:rsidRPr="00634D7F">
        <w:rPr>
          <w:rFonts w:ascii="Book Antiqua" w:hAnsi="Book Antiqua"/>
          <w:lang w:val="es-ES_tradnl"/>
        </w:rPr>
        <w:t>Sección 1.</w:t>
      </w:r>
      <w:r w:rsidR="00A86E10" w:rsidRPr="00634D7F">
        <w:rPr>
          <w:rFonts w:ascii="Book Antiqua" w:hAnsi="Book Antiqua"/>
          <w:lang w:val="es-ES_tradnl"/>
        </w:rPr>
        <w:t>-</w:t>
      </w:r>
      <w:r w:rsidR="008D21D7">
        <w:rPr>
          <w:rFonts w:ascii="Book Antiqua" w:hAnsi="Book Antiqua"/>
          <w:lang w:val="es-ES_tradnl"/>
        </w:rPr>
        <w:t xml:space="preserve"> </w:t>
      </w:r>
      <w:r w:rsidR="00A86E10" w:rsidRPr="00634D7F">
        <w:rPr>
          <w:rFonts w:ascii="Book Antiqua" w:hAnsi="Book Antiqua"/>
          <w:szCs w:val="24"/>
          <w:lang w:val="es-PR"/>
        </w:rPr>
        <w:t>Para ordenar a la Comisión de Vivienda</w:t>
      </w:r>
      <w:r w:rsidR="00B17061" w:rsidRPr="00634D7F">
        <w:rPr>
          <w:rFonts w:ascii="Book Antiqua" w:hAnsi="Book Antiqua"/>
          <w:szCs w:val="24"/>
          <w:lang w:val="es-PR"/>
        </w:rPr>
        <w:t xml:space="preserve"> y Desarrollo Urbano</w:t>
      </w:r>
      <w:r w:rsidR="00A86E10" w:rsidRPr="00634D7F">
        <w:rPr>
          <w:rFonts w:ascii="Book Antiqua" w:hAnsi="Book Antiqua"/>
          <w:szCs w:val="24"/>
          <w:lang w:val="es-PR"/>
        </w:rPr>
        <w:t xml:space="preserve"> de la Cámara de Representantes</w:t>
      </w:r>
      <w:r w:rsidR="00B17061" w:rsidRPr="00634D7F">
        <w:rPr>
          <w:rFonts w:ascii="Book Antiqua" w:hAnsi="Book Antiqua"/>
          <w:szCs w:val="24"/>
          <w:lang w:val="es-PR"/>
        </w:rPr>
        <w:t xml:space="preserve"> </w:t>
      </w:r>
      <w:r w:rsidR="00A86E10" w:rsidRPr="00634D7F">
        <w:rPr>
          <w:rFonts w:ascii="Book Antiqua" w:hAnsi="Book Antiqua"/>
          <w:szCs w:val="24"/>
          <w:lang w:val="es-PR"/>
        </w:rPr>
        <w:t xml:space="preserve">realizar una investigación exhaustiva sobre el alcance y avance </w:t>
      </w:r>
      <w:r w:rsidR="008D21D7">
        <w:rPr>
          <w:rFonts w:ascii="Book Antiqua" w:hAnsi="Book Antiqua"/>
          <w:szCs w:val="24"/>
          <w:lang w:val="es-PR"/>
        </w:rPr>
        <w:t xml:space="preserve">de los programas bajo los fondos </w:t>
      </w:r>
      <w:r w:rsidR="008D21D7" w:rsidRPr="00634D7F">
        <w:rPr>
          <w:rFonts w:ascii="Book Antiqua" w:hAnsi="Book Antiqua"/>
          <w:szCs w:val="24"/>
          <w:lang w:val="es-PR"/>
        </w:rPr>
        <w:t>CDBG-DR</w:t>
      </w:r>
      <w:r w:rsidR="008D21D7">
        <w:rPr>
          <w:rFonts w:ascii="Book Antiqua" w:hAnsi="Book Antiqua"/>
          <w:szCs w:val="24"/>
          <w:lang w:val="es-PR"/>
        </w:rPr>
        <w:t xml:space="preserve">, </w:t>
      </w:r>
      <w:r w:rsidR="00A86E10" w:rsidRPr="00634D7F">
        <w:rPr>
          <w:rFonts w:ascii="Book Antiqua" w:hAnsi="Book Antiqua"/>
          <w:szCs w:val="24"/>
          <w:lang w:val="es-PR"/>
        </w:rPr>
        <w:t xml:space="preserve">en los </w:t>
      </w:r>
      <w:r w:rsidR="003C5D54">
        <w:rPr>
          <w:rFonts w:ascii="Book Antiqua" w:hAnsi="Book Antiqua"/>
          <w:szCs w:val="24"/>
          <w:lang w:val="es-PR"/>
        </w:rPr>
        <w:t>municipios de Canóvanas, Carolina y Trujillo Alto,</w:t>
      </w:r>
      <w:r w:rsidR="00A86E10" w:rsidRPr="00634D7F">
        <w:rPr>
          <w:rFonts w:ascii="Book Antiqua" w:hAnsi="Book Antiqua"/>
          <w:szCs w:val="24"/>
          <w:lang w:val="es-PR"/>
        </w:rPr>
        <w:t xml:space="preserve"> </w:t>
      </w:r>
      <w:r w:rsidR="008D21D7">
        <w:rPr>
          <w:rFonts w:ascii="Book Antiqua" w:hAnsi="Book Antiqua"/>
          <w:szCs w:val="24"/>
          <w:lang w:val="es-PR"/>
        </w:rPr>
        <w:t>que componen el Distrito Representativo Número 38.</w:t>
      </w:r>
    </w:p>
    <w:p w14:paraId="656AE011" w14:textId="4DAF961A" w:rsidR="008D21D7" w:rsidRPr="00E11916" w:rsidRDefault="006F1D24" w:rsidP="008D21D7">
      <w:pPr>
        <w:spacing w:line="480" w:lineRule="auto"/>
        <w:ind w:firstLine="360"/>
        <w:contextualSpacing/>
        <w:jc w:val="both"/>
        <w:rPr>
          <w:rFonts w:ascii="Book Antiqua" w:hAnsi="Book Antiqua"/>
          <w:lang w:val="es-ES_tradnl"/>
        </w:rPr>
      </w:pPr>
      <w:bookmarkStart w:id="1" w:name="_Hlk176785338"/>
      <w:r w:rsidRPr="00634D7F">
        <w:rPr>
          <w:rFonts w:ascii="Book Antiqua" w:hAnsi="Book Antiqua"/>
          <w:szCs w:val="24"/>
          <w:lang w:val="es-PR"/>
        </w:rPr>
        <w:t>Sección 2.-</w:t>
      </w:r>
      <w:r w:rsidR="008D21D7">
        <w:rPr>
          <w:rFonts w:ascii="Book Antiqua" w:hAnsi="Book Antiqua"/>
          <w:szCs w:val="24"/>
          <w:lang w:val="es-PR"/>
        </w:rPr>
        <w:t xml:space="preserve"> El informe deberá contener cual fue la distribución de los fondos por municipio, cuantas familias o personas fueron beneficiadas de estos, cuantas labores han concluido relacionadas con los fondos, y que resta para culminar aquellas que no se han completado.</w:t>
      </w:r>
      <w:r w:rsidR="008D21D7" w:rsidRPr="008D21D7">
        <w:rPr>
          <w:rFonts w:ascii="Book Antiqua" w:hAnsi="Book Antiqua"/>
          <w:lang w:val="es-PR"/>
        </w:rPr>
        <w:t xml:space="preserve"> </w:t>
      </w:r>
      <w:r w:rsidR="008D21D7">
        <w:rPr>
          <w:rFonts w:ascii="Book Antiqua" w:hAnsi="Book Antiqua"/>
          <w:lang w:val="es-PR"/>
        </w:rPr>
        <w:t>Este requerimiento no excluye cualquier otra información relacionada que la Comisión entiende pertinente requerir.</w:t>
      </w:r>
    </w:p>
    <w:p w14:paraId="5022DC58" w14:textId="77777777" w:rsidR="008D21D7" w:rsidRPr="00447487" w:rsidRDefault="008D21D7" w:rsidP="008D21D7">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3.- </w:t>
      </w:r>
      <w:r w:rsidRPr="00447487">
        <w:rPr>
          <w:rFonts w:ascii="Book Antiqua" w:hAnsi="Book Antiqua"/>
          <w:lang w:val="es-ES_tradnl"/>
        </w:rPr>
        <w:t xml:space="preserve">La </w:t>
      </w:r>
      <w:r>
        <w:rPr>
          <w:rFonts w:ascii="Book Antiqua" w:hAnsi="Book Antiqua"/>
          <w:lang w:val="es-ES_tradnl"/>
        </w:rPr>
        <w:t>C</w:t>
      </w:r>
      <w:r w:rsidRPr="00447487">
        <w:rPr>
          <w:rFonts w:ascii="Book Antiqua" w:hAnsi="Book Antiqua"/>
          <w:lang w:val="es-ES_tradnl"/>
        </w:rPr>
        <w:t>omisi</w:t>
      </w:r>
      <w:r>
        <w:rPr>
          <w:rFonts w:ascii="Book Antiqua" w:hAnsi="Book Antiqua"/>
          <w:lang w:val="es-ES_tradnl"/>
        </w:rPr>
        <w:t>ón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646BF295" w14:textId="3F7FAF88" w:rsidR="008D21D7" w:rsidRPr="00471C5A" w:rsidRDefault="008D21D7" w:rsidP="008D21D7">
      <w:pPr>
        <w:suppressAutoHyphens/>
        <w:spacing w:line="480" w:lineRule="auto"/>
        <w:ind w:firstLine="360"/>
        <w:jc w:val="both"/>
        <w:rPr>
          <w:rFonts w:ascii="Book Antiqua" w:hAnsi="Book Antiqua"/>
          <w:lang w:val="es-ES_tradnl"/>
        </w:rPr>
      </w:pPr>
      <w:r w:rsidRPr="00471C5A">
        <w:rPr>
          <w:rFonts w:ascii="Book Antiqua" w:hAnsi="Book Antiqua"/>
          <w:lang w:val="es-ES_tradnl"/>
        </w:rPr>
        <w:lastRenderedPageBreak/>
        <w:t>Sección 4.- La Comisión</w:t>
      </w:r>
      <w:r w:rsidRPr="006218E3">
        <w:rPr>
          <w:rFonts w:ascii="Book Antiqua" w:hAnsi="Book Antiqua"/>
          <w:lang w:val="es-ES_tradnl"/>
        </w:rPr>
        <w:t xml:space="preserve"> </w:t>
      </w:r>
      <w:r w:rsidRPr="00471C5A">
        <w:rPr>
          <w:rFonts w:ascii="Book Antiqua" w:hAnsi="Book Antiqua"/>
          <w:lang w:val="es-ES_tradnl"/>
        </w:rPr>
        <w:t>recomendará los mecanismos, l</w:t>
      </w:r>
      <w:r w:rsidRPr="006218E3">
        <w:rPr>
          <w:rFonts w:ascii="Book Antiqua" w:hAnsi="Book Antiqua"/>
          <w:lang w:val="es-ES"/>
        </w:rPr>
        <w:t>a legislación o enmienda a legislación existente,</w:t>
      </w:r>
      <w:r w:rsidRPr="00471C5A">
        <w:rPr>
          <w:rFonts w:ascii="Book Antiqua" w:hAnsi="Book Antiqua"/>
          <w:lang w:val="es-ES_tradnl"/>
        </w:rPr>
        <w:t xml:space="preserve"> que se deben establecer para </w:t>
      </w:r>
      <w:r>
        <w:rPr>
          <w:rFonts w:ascii="Book Antiqua" w:hAnsi="Book Antiqua"/>
          <w:lang w:val="es-ES_tradnl"/>
        </w:rPr>
        <w:t>que puedan culminar los trabajos en aquellos que aún no hayan concluido, o para agilizar el desembolso que permita a la ciudadanía hacer uso de dichos fondos.</w:t>
      </w:r>
    </w:p>
    <w:bookmarkEnd w:id="1"/>
    <w:p w14:paraId="2B543E31" w14:textId="6F6E509A" w:rsidR="00A86E10" w:rsidRPr="00634D7F" w:rsidRDefault="008D21D7" w:rsidP="00A86E10">
      <w:pPr>
        <w:spacing w:line="480" w:lineRule="auto"/>
        <w:ind w:firstLine="360"/>
        <w:jc w:val="both"/>
        <w:rPr>
          <w:rFonts w:ascii="Book Antiqua" w:hAnsi="Book Antiqua"/>
          <w:szCs w:val="24"/>
          <w:lang w:val="es-PR"/>
        </w:rPr>
      </w:pPr>
      <w:r>
        <w:rPr>
          <w:rFonts w:ascii="Book Antiqua" w:hAnsi="Book Antiqua"/>
          <w:szCs w:val="24"/>
          <w:lang w:val="es-ES_tradnl"/>
        </w:rPr>
        <w:t xml:space="preserve">Sección 5.- </w:t>
      </w:r>
      <w:r w:rsidR="001F66B1" w:rsidRPr="00634D7F">
        <w:rPr>
          <w:rFonts w:ascii="Book Antiqua" w:hAnsi="Book Antiqua"/>
          <w:szCs w:val="24"/>
          <w:lang w:val="es-PR"/>
        </w:rPr>
        <w:t>La Comisión rendirá un informe con sus hallazgos, conclusiones y recomendaciones, en un plazo no mayor de noventa (90) días contados a partir de la aprobación de esta Resolució</w:t>
      </w:r>
      <w:r w:rsidR="00A86E10" w:rsidRPr="00634D7F">
        <w:rPr>
          <w:rFonts w:ascii="Book Antiqua" w:hAnsi="Book Antiqua"/>
          <w:szCs w:val="24"/>
          <w:lang w:val="es-PR"/>
        </w:rPr>
        <w:t xml:space="preserve">n. </w:t>
      </w:r>
    </w:p>
    <w:p w14:paraId="19BAF24A" w14:textId="18381FBA" w:rsidR="001F66B1" w:rsidRPr="00634D7F" w:rsidRDefault="006F1D24" w:rsidP="001F66B1">
      <w:pPr>
        <w:spacing w:line="480" w:lineRule="auto"/>
        <w:ind w:firstLine="360"/>
        <w:jc w:val="both"/>
        <w:rPr>
          <w:rFonts w:ascii="Book Antiqua" w:hAnsi="Book Antiqua"/>
          <w:lang w:val="es-ES_tradnl"/>
        </w:rPr>
      </w:pPr>
      <w:r w:rsidRPr="00634D7F">
        <w:rPr>
          <w:rFonts w:ascii="Book Antiqua" w:hAnsi="Book Antiqua"/>
          <w:szCs w:val="24"/>
          <w:lang w:val="es-PR"/>
        </w:rPr>
        <w:t xml:space="preserve">Sección </w:t>
      </w:r>
      <w:r w:rsidR="00226419">
        <w:rPr>
          <w:rFonts w:ascii="Book Antiqua" w:hAnsi="Book Antiqua"/>
          <w:szCs w:val="24"/>
          <w:lang w:val="es-PR"/>
        </w:rPr>
        <w:t>6</w:t>
      </w:r>
      <w:r w:rsidRPr="00634D7F">
        <w:rPr>
          <w:rFonts w:ascii="Book Antiqua" w:hAnsi="Book Antiqua"/>
          <w:szCs w:val="24"/>
          <w:lang w:val="es-PR"/>
        </w:rPr>
        <w:t>.-</w:t>
      </w:r>
      <w:r w:rsidR="001F66B1" w:rsidRPr="00634D7F">
        <w:rPr>
          <w:rFonts w:ascii="Book Antiqua" w:hAnsi="Book Antiqua"/>
          <w:szCs w:val="24"/>
          <w:lang w:val="es-PR"/>
        </w:rPr>
        <w:t>Esta Resolución comenzará a regir inmediatamente después de su aprobación.</w:t>
      </w:r>
    </w:p>
    <w:sectPr w:rsidR="001F66B1" w:rsidRPr="00634D7F" w:rsidSect="001F66B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52990" w14:textId="77777777" w:rsidR="009A2619" w:rsidRDefault="009A2619">
      <w:r>
        <w:separator/>
      </w:r>
    </w:p>
  </w:endnote>
  <w:endnote w:type="continuationSeparator" w:id="0">
    <w:p w14:paraId="0D5BEAB5" w14:textId="77777777" w:rsidR="009A2619" w:rsidRDefault="009A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11A2E" w14:textId="77777777" w:rsidR="009A2619" w:rsidRDefault="009A2619">
      <w:r>
        <w:separator/>
      </w:r>
    </w:p>
  </w:footnote>
  <w:footnote w:type="continuationSeparator" w:id="0">
    <w:p w14:paraId="6565567A" w14:textId="77777777" w:rsidR="009A2619" w:rsidRDefault="009A2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4C63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E0C6F">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F66B1"/>
    <w:rsid w:val="00020BBB"/>
    <w:rsid w:val="00056024"/>
    <w:rsid w:val="00095AE1"/>
    <w:rsid w:val="000A6B6C"/>
    <w:rsid w:val="000B0DBB"/>
    <w:rsid w:val="000C159B"/>
    <w:rsid w:val="000E0C6F"/>
    <w:rsid w:val="00111E71"/>
    <w:rsid w:val="00127C6A"/>
    <w:rsid w:val="001363FE"/>
    <w:rsid w:val="001615E1"/>
    <w:rsid w:val="0017132B"/>
    <w:rsid w:val="001F4CA3"/>
    <w:rsid w:val="001F612A"/>
    <w:rsid w:val="001F66B1"/>
    <w:rsid w:val="00211396"/>
    <w:rsid w:val="00226419"/>
    <w:rsid w:val="00226AE6"/>
    <w:rsid w:val="002456F8"/>
    <w:rsid w:val="00245B34"/>
    <w:rsid w:val="00263355"/>
    <w:rsid w:val="00273792"/>
    <w:rsid w:val="002D4AC8"/>
    <w:rsid w:val="00320D78"/>
    <w:rsid w:val="00380FE5"/>
    <w:rsid w:val="003924DD"/>
    <w:rsid w:val="00394FCB"/>
    <w:rsid w:val="003963F4"/>
    <w:rsid w:val="003B5254"/>
    <w:rsid w:val="003B75A6"/>
    <w:rsid w:val="003C5D54"/>
    <w:rsid w:val="003D6B89"/>
    <w:rsid w:val="003D70DB"/>
    <w:rsid w:val="004061CA"/>
    <w:rsid w:val="00415689"/>
    <w:rsid w:val="004213B0"/>
    <w:rsid w:val="004440CB"/>
    <w:rsid w:val="004713D2"/>
    <w:rsid w:val="004E4776"/>
    <w:rsid w:val="005102C2"/>
    <w:rsid w:val="00521639"/>
    <w:rsid w:val="00532BB7"/>
    <w:rsid w:val="005332E4"/>
    <w:rsid w:val="0053550C"/>
    <w:rsid w:val="0054044D"/>
    <w:rsid w:val="00555018"/>
    <w:rsid w:val="005723DC"/>
    <w:rsid w:val="005826C0"/>
    <w:rsid w:val="005B676A"/>
    <w:rsid w:val="005F3401"/>
    <w:rsid w:val="005F3FD2"/>
    <w:rsid w:val="006210DC"/>
    <w:rsid w:val="0063438B"/>
    <w:rsid w:val="00634D7F"/>
    <w:rsid w:val="0064349D"/>
    <w:rsid w:val="00685549"/>
    <w:rsid w:val="006B7365"/>
    <w:rsid w:val="006C2D81"/>
    <w:rsid w:val="006C7DF8"/>
    <w:rsid w:val="006F1D24"/>
    <w:rsid w:val="00750FC8"/>
    <w:rsid w:val="007533D0"/>
    <w:rsid w:val="00755069"/>
    <w:rsid w:val="007760C8"/>
    <w:rsid w:val="007B0660"/>
    <w:rsid w:val="007C3335"/>
    <w:rsid w:val="007E3868"/>
    <w:rsid w:val="007E4163"/>
    <w:rsid w:val="00820C41"/>
    <w:rsid w:val="00850256"/>
    <w:rsid w:val="008545AA"/>
    <w:rsid w:val="008A14BB"/>
    <w:rsid w:val="008D12AE"/>
    <w:rsid w:val="008D21D7"/>
    <w:rsid w:val="008D2264"/>
    <w:rsid w:val="00923368"/>
    <w:rsid w:val="0093686F"/>
    <w:rsid w:val="00942FD4"/>
    <w:rsid w:val="00951997"/>
    <w:rsid w:val="00990352"/>
    <w:rsid w:val="009918B5"/>
    <w:rsid w:val="009A2619"/>
    <w:rsid w:val="009B06B4"/>
    <w:rsid w:val="00A03405"/>
    <w:rsid w:val="00A1528A"/>
    <w:rsid w:val="00A33918"/>
    <w:rsid w:val="00A445BA"/>
    <w:rsid w:val="00A7629F"/>
    <w:rsid w:val="00A86E10"/>
    <w:rsid w:val="00AE577D"/>
    <w:rsid w:val="00AF0CEE"/>
    <w:rsid w:val="00AF44D7"/>
    <w:rsid w:val="00B100BC"/>
    <w:rsid w:val="00B118B8"/>
    <w:rsid w:val="00B17061"/>
    <w:rsid w:val="00B667AD"/>
    <w:rsid w:val="00B84C38"/>
    <w:rsid w:val="00B86C00"/>
    <w:rsid w:val="00B947F6"/>
    <w:rsid w:val="00BF16AA"/>
    <w:rsid w:val="00C354B8"/>
    <w:rsid w:val="00C52517"/>
    <w:rsid w:val="00C60921"/>
    <w:rsid w:val="00C62936"/>
    <w:rsid w:val="00C653F2"/>
    <w:rsid w:val="00C679E6"/>
    <w:rsid w:val="00C8049F"/>
    <w:rsid w:val="00C908F9"/>
    <w:rsid w:val="00CA0917"/>
    <w:rsid w:val="00CA1099"/>
    <w:rsid w:val="00CF6287"/>
    <w:rsid w:val="00D417C2"/>
    <w:rsid w:val="00D60936"/>
    <w:rsid w:val="00D709EB"/>
    <w:rsid w:val="00D74714"/>
    <w:rsid w:val="00D82F3F"/>
    <w:rsid w:val="00D921C6"/>
    <w:rsid w:val="00D958C2"/>
    <w:rsid w:val="00DE7C5B"/>
    <w:rsid w:val="00E04AB5"/>
    <w:rsid w:val="00E50EEA"/>
    <w:rsid w:val="00E52F58"/>
    <w:rsid w:val="00E608BB"/>
    <w:rsid w:val="00EC0575"/>
    <w:rsid w:val="00EC26AA"/>
    <w:rsid w:val="00ED7A53"/>
    <w:rsid w:val="00EE4273"/>
    <w:rsid w:val="00F02004"/>
    <w:rsid w:val="00F042CB"/>
    <w:rsid w:val="00F07827"/>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2E98F"/>
  <w15:chartTrackingRefBased/>
  <w15:docId w15:val="{FBE0BC25-3496-41EC-97FF-6D553349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A86E10"/>
    <w:rPr>
      <w:sz w:val="20"/>
    </w:rPr>
  </w:style>
  <w:style w:type="character" w:customStyle="1" w:styleId="FootnoteTextChar">
    <w:name w:val="Footnote Text Char"/>
    <w:basedOn w:val="DefaultParagraphFont"/>
    <w:link w:val="FootnoteText"/>
    <w:uiPriority w:val="99"/>
    <w:semiHidden/>
    <w:rsid w:val="00A86E10"/>
  </w:style>
  <w:style w:type="character" w:styleId="FootnoteReference">
    <w:name w:val="footnote reference"/>
    <w:basedOn w:val="DefaultParagraphFont"/>
    <w:uiPriority w:val="99"/>
    <w:semiHidden/>
    <w:unhideWhenUsed/>
    <w:rsid w:val="00A86E10"/>
    <w:rPr>
      <w:vertAlign w:val="superscript"/>
    </w:rPr>
  </w:style>
  <w:style w:type="paragraph" w:styleId="BalloonText">
    <w:name w:val="Balloon Text"/>
    <w:basedOn w:val="Normal"/>
    <w:link w:val="BalloonTextChar"/>
    <w:uiPriority w:val="99"/>
    <w:semiHidden/>
    <w:unhideWhenUsed/>
    <w:rsid w:val="002456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6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15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59957F5-DA31-44C6-A4E8-92CD3511576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629</Words>
  <Characters>3592</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L. Cora Ortiz</dc:creator>
  <cp:keywords/>
  <cp:lastModifiedBy>Bárbara Sierra Nieves</cp:lastModifiedBy>
  <cp:revision>5</cp:revision>
  <cp:lastPrinted>2024-09-09T17:37:00Z</cp:lastPrinted>
  <dcterms:created xsi:type="dcterms:W3CDTF">2025-01-03T18:42:00Z</dcterms:created>
  <dcterms:modified xsi:type="dcterms:W3CDTF">2025-01-09T14:31:00Z</dcterms:modified>
</cp:coreProperties>
</file>