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348CB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5CCC4353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233FAE1B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3D1498">
        <w:rPr>
          <w:rFonts w:ascii="Book Antiqua" w:hAnsi="Book Antiqua"/>
          <w:szCs w:val="24"/>
          <w:lang w:val="es-ES_tradnl"/>
        </w:rPr>
        <w:t>2d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5D070B50" w14:textId="77777777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7249DD2B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16B6A40C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77C029B6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20D24A7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6D43E61E" w14:textId="77777777" w:rsidR="002670C1" w:rsidRPr="00BC46A5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C46A5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BC46A5" w:rsidRPr="00BC46A5">
        <w:rPr>
          <w:rFonts w:ascii="Book Antiqua" w:hAnsi="Book Antiqua" w:cs="Tahoma"/>
          <w:b/>
          <w:sz w:val="52"/>
          <w:szCs w:val="52"/>
          <w:lang w:val="es-ES_tradnl"/>
        </w:rPr>
        <w:t xml:space="preserve"> 20</w:t>
      </w:r>
      <w:r w:rsidRPr="00BC46A5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60E009BA" w14:textId="77777777" w:rsidR="001A14B6" w:rsidRPr="00BC46A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E21617" w14:textId="77777777" w:rsidR="002670C1" w:rsidRPr="00BC46A5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C46A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C46A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35762AF3" w14:textId="77777777" w:rsidR="002670C1" w:rsidRPr="00BC46A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115A87C5" w14:textId="77777777" w:rsidR="002670C1" w:rsidRPr="00BC46A5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BC46A5">
        <w:rPr>
          <w:rFonts w:ascii="Book Antiqua" w:hAnsi="Book Antiqua" w:cs="Tahoma"/>
          <w:lang w:val="es-ES_tradnl"/>
        </w:rPr>
        <w:t xml:space="preserve">  </w:t>
      </w:r>
      <w:r w:rsidR="00BC46A5" w:rsidRPr="00BC46A5">
        <w:rPr>
          <w:rFonts w:ascii="Book Antiqua" w:hAnsi="Book Antiqua" w:cs="Tahoma"/>
          <w:lang w:val="es-ES_tradnl"/>
        </w:rPr>
        <w:t xml:space="preserve"> </w:t>
      </w:r>
      <w:r w:rsidR="008C265F">
        <w:rPr>
          <w:rFonts w:ascii="Book Antiqua" w:hAnsi="Book Antiqua" w:cs="Tahoma"/>
          <w:lang w:val="es-ES_tradnl"/>
        </w:rPr>
        <w:t>11</w:t>
      </w:r>
      <w:r w:rsidR="00BC46A5" w:rsidRPr="00BC46A5">
        <w:rPr>
          <w:rFonts w:ascii="Book Antiqua" w:hAnsi="Book Antiqua" w:cs="Tahoma"/>
          <w:lang w:val="es-ES_tradnl"/>
        </w:rPr>
        <w:t xml:space="preserve"> </w:t>
      </w:r>
      <w:r w:rsidRPr="00BC46A5">
        <w:rPr>
          <w:rFonts w:ascii="Book Antiqua" w:hAnsi="Book Antiqua" w:cs="Tahoma"/>
          <w:lang w:val="es-ES_tradnl"/>
        </w:rPr>
        <w:t xml:space="preserve">de </w:t>
      </w:r>
      <w:r w:rsidR="00812C0F" w:rsidRPr="00BC46A5">
        <w:rPr>
          <w:rFonts w:ascii="Book Antiqua" w:hAnsi="Book Antiqua" w:cs="Tahoma"/>
          <w:lang w:val="es-ES_tradnl"/>
        </w:rPr>
        <w:t>julio</w:t>
      </w:r>
      <w:r w:rsidRPr="00BC46A5">
        <w:rPr>
          <w:rFonts w:ascii="Book Antiqua" w:hAnsi="Book Antiqua" w:cs="Tahoma"/>
          <w:lang w:val="es-ES_tradnl"/>
        </w:rPr>
        <w:t xml:space="preserve"> de </w:t>
      </w:r>
      <w:r w:rsidR="00333864" w:rsidRPr="00BC46A5">
        <w:rPr>
          <w:rFonts w:ascii="Book Antiqua" w:hAnsi="Book Antiqua" w:cs="Tahoma"/>
          <w:lang w:val="es-ES_tradnl"/>
        </w:rPr>
        <w:t>2025</w:t>
      </w:r>
    </w:p>
    <w:p w14:paraId="59173BB9" w14:textId="77777777" w:rsidR="002670C1" w:rsidRPr="00BC46A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6B5B1A05" w14:textId="77777777" w:rsidR="00EF143E" w:rsidRPr="00BC46A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21022EA6" w14:textId="77777777" w:rsidR="002670C1" w:rsidRPr="00BC46A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BC46A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6BC46175" w14:textId="77777777" w:rsidR="002670C1" w:rsidRPr="00BC46A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7DBA676" w14:textId="77777777" w:rsidR="00682883" w:rsidRPr="00BC46A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BC46A5">
        <w:rPr>
          <w:rFonts w:ascii="Book Antiqua" w:hAnsi="Book Antiqua" w:cs="Tahoma"/>
          <w:lang w:val="es-ES_tradnl"/>
        </w:rPr>
        <w:tab/>
      </w:r>
      <w:r w:rsidR="008A4022" w:rsidRPr="00BC46A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BC46A5">
        <w:rPr>
          <w:rFonts w:ascii="Book Antiqua" w:hAnsi="Book Antiqua" w:cs="Tahoma"/>
          <w:lang w:val="es-ES_tradnl"/>
        </w:rPr>
        <w:t>sideración de la R. de la C.</w:t>
      </w:r>
      <w:r w:rsidR="00BC46A5" w:rsidRPr="00BC46A5">
        <w:rPr>
          <w:rFonts w:ascii="Book Antiqua" w:hAnsi="Book Antiqua" w:cs="Tahoma"/>
          <w:lang w:val="es-ES_tradnl"/>
        </w:rPr>
        <w:t xml:space="preserve"> 20</w:t>
      </w:r>
      <w:r w:rsidR="00FA5F29" w:rsidRPr="00BC46A5">
        <w:rPr>
          <w:rFonts w:ascii="Book Antiqua" w:hAnsi="Book Antiqua" w:cs="Tahoma"/>
          <w:lang w:val="es-ES_tradnl"/>
        </w:rPr>
        <w:t xml:space="preserve">, </w:t>
      </w:r>
      <w:r w:rsidR="00682883" w:rsidRPr="00BC46A5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708DD880" w14:textId="77777777" w:rsidR="00BC1CB2" w:rsidRPr="00BC46A5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0CB7AC53" w14:textId="77777777" w:rsidR="008D4A0A" w:rsidRPr="00BC46A5" w:rsidRDefault="00BC1CB2" w:rsidP="00BC46A5">
      <w:pPr>
        <w:ind w:left="567" w:hanging="567"/>
        <w:jc w:val="both"/>
        <w:rPr>
          <w:rFonts w:ascii="Book Antiqua" w:hAnsi="Book Antiqua"/>
          <w:lang w:val="es-ES_tradnl"/>
        </w:rPr>
      </w:pPr>
      <w:r w:rsidRPr="00BC46A5">
        <w:rPr>
          <w:rFonts w:ascii="Book Antiqua" w:hAnsi="Book Antiqua" w:cs="Tahoma"/>
          <w:lang w:val="es-ES_tradnl"/>
        </w:rPr>
        <w:t xml:space="preserve"> </w:t>
      </w:r>
      <w:r w:rsidR="00E86FF9" w:rsidRPr="00BC46A5">
        <w:rPr>
          <w:rFonts w:ascii="Book Antiqua" w:hAnsi="Book Antiqua" w:cs="Tahoma"/>
          <w:lang w:val="es-ES_tradnl"/>
        </w:rPr>
        <w:t>“</w:t>
      </w:r>
      <w:r w:rsidR="00E86FF9" w:rsidRPr="00BC46A5">
        <w:rPr>
          <w:rFonts w:ascii="Book Antiqua" w:hAnsi="Book Antiqua"/>
          <w:lang w:val="es-ES_tradnl"/>
        </w:rPr>
        <w:t>Para</w:t>
      </w:r>
      <w:r w:rsidR="00E86FF9" w:rsidRPr="00BC46A5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BC46A5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BC46A5">
        <w:rPr>
          <w:rFonts w:ascii="Book Antiqua" w:hAnsi="Book Antiqua"/>
          <w:lang w:val="es-ES_tradnl"/>
        </w:rPr>
        <w:t xml:space="preserve">a la Comisión </w:t>
      </w:r>
      <w:r w:rsidR="00C321E8" w:rsidRPr="00BC46A5">
        <w:rPr>
          <w:rFonts w:ascii="Book Antiqua" w:hAnsi="Book Antiqua"/>
          <w:lang w:val="es-ES_tradnl"/>
        </w:rPr>
        <w:t>de</w:t>
      </w:r>
      <w:r w:rsidR="00DF3E6F" w:rsidRPr="00BC46A5">
        <w:rPr>
          <w:rFonts w:ascii="Book Antiqua" w:hAnsi="Book Antiqua"/>
          <w:lang w:val="es-ES_tradnl"/>
        </w:rPr>
        <w:t xml:space="preserve"> </w:t>
      </w:r>
      <w:bookmarkStart w:id="4" w:name="OLE_LINK14"/>
      <w:bookmarkStart w:id="5" w:name="OLE_LINK15"/>
      <w:bookmarkStart w:id="6" w:name="OLE_LINK1"/>
      <w:bookmarkStart w:id="7" w:name="OLE_LINK2"/>
      <w:bookmarkStart w:id="8" w:name="OLE_LINK13"/>
      <w:bookmarkStart w:id="9" w:name="OLE_LINK5"/>
      <w:bookmarkStart w:id="10" w:name="OLE_LINK6"/>
      <w:bookmarkEnd w:id="0"/>
      <w:bookmarkEnd w:id="1"/>
      <w:bookmarkEnd w:id="2"/>
      <w:bookmarkEnd w:id="3"/>
      <w:r w:rsidR="00BC46A5" w:rsidRPr="00BC46A5">
        <w:rPr>
          <w:rFonts w:ascii="Book Antiqua" w:hAnsi="Book Antiqua"/>
          <w:lang w:val="es-ES_tradnl"/>
        </w:rPr>
        <w:t xml:space="preserve">Educación </w:t>
      </w:r>
      <w:bookmarkEnd w:id="4"/>
      <w:bookmarkEnd w:id="5"/>
      <w:r w:rsidR="00BC46A5" w:rsidRPr="00BC46A5">
        <w:rPr>
          <w:rFonts w:ascii="Book Antiqua" w:hAnsi="Book Antiqua"/>
          <w:lang w:val="es-ES_tradnl"/>
        </w:rPr>
        <w:t xml:space="preserve">de la Cámara de Representantes realizar una investigación exhaustiva sobre el impacto de la </w:t>
      </w:r>
      <w:bookmarkStart w:id="11" w:name="OLE_LINK16"/>
      <w:bookmarkStart w:id="12" w:name="OLE_LINK17"/>
      <w:r w:rsidR="00BC46A5" w:rsidRPr="00BC46A5">
        <w:rPr>
          <w:rFonts w:ascii="Book Antiqua" w:hAnsi="Book Antiqua"/>
          <w:lang w:val="es-ES_tradnl"/>
        </w:rPr>
        <w:t>deserción escolar</w:t>
      </w:r>
      <w:bookmarkEnd w:id="11"/>
      <w:bookmarkEnd w:id="12"/>
      <w:r w:rsidR="00BC46A5" w:rsidRPr="00BC46A5">
        <w:rPr>
          <w:rFonts w:ascii="Book Antiqua" w:hAnsi="Book Antiqua"/>
          <w:lang w:val="es-ES_tradnl"/>
        </w:rPr>
        <w:t>, sus causas y posibles acciones correctivas</w:t>
      </w:r>
      <w:r w:rsidR="00BC46A5" w:rsidRPr="00BC46A5">
        <w:rPr>
          <w:rFonts w:ascii="Book Antiqua" w:hAnsi="Book Antiqua"/>
          <w:i/>
          <w:lang w:val="es-ES_tradnl"/>
        </w:rPr>
        <w:t>,</w:t>
      </w:r>
      <w:r w:rsidR="00BC46A5" w:rsidRPr="00BC46A5">
        <w:rPr>
          <w:rFonts w:ascii="Book Antiqua" w:hAnsi="Book Antiqua"/>
          <w:lang w:val="es-ES_tradnl"/>
        </w:rPr>
        <w:t xml:space="preserve"> en las escuelas públicas de los municipios de Canóvanas, Carolina y Trujillo Alto, que componen el Distrito Representativo Número 38</w:t>
      </w:r>
      <w:bookmarkEnd w:id="6"/>
      <w:bookmarkEnd w:id="7"/>
      <w:bookmarkEnd w:id="8"/>
      <w:bookmarkEnd w:id="9"/>
      <w:bookmarkEnd w:id="10"/>
      <w:r w:rsidR="00BC46A5" w:rsidRPr="00BC46A5">
        <w:rPr>
          <w:rFonts w:ascii="Book Antiqua" w:hAnsi="Book Antiqua"/>
          <w:iCs/>
          <w:lang w:val="es-ES_tradnl"/>
        </w:rPr>
        <w:t>; y para otros fines relacionados</w:t>
      </w:r>
      <w:r w:rsidR="00BC46A5" w:rsidRPr="00BC46A5">
        <w:rPr>
          <w:rFonts w:ascii="Book Antiqua" w:hAnsi="Book Antiqua"/>
          <w:lang w:val="es-ES_tradnl"/>
        </w:rPr>
        <w:t xml:space="preserve">. </w:t>
      </w:r>
      <w:r w:rsidR="00FA5F29" w:rsidRPr="00BC46A5">
        <w:rPr>
          <w:rFonts w:ascii="Book Antiqua" w:hAnsi="Book Antiqua"/>
          <w:bCs/>
          <w:lang w:val="es-ES_tradnl"/>
        </w:rPr>
        <w:t>”</w:t>
      </w:r>
    </w:p>
    <w:p w14:paraId="7D5AAF82" w14:textId="77777777" w:rsidR="00AD4702" w:rsidRPr="00BC46A5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1B0C19BF" w14:textId="77777777" w:rsidR="008A1F08" w:rsidRPr="00BC46A5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BC46A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3A447041" w14:textId="77777777" w:rsidR="00DE02EB" w:rsidRPr="00BC46A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E934C78" w14:textId="77777777" w:rsidR="00BC46A5" w:rsidRPr="00BC46A5" w:rsidRDefault="00CC4336" w:rsidP="00BC46A5">
      <w:pPr>
        <w:jc w:val="both"/>
        <w:rPr>
          <w:rFonts w:ascii="Book Antiqua" w:hAnsi="Book Antiqua"/>
          <w:lang w:val="es-ES_tradnl"/>
        </w:rPr>
      </w:pPr>
      <w:r w:rsidRPr="005B4C2B">
        <w:rPr>
          <w:rFonts w:ascii="Book Antiqua" w:eastAsia="Calibri" w:hAnsi="Book Antiqua"/>
          <w:lang w:val="es-ES_tradnl"/>
        </w:rPr>
        <w:t xml:space="preserve">     </w:t>
      </w:r>
      <w:r w:rsidR="00DE02EB" w:rsidRPr="00BC46A5">
        <w:rPr>
          <w:rFonts w:ascii="Book Antiqua" w:hAnsi="Book Antiqua"/>
          <w:lang w:val="es-ES_tradnl"/>
        </w:rPr>
        <w:t>La</w:t>
      </w:r>
      <w:r w:rsidR="00194744" w:rsidRPr="00BC46A5">
        <w:rPr>
          <w:rFonts w:ascii="Book Antiqua" w:hAnsi="Book Antiqua"/>
          <w:lang w:val="es-ES_tradnl"/>
        </w:rPr>
        <w:t xml:space="preserve"> Resolución de la Cámara Núm.</w:t>
      </w:r>
      <w:r w:rsidR="000F1167" w:rsidRPr="00BC46A5">
        <w:rPr>
          <w:rFonts w:ascii="Book Antiqua" w:hAnsi="Book Antiqua"/>
          <w:lang w:val="es-ES_tradnl"/>
        </w:rPr>
        <w:t xml:space="preserve"> </w:t>
      </w:r>
      <w:r w:rsidR="00BC46A5" w:rsidRPr="00BC46A5">
        <w:rPr>
          <w:rFonts w:ascii="Book Antiqua" w:hAnsi="Book Antiqua"/>
          <w:lang w:val="es-ES_tradnl"/>
        </w:rPr>
        <w:t xml:space="preserve">20 </w:t>
      </w:r>
      <w:r w:rsidR="00DF3E6F" w:rsidRPr="00BC46A5">
        <w:rPr>
          <w:rFonts w:ascii="Book Antiqua" w:hAnsi="Book Antiqua"/>
          <w:lang w:val="es-ES_tradnl"/>
        </w:rPr>
        <w:t xml:space="preserve">tiene el propósito </w:t>
      </w:r>
      <w:r w:rsidR="00BC46A5" w:rsidRPr="005B4C2B">
        <w:rPr>
          <w:rFonts w:ascii="Book Antiqua" w:eastAsia="Calibri" w:hAnsi="Book Antiqua"/>
          <w:lang w:val="es-ES_tradnl"/>
        </w:rPr>
        <w:t>de ordenar una investigación legislativa que examine de manera detallada el fenómeno de la deserción escolar en los municipios de Canóvanas, Carolina y Trujillo Alto. La medida parte de datos recientes del Departamento de Educación y del Instituto para el Desarrollo de la Juventud, los cuales reflejan tasas alarmantes de deserción, particularmente en la educación especial, y una proporción significativa de menores en edad escolar que no están matriculados.</w:t>
      </w:r>
    </w:p>
    <w:p w14:paraId="23E99626" w14:textId="77777777" w:rsidR="00BC46A5" w:rsidRPr="005B4C2B" w:rsidRDefault="00BC46A5" w:rsidP="00BC46A5">
      <w:pPr>
        <w:spacing w:before="100" w:beforeAutospacing="1" w:after="100" w:afterAutospacing="1"/>
        <w:jc w:val="both"/>
        <w:rPr>
          <w:rFonts w:ascii="Book Antiqua" w:eastAsia="Calibri" w:hAnsi="Book Antiqua"/>
          <w:lang w:val="es-ES_tradnl"/>
        </w:rPr>
      </w:pPr>
      <w:r w:rsidRPr="005B4C2B">
        <w:rPr>
          <w:rFonts w:ascii="Book Antiqua" w:eastAsia="Calibri" w:hAnsi="Book Antiqua"/>
          <w:lang w:val="es-ES_tradnl"/>
        </w:rPr>
        <w:t xml:space="preserve">     En la Exposición de Motivos se justifica la necesidad de estudiar las causas estructurales, sociales y económicas que inciden en el abandono escolar, incluyendo la segmentación por región educativa, las diferencias entre grados primarios y secundarios, y la asignación de fondos estatales. La investigación servirá como </w:t>
      </w:r>
      <w:r w:rsidRPr="005B4C2B">
        <w:rPr>
          <w:rFonts w:ascii="Book Antiqua" w:eastAsia="Calibri" w:hAnsi="Book Antiqua"/>
          <w:lang w:val="es-ES_tradnl"/>
        </w:rPr>
        <w:lastRenderedPageBreak/>
        <w:t>herramienta para promover legislación correctiva o de apoyo, y para asegurar el uso eficiente de los recursos públicos dirigidos a combatir este problema.</w:t>
      </w:r>
    </w:p>
    <w:p w14:paraId="533201B3" w14:textId="77777777" w:rsidR="00DF3E6F" w:rsidRPr="00BC46A5" w:rsidRDefault="00BC46A5" w:rsidP="00DF3E6F">
      <w:pPr>
        <w:jc w:val="both"/>
        <w:rPr>
          <w:rFonts w:ascii="Book Antiqua" w:hAnsi="Book Antiqua"/>
          <w:lang w:val="es-ES_tradnl"/>
        </w:rPr>
      </w:pPr>
      <w:r w:rsidRPr="005B4C2B">
        <w:rPr>
          <w:rFonts w:ascii="Book Antiqua" w:eastAsia="Calibri" w:hAnsi="Book Antiqua"/>
          <w:lang w:val="es-ES_tradnl"/>
        </w:rPr>
        <w:t xml:space="preserve">     </w:t>
      </w:r>
      <w:r w:rsidRPr="00BC46A5">
        <w:rPr>
          <w:rFonts w:ascii="Book Antiqua" w:hAnsi="Book Antiqua"/>
          <w:lang w:val="es-ES_tradnl"/>
        </w:rPr>
        <w:t>Esta Comisión entiende que la medida cumple con los requisitos constitucionales y reglamentarios aplicables, y persigue un fin legítimo y de alto interés público al atender un problema que impacta el derecho fundamental a la educación y al desarrollo social y económico de la juventud puertorriqueña.</w:t>
      </w:r>
    </w:p>
    <w:p w14:paraId="40781E52" w14:textId="77777777" w:rsidR="008B1E7C" w:rsidRPr="00BC46A5" w:rsidRDefault="006150BB" w:rsidP="00BC46A5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BC46A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B301803" w14:textId="77777777" w:rsidR="001A02E8" w:rsidRPr="00BC46A5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BC46A5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BC46A5" w:rsidRPr="00BC46A5">
        <w:rPr>
          <w:rFonts w:ascii="Book Antiqua" w:hAnsi="Book Antiqua"/>
          <w:sz w:val="24"/>
          <w:szCs w:val="24"/>
          <w:lang w:val="es-ES_tradnl"/>
        </w:rPr>
        <w:t>a Resolución de la Cámara 20</w:t>
      </w:r>
      <w:r w:rsidRPr="00BC46A5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F161E54" w14:textId="77777777" w:rsidR="006150BB" w:rsidRPr="0056305E" w:rsidRDefault="006150BB" w:rsidP="00BC46A5">
      <w:pPr>
        <w:pStyle w:val="NormalWeb"/>
        <w:jc w:val="both"/>
        <w:rPr>
          <w:rFonts w:ascii="Book Antiqua" w:hAnsi="Book Antiqua"/>
          <w:sz w:val="24"/>
          <w:szCs w:val="24"/>
          <w:lang w:val="es-ES"/>
        </w:rPr>
      </w:pPr>
      <w:r w:rsidRPr="00BC46A5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6E96644A" w14:textId="77777777" w:rsidR="00DF3E6F" w:rsidRPr="0056305E" w:rsidRDefault="00DF3E6F" w:rsidP="00DF3E6F">
      <w:pPr>
        <w:jc w:val="both"/>
        <w:rPr>
          <w:rFonts w:ascii="Book Antiqua" w:hAnsi="Book Antiqua"/>
          <w:lang w:val="es-ES"/>
        </w:rPr>
      </w:pPr>
    </w:p>
    <w:p w14:paraId="1A925AAE" w14:textId="77777777" w:rsidR="003F3D8D" w:rsidRDefault="000F1167" w:rsidP="003F3D8D">
      <w:pPr>
        <w:jc w:val="both"/>
        <w:rPr>
          <w:rFonts w:ascii="Book Antiqua" w:hAnsi="Book Antiqua"/>
          <w:lang w:val="es-ES"/>
        </w:rPr>
      </w:pPr>
      <w:r w:rsidRPr="0056305E">
        <w:rPr>
          <w:rFonts w:ascii="Book Antiqua" w:hAnsi="Book Antiqua"/>
          <w:lang w:val="es-ES"/>
        </w:rPr>
        <w:t xml:space="preserve">    </w:t>
      </w:r>
    </w:p>
    <w:p w14:paraId="7BAD78FC" w14:textId="77777777" w:rsidR="0056305E" w:rsidRPr="0056305E" w:rsidRDefault="0056305E" w:rsidP="003F3D8D">
      <w:pPr>
        <w:jc w:val="both"/>
        <w:rPr>
          <w:rFonts w:ascii="Book Antiqua" w:hAnsi="Book Antiqua"/>
          <w:b/>
          <w:u w:val="single"/>
          <w:lang w:val="es-ES_tradnl"/>
        </w:rPr>
      </w:pPr>
    </w:p>
    <w:p w14:paraId="49074918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378BE6C6" w14:textId="77777777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CC00B" w14:textId="77777777" w:rsidR="00D92F39" w:rsidRDefault="00D92F39" w:rsidP="00614C2C">
      <w:r>
        <w:separator/>
      </w:r>
    </w:p>
  </w:endnote>
  <w:endnote w:type="continuationSeparator" w:id="0">
    <w:p w14:paraId="5D4D0FDF" w14:textId="77777777" w:rsidR="00D92F39" w:rsidRDefault="00D92F39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2B01C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95DD5">
      <w:rPr>
        <w:noProof/>
      </w:rPr>
      <w:t>1</w:t>
    </w:r>
    <w:r>
      <w:rPr>
        <w:noProof/>
      </w:rPr>
      <w:fldChar w:fldCharType="end"/>
    </w:r>
  </w:p>
  <w:p w14:paraId="042B20F4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F8B4A" w14:textId="77777777" w:rsidR="00D92F39" w:rsidRDefault="00D92F39" w:rsidP="00614C2C">
      <w:r>
        <w:separator/>
      </w:r>
    </w:p>
  </w:footnote>
  <w:footnote w:type="continuationSeparator" w:id="0">
    <w:p w14:paraId="615780A6" w14:textId="77777777" w:rsidR="00D92F39" w:rsidRDefault="00D92F39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7990498">
    <w:abstractNumId w:val="6"/>
  </w:num>
  <w:num w:numId="2" w16cid:durableId="2026862124">
    <w:abstractNumId w:val="12"/>
  </w:num>
  <w:num w:numId="3" w16cid:durableId="1311865120">
    <w:abstractNumId w:val="3"/>
  </w:num>
  <w:num w:numId="4" w16cid:durableId="200486443">
    <w:abstractNumId w:val="1"/>
  </w:num>
  <w:num w:numId="5" w16cid:durableId="1765808664">
    <w:abstractNumId w:val="7"/>
  </w:num>
  <w:num w:numId="6" w16cid:durableId="828640385">
    <w:abstractNumId w:val="4"/>
  </w:num>
  <w:num w:numId="7" w16cid:durableId="1496605898">
    <w:abstractNumId w:val="5"/>
  </w:num>
  <w:num w:numId="8" w16cid:durableId="1535388717">
    <w:abstractNumId w:val="8"/>
  </w:num>
  <w:num w:numId="9" w16cid:durableId="113795847">
    <w:abstractNumId w:val="9"/>
  </w:num>
  <w:num w:numId="10" w16cid:durableId="1611014562">
    <w:abstractNumId w:val="0"/>
  </w:num>
  <w:num w:numId="11" w16cid:durableId="2022509777">
    <w:abstractNumId w:val="2"/>
  </w:num>
  <w:num w:numId="12" w16cid:durableId="1422919169">
    <w:abstractNumId w:val="11"/>
  </w:num>
  <w:num w:numId="13" w16cid:durableId="3169986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449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277BE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95DD5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6305E"/>
    <w:rsid w:val="00580E90"/>
    <w:rsid w:val="00582242"/>
    <w:rsid w:val="005930E2"/>
    <w:rsid w:val="005A5DF4"/>
    <w:rsid w:val="005A7E47"/>
    <w:rsid w:val="005B4C2B"/>
    <w:rsid w:val="005D0B8C"/>
    <w:rsid w:val="005D3224"/>
    <w:rsid w:val="005F6537"/>
    <w:rsid w:val="00601225"/>
    <w:rsid w:val="00602263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265F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C46A5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92F39"/>
    <w:rsid w:val="00DA0835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40449"/>
    <w:rsid w:val="00E7273B"/>
    <w:rsid w:val="00E8699D"/>
    <w:rsid w:val="00E86FF9"/>
    <w:rsid w:val="00EB0209"/>
    <w:rsid w:val="00EB3FFE"/>
    <w:rsid w:val="00EC674D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  <w:rsid w:val="00FF0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70030F"/>
  <w15:docId w15:val="{99E37866-06BD-4060-A94B-9FD4EABA3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020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RC0020 -i</Template>
  <TotalTime>0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2025-07-11T15:20:00Z</dcterms:created>
  <dcterms:modified xsi:type="dcterms:W3CDTF">2025-07-11T15:20:00Z</dcterms:modified>
</cp:coreProperties>
</file>