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F278B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F278B4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F278B4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F278B4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F278B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F278B4">
        <w:rPr>
          <w:rFonts w:ascii="Book Antiqua" w:hAnsi="Book Antiqua"/>
          <w:szCs w:val="24"/>
          <w:lang w:val="es-ES_tradnl"/>
        </w:rPr>
        <w:t>20m</w:t>
      </w:r>
      <w:r w:rsidR="002670C1" w:rsidRPr="00F278B4">
        <w:rPr>
          <w:rFonts w:ascii="Book Antiqua" w:hAnsi="Book Antiqua"/>
          <w:szCs w:val="24"/>
          <w:lang w:val="es-ES_tradnl"/>
        </w:rPr>
        <w:t>a. Asamblea</w:t>
      </w:r>
      <w:r w:rsidR="002670C1" w:rsidRPr="00F278B4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F278B4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F278B4">
        <w:rPr>
          <w:rFonts w:ascii="Book Antiqua" w:hAnsi="Book Antiqua"/>
          <w:szCs w:val="24"/>
          <w:lang w:val="es-ES_tradnl"/>
        </w:rPr>
        <w:t xml:space="preserve">  </w:t>
      </w:r>
      <w:r w:rsidR="00445CFE" w:rsidRPr="00F278B4">
        <w:rPr>
          <w:rFonts w:ascii="Book Antiqua" w:hAnsi="Book Antiqua"/>
          <w:szCs w:val="24"/>
          <w:lang w:val="es-ES_tradnl"/>
        </w:rPr>
        <w:t>1r</w:t>
      </w:r>
      <w:r w:rsidR="002670C1" w:rsidRPr="00F278B4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F278B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F278B4">
        <w:rPr>
          <w:rFonts w:ascii="Book Antiqua" w:hAnsi="Book Antiqua"/>
          <w:szCs w:val="24"/>
          <w:lang w:val="es-ES_tradnl"/>
        </w:rPr>
        <w:tab/>
        <w:t>Legislativa</w:t>
      </w:r>
      <w:r w:rsidRPr="00F278B4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F278B4">
        <w:rPr>
          <w:rFonts w:ascii="Book Antiqua" w:hAnsi="Book Antiqua"/>
          <w:szCs w:val="24"/>
          <w:lang w:val="es-ES_tradnl"/>
        </w:rPr>
        <w:t xml:space="preserve">       </w:t>
      </w:r>
      <w:r w:rsidRPr="00F278B4">
        <w:rPr>
          <w:rFonts w:ascii="Book Antiqua" w:hAnsi="Book Antiqua"/>
          <w:szCs w:val="24"/>
          <w:lang w:val="es-ES_tradnl"/>
        </w:rPr>
        <w:t xml:space="preserve"> </w:t>
      </w:r>
      <w:r w:rsidR="00632DBA" w:rsidRPr="00F278B4">
        <w:rPr>
          <w:rFonts w:ascii="Book Antiqua" w:hAnsi="Book Antiqua"/>
          <w:szCs w:val="24"/>
          <w:lang w:val="es-ES_tradnl"/>
        </w:rPr>
        <w:t xml:space="preserve"> </w:t>
      </w:r>
      <w:r w:rsidRPr="00F278B4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F278B4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F278B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F278B4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F278B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F278B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D1E9478" w:rsidR="002670C1" w:rsidRPr="00F278B4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F278B4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F278B4" w:rsidRPr="00F278B4">
        <w:rPr>
          <w:rFonts w:ascii="Book Antiqua" w:hAnsi="Book Antiqua" w:cs="Tahoma"/>
          <w:b/>
          <w:sz w:val="52"/>
          <w:szCs w:val="52"/>
          <w:lang w:val="es-ES_tradnl"/>
        </w:rPr>
        <w:t xml:space="preserve"> 27</w:t>
      </w:r>
      <w:r w:rsidR="00DC5543" w:rsidRPr="00F278B4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Pr="00F278B4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F278B4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F278B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F278B4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F278B4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F278B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55EF01A2" w:rsidR="002670C1" w:rsidRPr="00F278B4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F278B4">
        <w:rPr>
          <w:rFonts w:ascii="Book Antiqua" w:hAnsi="Book Antiqua" w:cs="Tahoma"/>
          <w:lang w:val="es-ES_tradnl"/>
        </w:rPr>
        <w:t xml:space="preserve">  </w:t>
      </w:r>
      <w:r w:rsidR="00F278B4" w:rsidRPr="00F278B4">
        <w:rPr>
          <w:rFonts w:ascii="Book Antiqua" w:hAnsi="Book Antiqua" w:cs="Tahoma"/>
          <w:lang w:val="es-ES_tradnl"/>
        </w:rPr>
        <w:t xml:space="preserve">18 </w:t>
      </w:r>
      <w:r w:rsidRPr="00F278B4">
        <w:rPr>
          <w:rFonts w:ascii="Book Antiqua" w:hAnsi="Book Antiqua" w:cs="Tahoma"/>
          <w:lang w:val="es-ES_tradnl"/>
        </w:rPr>
        <w:t xml:space="preserve">de </w:t>
      </w:r>
      <w:r w:rsidR="00062F39" w:rsidRPr="00F278B4">
        <w:rPr>
          <w:rFonts w:ascii="Book Antiqua" w:hAnsi="Book Antiqua" w:cs="Tahoma"/>
          <w:lang w:val="es-ES_tradnl"/>
        </w:rPr>
        <w:t>marzo</w:t>
      </w:r>
      <w:r w:rsidRPr="00F278B4">
        <w:rPr>
          <w:rFonts w:ascii="Book Antiqua" w:hAnsi="Book Antiqua" w:cs="Tahoma"/>
          <w:lang w:val="es-ES_tradnl"/>
        </w:rPr>
        <w:t xml:space="preserve"> de </w:t>
      </w:r>
      <w:r w:rsidR="00333864" w:rsidRPr="00F278B4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F278B4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F278B4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F278B4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F278B4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F278B4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8A8737A" w:rsidR="00682883" w:rsidRPr="00F278B4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F278B4">
        <w:rPr>
          <w:rFonts w:ascii="Book Antiqua" w:hAnsi="Book Antiqua" w:cs="Tahoma"/>
          <w:lang w:val="es-ES_tradnl"/>
        </w:rPr>
        <w:tab/>
      </w:r>
      <w:r w:rsidR="008A4022" w:rsidRPr="00F278B4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F278B4">
        <w:rPr>
          <w:rFonts w:ascii="Book Antiqua" w:hAnsi="Book Antiqua" w:cs="Tahoma"/>
          <w:lang w:val="es-ES_tradnl"/>
        </w:rPr>
        <w:t>sideración de la R. de la C.</w:t>
      </w:r>
      <w:r w:rsidR="009E2C2B" w:rsidRPr="00F278B4">
        <w:rPr>
          <w:rFonts w:ascii="Book Antiqua" w:hAnsi="Book Antiqua" w:cs="Tahoma"/>
          <w:lang w:val="es-ES_tradnl"/>
        </w:rPr>
        <w:t xml:space="preserve"> </w:t>
      </w:r>
      <w:r w:rsidR="00DD7E57">
        <w:rPr>
          <w:rFonts w:ascii="Book Antiqua" w:hAnsi="Book Antiqua" w:cs="Tahoma"/>
          <w:lang w:val="es-ES_tradnl"/>
        </w:rPr>
        <w:t>27</w:t>
      </w:r>
      <w:r w:rsidR="00FA5F29" w:rsidRPr="00F278B4">
        <w:rPr>
          <w:rFonts w:ascii="Book Antiqua" w:hAnsi="Book Antiqua" w:cs="Tahoma"/>
          <w:lang w:val="es-ES_tradnl"/>
        </w:rPr>
        <w:t xml:space="preserve">, </w:t>
      </w:r>
      <w:r w:rsidR="00F278B4" w:rsidRPr="00F278B4">
        <w:rPr>
          <w:rFonts w:ascii="Book Antiqua" w:hAnsi="Book Antiqua" w:cs="Tahoma"/>
          <w:lang w:val="es-ES_tradnl"/>
        </w:rPr>
        <w:t>presentada por la</w:t>
      </w:r>
      <w:r w:rsidR="00272823" w:rsidRPr="00F278B4">
        <w:rPr>
          <w:rFonts w:ascii="Book Antiqua" w:hAnsi="Book Antiqua" w:cs="Tahoma"/>
          <w:lang w:val="es-ES_tradnl"/>
        </w:rPr>
        <w:t xml:space="preserve"> representante</w:t>
      </w:r>
      <w:r w:rsidR="00F278B4" w:rsidRPr="00F278B4">
        <w:rPr>
          <w:rFonts w:ascii="Book Antiqua" w:hAnsi="Book Antiqua" w:cs="Tahoma"/>
          <w:lang w:val="es-ES_tradnl"/>
        </w:rPr>
        <w:t xml:space="preserve"> del Valle Correa</w:t>
      </w:r>
      <w:r w:rsidR="00DF3E6F" w:rsidRPr="00F278B4">
        <w:rPr>
          <w:rFonts w:ascii="Book Antiqua" w:hAnsi="Book Antiqua" w:cs="Tahoma"/>
          <w:lang w:val="es-ES_tradnl"/>
        </w:rPr>
        <w:t xml:space="preserve"> </w:t>
      </w:r>
      <w:r w:rsidR="00682883" w:rsidRPr="00F278B4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DD7E57">
        <w:rPr>
          <w:rFonts w:ascii="Book Antiqua" w:hAnsi="Book Antiqua" w:cs="Tahoma"/>
          <w:lang w:val="es-ES_tradnl"/>
        </w:rPr>
        <w:t>,</w:t>
      </w:r>
      <w:r w:rsidR="00682883" w:rsidRPr="00F278B4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31C593C5" w14:textId="77777777" w:rsidR="00BC1CB2" w:rsidRPr="00F278B4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0D991F5" w:rsidR="008D4A0A" w:rsidRPr="00F278B4" w:rsidRDefault="00BC1CB2" w:rsidP="00F278B4">
      <w:pPr>
        <w:ind w:left="567" w:hanging="567"/>
        <w:jc w:val="both"/>
        <w:rPr>
          <w:rFonts w:ascii="Book Antiqua" w:hAnsi="Book Antiqua"/>
          <w:lang w:val="es-ES_tradnl"/>
        </w:rPr>
      </w:pPr>
      <w:r w:rsidRPr="00F278B4">
        <w:rPr>
          <w:rFonts w:ascii="Book Antiqua" w:hAnsi="Book Antiqua" w:cs="Tahoma"/>
          <w:lang w:val="es-ES_tradnl"/>
        </w:rPr>
        <w:t xml:space="preserve"> </w:t>
      </w:r>
      <w:r w:rsidR="00E86FF9" w:rsidRPr="00F278B4">
        <w:rPr>
          <w:rFonts w:ascii="Book Antiqua" w:hAnsi="Book Antiqua" w:cs="Tahoma"/>
          <w:lang w:val="es-ES_tradnl"/>
        </w:rPr>
        <w:t>“</w:t>
      </w:r>
      <w:r w:rsidR="00E86FF9" w:rsidRPr="00F278B4">
        <w:rPr>
          <w:rFonts w:ascii="Book Antiqua" w:hAnsi="Book Antiqua"/>
          <w:lang w:val="es-ES_tradnl"/>
        </w:rPr>
        <w:t>Para</w:t>
      </w:r>
      <w:r w:rsidR="00E86FF9" w:rsidRPr="00F278B4">
        <w:rPr>
          <w:lang w:val="es-ES_tradnl"/>
        </w:rPr>
        <w:t xml:space="preserve"> </w:t>
      </w:r>
      <w:r w:rsidR="00DA49B5" w:rsidRPr="00DA49B5">
        <w:rPr>
          <w:rFonts w:ascii="Book Antiqua" w:hAnsi="Book Antiqua"/>
          <w:lang w:val="es-ES_tradnl"/>
        </w:rPr>
        <w:t>ordenar a la Comisión de Salud de la Cámara de Representantes de Puerto Rico, realizar una investigación exhaustiva sobre los factores que contribuyen al aumento de casos relacionados con la salud mental infantil</w:t>
      </w:r>
      <w:r w:rsidR="00DA49B5" w:rsidRPr="00DA49B5">
        <w:rPr>
          <w:rFonts w:ascii="Book Antiqua" w:hAnsi="Book Antiqua"/>
          <w:lang w:val="es-PR"/>
        </w:rPr>
        <w:t>;</w:t>
      </w:r>
      <w:r w:rsidR="00DA49B5" w:rsidRPr="00DA49B5">
        <w:rPr>
          <w:rFonts w:ascii="Book Antiqua" w:hAnsi="Book Antiqua"/>
          <w:lang w:val="es-ES_tradnl"/>
        </w:rPr>
        <w:t xml:space="preserve"> evaluar los servicios de salud mental que se ofrecen a la población infantil y juvenil</w:t>
      </w:r>
      <w:r w:rsidR="00DA49B5" w:rsidRPr="00DA49B5">
        <w:rPr>
          <w:rFonts w:ascii="Book Antiqua" w:hAnsi="Book Antiqua"/>
          <w:lang w:val="es-PR"/>
        </w:rPr>
        <w:t>;</w:t>
      </w:r>
      <w:r w:rsidR="00DA49B5" w:rsidRPr="00DA49B5">
        <w:rPr>
          <w:rFonts w:ascii="Book Antiqua" w:hAnsi="Book Antiqua"/>
          <w:lang w:val="es-ES_tradnl"/>
        </w:rPr>
        <w:t xml:space="preserve"> así como identificar posibles soluciones para mejorar la atención y el tratamiento</w:t>
      </w:r>
      <w:r w:rsidR="00DA49B5" w:rsidRPr="00DA49B5">
        <w:rPr>
          <w:rFonts w:ascii="Book Antiqua" w:hAnsi="Book Antiqua"/>
          <w:lang w:val="es-PR"/>
        </w:rPr>
        <w:t>;</w:t>
      </w:r>
      <w:r w:rsidR="00DA49B5" w:rsidRPr="00DA49B5">
        <w:rPr>
          <w:rFonts w:ascii="Book Antiqua" w:hAnsi="Book Antiqua"/>
          <w:lang w:val="es-ES_tradnl"/>
        </w:rPr>
        <w:t xml:space="preserve"> y para otros fines relacionados</w:t>
      </w:r>
      <w:r w:rsidR="00F278B4" w:rsidRPr="00F278B4">
        <w:rPr>
          <w:rFonts w:ascii="Book Antiqua" w:hAnsi="Book Antiqua"/>
          <w:lang w:val="es-ES_tradnl"/>
        </w:rPr>
        <w:t>.</w:t>
      </w:r>
      <w:r w:rsidR="00FA5F29" w:rsidRPr="00F278B4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F278B4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F278B4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F278B4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F278B4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27FE831" w14:textId="60FE1819" w:rsidR="00F278B4" w:rsidRPr="00F278B4" w:rsidRDefault="00CC4336" w:rsidP="00F278B4">
      <w:pPr>
        <w:jc w:val="both"/>
        <w:rPr>
          <w:rFonts w:ascii="Book Antiqua" w:hAnsi="Book Antiqua"/>
          <w:lang w:val="es-ES_tradnl"/>
        </w:rPr>
      </w:pPr>
      <w:r w:rsidRPr="00F278B4">
        <w:rPr>
          <w:rFonts w:ascii="Book Antiqua" w:eastAsiaTheme="minorHAnsi" w:hAnsi="Book Antiqua"/>
          <w:lang w:val="es-ES_tradnl"/>
        </w:rPr>
        <w:t xml:space="preserve">     </w:t>
      </w:r>
      <w:r w:rsidR="00DE02EB" w:rsidRPr="00F278B4">
        <w:rPr>
          <w:rFonts w:ascii="Book Antiqua" w:hAnsi="Book Antiqua"/>
          <w:lang w:val="es-ES_tradnl"/>
        </w:rPr>
        <w:t>La</w:t>
      </w:r>
      <w:r w:rsidR="00194744" w:rsidRPr="00F278B4">
        <w:rPr>
          <w:rFonts w:ascii="Book Antiqua" w:hAnsi="Book Antiqua"/>
          <w:lang w:val="es-ES_tradnl"/>
        </w:rPr>
        <w:t xml:space="preserve"> Resolución de la Cámara Núm.</w:t>
      </w:r>
      <w:r w:rsidR="00F278B4" w:rsidRPr="00F278B4">
        <w:rPr>
          <w:rFonts w:ascii="Book Antiqua" w:hAnsi="Book Antiqua"/>
          <w:lang w:val="es-ES_tradnl"/>
        </w:rPr>
        <w:t xml:space="preserve"> 27 </w:t>
      </w:r>
      <w:r w:rsidR="00DF3E6F" w:rsidRPr="00F278B4">
        <w:rPr>
          <w:rFonts w:ascii="Book Antiqua" w:hAnsi="Book Antiqua"/>
          <w:lang w:val="es-ES_tradnl"/>
        </w:rPr>
        <w:t xml:space="preserve">tiene </w:t>
      </w:r>
      <w:r w:rsidR="00F278B4" w:rsidRPr="00F278B4">
        <w:rPr>
          <w:rFonts w:ascii="Book Antiqua" w:hAnsi="Book Antiqua"/>
          <w:lang w:val="es-ES_tradnl"/>
        </w:rPr>
        <w:t xml:space="preserve">como propósito </w:t>
      </w:r>
      <w:r w:rsidR="008B77DB" w:rsidRPr="00DA49B5">
        <w:rPr>
          <w:rFonts w:ascii="Book Antiqua" w:hAnsi="Book Antiqua"/>
          <w:lang w:val="es-ES_tradnl"/>
        </w:rPr>
        <w:t>realizar una investigación exhaustiva sobre los factores que contribuyen al aumento de casos relacionados con la salud mental infantil</w:t>
      </w:r>
      <w:r w:rsidR="008B77DB" w:rsidRPr="00DA49B5">
        <w:rPr>
          <w:rFonts w:ascii="Book Antiqua" w:hAnsi="Book Antiqua"/>
          <w:lang w:val="es-PR"/>
        </w:rPr>
        <w:t>;</w:t>
      </w:r>
      <w:r w:rsidR="008B77DB" w:rsidRPr="00DA49B5">
        <w:rPr>
          <w:rFonts w:ascii="Book Antiqua" w:hAnsi="Book Antiqua"/>
          <w:lang w:val="es-ES_tradnl"/>
        </w:rPr>
        <w:t xml:space="preserve"> evaluar los servicios de salud mental que se ofrecen a la población infantil y juvenil</w:t>
      </w:r>
      <w:r w:rsidR="008B77DB" w:rsidRPr="00DA49B5">
        <w:rPr>
          <w:rFonts w:ascii="Book Antiqua" w:hAnsi="Book Antiqua"/>
          <w:lang w:val="es-PR"/>
        </w:rPr>
        <w:t>;</w:t>
      </w:r>
      <w:r w:rsidR="008B77DB" w:rsidRPr="00DA49B5">
        <w:rPr>
          <w:rFonts w:ascii="Book Antiqua" w:hAnsi="Book Antiqua"/>
          <w:lang w:val="es-ES_tradnl"/>
        </w:rPr>
        <w:t xml:space="preserve"> así como identificar posibles soluciones para mejorar la atención y el tratamiento</w:t>
      </w:r>
      <w:r w:rsidR="00F278B4" w:rsidRPr="00F278B4">
        <w:rPr>
          <w:rFonts w:ascii="Book Antiqua" w:hAnsi="Book Antiqua"/>
          <w:lang w:val="es-ES_tradnl"/>
        </w:rPr>
        <w:t>.</w:t>
      </w:r>
    </w:p>
    <w:p w14:paraId="4523CCB7" w14:textId="77777777" w:rsidR="00F278B4" w:rsidRPr="00F278B4" w:rsidRDefault="00F278B4" w:rsidP="00F278B4">
      <w:pPr>
        <w:jc w:val="both"/>
        <w:rPr>
          <w:rFonts w:ascii="Book Antiqua" w:hAnsi="Book Antiqua"/>
          <w:lang w:val="es-ES_tradnl"/>
        </w:rPr>
      </w:pPr>
    </w:p>
    <w:p w14:paraId="6FFB7D3C" w14:textId="1D73D236" w:rsidR="00F278B4" w:rsidRPr="00F278B4" w:rsidRDefault="00F278B4" w:rsidP="00F278B4">
      <w:pPr>
        <w:jc w:val="both"/>
        <w:rPr>
          <w:rFonts w:ascii="Book Antiqua" w:hAnsi="Book Antiqua"/>
          <w:lang w:val="es-ES_tradnl"/>
        </w:rPr>
      </w:pPr>
      <w:r w:rsidRPr="00F278B4">
        <w:rPr>
          <w:rFonts w:ascii="Book Antiqua" w:hAnsi="Book Antiqua"/>
          <w:lang w:val="es-ES_tradnl"/>
        </w:rPr>
        <w:t xml:space="preserve">     La Exposición de Motivos detalla claramente la situación actual, haciendo referencia a estudios y opiniones profesionales que subrayan la urgencia del tema. Se identifican factores como ansiedad, depresión, tics motores y vocales, ideas suicidas y trastornos alimentarios, entre otros. Adicionalmente, se destacan recomendaciones para mejorar la </w:t>
      </w:r>
      <w:r w:rsidRPr="00F278B4">
        <w:rPr>
          <w:rFonts w:ascii="Book Antiqua" w:hAnsi="Book Antiqua"/>
          <w:lang w:val="es-ES_tradnl"/>
        </w:rPr>
        <w:lastRenderedPageBreak/>
        <w:t>salud mental infantil, tales como controlar el uso excesivo de dispositivos electrónicos, fomentar la comunicación familiar y establecer rutinas saludables.</w:t>
      </w:r>
    </w:p>
    <w:p w14:paraId="7F5424AD" w14:textId="77777777" w:rsidR="00F278B4" w:rsidRPr="00F278B4" w:rsidRDefault="00F278B4" w:rsidP="00F278B4">
      <w:pPr>
        <w:jc w:val="both"/>
        <w:rPr>
          <w:rFonts w:ascii="Book Antiqua" w:hAnsi="Book Antiqua"/>
          <w:lang w:val="es-ES_tradnl"/>
        </w:rPr>
      </w:pPr>
    </w:p>
    <w:p w14:paraId="1E00540B" w14:textId="5A0FFBFE" w:rsidR="00F278B4" w:rsidRPr="00F278B4" w:rsidRDefault="00F278B4" w:rsidP="00F278B4">
      <w:pPr>
        <w:jc w:val="both"/>
        <w:rPr>
          <w:rFonts w:ascii="Book Antiqua" w:hAnsi="Book Antiqua"/>
          <w:lang w:val="es-ES_tradnl"/>
        </w:rPr>
      </w:pPr>
      <w:r w:rsidRPr="00F278B4">
        <w:rPr>
          <w:rFonts w:ascii="Book Antiqua" w:hAnsi="Book Antiqua"/>
          <w:lang w:val="es-ES_tradnl"/>
        </w:rPr>
        <w:t xml:space="preserve">     Las enmiendas propuestas en el entirillado electrónico buscan precisar aún más el alcance y objetivos específicos de la investigación a realizarse, enfatizando la necesidad de evaluar los servicios actuales y explorar alternativas viables y efectivas para su mejoramiento.</w:t>
      </w:r>
    </w:p>
    <w:p w14:paraId="32431A2A" w14:textId="77777777" w:rsidR="00F278B4" w:rsidRPr="00F278B4" w:rsidRDefault="00F278B4" w:rsidP="00F278B4">
      <w:pPr>
        <w:jc w:val="both"/>
        <w:rPr>
          <w:rFonts w:ascii="Book Antiqua" w:hAnsi="Book Antiqua"/>
          <w:lang w:val="es-ES_tradnl"/>
        </w:rPr>
      </w:pPr>
    </w:p>
    <w:p w14:paraId="2467D2AE" w14:textId="2B8A781D" w:rsidR="00F278B4" w:rsidRPr="00F278B4" w:rsidRDefault="00F278B4" w:rsidP="00DF3E6F">
      <w:pPr>
        <w:jc w:val="both"/>
        <w:rPr>
          <w:rFonts w:ascii="Book Antiqua" w:hAnsi="Book Antiqua"/>
          <w:lang w:val="es-ES_tradnl"/>
        </w:rPr>
      </w:pPr>
      <w:r w:rsidRPr="00F278B4">
        <w:rPr>
          <w:rFonts w:ascii="Book Antiqua" w:hAnsi="Book Antiqua"/>
          <w:lang w:val="es-ES_tradnl"/>
        </w:rPr>
        <w:t xml:space="preserve">     Esta Comisión entiende que la medida cumple con los requisitos constitucionales y legales pertinentes y es imprescindible para asegurar una atención adecuada y efectiva a la salud mental infantil en Puerto Rico.</w:t>
      </w:r>
    </w:p>
    <w:p w14:paraId="68D01DEB" w14:textId="6F224189" w:rsidR="006150BB" w:rsidRPr="00F278B4" w:rsidRDefault="006150BB" w:rsidP="00F278B4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F278B4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318AB4C" w14:textId="333AFABB" w:rsidR="006150BB" w:rsidRPr="00F278B4" w:rsidRDefault="006150BB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278B4">
        <w:rPr>
          <w:rFonts w:ascii="Book Antiqua" w:hAnsi="Book Antiqua"/>
          <w:sz w:val="24"/>
          <w:szCs w:val="24"/>
          <w:lang w:val="es-ES_tradnl"/>
        </w:rPr>
        <w:t xml:space="preserve">     En atención a lo expuesto, la Comisión de Asunto</w:t>
      </w:r>
      <w:r w:rsidR="00263C6D">
        <w:rPr>
          <w:rFonts w:ascii="Book Antiqua" w:hAnsi="Book Antiqua"/>
          <w:sz w:val="24"/>
          <w:szCs w:val="24"/>
          <w:lang w:val="es-ES_tradnl"/>
        </w:rPr>
        <w:t>s</w:t>
      </w:r>
      <w:r w:rsidRPr="00F278B4">
        <w:rPr>
          <w:rFonts w:ascii="Book Antiqua" w:hAnsi="Book Antiqua"/>
          <w:sz w:val="24"/>
          <w:szCs w:val="24"/>
          <w:lang w:val="es-ES_tradnl"/>
        </w:rPr>
        <w:t xml:space="preserve">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Pr="00F278B4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Pr="00F278B4">
        <w:rPr>
          <w:rFonts w:ascii="Book Antiqua" w:hAnsi="Book Antiqua"/>
          <w:sz w:val="24"/>
          <w:szCs w:val="24"/>
          <w:lang w:val="es-ES_tradnl"/>
        </w:rPr>
        <w:t>.</w:t>
      </w:r>
    </w:p>
    <w:p w14:paraId="34703DCE" w14:textId="50016403" w:rsidR="006150BB" w:rsidRPr="00F278B4" w:rsidRDefault="006150BB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F278B4">
        <w:rPr>
          <w:rFonts w:ascii="Book Antiqua" w:hAnsi="Book Antiqua"/>
          <w:sz w:val="24"/>
          <w:szCs w:val="24"/>
          <w:lang w:val="es-ES_tradnl"/>
        </w:rPr>
        <w:t xml:space="preserve">   Por tal razón, se recomienda la aprobación de la Resolución de la Cámara </w:t>
      </w:r>
      <w:r w:rsidR="00F278B4" w:rsidRPr="00F278B4">
        <w:rPr>
          <w:rFonts w:ascii="Book Antiqua" w:hAnsi="Book Antiqua"/>
          <w:sz w:val="24"/>
          <w:szCs w:val="24"/>
          <w:lang w:val="es-ES_tradnl"/>
        </w:rPr>
        <w:t>27</w:t>
      </w:r>
      <w:r w:rsidR="00315A7F">
        <w:rPr>
          <w:rFonts w:ascii="Book Antiqua" w:hAnsi="Book Antiqua"/>
          <w:sz w:val="24"/>
          <w:szCs w:val="24"/>
          <w:lang w:val="es-ES_tradnl"/>
        </w:rPr>
        <w:t>,</w:t>
      </w:r>
      <w:r w:rsidR="00F278B4" w:rsidRPr="00F278B4">
        <w:rPr>
          <w:rFonts w:ascii="Book Antiqua" w:hAnsi="Book Antiqua"/>
          <w:sz w:val="24"/>
          <w:szCs w:val="24"/>
          <w:lang w:val="es-ES_tradnl"/>
        </w:rPr>
        <w:t xml:space="preserve"> con </w:t>
      </w:r>
      <w:r w:rsidR="00263C6D" w:rsidRPr="00F278B4">
        <w:rPr>
          <w:rFonts w:ascii="Book Antiqua" w:hAnsi="Book Antiqua"/>
          <w:sz w:val="24"/>
          <w:szCs w:val="24"/>
          <w:lang w:val="es-ES_tradnl"/>
        </w:rPr>
        <w:t>las enmiendas</w:t>
      </w:r>
      <w:r w:rsidR="00F278B4" w:rsidRPr="00F278B4">
        <w:rPr>
          <w:rFonts w:ascii="Book Antiqua" w:hAnsi="Book Antiqua"/>
          <w:sz w:val="24"/>
          <w:szCs w:val="24"/>
          <w:lang w:val="es-ES_tradnl"/>
        </w:rPr>
        <w:t xml:space="preserve"> contenidas en el entirillado electrónico</w:t>
      </w:r>
      <w:r w:rsidR="00315A7F">
        <w:rPr>
          <w:rFonts w:ascii="Book Antiqua" w:hAnsi="Book Antiqua"/>
          <w:sz w:val="24"/>
          <w:szCs w:val="24"/>
          <w:lang w:val="es-ES_tradnl"/>
        </w:rPr>
        <w:t xml:space="preserve"> que se aneja</w:t>
      </w:r>
      <w:r w:rsidR="00F278B4" w:rsidRPr="00F278B4">
        <w:rPr>
          <w:rFonts w:ascii="Book Antiqua" w:hAnsi="Book Antiqua"/>
          <w:sz w:val="24"/>
          <w:szCs w:val="24"/>
          <w:lang w:val="es-ES_tradnl"/>
        </w:rPr>
        <w:t>.</w:t>
      </w:r>
    </w:p>
    <w:p w14:paraId="50FFCE58" w14:textId="77777777" w:rsidR="006150BB" w:rsidRPr="00F278B4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F278B4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F278B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F278B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F278B4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F278B4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F278B4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F278B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F278B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F278B4">
        <w:rPr>
          <w:rFonts w:ascii="Book Antiqua" w:hAnsi="Book Antiqua" w:cs="Tahoma"/>
          <w:lang w:val="es-ES_tradnl"/>
        </w:rPr>
        <w:br/>
      </w:r>
      <w:proofErr w:type="gramStart"/>
      <w:r w:rsidRPr="00F278B4">
        <w:rPr>
          <w:rFonts w:ascii="Book Antiqua" w:hAnsi="Book Antiqua" w:cs="Tahoma"/>
          <w:lang w:val="es-ES_tradnl"/>
        </w:rPr>
        <w:t>Presidente</w:t>
      </w:r>
      <w:proofErr w:type="gramEnd"/>
      <w:r w:rsidRPr="00F278B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F278B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C092D" w14:textId="77777777" w:rsidR="005E1B03" w:rsidRDefault="005E1B03" w:rsidP="00614C2C">
      <w:r>
        <w:separator/>
      </w:r>
    </w:p>
  </w:endnote>
  <w:endnote w:type="continuationSeparator" w:id="0">
    <w:p w14:paraId="37945675" w14:textId="77777777" w:rsidR="005E1B03" w:rsidRDefault="005E1B0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78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0FB1A" w14:textId="77777777" w:rsidR="005E1B03" w:rsidRDefault="005E1B03" w:rsidP="00614C2C">
      <w:r>
        <w:separator/>
      </w:r>
    </w:p>
  </w:footnote>
  <w:footnote w:type="continuationSeparator" w:id="0">
    <w:p w14:paraId="446D2E09" w14:textId="77777777" w:rsidR="005E1B03" w:rsidRDefault="005E1B0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998846">
    <w:abstractNumId w:val="6"/>
  </w:num>
  <w:num w:numId="2" w16cid:durableId="1311325654">
    <w:abstractNumId w:val="12"/>
  </w:num>
  <w:num w:numId="3" w16cid:durableId="777066111">
    <w:abstractNumId w:val="3"/>
  </w:num>
  <w:num w:numId="4" w16cid:durableId="836846716">
    <w:abstractNumId w:val="1"/>
  </w:num>
  <w:num w:numId="5" w16cid:durableId="1412312527">
    <w:abstractNumId w:val="7"/>
  </w:num>
  <w:num w:numId="6" w16cid:durableId="359866606">
    <w:abstractNumId w:val="4"/>
  </w:num>
  <w:num w:numId="7" w16cid:durableId="706489643">
    <w:abstractNumId w:val="5"/>
  </w:num>
  <w:num w:numId="8" w16cid:durableId="134220910">
    <w:abstractNumId w:val="8"/>
  </w:num>
  <w:num w:numId="9" w16cid:durableId="1384789705">
    <w:abstractNumId w:val="9"/>
  </w:num>
  <w:num w:numId="10" w16cid:durableId="2060939116">
    <w:abstractNumId w:val="0"/>
  </w:num>
  <w:num w:numId="11" w16cid:durableId="1868331046">
    <w:abstractNumId w:val="2"/>
  </w:num>
  <w:num w:numId="12" w16cid:durableId="953711825">
    <w:abstractNumId w:val="11"/>
  </w:num>
  <w:num w:numId="13" w16cid:durableId="1143693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3C6D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15A7F"/>
    <w:rsid w:val="00323444"/>
    <w:rsid w:val="00333864"/>
    <w:rsid w:val="00334D8A"/>
    <w:rsid w:val="003474D4"/>
    <w:rsid w:val="00350550"/>
    <w:rsid w:val="00367F05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872AB"/>
    <w:rsid w:val="00494052"/>
    <w:rsid w:val="004C1BC6"/>
    <w:rsid w:val="004C217E"/>
    <w:rsid w:val="004C29A4"/>
    <w:rsid w:val="004C5BCE"/>
    <w:rsid w:val="004D42C2"/>
    <w:rsid w:val="004E3952"/>
    <w:rsid w:val="004F2FD5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E1B03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1C5E"/>
    <w:rsid w:val="007D7209"/>
    <w:rsid w:val="007F0E20"/>
    <w:rsid w:val="007F3B99"/>
    <w:rsid w:val="008171E8"/>
    <w:rsid w:val="00846B7C"/>
    <w:rsid w:val="00851127"/>
    <w:rsid w:val="00873556"/>
    <w:rsid w:val="008A1F08"/>
    <w:rsid w:val="008A4022"/>
    <w:rsid w:val="008B6BF6"/>
    <w:rsid w:val="008B77DB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C6E3A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0F5A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A49B5"/>
    <w:rsid w:val="00DB261B"/>
    <w:rsid w:val="00DC4718"/>
    <w:rsid w:val="00DC5543"/>
    <w:rsid w:val="00DD5285"/>
    <w:rsid w:val="00DD725F"/>
    <w:rsid w:val="00DD7E57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56E0C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278B4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E059DB2-56AC-428A-A0BE-1073F59C8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464</Words>
  <Characters>2649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2025-03-18T19:06:00Z</dcterms:created>
  <dcterms:modified xsi:type="dcterms:W3CDTF">2025-03-18T19:06:00Z</dcterms:modified>
</cp:coreProperties>
</file>