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BD10726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CE2978">
        <w:rPr>
          <w:rFonts w:ascii="Book Antiqua" w:hAnsi="Book Antiqua" w:cs="Tahoma"/>
          <w:b/>
          <w:sz w:val="52"/>
          <w:szCs w:val="52"/>
          <w:lang w:val="es-ES_tradnl"/>
        </w:rPr>
        <w:t xml:space="preserve"> 28</w:t>
      </w: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6C0B68C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 </w:t>
      </w:r>
      <w:r w:rsidR="00CE2978">
        <w:rPr>
          <w:rFonts w:ascii="Book Antiqua" w:hAnsi="Book Antiqua" w:cs="Tahoma"/>
          <w:lang w:val="es-ES_tradnl"/>
        </w:rPr>
        <w:t xml:space="preserve"> 1</w:t>
      </w:r>
      <w:r w:rsidR="007932DE">
        <w:rPr>
          <w:rFonts w:ascii="Book Antiqua" w:hAnsi="Book Antiqua" w:cs="Tahoma"/>
          <w:lang w:val="es-ES_tradnl"/>
        </w:rPr>
        <w:t>7</w:t>
      </w:r>
      <w:r w:rsidR="00CE2978">
        <w:rPr>
          <w:rFonts w:ascii="Book Antiqua" w:hAnsi="Book Antiqua" w:cs="Tahoma"/>
          <w:lang w:val="es-ES_tradnl"/>
        </w:rPr>
        <w:t xml:space="preserve"> </w:t>
      </w:r>
      <w:r w:rsidRPr="005A7E47">
        <w:rPr>
          <w:rFonts w:ascii="Book Antiqua" w:hAnsi="Book Antiqua" w:cs="Tahoma"/>
          <w:lang w:val="es-ES_tradnl"/>
        </w:rPr>
        <w:t xml:space="preserve">de </w:t>
      </w:r>
      <w:r w:rsidR="00062F39">
        <w:rPr>
          <w:rFonts w:ascii="Book Antiqua" w:hAnsi="Book Antiqua" w:cs="Tahoma"/>
          <w:lang w:val="es-ES_tradnl"/>
        </w:rPr>
        <w:t>marzo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3DECD5FE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CE2978">
        <w:rPr>
          <w:rFonts w:ascii="Book Antiqua" w:hAnsi="Book Antiqua" w:cs="Tahoma"/>
          <w:lang w:val="es-ES_tradnl"/>
        </w:rPr>
        <w:t xml:space="preserve"> 28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CE2978">
        <w:rPr>
          <w:rFonts w:ascii="Book Antiqua" w:hAnsi="Book Antiqua" w:cs="Tahoma"/>
          <w:lang w:val="es-ES_tradnl"/>
        </w:rPr>
        <w:t>presentada por la</w:t>
      </w:r>
      <w:r w:rsidR="00272823">
        <w:rPr>
          <w:rFonts w:ascii="Book Antiqua" w:hAnsi="Book Antiqua" w:cs="Tahoma"/>
          <w:lang w:val="es-ES_tradnl"/>
        </w:rPr>
        <w:t xml:space="preserve"> representante</w:t>
      </w:r>
      <w:r w:rsidR="00DF3E6F">
        <w:rPr>
          <w:rFonts w:ascii="Book Antiqua" w:hAnsi="Book Antiqua" w:cs="Tahoma"/>
          <w:lang w:val="es-ES_tradnl"/>
        </w:rPr>
        <w:t xml:space="preserve"> </w:t>
      </w:r>
      <w:r w:rsidR="00CE2978">
        <w:rPr>
          <w:rFonts w:ascii="Book Antiqua" w:hAnsi="Book Antiqua" w:cs="Tahoma"/>
          <w:lang w:val="es-ES_tradnl"/>
        </w:rPr>
        <w:t xml:space="preserve">del Valle Correa </w:t>
      </w:r>
      <w:r w:rsidR="00682883" w:rsidRPr="00506C85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04399F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E43759B" w:rsidR="008D4A0A" w:rsidRPr="0004399F" w:rsidRDefault="00BC1CB2" w:rsidP="00CE2978">
      <w:pPr>
        <w:ind w:left="567" w:hanging="567"/>
        <w:jc w:val="both"/>
        <w:rPr>
          <w:rFonts w:ascii="Book Antiqua" w:hAnsi="Book Antiqua"/>
          <w:lang w:val="es-ES_tradnl"/>
        </w:rPr>
      </w:pPr>
      <w:r w:rsidRPr="0004399F">
        <w:rPr>
          <w:rFonts w:ascii="Book Antiqua" w:hAnsi="Book Antiqua" w:cs="Tahoma"/>
          <w:lang w:val="es-ES_tradnl"/>
        </w:rPr>
        <w:t xml:space="preserve"> </w:t>
      </w:r>
      <w:r w:rsidR="00E86FF9" w:rsidRPr="0004399F">
        <w:rPr>
          <w:rFonts w:ascii="Book Antiqua" w:hAnsi="Book Antiqua" w:cs="Tahoma"/>
          <w:lang w:val="es-ES_tradnl"/>
        </w:rPr>
        <w:t>“</w:t>
      </w:r>
      <w:r w:rsidR="00E86FF9" w:rsidRPr="0004399F">
        <w:rPr>
          <w:rFonts w:ascii="Book Antiqua" w:hAnsi="Book Antiqua"/>
          <w:lang w:val="es-ES_tradnl"/>
        </w:rPr>
        <w:t>Para</w:t>
      </w:r>
      <w:r w:rsidR="00E86FF9" w:rsidRPr="0004399F">
        <w:rPr>
          <w:lang w:val="es-ES_tradnl"/>
        </w:rPr>
        <w:t xml:space="preserve"> </w:t>
      </w:r>
      <w:r w:rsidR="00722EB4" w:rsidRPr="00722EB4">
        <w:rPr>
          <w:rFonts w:ascii="Book Antiqua" w:hAnsi="Book Antiqua"/>
          <w:lang w:val="es-ES_tradnl"/>
        </w:rPr>
        <w:t xml:space="preserve">ordenar a </w:t>
      </w:r>
      <w:r w:rsidR="00722EB4" w:rsidRPr="00722EB4">
        <w:rPr>
          <w:rFonts w:ascii="Book Antiqua" w:hAnsi="Book Antiqua"/>
          <w:color w:val="000000"/>
          <w:shd w:val="clear" w:color="auto" w:fill="FFFFFF"/>
          <w:lang w:val="es-ES_tradnl"/>
        </w:rPr>
        <w:t>las comisiones de Región Metro; y de Región Este de la Cámara de Representantes,</w:t>
      </w:r>
      <w:r w:rsidR="00722EB4" w:rsidRPr="00722EB4">
        <w:rPr>
          <w:rFonts w:ascii="Book Antiqua" w:hAnsi="Book Antiqua"/>
          <w:lang w:val="es-ES_tradnl"/>
        </w:rPr>
        <w:t xml:space="preserve"> </w:t>
      </w:r>
      <w:bookmarkStart w:id="0" w:name="_Hlk192841446"/>
      <w:r w:rsidR="00722EB4" w:rsidRPr="00722EB4">
        <w:rPr>
          <w:rFonts w:ascii="Book Antiqua" w:hAnsi="Book Antiqua"/>
          <w:lang w:val="es-ES_tradnl"/>
        </w:rPr>
        <w:t>realizar una investigación abarcadora sobre el estado físico de las estructuras que son utilizadas como cuarteles de la Policía, estaciones de Bomberos, despachos de Emergencias Médicas y centros de operaciones de Manejo de Emergencias y Administración de Desastres en los municipios de Canóvanas, Carolina y Trujillo Alto; y para otros fines relacionados</w:t>
      </w:r>
      <w:bookmarkEnd w:id="0"/>
      <w:r w:rsidR="00CE2978" w:rsidRPr="00722EB4">
        <w:rPr>
          <w:rFonts w:ascii="Book Antiqua" w:hAnsi="Book Antiqua"/>
          <w:lang w:val="es-ES_tradnl"/>
        </w:rPr>
        <w:t>.</w:t>
      </w:r>
      <w:r w:rsidR="00FA5F29" w:rsidRPr="00722EB4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4399F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4399F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4399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4399F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D1918FC" w14:textId="72E02EA0" w:rsidR="00CE2978" w:rsidRPr="0004399F" w:rsidRDefault="00CE2978" w:rsidP="00722EB4">
      <w:pPr>
        <w:ind w:firstLine="708"/>
        <w:jc w:val="both"/>
        <w:rPr>
          <w:rFonts w:ascii="Book Antiqua" w:hAnsi="Book Antiqua"/>
          <w:lang w:val="es-ES_tradnl"/>
        </w:rPr>
      </w:pPr>
      <w:r w:rsidRPr="0004399F">
        <w:rPr>
          <w:rFonts w:ascii="Book Antiqua" w:hAnsi="Book Antiqua"/>
          <w:lang w:val="es-ES_tradnl"/>
        </w:rPr>
        <w:t xml:space="preserve">La </w:t>
      </w:r>
      <w:r w:rsidRPr="0004399F">
        <w:rPr>
          <w:rFonts w:ascii="Book Antiqua" w:hAnsi="Book Antiqua"/>
          <w:bCs/>
          <w:lang w:val="es-ES_tradnl"/>
        </w:rPr>
        <w:t>Resolución de la Cámara Núm. 28</w:t>
      </w:r>
      <w:r w:rsidRPr="0004399F">
        <w:rPr>
          <w:rFonts w:ascii="Book Antiqua" w:hAnsi="Book Antiqua"/>
          <w:lang w:val="es-ES_tradnl"/>
        </w:rPr>
        <w:t xml:space="preserve"> tiene como propósito </w:t>
      </w:r>
      <w:r w:rsidR="00722EB4" w:rsidRPr="00722EB4">
        <w:rPr>
          <w:rFonts w:ascii="Book Antiqua" w:hAnsi="Book Antiqua"/>
          <w:lang w:val="es-ES_tradnl"/>
        </w:rPr>
        <w:t>realizar una investigación abarcadora sobre el estado físico de las estructuras que son utilizadas como cuarteles de la Policía, estaciones de Bomberos, despachos de Emergencias Médicas y centros de operaciones de Manejo de Emergencias y Administración de Desastres en los municipios de Canóvanas, Carolina y Trujillo Alto; y para otros fines relacionados</w:t>
      </w:r>
      <w:r w:rsidRPr="0004399F">
        <w:rPr>
          <w:rFonts w:ascii="Book Antiqua" w:hAnsi="Book Antiqua"/>
          <w:lang w:val="es-ES_tradnl"/>
        </w:rPr>
        <w:t>.</w:t>
      </w:r>
    </w:p>
    <w:p w14:paraId="724487BA" w14:textId="77777777" w:rsidR="00CE2978" w:rsidRPr="0004399F" w:rsidRDefault="00CE2978" w:rsidP="00CE2978">
      <w:pPr>
        <w:jc w:val="both"/>
        <w:rPr>
          <w:rFonts w:ascii="Book Antiqua" w:hAnsi="Book Antiqua"/>
          <w:lang w:val="es-ES_tradnl"/>
        </w:rPr>
      </w:pPr>
    </w:p>
    <w:p w14:paraId="324AA169" w14:textId="4AC39AC2" w:rsidR="00CE2978" w:rsidRPr="0004399F" w:rsidRDefault="00CE2978" w:rsidP="00722EB4">
      <w:pPr>
        <w:ind w:firstLine="708"/>
        <w:jc w:val="both"/>
        <w:rPr>
          <w:rFonts w:ascii="Book Antiqua" w:hAnsi="Book Antiqua"/>
          <w:lang w:val="es-ES_tradnl"/>
        </w:rPr>
      </w:pPr>
      <w:r w:rsidRPr="0004399F">
        <w:rPr>
          <w:rFonts w:ascii="Book Antiqua" w:hAnsi="Book Antiqua"/>
          <w:lang w:val="es-ES_tradnl"/>
        </w:rPr>
        <w:t xml:space="preserve">En la </w:t>
      </w:r>
      <w:r w:rsidRPr="0004399F">
        <w:rPr>
          <w:rFonts w:ascii="Book Antiqua" w:hAnsi="Book Antiqua"/>
          <w:bCs/>
          <w:lang w:val="es-ES_tradnl"/>
        </w:rPr>
        <w:t>Exposición de Motivos</w:t>
      </w:r>
      <w:r w:rsidRPr="0004399F">
        <w:rPr>
          <w:rFonts w:ascii="Book Antiqua" w:hAnsi="Book Antiqua"/>
          <w:lang w:val="es-ES_tradnl"/>
        </w:rPr>
        <w:t xml:space="preserve"> de la medida se enfatiza la importancia de evaluar la </w:t>
      </w:r>
      <w:r w:rsidRPr="0004399F">
        <w:rPr>
          <w:rFonts w:ascii="Book Antiqua" w:hAnsi="Book Antiqua"/>
          <w:bCs/>
          <w:lang w:val="es-ES_tradnl"/>
        </w:rPr>
        <w:t>vulnerabilidad estructural</w:t>
      </w:r>
      <w:r w:rsidRPr="0004399F">
        <w:rPr>
          <w:rFonts w:ascii="Book Antiqua" w:hAnsi="Book Antiqua"/>
          <w:lang w:val="es-ES_tradnl"/>
        </w:rPr>
        <w:t xml:space="preserve"> de estos edificios ante desastres naturales y el impacto que </w:t>
      </w:r>
      <w:r w:rsidRPr="0004399F">
        <w:rPr>
          <w:rFonts w:ascii="Book Antiqua" w:hAnsi="Book Antiqua"/>
          <w:lang w:val="es-ES_tradnl"/>
        </w:rPr>
        <w:lastRenderedPageBreak/>
        <w:t xml:space="preserve">el </w:t>
      </w:r>
      <w:r w:rsidRPr="0004399F">
        <w:rPr>
          <w:rFonts w:ascii="Book Antiqua" w:hAnsi="Book Antiqua"/>
          <w:bCs/>
          <w:lang w:val="es-ES_tradnl"/>
        </w:rPr>
        <w:t>Huracán María en 2017</w:t>
      </w:r>
      <w:r w:rsidRPr="0004399F">
        <w:rPr>
          <w:rFonts w:ascii="Book Antiqua" w:hAnsi="Book Antiqua"/>
          <w:lang w:val="es-ES_tradnl"/>
        </w:rPr>
        <w:t xml:space="preserve"> y los </w:t>
      </w:r>
      <w:r w:rsidRPr="0004399F">
        <w:rPr>
          <w:rFonts w:ascii="Book Antiqua" w:hAnsi="Book Antiqua"/>
          <w:bCs/>
          <w:lang w:val="es-ES_tradnl"/>
        </w:rPr>
        <w:t>terremotos de 2020</w:t>
      </w:r>
      <w:r w:rsidRPr="0004399F">
        <w:rPr>
          <w:rFonts w:ascii="Book Antiqua" w:hAnsi="Book Antiqua"/>
          <w:lang w:val="es-ES_tradnl"/>
        </w:rPr>
        <w:t xml:space="preserve"> tuvieron sobre la infraestructura crítica de la Isla. Asimismo, se menciona que múltiples informes gubernamentales han destacado </w:t>
      </w:r>
      <w:r w:rsidRPr="0004399F">
        <w:rPr>
          <w:rFonts w:ascii="Book Antiqua" w:hAnsi="Book Antiqua"/>
          <w:bCs/>
          <w:lang w:val="es-ES_tradnl"/>
        </w:rPr>
        <w:t>deficiencias estructurales</w:t>
      </w:r>
      <w:r w:rsidRPr="0004399F">
        <w:rPr>
          <w:rFonts w:ascii="Book Antiqua" w:hAnsi="Book Antiqua"/>
          <w:lang w:val="es-ES_tradnl"/>
        </w:rPr>
        <w:t xml:space="preserve"> en diversas instalaciones del D</w:t>
      </w:r>
      <w:r w:rsidR="003E2F93">
        <w:rPr>
          <w:rFonts w:ascii="Book Antiqua" w:hAnsi="Book Antiqua"/>
          <w:lang w:val="es-ES_tradnl"/>
        </w:rPr>
        <w:t>epartamento de Seguridad Pública</w:t>
      </w:r>
      <w:r w:rsidRPr="0004399F">
        <w:rPr>
          <w:rFonts w:ascii="Book Antiqua" w:hAnsi="Book Antiqua"/>
          <w:lang w:val="es-ES_tradnl"/>
        </w:rPr>
        <w:t>, lo que afecta la seguridad tanto del personal como del público que recibe sus servicios. La medida dispone que la investigación incluya:</w:t>
      </w:r>
    </w:p>
    <w:p w14:paraId="1526F94B" w14:textId="77777777" w:rsidR="00CE2978" w:rsidRPr="0004399F" w:rsidRDefault="00CE2978" w:rsidP="00CE2978">
      <w:pPr>
        <w:jc w:val="both"/>
        <w:rPr>
          <w:rFonts w:ascii="Book Antiqua" w:hAnsi="Book Antiqua"/>
          <w:lang w:val="es-ES_tradnl"/>
        </w:rPr>
      </w:pPr>
    </w:p>
    <w:p w14:paraId="741F189A" w14:textId="77777777" w:rsidR="00CE2978" w:rsidRPr="0004399F" w:rsidRDefault="00CE2978" w:rsidP="00CE2978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04399F">
        <w:rPr>
          <w:rFonts w:ascii="Book Antiqua" w:hAnsi="Book Antiqua"/>
          <w:bCs/>
          <w:lang w:val="es-ES_tradnl"/>
        </w:rPr>
        <w:t>Un inventario detallado</w:t>
      </w:r>
      <w:r w:rsidRPr="0004399F">
        <w:rPr>
          <w:rFonts w:ascii="Book Antiqua" w:hAnsi="Book Antiqua"/>
          <w:lang w:val="es-ES_tradnl"/>
        </w:rPr>
        <w:t xml:space="preserve"> de las instalaciones en los municipios de Canóvanas, Carolina y Trujillo Alto, con información sobre su ubicación exacta y estado actual.</w:t>
      </w:r>
    </w:p>
    <w:p w14:paraId="67FFB584" w14:textId="77777777" w:rsidR="00CE2978" w:rsidRPr="0004399F" w:rsidRDefault="00CE2978" w:rsidP="00CE2978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04399F">
        <w:rPr>
          <w:rFonts w:ascii="Book Antiqua" w:hAnsi="Book Antiqua"/>
          <w:bCs/>
          <w:lang w:val="es-ES_tradnl"/>
        </w:rPr>
        <w:t>Planes de remodelación o reubicación</w:t>
      </w:r>
      <w:r w:rsidRPr="0004399F">
        <w:rPr>
          <w:rFonts w:ascii="Book Antiqua" w:hAnsi="Book Antiqua"/>
          <w:lang w:val="es-ES_tradnl"/>
        </w:rPr>
        <w:t xml:space="preserve"> de las estructuras y su viabilidad técnica.</w:t>
      </w:r>
    </w:p>
    <w:p w14:paraId="57E3869B" w14:textId="77777777" w:rsidR="00CE2978" w:rsidRPr="0004399F" w:rsidRDefault="00CE2978" w:rsidP="00CE2978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04399F">
        <w:rPr>
          <w:rFonts w:ascii="Book Antiqua" w:hAnsi="Book Antiqua"/>
          <w:bCs/>
          <w:lang w:val="es-ES_tradnl"/>
        </w:rPr>
        <w:t>Condiciones de acceso al público</w:t>
      </w:r>
      <w:r w:rsidRPr="0004399F">
        <w:rPr>
          <w:rFonts w:ascii="Book Antiqua" w:hAnsi="Book Antiqua"/>
          <w:lang w:val="es-ES_tradnl"/>
        </w:rPr>
        <w:t xml:space="preserve"> y las condiciones de seguridad para el personal que labora en estas instalaciones.</w:t>
      </w:r>
    </w:p>
    <w:p w14:paraId="4EAFD999" w14:textId="77777777" w:rsidR="00CE2978" w:rsidRPr="0004399F" w:rsidRDefault="00CE2978" w:rsidP="00CE2978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04399F">
        <w:rPr>
          <w:rFonts w:ascii="Book Antiqua" w:hAnsi="Book Antiqua"/>
          <w:bCs/>
          <w:lang w:val="es-ES_tradnl"/>
        </w:rPr>
        <w:t>Medidas de rehabilitación</w:t>
      </w:r>
      <w:r w:rsidRPr="0004399F">
        <w:rPr>
          <w:rFonts w:ascii="Book Antiqua" w:hAnsi="Book Antiqua"/>
          <w:lang w:val="es-ES_tradnl"/>
        </w:rPr>
        <w:t xml:space="preserve"> para garantizar la funcionalidad de las edificaciones.</w:t>
      </w:r>
    </w:p>
    <w:p w14:paraId="4B3BB4FF" w14:textId="77777777" w:rsidR="00CE2978" w:rsidRPr="0004399F" w:rsidRDefault="00CE2978" w:rsidP="00CE2978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04399F">
        <w:rPr>
          <w:rFonts w:ascii="Book Antiqua" w:hAnsi="Book Antiqua"/>
          <w:bCs/>
          <w:lang w:val="es-ES_tradnl"/>
        </w:rPr>
        <w:t>Recomendaciones legislativas</w:t>
      </w:r>
      <w:r w:rsidRPr="0004399F">
        <w:rPr>
          <w:rFonts w:ascii="Book Antiqua" w:hAnsi="Book Antiqua"/>
          <w:lang w:val="es-ES_tradnl"/>
        </w:rPr>
        <w:t xml:space="preserve"> para atender las estructuras en desuso y mejorar la calidad de vida de las comunidades cercanas.</w:t>
      </w:r>
    </w:p>
    <w:p w14:paraId="13367C35" w14:textId="77777777" w:rsidR="00CE2978" w:rsidRPr="0004399F" w:rsidRDefault="00CE2978" w:rsidP="00CE2978">
      <w:pPr>
        <w:ind w:left="720"/>
        <w:jc w:val="both"/>
        <w:rPr>
          <w:rFonts w:ascii="Book Antiqua" w:hAnsi="Book Antiqua"/>
          <w:lang w:val="es-ES_tradnl"/>
        </w:rPr>
      </w:pPr>
    </w:p>
    <w:p w14:paraId="58530BF1" w14:textId="0E644162" w:rsidR="00CE2978" w:rsidRPr="0004399F" w:rsidRDefault="00CE2978" w:rsidP="00722EB4">
      <w:pPr>
        <w:ind w:firstLine="708"/>
        <w:jc w:val="both"/>
        <w:rPr>
          <w:rFonts w:ascii="Book Antiqua" w:hAnsi="Book Antiqua"/>
          <w:lang w:val="es-ES_tradnl"/>
        </w:rPr>
      </w:pPr>
      <w:r w:rsidRPr="0004399F">
        <w:rPr>
          <w:rFonts w:ascii="Book Antiqua" w:hAnsi="Book Antiqua"/>
          <w:lang w:val="es-ES_tradnl"/>
        </w:rPr>
        <w:t xml:space="preserve">Las enmiendas contenidas en el </w:t>
      </w:r>
      <w:proofErr w:type="spellStart"/>
      <w:r w:rsidRPr="0004399F">
        <w:rPr>
          <w:rFonts w:ascii="Book Antiqua" w:hAnsi="Book Antiqua"/>
          <w:bCs/>
          <w:lang w:val="es-ES_tradnl"/>
        </w:rPr>
        <w:t>entirillado</w:t>
      </w:r>
      <w:proofErr w:type="spellEnd"/>
      <w:r w:rsidRPr="0004399F">
        <w:rPr>
          <w:rFonts w:ascii="Book Antiqua" w:hAnsi="Book Antiqua"/>
          <w:bCs/>
          <w:lang w:val="es-ES_tradnl"/>
        </w:rPr>
        <w:t xml:space="preserve"> electrónico</w:t>
      </w:r>
      <w:r w:rsidRPr="0004399F">
        <w:rPr>
          <w:rFonts w:ascii="Book Antiqua" w:hAnsi="Book Antiqua"/>
          <w:lang w:val="es-ES_tradnl"/>
        </w:rPr>
        <w:t xml:space="preserve"> aclaran el alcance de la investigación y precisan que la misma </w:t>
      </w:r>
      <w:r w:rsidRPr="0004399F">
        <w:rPr>
          <w:rFonts w:ascii="Book Antiqua" w:hAnsi="Book Antiqua"/>
          <w:bCs/>
          <w:lang w:val="es-ES_tradnl"/>
        </w:rPr>
        <w:t>será conducida por las Comisiones de la Región Metro y Región Este</w:t>
      </w:r>
      <w:r w:rsidRPr="0004399F">
        <w:rPr>
          <w:rFonts w:ascii="Book Antiqua" w:hAnsi="Book Antiqua"/>
          <w:lang w:val="es-ES_tradnl"/>
        </w:rPr>
        <w:t xml:space="preserve">. </w:t>
      </w:r>
    </w:p>
    <w:p w14:paraId="5F972E4D" w14:textId="16F99B3B" w:rsidR="00773E71" w:rsidRPr="0004399F" w:rsidRDefault="00773E71" w:rsidP="0004399F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F9F2189" w14:textId="372D05B3" w:rsidR="0004399F" w:rsidRPr="005A7E47" w:rsidRDefault="0004399F" w:rsidP="0004399F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</w:t>
      </w:r>
      <w:r>
        <w:rPr>
          <w:rFonts w:ascii="Book Antiqua" w:hAnsi="Book Antiqua"/>
          <w:sz w:val="24"/>
          <w:szCs w:val="24"/>
          <w:lang w:val="es-ES_tradnl"/>
        </w:rPr>
        <w:t xml:space="preserve"> de Representantes </w:t>
      </w:r>
      <w:r w:rsidRPr="005A7E47">
        <w:rPr>
          <w:rFonts w:ascii="Book Antiqua" w:hAnsi="Book Antiqua"/>
          <w:sz w:val="24"/>
          <w:szCs w:val="24"/>
          <w:lang w:val="es-ES_tradnl"/>
        </w:rPr>
        <w:t xml:space="preserve">de Puerto Rico recomienda la aprobación de la Resolución de la Cámara </w:t>
      </w:r>
      <w:r>
        <w:rPr>
          <w:rFonts w:ascii="Book Antiqua" w:hAnsi="Book Antiqua"/>
          <w:sz w:val="24"/>
          <w:szCs w:val="24"/>
          <w:lang w:val="es-ES_tradnl"/>
        </w:rPr>
        <w:t xml:space="preserve">            28</w:t>
      </w:r>
      <w:r w:rsidR="00722EB4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 w:val="24"/>
          <w:szCs w:val="24"/>
          <w:lang w:val="es-ES_tradnl"/>
        </w:rPr>
        <w:t xml:space="preserve">con las enmiendas contenidas en el </w:t>
      </w:r>
      <w:proofErr w:type="spellStart"/>
      <w:r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36D64B5A" w14:textId="77777777" w:rsidR="0004399F" w:rsidRPr="005A7E47" w:rsidRDefault="0004399F" w:rsidP="0004399F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465998B" w14:textId="77777777" w:rsidR="0004399F" w:rsidRDefault="0004399F" w:rsidP="00773E71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2C56661" w14:textId="77777777" w:rsidR="00722EB4" w:rsidRDefault="00722EB4" w:rsidP="00773E71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01F8384" w14:textId="77777777" w:rsidR="00773E71" w:rsidRPr="005A7E47" w:rsidRDefault="00773E71" w:rsidP="00773E71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p w14:paraId="5CB4AF2E" w14:textId="77777777" w:rsidR="00CE2978" w:rsidRDefault="00CE2978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AB1554D" w14:textId="77777777" w:rsidR="00CE2978" w:rsidRDefault="00CE2978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022196E" w14:textId="77777777" w:rsidR="00CE2978" w:rsidRDefault="00CE2978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7365C1D" w14:textId="77777777" w:rsidR="00CE2978" w:rsidRDefault="00CE2978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DC33FC3" w14:textId="1AD81DC9" w:rsidR="00307416" w:rsidRPr="005A7E47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773E71" w:rsidRDefault="00773E71" w:rsidP="00614C2C">
      <w:r>
        <w:separator/>
      </w:r>
    </w:p>
  </w:endnote>
  <w:endnote w:type="continuationSeparator" w:id="0">
    <w:p w14:paraId="483CD127" w14:textId="77777777" w:rsidR="00773E71" w:rsidRDefault="00773E71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773E71" w:rsidRDefault="00773E7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39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773E71" w:rsidRDefault="00773E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773E71" w:rsidRDefault="00773E71" w:rsidP="00614C2C">
      <w:r>
        <w:separator/>
      </w:r>
    </w:p>
  </w:footnote>
  <w:footnote w:type="continuationSeparator" w:id="0">
    <w:p w14:paraId="6D8415B7" w14:textId="77777777" w:rsidR="00773E71" w:rsidRDefault="00773E71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9B33C0"/>
    <w:multiLevelType w:val="multilevel"/>
    <w:tmpl w:val="07D6D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7536299">
    <w:abstractNumId w:val="7"/>
  </w:num>
  <w:num w:numId="2" w16cid:durableId="1658261759">
    <w:abstractNumId w:val="13"/>
  </w:num>
  <w:num w:numId="3" w16cid:durableId="1487014008">
    <w:abstractNumId w:val="4"/>
  </w:num>
  <w:num w:numId="4" w16cid:durableId="949118779">
    <w:abstractNumId w:val="2"/>
  </w:num>
  <w:num w:numId="5" w16cid:durableId="1436628905">
    <w:abstractNumId w:val="8"/>
  </w:num>
  <w:num w:numId="6" w16cid:durableId="875503419">
    <w:abstractNumId w:val="5"/>
  </w:num>
  <w:num w:numId="7" w16cid:durableId="774836268">
    <w:abstractNumId w:val="6"/>
  </w:num>
  <w:num w:numId="8" w16cid:durableId="858348218">
    <w:abstractNumId w:val="9"/>
  </w:num>
  <w:num w:numId="9" w16cid:durableId="1867910315">
    <w:abstractNumId w:val="10"/>
  </w:num>
  <w:num w:numId="10" w16cid:durableId="1205825867">
    <w:abstractNumId w:val="0"/>
  </w:num>
  <w:num w:numId="11" w16cid:durableId="600647429">
    <w:abstractNumId w:val="3"/>
  </w:num>
  <w:num w:numId="12" w16cid:durableId="322706873">
    <w:abstractNumId w:val="12"/>
  </w:num>
  <w:num w:numId="13" w16cid:durableId="1210605333">
    <w:abstractNumId w:val="11"/>
  </w:num>
  <w:num w:numId="14" w16cid:durableId="348876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4399F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E2F9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56D0E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2883"/>
    <w:rsid w:val="006B0997"/>
    <w:rsid w:val="007106D1"/>
    <w:rsid w:val="00712D94"/>
    <w:rsid w:val="007156BD"/>
    <w:rsid w:val="00722EB4"/>
    <w:rsid w:val="0076703E"/>
    <w:rsid w:val="00773E71"/>
    <w:rsid w:val="00774628"/>
    <w:rsid w:val="00776B6F"/>
    <w:rsid w:val="00780620"/>
    <w:rsid w:val="00781922"/>
    <w:rsid w:val="0079275C"/>
    <w:rsid w:val="007932DE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028C0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2978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53F5E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937AE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68F21CA3-A207-4061-B1E0-DA27AB6D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479</Words>
  <Characters>2732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2025-03-17T18:31:00Z</dcterms:created>
  <dcterms:modified xsi:type="dcterms:W3CDTF">2025-03-17T18:31:00Z</dcterms:modified>
</cp:coreProperties>
</file>