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C719" w14:textId="3FA262E3" w:rsidR="00AD3279" w:rsidRDefault="00AD3279" w:rsidP="00AD3279">
      <w:pPr>
        <w:jc w:val="center"/>
        <w:rPr>
          <w:rFonts w:ascii="Book Antiqua" w:hAnsi="Book Antiqua"/>
          <w:caps/>
          <w:sz w:val="28"/>
          <w:szCs w:val="28"/>
          <w:lang w:val="es-PR"/>
        </w:rPr>
      </w:pPr>
      <w:r>
        <w:rPr>
          <w:rFonts w:ascii="Book Antiqua" w:hAnsi="Book Antiqua"/>
          <w:caps/>
          <w:sz w:val="28"/>
          <w:szCs w:val="28"/>
          <w:lang w:val="es-PR"/>
        </w:rPr>
        <w:t>(</w:t>
      </w:r>
      <w:r w:rsidRPr="0073134F">
        <w:rPr>
          <w:rFonts w:ascii="Book Antiqua" w:hAnsi="Book Antiqua"/>
          <w:b/>
          <w:bCs/>
          <w:caps/>
          <w:sz w:val="28"/>
          <w:szCs w:val="28"/>
          <w:lang w:val="es-PR"/>
        </w:rPr>
        <w:t>ENTIRILLADO ELECTRÓNICO</w:t>
      </w:r>
      <w:r>
        <w:rPr>
          <w:rFonts w:ascii="Book Antiqua" w:hAnsi="Book Antiqua"/>
          <w:caps/>
          <w:sz w:val="28"/>
          <w:szCs w:val="28"/>
          <w:lang w:val="es-PR"/>
        </w:rPr>
        <w:t>)</w:t>
      </w:r>
    </w:p>
    <w:p w14:paraId="0404FAF0" w14:textId="04C3C936" w:rsidR="00AD3279" w:rsidRPr="00DB209E" w:rsidRDefault="00AD3279" w:rsidP="00AD3279">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4E1B6A3B" w14:textId="77777777" w:rsidR="00AD3279" w:rsidRPr="00DB209E" w:rsidRDefault="00AD3279" w:rsidP="00AD3279">
      <w:pPr>
        <w:jc w:val="center"/>
        <w:rPr>
          <w:rFonts w:ascii="Book Antiqua" w:hAnsi="Book Antiqua"/>
          <w:lang w:val="es-ES_tradnl"/>
        </w:rPr>
      </w:pPr>
    </w:p>
    <w:p w14:paraId="0CC7373F" w14:textId="77777777" w:rsidR="00AD3279" w:rsidRPr="00DB209E" w:rsidRDefault="00AD3279" w:rsidP="00AD3279">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Pr>
          <w:rFonts w:ascii="Book Antiqua" w:hAnsi="Book Antiqua"/>
          <w:lang w:val="es-ES_tradnl"/>
        </w:rPr>
        <w:t xml:space="preserve"> </w:t>
      </w:r>
      <w:r w:rsidRPr="00DB209E">
        <w:rPr>
          <w:rFonts w:ascii="Book Antiqua" w:hAnsi="Book Antiqua"/>
          <w:lang w:val="es-ES_tradnl"/>
        </w:rPr>
        <w:t>Asamblea</w:t>
      </w:r>
      <w:r w:rsidRPr="00DB209E">
        <w:rPr>
          <w:rFonts w:ascii="Book Antiqua" w:hAnsi="Book Antiqua"/>
          <w:lang w:val="es-ES_tradnl"/>
        </w:rPr>
        <w:tab/>
      </w:r>
      <w:r>
        <w:rPr>
          <w:rFonts w:ascii="Book Antiqua" w:hAnsi="Book Antiqua"/>
          <w:lang w:val="es-ES_tradnl"/>
        </w:rPr>
        <w:t xml:space="preserve">                                                                                               1</w:t>
      </w:r>
      <w:r w:rsidRPr="00580588">
        <w:rPr>
          <w:rFonts w:ascii="Book Antiqua" w:hAnsi="Book Antiqua"/>
          <w:vertAlign w:val="superscript"/>
          <w:lang w:val="es-ES_tradnl"/>
        </w:rPr>
        <w:t>ra</w:t>
      </w:r>
      <w:r>
        <w:rPr>
          <w:rFonts w:ascii="Book Antiqua" w:hAnsi="Book Antiqua"/>
          <w:lang w:val="es-ES_tradnl"/>
        </w:rPr>
        <w:t xml:space="preserve"> </w:t>
      </w:r>
      <w:r w:rsidRPr="00DB209E">
        <w:rPr>
          <w:rFonts w:ascii="Book Antiqua" w:hAnsi="Book Antiqua"/>
          <w:lang w:val="es-ES_tradnl"/>
        </w:rPr>
        <w:t>Sesión</w:t>
      </w:r>
    </w:p>
    <w:p w14:paraId="519F2F3F" w14:textId="77777777" w:rsidR="00AD3279" w:rsidRPr="00DB209E" w:rsidRDefault="00AD3279" w:rsidP="00AD3279">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62E4690A" w14:textId="77777777" w:rsidR="00AD3279" w:rsidRPr="00DB209E" w:rsidRDefault="00AD3279" w:rsidP="00AD3279">
      <w:pPr>
        <w:jc w:val="both"/>
        <w:rPr>
          <w:rFonts w:ascii="Book Antiqua" w:hAnsi="Book Antiqua"/>
          <w:lang w:val="es-ES_tradnl"/>
        </w:rPr>
      </w:pPr>
    </w:p>
    <w:p w14:paraId="6F9E86B6" w14:textId="77777777" w:rsidR="00AD3279" w:rsidRPr="00DB209E" w:rsidRDefault="00AD3279" w:rsidP="00AD3279">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FA2EB68" w14:textId="77777777" w:rsidR="00AD3279" w:rsidRPr="00DB209E" w:rsidRDefault="00AD3279" w:rsidP="00AD3279">
      <w:pPr>
        <w:jc w:val="center"/>
        <w:rPr>
          <w:rFonts w:ascii="Book Antiqua" w:hAnsi="Book Antiqua"/>
          <w:szCs w:val="24"/>
          <w:lang w:val="es-ES_tradnl"/>
        </w:rPr>
      </w:pPr>
    </w:p>
    <w:p w14:paraId="182DAEDA" w14:textId="77777777" w:rsidR="00AD3279" w:rsidRPr="00FC628E" w:rsidRDefault="00AD3279" w:rsidP="00AD3279">
      <w:pPr>
        <w:jc w:val="center"/>
        <w:rPr>
          <w:rFonts w:ascii="Book Antiqua" w:hAnsi="Book Antiqua"/>
          <w:b/>
          <w:sz w:val="52"/>
          <w:szCs w:val="52"/>
          <w:lang w:val="es-ES_tradnl"/>
        </w:rPr>
      </w:pPr>
      <w:r w:rsidRPr="00707035">
        <w:rPr>
          <w:rFonts w:ascii="Book Antiqua" w:hAnsi="Book Antiqua"/>
          <w:b/>
          <w:sz w:val="52"/>
          <w:lang w:val="es-PR"/>
        </w:rPr>
        <w:t xml:space="preserve">R. C. </w:t>
      </w:r>
      <w:r w:rsidRPr="00FC628E">
        <w:rPr>
          <w:rFonts w:ascii="Book Antiqua" w:hAnsi="Book Antiqua"/>
          <w:b/>
          <w:sz w:val="52"/>
          <w:szCs w:val="52"/>
          <w:lang w:val="es-ES_tradnl"/>
        </w:rPr>
        <w:t>de la C.</w:t>
      </w:r>
      <w:r>
        <w:rPr>
          <w:rFonts w:ascii="Book Antiqua" w:hAnsi="Book Antiqua"/>
          <w:b/>
          <w:sz w:val="52"/>
          <w:szCs w:val="52"/>
          <w:lang w:val="es-ES_tradnl"/>
        </w:rPr>
        <w:t xml:space="preserve"> 6</w:t>
      </w:r>
    </w:p>
    <w:p w14:paraId="2B99B245" w14:textId="77777777" w:rsidR="00AD3279" w:rsidRDefault="00AD3279" w:rsidP="00AD3279">
      <w:pPr>
        <w:jc w:val="center"/>
        <w:rPr>
          <w:rFonts w:ascii="Book Antiqua" w:hAnsi="Book Antiqua"/>
          <w:lang w:val="es-ES_tradnl"/>
        </w:rPr>
      </w:pPr>
    </w:p>
    <w:p w14:paraId="4258C913" w14:textId="77777777" w:rsidR="00AD3279" w:rsidRPr="00DB209E" w:rsidRDefault="00AD3279" w:rsidP="00AD3279">
      <w:pPr>
        <w:jc w:val="center"/>
        <w:rPr>
          <w:rFonts w:ascii="Book Antiqua" w:hAnsi="Book Antiqua"/>
          <w:b/>
          <w:sz w:val="48"/>
          <w:lang w:val="es-ES_tradnl"/>
        </w:rPr>
      </w:pPr>
      <w:r>
        <w:rPr>
          <w:rFonts w:ascii="Book Antiqua" w:hAnsi="Book Antiqua"/>
          <w:lang w:val="es-ES_tradnl"/>
        </w:rPr>
        <w:t>2 DE ENERO</w:t>
      </w:r>
      <w:r w:rsidRPr="00DB209E">
        <w:rPr>
          <w:rFonts w:ascii="Book Antiqua" w:hAnsi="Book Antiqua"/>
          <w:lang w:val="es-ES_tradnl"/>
        </w:rPr>
        <w:t xml:space="preserve"> DE 20</w:t>
      </w:r>
      <w:r>
        <w:rPr>
          <w:rFonts w:ascii="Book Antiqua" w:hAnsi="Book Antiqua"/>
          <w:lang w:val="es-ES_tradnl"/>
        </w:rPr>
        <w:t>25</w:t>
      </w:r>
    </w:p>
    <w:p w14:paraId="6326A6BB" w14:textId="77777777" w:rsidR="00AD3279" w:rsidRDefault="00AD3279" w:rsidP="00AD3279">
      <w:pPr>
        <w:jc w:val="center"/>
        <w:rPr>
          <w:rFonts w:ascii="Book Antiqua" w:hAnsi="Book Antiqua"/>
          <w:lang w:val="es-ES_tradnl"/>
        </w:rPr>
      </w:pPr>
    </w:p>
    <w:p w14:paraId="5CD7430D" w14:textId="77777777" w:rsidR="00AD3279" w:rsidRDefault="00AD3279" w:rsidP="00AD3279">
      <w:pPr>
        <w:jc w:val="center"/>
        <w:rPr>
          <w:rFonts w:ascii="Book Antiqua" w:hAnsi="Book Antiqua"/>
          <w:i/>
          <w:lang w:val="es-ES_tradnl"/>
        </w:rPr>
      </w:pPr>
      <w:r w:rsidRPr="00DB209E">
        <w:rPr>
          <w:rFonts w:ascii="Book Antiqua" w:hAnsi="Book Antiqua"/>
          <w:lang w:val="es-ES_tradnl"/>
        </w:rPr>
        <w:t>Presentad</w:t>
      </w:r>
      <w:r>
        <w:rPr>
          <w:rFonts w:ascii="Book Antiqua" w:hAnsi="Book Antiqua"/>
          <w:lang w:val="es-ES_tradnl"/>
        </w:rPr>
        <w:t>a</w:t>
      </w:r>
      <w:r w:rsidRPr="00DB209E">
        <w:rPr>
          <w:rFonts w:ascii="Book Antiqua" w:hAnsi="Book Antiqua"/>
          <w:lang w:val="es-ES_tradnl"/>
        </w:rPr>
        <w:t xml:space="preserve"> por </w:t>
      </w:r>
      <w:r>
        <w:rPr>
          <w:rFonts w:ascii="Book Antiqua" w:hAnsi="Book Antiqua"/>
          <w:lang w:val="es-ES_tradnl"/>
        </w:rPr>
        <w:t>el representante</w:t>
      </w:r>
      <w:r w:rsidRPr="00DB209E">
        <w:rPr>
          <w:rFonts w:ascii="Book Antiqua" w:hAnsi="Book Antiqua"/>
          <w:i/>
          <w:lang w:val="es-ES_tradnl"/>
        </w:rPr>
        <w:t xml:space="preserve"> Méndez Núñez</w:t>
      </w:r>
      <w:r>
        <w:rPr>
          <w:rFonts w:ascii="Book Antiqua" w:hAnsi="Book Antiqua"/>
          <w:i/>
          <w:lang w:val="es-ES_tradnl"/>
        </w:rPr>
        <w:t xml:space="preserve"> </w:t>
      </w:r>
    </w:p>
    <w:p w14:paraId="493431DF" w14:textId="77777777" w:rsidR="00AD3279" w:rsidRPr="00DB209E" w:rsidRDefault="00AD3279" w:rsidP="00AD3279">
      <w:pPr>
        <w:jc w:val="center"/>
        <w:rPr>
          <w:rFonts w:ascii="Book Antiqua" w:hAnsi="Book Antiqua"/>
          <w:lang w:val="es-ES_tradnl"/>
        </w:rPr>
      </w:pPr>
    </w:p>
    <w:p w14:paraId="726A2448" w14:textId="77777777" w:rsidR="00AD3279" w:rsidRPr="00DB209E" w:rsidRDefault="00AD3279" w:rsidP="00AD3279">
      <w:pPr>
        <w:jc w:val="center"/>
        <w:rPr>
          <w:rFonts w:ascii="Book Antiqua" w:hAnsi="Book Antiqua"/>
          <w:lang w:val="es-ES_tradnl"/>
        </w:rPr>
      </w:pPr>
      <w:r w:rsidRPr="00DB209E">
        <w:rPr>
          <w:rFonts w:ascii="Book Antiqua" w:hAnsi="Book Antiqua"/>
          <w:lang w:val="es-ES_tradnl"/>
        </w:rPr>
        <w:t>Referid</w:t>
      </w:r>
      <w:r>
        <w:rPr>
          <w:rFonts w:ascii="Book Antiqua" w:hAnsi="Book Antiqua"/>
          <w:lang w:val="es-ES_tradnl"/>
        </w:rPr>
        <w:t>a</w:t>
      </w:r>
      <w:r w:rsidRPr="00DB209E">
        <w:rPr>
          <w:rFonts w:ascii="Book Antiqua" w:hAnsi="Book Antiqua"/>
          <w:lang w:val="es-ES_tradnl"/>
        </w:rPr>
        <w:t xml:space="preserve"> a </w:t>
      </w:r>
      <w:r>
        <w:rPr>
          <w:rFonts w:ascii="Book Antiqua" w:hAnsi="Book Antiqua"/>
          <w:lang w:val="es-ES_tradnl"/>
        </w:rPr>
        <w:t>la Comisión de Gobierno</w:t>
      </w:r>
    </w:p>
    <w:p w14:paraId="6CFECA0D" w14:textId="77777777" w:rsidR="00AD3279" w:rsidRPr="00DB209E" w:rsidRDefault="00AD3279" w:rsidP="00AD3279">
      <w:pPr>
        <w:jc w:val="both"/>
        <w:rPr>
          <w:rFonts w:ascii="Book Antiqua" w:hAnsi="Book Antiqua"/>
          <w:lang w:val="es-ES_tradnl"/>
        </w:rPr>
      </w:pPr>
    </w:p>
    <w:p w14:paraId="059A4425" w14:textId="77777777" w:rsidR="00AD3279" w:rsidRPr="009B1789" w:rsidRDefault="00AD3279" w:rsidP="00AD3279">
      <w:pPr>
        <w:jc w:val="center"/>
        <w:rPr>
          <w:rFonts w:ascii="Book Antiqua" w:hAnsi="Book Antiqua"/>
          <w:b/>
          <w:caps/>
          <w:szCs w:val="24"/>
          <w:lang w:val="es-PR"/>
        </w:rPr>
      </w:pPr>
      <w:r w:rsidRPr="009B1789">
        <w:rPr>
          <w:rFonts w:ascii="Book Antiqua" w:hAnsi="Book Antiqua"/>
          <w:b/>
          <w:caps/>
          <w:szCs w:val="24"/>
          <w:lang w:val="es-PR"/>
        </w:rPr>
        <w:t>RESOLUCIón CONJUNTA</w:t>
      </w:r>
    </w:p>
    <w:p w14:paraId="0A34F6D1" w14:textId="77777777" w:rsidR="00AD3279" w:rsidRPr="00D95C43" w:rsidRDefault="00AD3279" w:rsidP="00AD3279">
      <w:pPr>
        <w:jc w:val="both"/>
        <w:rPr>
          <w:rFonts w:ascii="Book Antiqua" w:hAnsi="Book Antiqua"/>
          <w:lang w:val="es-ES_tradnl"/>
        </w:rPr>
      </w:pPr>
    </w:p>
    <w:p w14:paraId="2CED6C52" w14:textId="7394A41A" w:rsidR="00AD3279" w:rsidRPr="002528CA" w:rsidRDefault="00AD3279" w:rsidP="00AD3279">
      <w:pPr>
        <w:suppressLineNumbers/>
        <w:tabs>
          <w:tab w:val="left" w:pos="7440"/>
        </w:tabs>
        <w:ind w:left="720" w:right="43" w:hanging="720"/>
        <w:jc w:val="both"/>
        <w:rPr>
          <w:rFonts w:ascii="Book Antiqua" w:hAnsi="Book Antiqua"/>
          <w:strike/>
          <w:lang w:val="es-ES_tradnl"/>
        </w:rPr>
      </w:pPr>
      <w:r w:rsidRPr="00385540">
        <w:rPr>
          <w:rFonts w:ascii="Book Antiqua" w:hAnsi="Book Antiqua"/>
          <w:lang w:val="es-ES_tradnl"/>
        </w:rPr>
        <w:t>Para</w:t>
      </w:r>
      <w:r w:rsidRPr="00385540">
        <w:rPr>
          <w:lang w:val="es-PR"/>
        </w:rPr>
        <w:t xml:space="preserve"> </w:t>
      </w:r>
      <w:r w:rsidRPr="00385540">
        <w:rPr>
          <w:rFonts w:ascii="Book Antiqua" w:hAnsi="Book Antiqua"/>
          <w:lang w:val="es-ES_tradnl"/>
        </w:rPr>
        <w:t xml:space="preserve">ordenar a la Autoridad de Tierras de Puerto Rico a liberar las condiciones y restricciones sobre preservación e indivisión </w:t>
      </w:r>
      <w:r w:rsidRPr="002528CA">
        <w:rPr>
          <w:rFonts w:ascii="Book Antiqua" w:hAnsi="Book Antiqua"/>
          <w:strike/>
          <w:lang w:val="es-ES_tradnl"/>
        </w:rPr>
        <w:t>previamente</w:t>
      </w:r>
      <w:r w:rsidRPr="00385540">
        <w:rPr>
          <w:rFonts w:ascii="Book Antiqua" w:hAnsi="Book Antiqua"/>
          <w:lang w:val="es-ES_tradnl"/>
        </w:rPr>
        <w:t xml:space="preserve"> impuestas y anotadas,</w:t>
      </w:r>
      <w:r w:rsidRPr="002528CA">
        <w:rPr>
          <w:rFonts w:ascii="Book Antiqua" w:hAnsi="Book Antiqua"/>
          <w:strike/>
          <w:lang w:val="es-ES_tradnl"/>
        </w:rPr>
        <w:t xml:space="preserve"> </w:t>
      </w:r>
      <w:r w:rsidRPr="00385540">
        <w:rPr>
          <w:rFonts w:ascii="Book Antiqua" w:hAnsi="Book Antiqua"/>
          <w:lang w:val="es-ES_tradnl"/>
        </w:rPr>
        <w:t xml:space="preserve">según dispuesto por la Ley Núm. 107 de 3 de julio de 1974, según enmendada, </w:t>
      </w:r>
      <w:r w:rsidRPr="002528CA">
        <w:rPr>
          <w:rFonts w:ascii="Book Antiqua" w:hAnsi="Book Antiqua"/>
          <w:strike/>
          <w:lang w:val="es-ES_tradnl"/>
        </w:rPr>
        <w:t xml:space="preserve">del </w:t>
      </w:r>
      <w:r w:rsidR="00385540" w:rsidRPr="00385540">
        <w:rPr>
          <w:rFonts w:ascii="Book Antiqua" w:hAnsi="Book Antiqua"/>
          <w:i/>
          <w:iCs/>
          <w:lang w:val="es-ES_tradnl"/>
        </w:rPr>
        <w:t xml:space="preserve">al </w:t>
      </w:r>
      <w:r w:rsidRPr="00385540">
        <w:rPr>
          <w:rFonts w:ascii="Book Antiqua" w:hAnsi="Book Antiqua"/>
          <w:lang w:val="es-ES_tradnl"/>
        </w:rPr>
        <w:t>predio de terreno marcado con el Número 23, localizado en la finca Breñas del Barrio Sabana, de término municipal de Vega Alta, Puerto Rico, con una cabida de 126,004.55 metros cuadrados;</w:t>
      </w:r>
      <w:r w:rsidRPr="002528CA">
        <w:rPr>
          <w:rFonts w:ascii="Book Antiqua" w:hAnsi="Book Antiqua"/>
          <w:strike/>
          <w:lang w:val="es-ES_tradnl"/>
        </w:rPr>
        <w:t xml:space="preserve"> </w:t>
      </w:r>
      <w:r w:rsidRPr="00385540">
        <w:rPr>
          <w:rFonts w:ascii="Book Antiqua" w:hAnsi="Book Antiqua"/>
          <w:lang w:val="es-ES_tradnl"/>
        </w:rPr>
        <w:t>y del predio de terreno marcado con el Número 25, localizado en el Barrio Sabana del término municipal de Vega Alta, Puerto Rico, con una cabida 32.1192 cuerdas equivalentes a 126,241.1623 metros cuadrados; ordenar a la Junta de Planificación a proceder conforme a lo establecido en la Ley para permitir y autorizar la segregación de varios solares; ordenar al Registro de la Propiedad de Puerto Rico y al Departamento de Agricultura a eliminar las condiciones restrictivas de sus libros; ordenar al Departamento de Recursos Naturales y Ambientales que identifique la presencia de humedales en los predios; y para otros fines pertinentes.</w:t>
      </w:r>
    </w:p>
    <w:p w14:paraId="702FF084" w14:textId="77777777" w:rsidR="00EE4A1B" w:rsidRDefault="00EE4A1B" w:rsidP="00AD3279">
      <w:pPr>
        <w:suppressLineNumbers/>
        <w:tabs>
          <w:tab w:val="left" w:pos="7440"/>
        </w:tabs>
        <w:ind w:left="720" w:right="43" w:hanging="720"/>
        <w:jc w:val="both"/>
        <w:rPr>
          <w:rFonts w:ascii="Book Antiqua" w:hAnsi="Book Antiqua"/>
          <w:lang w:val="es-ES_tradnl"/>
        </w:rPr>
      </w:pPr>
    </w:p>
    <w:p w14:paraId="4E2EDCBC" w14:textId="77777777" w:rsidR="00AD3279" w:rsidRPr="00486CB1" w:rsidRDefault="00AD3279" w:rsidP="00AD3279">
      <w:pPr>
        <w:spacing w:after="240"/>
        <w:jc w:val="center"/>
        <w:rPr>
          <w:rFonts w:ascii="Book Antiqua" w:hAnsi="Book Antiqua"/>
          <w:lang w:val="es-ES_tradnl"/>
        </w:rPr>
      </w:pPr>
      <w:r w:rsidRPr="00CD00DF">
        <w:rPr>
          <w:rFonts w:ascii="Book Antiqua" w:hAnsi="Book Antiqua"/>
          <w:lang w:val="es-ES_tradnl"/>
        </w:rPr>
        <w:t>EXPOSICIÓN DE MOTIVOS</w:t>
      </w:r>
      <w:r w:rsidRPr="00486CB1">
        <w:rPr>
          <w:rFonts w:ascii="Book Antiqua" w:hAnsi="Book Antiqua"/>
          <w:lang w:val="es-ES_tradnl"/>
        </w:rPr>
        <w:t xml:space="preserve"> </w:t>
      </w:r>
    </w:p>
    <w:p w14:paraId="76D6ECBD" w14:textId="79ACBB06" w:rsidR="00AD3279" w:rsidRPr="00016C4B" w:rsidRDefault="00AD3279" w:rsidP="6597BC1D">
      <w:pPr>
        <w:ind w:firstLine="360"/>
        <w:jc w:val="both"/>
        <w:rPr>
          <w:rFonts w:ascii="Book Antiqua" w:eastAsia="Aptos" w:hAnsi="Book Antiqua"/>
          <w:color w:val="000000"/>
          <w:lang w:val="es-ES"/>
        </w:rPr>
      </w:pPr>
      <w:r w:rsidRPr="6597BC1D">
        <w:rPr>
          <w:rFonts w:ascii="Book Antiqua" w:eastAsia="Aptos" w:hAnsi="Book Antiqua"/>
          <w:color w:val="000000" w:themeColor="text1"/>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w:t>
      </w:r>
      <w:proofErr w:type="gramStart"/>
      <w:r w:rsidRPr="6597BC1D">
        <w:rPr>
          <w:rFonts w:ascii="Book Antiqua" w:eastAsia="Aptos" w:hAnsi="Book Antiqua"/>
          <w:color w:val="000000" w:themeColor="text1"/>
          <w:lang w:val="es-ES"/>
        </w:rPr>
        <w:t>Secretario</w:t>
      </w:r>
      <w:proofErr w:type="gramEnd"/>
      <w:r w:rsidRPr="6597BC1D">
        <w:rPr>
          <w:rFonts w:ascii="Book Antiqua" w:eastAsia="Aptos" w:hAnsi="Book Antiqua"/>
          <w:color w:val="000000" w:themeColor="text1"/>
          <w:lang w:val="es-ES"/>
        </w:rPr>
        <w:t xml:space="preserve"> de Agricultura fue facultado para la disposición de terrenos para uso agrícola, mediante cesión, venta, arrendamiento o usufructo. La disposición de estas fincas bajo el citado Programa se </w:t>
      </w:r>
      <w:r w:rsidRPr="6597BC1D">
        <w:rPr>
          <w:rFonts w:ascii="Book Antiqua" w:eastAsia="Aptos" w:hAnsi="Book Antiqua"/>
          <w:strike/>
          <w:color w:val="000000" w:themeColor="text1"/>
          <w:lang w:val="es-ES"/>
        </w:rPr>
        <w:t>realizaba</w:t>
      </w:r>
      <w:r w:rsidRPr="6597BC1D">
        <w:rPr>
          <w:rFonts w:ascii="Book Antiqua" w:eastAsia="Aptos" w:hAnsi="Book Antiqua"/>
          <w:color w:val="000000" w:themeColor="text1"/>
          <w:lang w:val="es-ES"/>
        </w:rPr>
        <w:t xml:space="preserve"> </w:t>
      </w:r>
      <w:r w:rsidR="00347F8B" w:rsidRPr="6597BC1D">
        <w:rPr>
          <w:rFonts w:ascii="Book Antiqua" w:eastAsia="Aptos" w:hAnsi="Book Antiqua"/>
          <w:i/>
          <w:iCs/>
          <w:color w:val="000000" w:themeColor="text1"/>
          <w:u w:val="single"/>
          <w:lang w:val="es-ES"/>
        </w:rPr>
        <w:t>realiza</w:t>
      </w:r>
      <w:r w:rsidR="00347F8B" w:rsidRPr="6597BC1D">
        <w:rPr>
          <w:rFonts w:ascii="Book Antiqua" w:eastAsia="Aptos" w:hAnsi="Book Antiqua"/>
          <w:color w:val="000000" w:themeColor="text1"/>
          <w:lang w:val="es-ES"/>
        </w:rPr>
        <w:t xml:space="preserve"> </w:t>
      </w:r>
      <w:r w:rsidRPr="6597BC1D">
        <w:rPr>
          <w:rFonts w:ascii="Book Antiqua" w:eastAsia="Aptos" w:hAnsi="Book Antiqua"/>
          <w:color w:val="000000" w:themeColor="text1"/>
          <w:lang w:val="es-ES"/>
        </w:rPr>
        <w:t xml:space="preserve">bajo una serie de </w:t>
      </w:r>
      <w:r w:rsidRPr="6597BC1D">
        <w:rPr>
          <w:rFonts w:ascii="Book Antiqua" w:eastAsia="Aptos" w:hAnsi="Book Antiqua"/>
          <w:color w:val="000000" w:themeColor="text1"/>
          <w:lang w:val="es-ES"/>
        </w:rPr>
        <w:lastRenderedPageBreak/>
        <w:t xml:space="preserve">condiciones y restricciones que </w:t>
      </w:r>
      <w:r w:rsidRPr="6597BC1D">
        <w:rPr>
          <w:rFonts w:ascii="Book Antiqua" w:eastAsia="Aptos" w:hAnsi="Book Antiqua"/>
          <w:strike/>
          <w:color w:val="000000" w:themeColor="text1"/>
          <w:lang w:val="es-ES"/>
        </w:rPr>
        <w:t>formaban</w:t>
      </w:r>
      <w:r w:rsidRPr="6597BC1D">
        <w:rPr>
          <w:rFonts w:ascii="Book Antiqua" w:eastAsia="Aptos" w:hAnsi="Book Antiqua"/>
          <w:color w:val="000000" w:themeColor="text1"/>
          <w:lang w:val="es-ES"/>
        </w:rPr>
        <w:t xml:space="preserve"> </w:t>
      </w:r>
      <w:r w:rsidR="00347F8B" w:rsidRPr="6597BC1D">
        <w:rPr>
          <w:rFonts w:ascii="Book Antiqua" w:eastAsia="Aptos" w:hAnsi="Book Antiqua"/>
          <w:i/>
          <w:iCs/>
          <w:color w:val="000000" w:themeColor="text1"/>
          <w:u w:val="single"/>
          <w:lang w:val="es-ES"/>
        </w:rPr>
        <w:t>forman</w:t>
      </w:r>
      <w:r w:rsidR="00347F8B" w:rsidRPr="6597BC1D">
        <w:rPr>
          <w:rFonts w:ascii="Book Antiqua" w:eastAsia="Aptos" w:hAnsi="Book Antiqua"/>
          <w:color w:val="000000" w:themeColor="text1"/>
          <w:lang w:val="es-ES"/>
        </w:rPr>
        <w:t xml:space="preserve"> </w:t>
      </w:r>
      <w:r w:rsidRPr="6597BC1D">
        <w:rPr>
          <w:rFonts w:ascii="Book Antiqua" w:eastAsia="Aptos" w:hAnsi="Book Antiqua"/>
          <w:color w:val="000000" w:themeColor="text1"/>
          <w:lang w:val="es-ES"/>
        </w:rPr>
        <w:t xml:space="preserve">parte de la escritura o de la Certificación de Título que emite el Departamento de Agricultura. De igual manera, la Ley Núm. 107, antes citada, </w:t>
      </w:r>
      <w:r w:rsidRPr="6597BC1D">
        <w:rPr>
          <w:rFonts w:ascii="Book Antiqua" w:eastAsia="Aptos" w:hAnsi="Book Antiqua"/>
          <w:strike/>
          <w:color w:val="000000" w:themeColor="text1"/>
          <w:lang w:val="es-ES"/>
        </w:rPr>
        <w:t>estableció</w:t>
      </w:r>
      <w:r w:rsidRPr="6597BC1D">
        <w:rPr>
          <w:rFonts w:ascii="Book Antiqua" w:eastAsia="Aptos" w:hAnsi="Book Antiqua"/>
          <w:color w:val="000000" w:themeColor="text1"/>
          <w:lang w:val="es-ES"/>
        </w:rPr>
        <w:t xml:space="preserve"> </w:t>
      </w:r>
      <w:r w:rsidR="00347F8B" w:rsidRPr="6597BC1D">
        <w:rPr>
          <w:rFonts w:ascii="Book Antiqua" w:eastAsia="Aptos" w:hAnsi="Book Antiqua"/>
          <w:i/>
          <w:iCs/>
          <w:color w:val="000000" w:themeColor="text1"/>
          <w:u w:val="single"/>
          <w:lang w:val="es-ES"/>
        </w:rPr>
        <w:t>establece</w:t>
      </w:r>
      <w:r w:rsidR="00347F8B" w:rsidRPr="6597BC1D">
        <w:rPr>
          <w:rFonts w:ascii="Book Antiqua" w:eastAsia="Aptos" w:hAnsi="Book Antiqua"/>
          <w:color w:val="000000" w:themeColor="text1"/>
          <w:lang w:val="es-ES"/>
        </w:rPr>
        <w:t xml:space="preserve"> </w:t>
      </w:r>
      <w:r w:rsidRPr="6597BC1D">
        <w:rPr>
          <w:rFonts w:ascii="Book Antiqua" w:eastAsia="Aptos" w:hAnsi="Book Antiqua"/>
          <w:color w:val="000000" w:themeColor="text1"/>
          <w:lang w:val="es-ES"/>
        </w:rPr>
        <w:t xml:space="preserve">varias excepciones para permitir que los terrenos </w:t>
      </w:r>
      <w:r w:rsidRPr="6597BC1D">
        <w:rPr>
          <w:rFonts w:ascii="Book Antiqua" w:eastAsia="Aptos" w:hAnsi="Book Antiqua"/>
          <w:strike/>
          <w:color w:val="000000" w:themeColor="text1"/>
          <w:lang w:val="es-ES"/>
        </w:rPr>
        <w:t>fueran</w:t>
      </w:r>
      <w:r w:rsidRPr="6597BC1D">
        <w:rPr>
          <w:rFonts w:ascii="Book Antiqua" w:eastAsia="Aptos" w:hAnsi="Book Antiqua"/>
          <w:color w:val="000000" w:themeColor="text1"/>
          <w:lang w:val="es-ES"/>
        </w:rPr>
        <w:t xml:space="preserve"> </w:t>
      </w:r>
      <w:r w:rsidR="00347F8B" w:rsidRPr="6597BC1D">
        <w:rPr>
          <w:rFonts w:ascii="Book Antiqua" w:eastAsia="Aptos" w:hAnsi="Book Antiqua"/>
          <w:i/>
          <w:iCs/>
          <w:color w:val="000000" w:themeColor="text1"/>
          <w:u w:val="single"/>
          <w:lang w:val="es-ES"/>
        </w:rPr>
        <w:t>sean</w:t>
      </w:r>
      <w:r w:rsidR="00347F8B" w:rsidRPr="6597BC1D">
        <w:rPr>
          <w:rFonts w:ascii="Book Antiqua" w:eastAsia="Aptos" w:hAnsi="Book Antiqua"/>
          <w:color w:val="000000" w:themeColor="text1"/>
          <w:lang w:val="es-ES"/>
        </w:rPr>
        <w:t xml:space="preserve"> </w:t>
      </w:r>
      <w:r w:rsidRPr="6597BC1D">
        <w:rPr>
          <w:rFonts w:ascii="Book Antiqua" w:eastAsia="Aptos" w:hAnsi="Book Antiqua"/>
          <w:color w:val="000000" w:themeColor="text1"/>
          <w:lang w:val="es-ES"/>
        </w:rPr>
        <w:t xml:space="preserve">cambiados de uso y </w:t>
      </w:r>
      <w:r w:rsidRPr="6597BC1D">
        <w:rPr>
          <w:rFonts w:ascii="Book Antiqua" w:eastAsia="Aptos" w:hAnsi="Book Antiqua"/>
          <w:strike/>
          <w:color w:val="000000" w:themeColor="text1"/>
          <w:lang w:val="es-ES"/>
        </w:rPr>
        <w:t>pudieran</w:t>
      </w:r>
      <w:r w:rsidRPr="6597BC1D">
        <w:rPr>
          <w:rFonts w:ascii="Book Antiqua" w:eastAsia="Aptos" w:hAnsi="Book Antiqua"/>
          <w:color w:val="000000" w:themeColor="text1"/>
          <w:lang w:val="es-ES"/>
        </w:rPr>
        <w:t xml:space="preserve"> </w:t>
      </w:r>
      <w:r w:rsidR="00347F8B" w:rsidRPr="6597BC1D">
        <w:rPr>
          <w:rFonts w:ascii="Book Antiqua" w:eastAsia="Aptos" w:hAnsi="Book Antiqua"/>
          <w:i/>
          <w:iCs/>
          <w:color w:val="000000" w:themeColor="text1"/>
          <w:u w:val="single"/>
          <w:lang w:val="es-ES"/>
        </w:rPr>
        <w:t>puedan</w:t>
      </w:r>
      <w:r w:rsidR="00347F8B" w:rsidRPr="6597BC1D">
        <w:rPr>
          <w:rFonts w:ascii="Book Antiqua" w:eastAsia="Aptos" w:hAnsi="Book Antiqua"/>
          <w:color w:val="000000" w:themeColor="text1"/>
          <w:lang w:val="es-ES"/>
        </w:rPr>
        <w:t xml:space="preserve"> </w:t>
      </w:r>
      <w:r w:rsidRPr="6597BC1D">
        <w:rPr>
          <w:rFonts w:ascii="Book Antiqua" w:eastAsia="Aptos" w:hAnsi="Book Antiqua"/>
          <w:color w:val="000000" w:themeColor="text1"/>
          <w:lang w:val="es-ES"/>
        </w:rPr>
        <w:t xml:space="preserve">ser segregados, luego de cumplir con los requisitos de Ley. </w:t>
      </w:r>
      <w:r w:rsidRPr="6597BC1D">
        <w:rPr>
          <w:rFonts w:ascii="Book Antiqua" w:eastAsia="Aptos" w:hAnsi="Book Antiqua"/>
          <w:strike/>
          <w:color w:val="000000" w:themeColor="text1"/>
          <w:lang w:val="es-ES"/>
        </w:rPr>
        <w:t xml:space="preserve"> </w:t>
      </w:r>
      <w:r w:rsidRPr="6597BC1D">
        <w:rPr>
          <w:rFonts w:ascii="Book Antiqua" w:eastAsia="Aptos" w:hAnsi="Book Antiqua"/>
          <w:color w:val="000000" w:themeColor="text1"/>
          <w:lang w:val="es-ES"/>
        </w:rPr>
        <w:t xml:space="preserve">Finalmente, la propia Ley </w:t>
      </w:r>
      <w:r w:rsidRPr="6597BC1D">
        <w:rPr>
          <w:rFonts w:ascii="Book Antiqua" w:eastAsia="Aptos" w:hAnsi="Book Antiqua"/>
          <w:strike/>
          <w:color w:val="000000" w:themeColor="text1"/>
          <w:lang w:val="es-ES"/>
        </w:rPr>
        <w:t>establece</w:t>
      </w:r>
      <w:r w:rsidRPr="6597BC1D">
        <w:rPr>
          <w:rFonts w:ascii="Book Antiqua" w:eastAsia="Aptos" w:hAnsi="Book Antiqua"/>
          <w:color w:val="000000" w:themeColor="text1"/>
          <w:lang w:val="es-ES"/>
        </w:rPr>
        <w:t xml:space="preserve"> </w:t>
      </w:r>
      <w:r w:rsidR="00347F8B" w:rsidRPr="6597BC1D">
        <w:rPr>
          <w:rFonts w:ascii="Book Antiqua" w:eastAsia="Aptos" w:hAnsi="Book Antiqua"/>
          <w:i/>
          <w:iCs/>
          <w:color w:val="000000" w:themeColor="text1"/>
          <w:u w:val="single"/>
          <w:lang w:val="es-ES"/>
        </w:rPr>
        <w:t>dispone</w:t>
      </w:r>
      <w:r w:rsidR="00347F8B" w:rsidRPr="6597BC1D">
        <w:rPr>
          <w:rFonts w:ascii="Book Antiqua" w:eastAsia="Aptos" w:hAnsi="Book Antiqua"/>
          <w:color w:val="000000" w:themeColor="text1"/>
          <w:lang w:val="es-ES"/>
        </w:rPr>
        <w:t xml:space="preserve"> </w:t>
      </w:r>
      <w:r w:rsidRPr="6597BC1D">
        <w:rPr>
          <w:rFonts w:ascii="Book Antiqua" w:eastAsia="Aptos" w:hAnsi="Book Antiqua"/>
          <w:color w:val="000000" w:themeColor="text1"/>
          <w:lang w:val="es-ES"/>
        </w:rPr>
        <w:t xml:space="preserve">que la Asamblea Legislativa podrá liberar las restricciones antes mencionadas. </w:t>
      </w:r>
    </w:p>
    <w:p w14:paraId="2E4503B3" w14:textId="77777777" w:rsidR="00AD3279" w:rsidRPr="00016C4B" w:rsidRDefault="00AD3279" w:rsidP="00AD3279">
      <w:pPr>
        <w:ind w:firstLine="360"/>
        <w:jc w:val="both"/>
        <w:rPr>
          <w:rFonts w:ascii="Book Antiqua" w:eastAsia="Aptos" w:hAnsi="Book Antiqua"/>
          <w:color w:val="000000"/>
          <w:szCs w:val="24"/>
          <w:lang w:val="es-ES_tradnl"/>
        </w:rPr>
      </w:pPr>
    </w:p>
    <w:p w14:paraId="28ABB961" w14:textId="728FDA53" w:rsidR="00AD3279" w:rsidRPr="00016C4B" w:rsidRDefault="00AD3279" w:rsidP="00AD3279">
      <w:pPr>
        <w:ind w:firstLine="360"/>
        <w:jc w:val="both"/>
        <w:rPr>
          <w:rFonts w:ascii="Book Antiqua" w:eastAsia="Aptos" w:hAnsi="Book Antiqua"/>
          <w:color w:val="000000"/>
          <w:szCs w:val="24"/>
          <w:lang w:val="es-ES_tradnl"/>
        </w:rPr>
      </w:pPr>
      <w:r w:rsidRPr="00016C4B">
        <w:rPr>
          <w:rFonts w:ascii="Book Antiqua" w:eastAsia="Aptos" w:hAnsi="Book Antiqua"/>
          <w:color w:val="000000"/>
          <w:szCs w:val="24"/>
          <w:lang w:val="es-ES_tradnl"/>
        </w:rPr>
        <w:t xml:space="preserve">El Artículo 3 de la mencionada Ley </w:t>
      </w:r>
      <w:r w:rsidR="004A6442">
        <w:rPr>
          <w:rFonts w:ascii="Book Antiqua" w:eastAsia="Aptos" w:hAnsi="Book Antiqua"/>
          <w:i/>
          <w:iCs/>
          <w:color w:val="000000"/>
          <w:szCs w:val="24"/>
          <w:u w:val="single"/>
          <w:lang w:val="es-ES_tradnl"/>
        </w:rPr>
        <w:t>Núm.</w:t>
      </w:r>
      <w:r w:rsidR="004A6442" w:rsidRPr="004A6442">
        <w:rPr>
          <w:rFonts w:ascii="Book Antiqua" w:eastAsia="Aptos" w:hAnsi="Book Antiqua"/>
          <w:i/>
          <w:iCs/>
          <w:color w:val="000000"/>
          <w:szCs w:val="24"/>
          <w:lang w:val="es-ES_tradnl"/>
        </w:rPr>
        <w:t xml:space="preserve"> </w:t>
      </w:r>
      <w:r w:rsidRPr="00016C4B">
        <w:rPr>
          <w:rFonts w:ascii="Book Antiqua" w:eastAsia="Aptos" w:hAnsi="Book Antiqua"/>
          <w:color w:val="000000"/>
          <w:szCs w:val="24"/>
          <w:lang w:val="es-ES_tradnl"/>
        </w:rPr>
        <w:t xml:space="preserve">107, reconoce la facultad inherente de la Asamblea Legislativa para liberar las restricciones antes mencionadas, en aquellos casos en que se estime meritorio. </w:t>
      </w:r>
      <w:r w:rsidRPr="00347F8B">
        <w:rPr>
          <w:rFonts w:ascii="Book Antiqua" w:eastAsia="Aptos" w:hAnsi="Book Antiqua"/>
          <w:strike/>
          <w:color w:val="000000"/>
          <w:szCs w:val="24"/>
          <w:lang w:val="es-ES_tradnl"/>
        </w:rPr>
        <w:t xml:space="preserve"> </w:t>
      </w:r>
      <w:r w:rsidRPr="00016C4B">
        <w:rPr>
          <w:rFonts w:ascii="Book Antiqua" w:eastAsia="Aptos" w:hAnsi="Book Antiqua"/>
          <w:color w:val="000000"/>
          <w:szCs w:val="24"/>
          <w:lang w:val="es-ES_tradnl"/>
        </w:rPr>
        <w:t>De conformidad con el ordenamiento jurídico, la legislación ante nos propone la liberación de las condiciones y restricciones de las fincas marcadas con el Número 23 y con el Número 25 en el plano de subdivisión</w:t>
      </w:r>
      <w:r w:rsidR="00347F8B">
        <w:rPr>
          <w:rFonts w:ascii="Book Antiqua" w:eastAsia="Aptos" w:hAnsi="Book Antiqua"/>
          <w:i/>
          <w:iCs/>
          <w:color w:val="000000"/>
          <w:szCs w:val="24"/>
          <w:u w:val="single"/>
          <w:lang w:val="es-ES_tradnl"/>
        </w:rPr>
        <w:t>,</w:t>
      </w:r>
      <w:r w:rsidRPr="00016C4B">
        <w:rPr>
          <w:rFonts w:ascii="Book Antiqua" w:eastAsia="Aptos" w:hAnsi="Book Antiqua"/>
          <w:color w:val="000000"/>
          <w:szCs w:val="24"/>
          <w:lang w:val="es-ES_tradnl"/>
        </w:rPr>
        <w:t xml:space="preserve"> localizados en el Barrio Sabana del término municipal de Vega Alta, Puerto Rico. </w:t>
      </w:r>
    </w:p>
    <w:p w14:paraId="5EF37F6D" w14:textId="77777777" w:rsidR="00AD3279" w:rsidRPr="00016C4B" w:rsidRDefault="00AD3279" w:rsidP="00AD3279">
      <w:pPr>
        <w:ind w:firstLine="360"/>
        <w:jc w:val="both"/>
        <w:rPr>
          <w:rFonts w:ascii="Book Antiqua" w:eastAsia="Aptos" w:hAnsi="Book Antiqua"/>
          <w:color w:val="000000"/>
          <w:szCs w:val="24"/>
          <w:lang w:val="es-ES_tradnl"/>
        </w:rPr>
      </w:pPr>
    </w:p>
    <w:p w14:paraId="3E6C537C" w14:textId="446BF929" w:rsidR="00AD3279" w:rsidRPr="00016C4B" w:rsidRDefault="00AD3279" w:rsidP="00AD3279">
      <w:pPr>
        <w:ind w:firstLine="360"/>
        <w:jc w:val="both"/>
        <w:rPr>
          <w:rFonts w:ascii="Book Antiqua" w:eastAsia="Aptos" w:hAnsi="Book Antiqua"/>
          <w:color w:val="000000"/>
          <w:szCs w:val="24"/>
          <w:lang w:val="es-ES_tradnl"/>
        </w:rPr>
      </w:pPr>
      <w:r w:rsidRPr="00016C4B">
        <w:rPr>
          <w:rFonts w:ascii="Book Antiqua" w:eastAsia="Aptos" w:hAnsi="Book Antiqua"/>
          <w:color w:val="000000"/>
          <w:szCs w:val="24"/>
          <w:lang w:val="es-ES_tradnl"/>
        </w:rPr>
        <w:t xml:space="preserve">La finca Número 23, consta inscrita a favor de José Máximo, Irma Luz, Carmen Sara, Luis Alfonso y Carmen Nydia de apellidos Castro Díaz, </w:t>
      </w:r>
      <w:r w:rsidRPr="00BE78ED">
        <w:rPr>
          <w:rFonts w:ascii="Book Antiqua" w:eastAsia="Aptos" w:hAnsi="Book Antiqua"/>
          <w:strike/>
          <w:color w:val="000000"/>
          <w:szCs w:val="24"/>
          <w:lang w:val="es-ES_tradnl"/>
        </w:rPr>
        <w:t>quien(es) adquiere(n)</w:t>
      </w:r>
      <w:r w:rsidRPr="00016C4B">
        <w:rPr>
          <w:rFonts w:ascii="Book Antiqua" w:eastAsia="Aptos" w:hAnsi="Book Antiqua"/>
          <w:color w:val="000000"/>
          <w:szCs w:val="24"/>
          <w:lang w:val="es-ES_tradnl"/>
        </w:rPr>
        <w:t xml:space="preserve"> </w:t>
      </w:r>
      <w:r w:rsidR="00BE78ED" w:rsidRPr="00BE78ED">
        <w:rPr>
          <w:rFonts w:ascii="Book Antiqua" w:eastAsia="Aptos" w:hAnsi="Book Antiqua"/>
          <w:i/>
          <w:iCs/>
          <w:color w:val="000000"/>
          <w:szCs w:val="24"/>
          <w:u w:val="single"/>
          <w:lang w:val="es-ES_tradnl"/>
        </w:rPr>
        <w:t xml:space="preserve">quienes </w:t>
      </w:r>
      <w:proofErr w:type="spellStart"/>
      <w:r w:rsidR="00BE78ED" w:rsidRPr="00BE78ED">
        <w:rPr>
          <w:rFonts w:ascii="Book Antiqua" w:eastAsia="Aptos" w:hAnsi="Book Antiqua"/>
          <w:i/>
          <w:iCs/>
          <w:color w:val="000000"/>
          <w:szCs w:val="24"/>
          <w:u w:val="single"/>
          <w:lang w:val="es-ES_tradnl"/>
        </w:rPr>
        <w:t>adquier</w:t>
      </w:r>
      <w:r w:rsidR="00AD43D2">
        <w:rPr>
          <w:rFonts w:ascii="Book Antiqua" w:eastAsia="Aptos" w:hAnsi="Book Antiqua"/>
          <w:i/>
          <w:iCs/>
          <w:color w:val="000000"/>
          <w:szCs w:val="24"/>
          <w:u w:val="single"/>
          <w:lang w:val="es-ES_tradnl"/>
        </w:rPr>
        <w:t>on</w:t>
      </w:r>
      <w:proofErr w:type="spellEnd"/>
      <w:r w:rsidR="00BE78ED">
        <w:rPr>
          <w:rFonts w:ascii="Book Antiqua" w:eastAsia="Aptos" w:hAnsi="Book Antiqua"/>
          <w:color w:val="000000"/>
          <w:szCs w:val="24"/>
          <w:lang w:val="es-ES_tradnl"/>
        </w:rPr>
        <w:t xml:space="preserve"> </w:t>
      </w:r>
      <w:r w:rsidRPr="00016C4B">
        <w:rPr>
          <w:rFonts w:ascii="Book Antiqua" w:eastAsia="Aptos" w:hAnsi="Book Antiqua"/>
          <w:color w:val="000000"/>
          <w:szCs w:val="24"/>
          <w:lang w:val="es-ES_tradnl"/>
        </w:rPr>
        <w:t>una parte del dominio de esta propiedad por Herencia Intestada de la causante Joaquina Díaz Abad, según consta de Resolución de fecha 14 de octubre de 2006</w:t>
      </w:r>
      <w:r w:rsidR="00BE78ED">
        <w:rPr>
          <w:rFonts w:ascii="Book Antiqua" w:eastAsia="Aptos" w:hAnsi="Book Antiqua"/>
          <w:i/>
          <w:iCs/>
          <w:color w:val="000000"/>
          <w:szCs w:val="24"/>
          <w:u w:val="single"/>
          <w:lang w:val="es-ES_tradnl"/>
        </w:rPr>
        <w:t>,</w:t>
      </w:r>
      <w:r w:rsidRPr="00016C4B">
        <w:rPr>
          <w:rFonts w:ascii="Book Antiqua" w:eastAsia="Aptos" w:hAnsi="Book Antiqua"/>
          <w:color w:val="000000"/>
          <w:szCs w:val="24"/>
          <w:lang w:val="es-ES_tradnl"/>
        </w:rPr>
        <w:t xml:space="preserve"> dictada en el Tribunal</w:t>
      </w:r>
      <w:r w:rsidR="004A6442">
        <w:rPr>
          <w:rFonts w:ascii="Book Antiqua" w:eastAsia="Aptos" w:hAnsi="Book Antiqua"/>
          <w:color w:val="000000"/>
          <w:szCs w:val="24"/>
          <w:lang w:val="es-ES_tradnl"/>
        </w:rPr>
        <w:t> </w:t>
      </w:r>
      <w:r w:rsidRPr="00016C4B">
        <w:rPr>
          <w:rFonts w:ascii="Book Antiqua" w:eastAsia="Aptos" w:hAnsi="Book Antiqua"/>
          <w:color w:val="000000"/>
          <w:szCs w:val="24"/>
          <w:lang w:val="es-ES_tradnl"/>
        </w:rPr>
        <w:t>de Primera Instancia, caso civil #CD-06-1000</w:t>
      </w:r>
      <w:r w:rsidR="00BE78ED">
        <w:rPr>
          <w:rFonts w:ascii="Book Antiqua" w:eastAsia="Aptos" w:hAnsi="Book Antiqua"/>
          <w:i/>
          <w:iCs/>
          <w:color w:val="000000"/>
          <w:szCs w:val="24"/>
          <w:u w:val="single"/>
          <w:lang w:val="es-ES_tradnl"/>
        </w:rPr>
        <w:t>;</w:t>
      </w:r>
      <w:r w:rsidRPr="00016C4B">
        <w:rPr>
          <w:rFonts w:ascii="Book Antiqua" w:eastAsia="Aptos" w:hAnsi="Book Antiqua"/>
          <w:color w:val="000000"/>
          <w:szCs w:val="24"/>
          <w:lang w:val="es-ES_tradnl"/>
        </w:rPr>
        <w:t xml:space="preserve"> y otra parte por Herencia Intestada del causante Máximo Castro Calderón (fallecido el 17 de diciembre de 2010)</w:t>
      </w:r>
      <w:r w:rsidR="00BE78ED">
        <w:rPr>
          <w:rFonts w:ascii="Book Antiqua" w:eastAsia="Aptos" w:hAnsi="Book Antiqua"/>
          <w:i/>
          <w:iCs/>
          <w:color w:val="000000"/>
          <w:szCs w:val="24"/>
          <w:u w:val="single"/>
          <w:lang w:val="es-ES_tradnl"/>
        </w:rPr>
        <w:t>,</w:t>
      </w:r>
      <w:r w:rsidRPr="00016C4B">
        <w:rPr>
          <w:rFonts w:ascii="Book Antiqua" w:eastAsia="Aptos" w:hAnsi="Book Antiqua"/>
          <w:color w:val="000000"/>
          <w:szCs w:val="24"/>
          <w:lang w:val="es-ES_tradnl"/>
        </w:rPr>
        <w:t xml:space="preserve"> según consta de Resolución de fecha 16 de agosto de 2011 e instancia de fecha 30 de agosto de 2011</w:t>
      </w:r>
      <w:r w:rsidR="00BE78ED">
        <w:rPr>
          <w:rFonts w:ascii="Book Antiqua" w:eastAsia="Aptos" w:hAnsi="Book Antiqua"/>
          <w:i/>
          <w:iCs/>
          <w:color w:val="000000"/>
          <w:szCs w:val="24"/>
          <w:u w:val="single"/>
          <w:lang w:val="es-ES_tradnl"/>
        </w:rPr>
        <w:t>,</w:t>
      </w:r>
      <w:r w:rsidRPr="00016C4B">
        <w:rPr>
          <w:rFonts w:ascii="Book Antiqua" w:eastAsia="Aptos" w:hAnsi="Book Antiqua"/>
          <w:color w:val="000000"/>
          <w:szCs w:val="24"/>
          <w:lang w:val="es-ES_tradnl"/>
        </w:rPr>
        <w:t xml:space="preserve"> ante el notario Robinson Rodríguez Colón.  </w:t>
      </w:r>
    </w:p>
    <w:p w14:paraId="5CCBA28C" w14:textId="77777777" w:rsidR="00AD3279" w:rsidRPr="00016C4B" w:rsidRDefault="00AD3279" w:rsidP="00AD3279">
      <w:pPr>
        <w:ind w:firstLine="360"/>
        <w:jc w:val="both"/>
        <w:rPr>
          <w:rFonts w:ascii="Book Antiqua" w:eastAsia="Aptos" w:hAnsi="Book Antiqua"/>
          <w:color w:val="000000"/>
          <w:szCs w:val="24"/>
          <w:lang w:val="es-ES_tradnl"/>
        </w:rPr>
      </w:pPr>
    </w:p>
    <w:p w14:paraId="0B27C149" w14:textId="5FD4C10B" w:rsidR="00AD3279" w:rsidRPr="00016C4B" w:rsidRDefault="00AD43D2" w:rsidP="6597BC1D">
      <w:pPr>
        <w:ind w:firstLine="360"/>
        <w:jc w:val="both"/>
        <w:rPr>
          <w:rFonts w:ascii="Book Antiqua" w:eastAsia="Aptos" w:hAnsi="Book Antiqua"/>
          <w:color w:val="000000"/>
          <w:lang w:val="es-ES"/>
        </w:rPr>
      </w:pPr>
      <w:r w:rsidRPr="6597BC1D">
        <w:rPr>
          <w:rFonts w:ascii="Book Antiqua" w:eastAsia="Aptos" w:hAnsi="Book Antiqua"/>
          <w:i/>
          <w:iCs/>
          <w:color w:val="000000" w:themeColor="text1"/>
          <w:u w:val="single"/>
          <w:lang w:val="es-ES"/>
        </w:rPr>
        <w:t>De otra parte,</w:t>
      </w:r>
      <w:r w:rsidRPr="00AD43D2">
        <w:rPr>
          <w:rFonts w:ascii="Book Antiqua" w:eastAsia="Aptos" w:hAnsi="Book Antiqua"/>
          <w:color w:val="000000" w:themeColor="text1"/>
          <w:lang w:val="es-ES"/>
        </w:rPr>
        <w:t xml:space="preserve"> </w:t>
      </w:r>
      <w:proofErr w:type="spellStart"/>
      <w:r w:rsidR="00AD3279" w:rsidRPr="6597BC1D">
        <w:rPr>
          <w:rFonts w:ascii="Book Antiqua" w:eastAsia="Aptos" w:hAnsi="Book Antiqua"/>
          <w:strike/>
          <w:color w:val="000000" w:themeColor="text1"/>
          <w:lang w:val="es-ES"/>
        </w:rPr>
        <w:t>L</w:t>
      </w:r>
      <w:r w:rsidRPr="00AD43D2">
        <w:rPr>
          <w:rFonts w:ascii="Book Antiqua" w:eastAsia="Aptos" w:hAnsi="Book Antiqua"/>
          <w:i/>
          <w:iCs/>
          <w:color w:val="000000" w:themeColor="text1"/>
          <w:u w:val="single"/>
          <w:lang w:val="es-ES"/>
        </w:rPr>
        <w:t>l</w:t>
      </w:r>
      <w:r w:rsidR="00AD3279" w:rsidRPr="00AD43D2">
        <w:rPr>
          <w:rFonts w:ascii="Book Antiqua" w:eastAsia="Aptos" w:hAnsi="Book Antiqua"/>
          <w:color w:val="000000" w:themeColor="text1"/>
          <w:lang w:val="es-ES"/>
        </w:rPr>
        <w:t>a</w:t>
      </w:r>
      <w:proofErr w:type="spellEnd"/>
      <w:r w:rsidR="00AD3279" w:rsidRPr="6597BC1D">
        <w:rPr>
          <w:rFonts w:ascii="Book Antiqua" w:eastAsia="Aptos" w:hAnsi="Book Antiqua"/>
          <w:color w:val="000000" w:themeColor="text1"/>
          <w:lang w:val="es-ES"/>
        </w:rPr>
        <w:t xml:space="preserve"> finca Número 25</w:t>
      </w:r>
      <w:r w:rsidR="00AD3279" w:rsidRPr="6597BC1D">
        <w:rPr>
          <w:rFonts w:ascii="Book Antiqua" w:eastAsia="Aptos" w:hAnsi="Book Antiqua"/>
          <w:strike/>
          <w:color w:val="000000" w:themeColor="text1"/>
          <w:lang w:val="es-ES"/>
        </w:rPr>
        <w:t>,</w:t>
      </w:r>
      <w:r w:rsidR="00AD3279" w:rsidRPr="6597BC1D">
        <w:rPr>
          <w:rFonts w:ascii="Book Antiqua" w:eastAsia="Aptos" w:hAnsi="Book Antiqua"/>
          <w:color w:val="000000" w:themeColor="text1"/>
          <w:lang w:val="es-ES"/>
        </w:rPr>
        <w:t xml:space="preserve"> consta inscrita a favor de Juan Rivera Morales casado con Adela Oquendo Martínez, </w:t>
      </w:r>
      <w:r w:rsidR="00AD3279" w:rsidRPr="6597BC1D">
        <w:rPr>
          <w:rFonts w:ascii="Book Antiqua" w:eastAsia="Aptos" w:hAnsi="Book Antiqua"/>
          <w:strike/>
          <w:color w:val="000000" w:themeColor="text1"/>
          <w:lang w:val="es-ES"/>
        </w:rPr>
        <w:t>quien(es) adquiere(n)</w:t>
      </w:r>
      <w:r w:rsidR="00AD3279" w:rsidRPr="6597BC1D">
        <w:rPr>
          <w:rFonts w:ascii="Book Antiqua" w:eastAsia="Aptos" w:hAnsi="Book Antiqua"/>
          <w:color w:val="000000" w:themeColor="text1"/>
          <w:lang w:val="es-ES"/>
        </w:rPr>
        <w:t xml:space="preserve"> </w:t>
      </w:r>
      <w:r w:rsidR="00BE78ED" w:rsidRPr="6597BC1D">
        <w:rPr>
          <w:rFonts w:ascii="Book Antiqua" w:eastAsia="Aptos" w:hAnsi="Book Antiqua"/>
          <w:i/>
          <w:iCs/>
          <w:color w:val="000000" w:themeColor="text1"/>
          <w:u w:val="single"/>
          <w:lang w:val="es-ES"/>
        </w:rPr>
        <w:t xml:space="preserve">quienes </w:t>
      </w:r>
      <w:proofErr w:type="spellStart"/>
      <w:r w:rsidR="00BE78ED" w:rsidRPr="6597BC1D">
        <w:rPr>
          <w:rFonts w:ascii="Book Antiqua" w:eastAsia="Aptos" w:hAnsi="Book Antiqua"/>
          <w:i/>
          <w:iCs/>
          <w:color w:val="000000" w:themeColor="text1"/>
          <w:u w:val="single"/>
          <w:lang w:val="es-ES"/>
        </w:rPr>
        <w:t>adquier</w:t>
      </w:r>
      <w:r>
        <w:rPr>
          <w:rFonts w:ascii="Book Antiqua" w:eastAsia="Aptos" w:hAnsi="Book Antiqua"/>
          <w:i/>
          <w:iCs/>
          <w:color w:val="000000" w:themeColor="text1"/>
          <w:u w:val="single"/>
          <w:lang w:val="es-ES"/>
        </w:rPr>
        <w:t>on</w:t>
      </w:r>
      <w:proofErr w:type="spellEnd"/>
      <w:r w:rsidR="00BE78ED" w:rsidRPr="6597BC1D">
        <w:rPr>
          <w:rFonts w:ascii="Book Antiqua" w:eastAsia="Aptos" w:hAnsi="Book Antiqua"/>
          <w:color w:val="000000" w:themeColor="text1"/>
          <w:lang w:val="es-ES"/>
        </w:rPr>
        <w:t xml:space="preserve"> </w:t>
      </w:r>
      <w:r w:rsidR="00AD3279" w:rsidRPr="6597BC1D">
        <w:rPr>
          <w:rFonts w:ascii="Book Antiqua" w:eastAsia="Aptos" w:hAnsi="Book Antiqua"/>
          <w:color w:val="000000" w:themeColor="text1"/>
          <w:lang w:val="es-ES"/>
        </w:rPr>
        <w:t xml:space="preserve">el dominio de esta propiedad por compra a Estado Libre Asociado </w:t>
      </w:r>
      <w:proofErr w:type="spellStart"/>
      <w:r w:rsidR="00AD3279" w:rsidRPr="6597BC1D">
        <w:rPr>
          <w:rFonts w:ascii="Book Antiqua" w:eastAsia="Aptos" w:hAnsi="Book Antiqua"/>
          <w:strike/>
          <w:color w:val="000000" w:themeColor="text1"/>
          <w:lang w:val="es-ES"/>
        </w:rPr>
        <w:t>D</w:t>
      </w:r>
      <w:r w:rsidRPr="00AD43D2">
        <w:rPr>
          <w:rFonts w:ascii="Book Antiqua" w:eastAsia="Aptos" w:hAnsi="Book Antiqua"/>
          <w:i/>
          <w:iCs/>
          <w:color w:val="000000" w:themeColor="text1"/>
          <w:u w:val="single"/>
          <w:lang w:val="es-ES"/>
        </w:rPr>
        <w:t>d</w:t>
      </w:r>
      <w:r w:rsidR="00AD3279" w:rsidRPr="00AD43D2">
        <w:rPr>
          <w:rFonts w:ascii="Book Antiqua" w:eastAsia="Aptos" w:hAnsi="Book Antiqua"/>
          <w:color w:val="000000" w:themeColor="text1"/>
          <w:lang w:val="es-ES"/>
        </w:rPr>
        <w:t>e</w:t>
      </w:r>
      <w:proofErr w:type="spellEnd"/>
      <w:r w:rsidR="00AD3279" w:rsidRPr="6597BC1D">
        <w:rPr>
          <w:rFonts w:ascii="Book Antiqua" w:eastAsia="Aptos" w:hAnsi="Book Antiqua"/>
          <w:color w:val="000000" w:themeColor="text1"/>
          <w:lang w:val="es-ES"/>
        </w:rPr>
        <w:t xml:space="preserve"> Puerto Rico, según consta de Certificación de fecha 14 de noviembre de 1980, por Hernán Valentín Esteves, </w:t>
      </w:r>
      <w:proofErr w:type="gramStart"/>
      <w:r w:rsidR="00AD3279" w:rsidRPr="6597BC1D">
        <w:rPr>
          <w:rFonts w:ascii="Book Antiqua" w:eastAsia="Aptos" w:hAnsi="Book Antiqua"/>
          <w:color w:val="000000" w:themeColor="text1"/>
          <w:lang w:val="es-ES"/>
        </w:rPr>
        <w:t>Director Ejecutivo</w:t>
      </w:r>
      <w:proofErr w:type="gramEnd"/>
      <w:r w:rsidR="00AD3279" w:rsidRPr="6597BC1D">
        <w:rPr>
          <w:rFonts w:ascii="Book Antiqua" w:eastAsia="Aptos" w:hAnsi="Book Antiqua"/>
          <w:color w:val="000000" w:themeColor="text1"/>
          <w:lang w:val="es-ES"/>
        </w:rPr>
        <w:t xml:space="preserve"> de la Corporación Rural de Puerto Rico.</w:t>
      </w:r>
    </w:p>
    <w:p w14:paraId="0F2EBAA1" w14:textId="77777777" w:rsidR="00AD3279" w:rsidRPr="00016C4B" w:rsidRDefault="00AD3279" w:rsidP="00AD3279">
      <w:pPr>
        <w:ind w:firstLine="360"/>
        <w:jc w:val="both"/>
        <w:rPr>
          <w:rFonts w:ascii="Book Antiqua" w:eastAsia="Aptos" w:hAnsi="Book Antiqua"/>
          <w:color w:val="000000"/>
          <w:szCs w:val="24"/>
          <w:lang w:val="es-ES_tradnl"/>
        </w:rPr>
      </w:pPr>
    </w:p>
    <w:p w14:paraId="0EBA734E" w14:textId="6EDEFB22" w:rsidR="00AD3279" w:rsidRDefault="00AD3279" w:rsidP="00AD3279">
      <w:pPr>
        <w:ind w:firstLine="360"/>
        <w:jc w:val="both"/>
        <w:rPr>
          <w:rFonts w:ascii="Book Antiqua" w:eastAsia="Aptos" w:hAnsi="Book Antiqua"/>
          <w:color w:val="000000"/>
          <w:szCs w:val="24"/>
          <w:lang w:val="es-ES_tradnl"/>
        </w:rPr>
      </w:pPr>
      <w:r w:rsidRPr="00016C4B">
        <w:rPr>
          <w:rFonts w:ascii="Book Antiqua" w:eastAsia="Aptos" w:hAnsi="Book Antiqua"/>
          <w:color w:val="000000"/>
          <w:szCs w:val="24"/>
          <w:lang w:val="es-ES_tradnl"/>
        </w:rPr>
        <w:t>Transcurrido treinta (30) años desde el traspaso de la titularidad de las citadas fincas, las condiciones y restricciones impuestas han perdido su utilidad y vigencia. Además, cualquier desarrollo presente o futuro de las propiedades identificadas como Número 23 y Número 25</w:t>
      </w:r>
      <w:r w:rsidR="000B1E33">
        <w:rPr>
          <w:rFonts w:ascii="Book Antiqua" w:eastAsia="Aptos" w:hAnsi="Book Antiqua"/>
          <w:i/>
          <w:iCs/>
          <w:color w:val="000000"/>
          <w:szCs w:val="24"/>
          <w:u w:val="single"/>
          <w:lang w:val="es-ES_tradnl"/>
        </w:rPr>
        <w:t>,</w:t>
      </w:r>
      <w:r w:rsidRPr="00016C4B">
        <w:rPr>
          <w:rFonts w:ascii="Book Antiqua" w:eastAsia="Aptos" w:hAnsi="Book Antiqua"/>
          <w:color w:val="000000"/>
          <w:szCs w:val="24"/>
          <w:lang w:val="es-ES_tradnl"/>
        </w:rPr>
        <w:t xml:space="preserve"> se regirán por las disposiciones ambientales y de uso de terreno vigentes que se hacen cumplir según los estatutos y reglamentos locales, estatales y federales. Por ello, y en aras de atemperar la realidad física con la inscripción registral, consideramos meritorio ejercer nuestras prerrogativas en el presente caso. Es necesario liberar las referidas fincas de tales restricciones</w:t>
      </w:r>
      <w:r w:rsidR="00FB00F7">
        <w:rPr>
          <w:rFonts w:ascii="Book Antiqua" w:eastAsia="Aptos" w:hAnsi="Book Antiqua"/>
          <w:i/>
          <w:iCs/>
          <w:color w:val="000000"/>
          <w:szCs w:val="24"/>
          <w:u w:val="single"/>
          <w:lang w:val="es-ES_tradnl"/>
        </w:rPr>
        <w:t>,</w:t>
      </w:r>
      <w:r w:rsidRPr="00016C4B">
        <w:rPr>
          <w:rFonts w:ascii="Book Antiqua" w:eastAsia="Aptos" w:hAnsi="Book Antiqua"/>
          <w:color w:val="000000"/>
          <w:szCs w:val="24"/>
          <w:lang w:val="es-ES_tradnl"/>
        </w:rPr>
        <w:t xml:space="preserve"> a los fines de que se conforme la misma a su realidad actual y se proceda con la segregación de los correspondientes solares según lo permite la </w:t>
      </w:r>
      <w:r w:rsidRPr="00AD43D2">
        <w:rPr>
          <w:rFonts w:ascii="Book Antiqua" w:eastAsia="Aptos" w:hAnsi="Book Antiqua"/>
          <w:color w:val="000000"/>
          <w:szCs w:val="24"/>
          <w:lang w:val="es-ES_tradnl"/>
        </w:rPr>
        <w:t>Ley Núm. 107</w:t>
      </w:r>
      <w:r w:rsidR="00AD43D2" w:rsidRPr="00AD43D2">
        <w:rPr>
          <w:rFonts w:ascii="Book Antiqua" w:eastAsia="Aptos" w:hAnsi="Book Antiqua"/>
          <w:color w:val="000000"/>
          <w:szCs w:val="24"/>
          <w:lang w:val="es-ES_tradnl"/>
        </w:rPr>
        <w:t>,</w:t>
      </w:r>
      <w:r w:rsidRPr="00AD43D2">
        <w:rPr>
          <w:rFonts w:ascii="Book Antiqua" w:eastAsia="Aptos" w:hAnsi="Book Antiqua"/>
          <w:color w:val="000000"/>
          <w:szCs w:val="24"/>
          <w:lang w:val="es-ES_tradnl"/>
        </w:rPr>
        <w:t xml:space="preserve"> de 3 de julio de 1974, según enmendada</w:t>
      </w:r>
      <w:r w:rsidR="00AD43D2">
        <w:rPr>
          <w:rFonts w:ascii="Book Antiqua" w:eastAsia="Aptos" w:hAnsi="Book Antiqua"/>
          <w:strike/>
          <w:color w:val="000000"/>
          <w:szCs w:val="24"/>
          <w:lang w:val="es-ES_tradnl"/>
        </w:rPr>
        <w:t>.</w:t>
      </w:r>
      <w:r w:rsidR="002F4381" w:rsidRPr="002F4381">
        <w:rPr>
          <w:rFonts w:ascii="Book Antiqua" w:eastAsia="Aptos" w:hAnsi="Book Antiqua"/>
          <w:color w:val="000000"/>
          <w:szCs w:val="24"/>
          <w:lang w:val="es-ES_tradnl"/>
        </w:rPr>
        <w:t xml:space="preserve"> </w:t>
      </w:r>
    </w:p>
    <w:p w14:paraId="21E62F62" w14:textId="77777777" w:rsidR="00AD3279" w:rsidRDefault="00AD3279" w:rsidP="00AD3279">
      <w:pPr>
        <w:ind w:firstLine="360"/>
        <w:jc w:val="both"/>
        <w:rPr>
          <w:rFonts w:ascii="Book Antiqua" w:eastAsia="Aptos" w:hAnsi="Book Antiqua"/>
          <w:color w:val="000000"/>
          <w:szCs w:val="24"/>
          <w:lang w:val="es-ES_tradnl"/>
        </w:rPr>
      </w:pPr>
    </w:p>
    <w:p w14:paraId="70A048DB" w14:textId="77777777" w:rsidR="00AD3279" w:rsidRPr="00CD00DF" w:rsidRDefault="00AD3279" w:rsidP="00AD3279">
      <w:pPr>
        <w:spacing w:line="480" w:lineRule="auto"/>
        <w:rPr>
          <w:rFonts w:ascii="Book Antiqua" w:hAnsi="Book Antiqua"/>
          <w:i/>
          <w:lang w:val="es-ES_tradnl"/>
        </w:rPr>
      </w:pPr>
      <w:r w:rsidRPr="00707035">
        <w:rPr>
          <w:rFonts w:ascii="Book Antiqua" w:hAnsi="Book Antiqua"/>
          <w:i/>
          <w:caps/>
          <w:lang w:val="es-PR"/>
        </w:rPr>
        <w:t>Resuélv</w:t>
      </w:r>
      <w:r>
        <w:rPr>
          <w:rFonts w:ascii="Book Antiqua" w:hAnsi="Book Antiqua"/>
          <w:i/>
          <w:caps/>
          <w:lang w:val="es-PR"/>
        </w:rPr>
        <w:t>E</w:t>
      </w:r>
      <w:r w:rsidRPr="00707035">
        <w:rPr>
          <w:rFonts w:ascii="Book Antiqua" w:hAnsi="Book Antiqua"/>
          <w:i/>
          <w:caps/>
          <w:lang w:val="es-PR"/>
        </w:rPr>
        <w:t>se</w:t>
      </w:r>
      <w:r w:rsidRPr="00CD00DF">
        <w:rPr>
          <w:rFonts w:ascii="Book Antiqua" w:hAnsi="Book Antiqua"/>
          <w:i/>
          <w:lang w:val="es-ES_tradnl"/>
        </w:rPr>
        <w:t xml:space="preserve"> POR LA ASAMBLEA LEGISLATIVA DE PUERTO RICO:</w:t>
      </w:r>
    </w:p>
    <w:p w14:paraId="5017FFFB" w14:textId="77777777" w:rsidR="00AD3279" w:rsidRPr="00CD00DF" w:rsidRDefault="00AD3279" w:rsidP="00AD3279">
      <w:pPr>
        <w:spacing w:line="480" w:lineRule="auto"/>
        <w:jc w:val="both"/>
        <w:rPr>
          <w:rFonts w:ascii="Book Antiqua" w:hAnsi="Book Antiqua"/>
          <w:i/>
          <w:lang w:val="es-ES_tradnl"/>
        </w:rPr>
        <w:sectPr w:rsidR="00AD3279" w:rsidRPr="00CD00DF" w:rsidSect="00AD3279">
          <w:headerReference w:type="default" r:id="rId6"/>
          <w:headerReference w:type="first" r:id="rId7"/>
          <w:pgSz w:w="12240" w:h="15840" w:code="1"/>
          <w:pgMar w:top="1440" w:right="1440" w:bottom="1440" w:left="1440" w:header="720" w:footer="720" w:gutter="0"/>
          <w:cols w:space="720"/>
          <w:titlePg/>
        </w:sectPr>
      </w:pPr>
    </w:p>
    <w:p w14:paraId="43C414ED" w14:textId="5EACABD5" w:rsidR="00AD3279" w:rsidRPr="00016C4B" w:rsidRDefault="00AD3279" w:rsidP="00AD3279">
      <w:pPr>
        <w:spacing w:line="480" w:lineRule="auto"/>
        <w:ind w:firstLine="360"/>
        <w:jc w:val="both"/>
        <w:rPr>
          <w:rFonts w:ascii="Book Antiqua" w:hAnsi="Book Antiqua"/>
          <w:lang w:val="es-ES_tradnl"/>
        </w:rPr>
      </w:pPr>
      <w:r w:rsidRPr="00016C4B">
        <w:rPr>
          <w:rFonts w:ascii="Book Antiqua" w:hAnsi="Book Antiqua"/>
          <w:lang w:val="es-ES_tradnl"/>
        </w:rPr>
        <w:lastRenderedPageBreak/>
        <w:t>Sección 1.-Se ordena a la Autoridad de Tierras de Puerto Rico liberar las condiciones y restricciones sobre preservación de uso agrícola e indivisión previamente impuestas y anotadas, según dispuesto por la Ley Núm. 107 de 3 de julio de 1974, según enmendada, de la finca número 7,930</w:t>
      </w:r>
      <w:r w:rsidR="00357264">
        <w:rPr>
          <w:rFonts w:ascii="Book Antiqua" w:hAnsi="Book Antiqua"/>
          <w:lang w:val="es-ES_tradnl"/>
        </w:rPr>
        <w:t xml:space="preserve"> </w:t>
      </w:r>
      <w:r w:rsidRPr="00016C4B">
        <w:rPr>
          <w:rFonts w:ascii="Book Antiqua" w:hAnsi="Book Antiqua"/>
          <w:lang w:val="es-ES_tradnl"/>
        </w:rPr>
        <w:t>inscrita en el Registro de la Propiedad de Puerto Rico, Sección</w:t>
      </w:r>
      <w:r w:rsidR="004A37D9">
        <w:rPr>
          <w:rFonts w:ascii="Book Antiqua" w:hAnsi="Book Antiqua"/>
          <w:lang w:val="es-ES_tradnl"/>
        </w:rPr>
        <w:t> </w:t>
      </w:r>
      <w:r w:rsidRPr="00016C4B">
        <w:rPr>
          <w:rFonts w:ascii="Book Antiqua" w:hAnsi="Book Antiqua"/>
          <w:lang w:val="es-ES_tradnl"/>
        </w:rPr>
        <w:t>Tercera de Bayamón, al folio 196</w:t>
      </w:r>
      <w:r w:rsidRPr="00347F8B">
        <w:rPr>
          <w:rFonts w:ascii="Book Antiqua" w:hAnsi="Book Antiqua"/>
          <w:strike/>
          <w:lang w:val="es-ES_tradnl"/>
        </w:rPr>
        <w:t>vto</w:t>
      </w:r>
      <w:r w:rsidRPr="00016C4B">
        <w:rPr>
          <w:rFonts w:ascii="Book Antiqua" w:hAnsi="Book Antiqua"/>
          <w:lang w:val="es-ES_tradnl"/>
        </w:rPr>
        <w:t xml:space="preserve"> del tomo 154 de Vega Alta, que se describe en el antedicho Registro, de la siguiente forma: </w:t>
      </w:r>
    </w:p>
    <w:p w14:paraId="5463B2A5" w14:textId="77777777" w:rsidR="00AD3279" w:rsidRPr="00016C4B" w:rsidRDefault="00AD3279" w:rsidP="6597BC1D">
      <w:pPr>
        <w:spacing w:line="480" w:lineRule="auto"/>
        <w:ind w:left="720" w:right="720" w:firstLine="360"/>
        <w:jc w:val="both"/>
        <w:rPr>
          <w:rFonts w:ascii="Book Antiqua" w:hAnsi="Book Antiqua"/>
          <w:lang w:val="es-ES"/>
        </w:rPr>
      </w:pPr>
      <w:r w:rsidRPr="6597BC1D">
        <w:rPr>
          <w:rFonts w:ascii="Book Antiqua" w:hAnsi="Book Antiqua"/>
          <w:lang w:val="es-ES"/>
        </w:rPr>
        <w:t xml:space="preserve"> “-----Rustica: Parcela de terreno marcada con el número 23 en el plano de subdivisión de la finca Breñas del Barrio Sabana, de término Municipal de Vega Alta Puerto Rico, con una cabida de 126,004.55 metros cuadrados En lindes: por el Norte, con la Carretera de Vega Baja a Dorado; por el Sur, con vía de 1 American </w:t>
      </w:r>
      <w:proofErr w:type="spellStart"/>
      <w:r w:rsidRPr="6597BC1D">
        <w:rPr>
          <w:rFonts w:ascii="Book Antiqua" w:hAnsi="Book Antiqua"/>
          <w:lang w:val="es-ES"/>
        </w:rPr>
        <w:t>Railroad</w:t>
      </w:r>
      <w:proofErr w:type="spellEnd"/>
      <w:r w:rsidRPr="6597BC1D">
        <w:rPr>
          <w:rFonts w:ascii="Book Antiqua" w:hAnsi="Book Antiqua"/>
          <w:lang w:val="es-ES"/>
        </w:rPr>
        <w:t xml:space="preserve"> Company </w:t>
      </w:r>
      <w:proofErr w:type="spellStart"/>
      <w:r w:rsidRPr="6597BC1D">
        <w:rPr>
          <w:rFonts w:ascii="Book Antiqua" w:hAnsi="Book Antiqua"/>
          <w:lang w:val="es-ES"/>
        </w:rPr>
        <w:t>of</w:t>
      </w:r>
      <w:proofErr w:type="spellEnd"/>
      <w:r w:rsidRPr="6597BC1D">
        <w:rPr>
          <w:rFonts w:ascii="Book Antiqua" w:hAnsi="Book Antiqua"/>
          <w:lang w:val="es-ES"/>
        </w:rPr>
        <w:t xml:space="preserve"> Puerto Rico; por el Este, con la parcela número 24; y por el Oeste, con la parcela número 20.” </w:t>
      </w:r>
    </w:p>
    <w:p w14:paraId="0FC94906" w14:textId="77777777" w:rsidR="00AD3279" w:rsidRPr="00016C4B" w:rsidRDefault="00AD3279" w:rsidP="00AD3279">
      <w:pPr>
        <w:spacing w:line="480" w:lineRule="auto"/>
        <w:ind w:firstLine="360"/>
        <w:jc w:val="both"/>
        <w:rPr>
          <w:rFonts w:ascii="Book Antiqua" w:hAnsi="Book Antiqua"/>
          <w:lang w:val="es-ES_tradnl"/>
        </w:rPr>
      </w:pPr>
      <w:r w:rsidRPr="00016C4B">
        <w:rPr>
          <w:rFonts w:ascii="Book Antiqua" w:hAnsi="Book Antiqua"/>
          <w:lang w:val="es-ES_tradnl"/>
        </w:rPr>
        <w:t>Sección 2.-Se ordena a la Autoridad de Tierras de Puerto Rico liberar las condiciones de uso agrícola y restricciones sobre preservación e indivisión previamente impuestas y anotadas, según dispuesto por la Ley Núm. 107 de 3 de julio de 1974, según enmendada, de la finca número 8,269 inscrita en el Registro de la Propiedad de Puerto Rico, Sección Tercera de Bayamón, al folio 180 del tomo 124 de Vega Alta, que se describe en el antedicho Registro, de la siguiente forma:</w:t>
      </w:r>
    </w:p>
    <w:p w14:paraId="38031FEE" w14:textId="77777777" w:rsidR="00AD3279" w:rsidRPr="00016C4B" w:rsidRDefault="00AD3279" w:rsidP="6597BC1D">
      <w:pPr>
        <w:spacing w:line="480" w:lineRule="auto"/>
        <w:ind w:left="720" w:right="720" w:firstLine="360"/>
        <w:jc w:val="both"/>
        <w:rPr>
          <w:rFonts w:ascii="Book Antiqua" w:hAnsi="Book Antiqua"/>
          <w:lang w:val="es-ES"/>
        </w:rPr>
      </w:pPr>
      <w:r w:rsidRPr="6597BC1D">
        <w:rPr>
          <w:rFonts w:ascii="Book Antiqua" w:hAnsi="Book Antiqua"/>
          <w:lang w:val="es-ES"/>
        </w:rPr>
        <w:t xml:space="preserve"> “-----Rustica: Parcela de terreno #25 de treinta y dos cuerdas con mil ciento noventa y dos diez milésima de otra cuerda (32.1192) equivalentes a ciento veintiséis mil doscientos cuarenta y uno punto diez y seis veintitrés metros cuadrados, sita en Barrio Sabana del término municipal de Vega </w:t>
      </w:r>
      <w:r w:rsidRPr="6597BC1D">
        <w:rPr>
          <w:rFonts w:ascii="Book Antiqua" w:hAnsi="Book Antiqua"/>
          <w:lang w:val="es-ES"/>
        </w:rPr>
        <w:lastRenderedPageBreak/>
        <w:t xml:space="preserve">Alta en lindes por el Norte con la carretera Insular que conecta a Vega Baja con Dorado, con el Sur con la vía de la American </w:t>
      </w:r>
      <w:proofErr w:type="spellStart"/>
      <w:r w:rsidRPr="6597BC1D">
        <w:rPr>
          <w:rFonts w:ascii="Book Antiqua" w:hAnsi="Book Antiqua"/>
          <w:lang w:val="es-ES"/>
        </w:rPr>
        <w:t>Railroad</w:t>
      </w:r>
      <w:proofErr w:type="spellEnd"/>
      <w:r w:rsidRPr="6597BC1D">
        <w:rPr>
          <w:rFonts w:ascii="Book Antiqua" w:hAnsi="Book Antiqua"/>
          <w:lang w:val="es-ES"/>
        </w:rPr>
        <w:t xml:space="preserve"> Company </w:t>
      </w:r>
      <w:proofErr w:type="spellStart"/>
      <w:r w:rsidRPr="6597BC1D">
        <w:rPr>
          <w:rFonts w:ascii="Book Antiqua" w:hAnsi="Book Antiqua"/>
          <w:lang w:val="es-ES"/>
        </w:rPr>
        <w:t>of</w:t>
      </w:r>
      <w:proofErr w:type="spellEnd"/>
      <w:r w:rsidRPr="6597BC1D">
        <w:rPr>
          <w:rFonts w:ascii="Book Antiqua" w:hAnsi="Book Antiqua"/>
          <w:lang w:val="es-ES"/>
        </w:rPr>
        <w:t xml:space="preserve"> P.R. al Este con terrenos de Clara </w:t>
      </w:r>
      <w:proofErr w:type="spellStart"/>
      <w:r w:rsidRPr="6597BC1D">
        <w:rPr>
          <w:rFonts w:ascii="Book Antiqua" w:hAnsi="Book Antiqua"/>
          <w:lang w:val="es-ES"/>
        </w:rPr>
        <w:t>Livigstone</w:t>
      </w:r>
      <w:proofErr w:type="spellEnd"/>
      <w:r w:rsidRPr="6597BC1D">
        <w:rPr>
          <w:rFonts w:ascii="Book Antiqua" w:hAnsi="Book Antiqua"/>
          <w:lang w:val="es-ES"/>
        </w:rPr>
        <w:t>, al Oeste con la parcela número 24.”</w:t>
      </w:r>
    </w:p>
    <w:p w14:paraId="6AECC281" w14:textId="4926DA3F" w:rsidR="00AD3279" w:rsidRPr="00016C4B" w:rsidRDefault="00AD3279" w:rsidP="00AD3279">
      <w:pPr>
        <w:spacing w:line="480" w:lineRule="auto"/>
        <w:ind w:firstLine="360"/>
        <w:jc w:val="both"/>
        <w:rPr>
          <w:rFonts w:ascii="Book Antiqua" w:hAnsi="Book Antiqua"/>
          <w:lang w:val="es-ES_tradnl"/>
        </w:rPr>
      </w:pPr>
      <w:r w:rsidRPr="00016C4B">
        <w:rPr>
          <w:rFonts w:ascii="Book Antiqua" w:hAnsi="Book Antiqua"/>
          <w:lang w:val="es-ES_tradnl"/>
        </w:rPr>
        <w:t>Sección 3.-La Autoridad de Tierras de Puerto Rico procederá con la liberación de las condiciones y restricciones de los predios de terrenos identificados en las Secciones 1 y 2 de esta Resolución Conjunta en un término no mayor de sesenta (60) días</w:t>
      </w:r>
      <w:r w:rsidR="00FB00F7">
        <w:rPr>
          <w:rFonts w:ascii="Book Antiqua" w:hAnsi="Book Antiqua"/>
          <w:i/>
          <w:iCs/>
          <w:u w:val="single"/>
          <w:lang w:val="es-ES_tradnl"/>
        </w:rPr>
        <w:t>,</w:t>
      </w:r>
      <w:r w:rsidRPr="00016C4B">
        <w:rPr>
          <w:rFonts w:ascii="Book Antiqua" w:hAnsi="Book Antiqua"/>
          <w:lang w:val="es-ES_tradnl"/>
        </w:rPr>
        <w:t xml:space="preserve"> a partir de la entrada en vigor de esta de esta Resolución Conjunta. </w:t>
      </w:r>
    </w:p>
    <w:p w14:paraId="17EEAEED" w14:textId="77777777" w:rsidR="00AD3279" w:rsidRPr="00016C4B" w:rsidRDefault="00AD3279" w:rsidP="00AD3279">
      <w:pPr>
        <w:spacing w:line="480" w:lineRule="auto"/>
        <w:ind w:firstLine="360"/>
        <w:jc w:val="both"/>
        <w:rPr>
          <w:rFonts w:ascii="Book Antiqua" w:hAnsi="Book Antiqua"/>
          <w:lang w:val="es-ES_tradnl"/>
        </w:rPr>
      </w:pPr>
      <w:r w:rsidRPr="00016C4B">
        <w:rPr>
          <w:rFonts w:ascii="Book Antiqua" w:hAnsi="Book Antiqua"/>
          <w:lang w:val="es-ES_tradnl"/>
        </w:rPr>
        <w:t xml:space="preserve">Sección 4.-El Registro de la Propiedad de Puerto Rico procederá con la cancelación y liberación de las condiciones y restricciones de los predios de terrenos identificados en las Secciones 1 y 2 de esta Resolución Conjunta en un término no mayor de sesenta (60) días a partir de la entrada en vigor de esta Resolución Conjunta, mediando la presentación de instancia en el Registro de la Propiedad a tales efectos haciendo referencia a esta Resolución Conjunta. </w:t>
      </w:r>
    </w:p>
    <w:p w14:paraId="3AB9687B" w14:textId="0F0CA471" w:rsidR="00AD3279" w:rsidRPr="00016C4B" w:rsidRDefault="00AD3279" w:rsidP="00AD3279">
      <w:pPr>
        <w:spacing w:line="480" w:lineRule="auto"/>
        <w:ind w:firstLine="360"/>
        <w:jc w:val="both"/>
        <w:rPr>
          <w:rFonts w:ascii="Book Antiqua" w:hAnsi="Book Antiqua"/>
          <w:lang w:val="es-ES_tradnl"/>
        </w:rPr>
      </w:pPr>
      <w:r w:rsidRPr="00016C4B">
        <w:rPr>
          <w:rFonts w:ascii="Book Antiqua" w:hAnsi="Book Antiqua"/>
          <w:lang w:val="es-ES_tradnl"/>
        </w:rPr>
        <w:t>Sección 5.-La Junta de Planificación, así como cualquier otra agencia con competencia, permitirá y autorizará la segregación de solares, de los terrenos descritos en las Secciones</w:t>
      </w:r>
      <w:r w:rsidR="00C00C70">
        <w:rPr>
          <w:rFonts w:ascii="Book Antiqua" w:hAnsi="Book Antiqua"/>
          <w:lang w:val="es-ES_tradnl"/>
        </w:rPr>
        <w:t> </w:t>
      </w:r>
      <w:r w:rsidRPr="00016C4B">
        <w:rPr>
          <w:rFonts w:ascii="Book Antiqua" w:hAnsi="Book Antiqua"/>
          <w:lang w:val="es-ES_tradnl"/>
        </w:rPr>
        <w:t>1 y 2 de esta Resolución Conjunta según lo autoriza la Ley Núm. 107 de 3 de julio de 1974, según enmendada.</w:t>
      </w:r>
    </w:p>
    <w:p w14:paraId="75E9FADE" w14:textId="57E36140" w:rsidR="00AD3279" w:rsidRPr="00016C4B" w:rsidRDefault="00AD3279" w:rsidP="6597BC1D">
      <w:pPr>
        <w:spacing w:line="480" w:lineRule="auto"/>
        <w:ind w:firstLine="360"/>
        <w:jc w:val="both"/>
        <w:rPr>
          <w:rFonts w:ascii="Book Antiqua" w:hAnsi="Book Antiqua"/>
          <w:lang w:val="es-ES"/>
        </w:rPr>
      </w:pPr>
      <w:r w:rsidRPr="6597BC1D">
        <w:rPr>
          <w:rFonts w:ascii="Book Antiqua" w:hAnsi="Book Antiqua"/>
          <w:lang w:val="es-ES"/>
        </w:rPr>
        <w:t>Sección 6.</w:t>
      </w:r>
      <w:r w:rsidR="00F8555F" w:rsidRPr="6597BC1D">
        <w:rPr>
          <w:rFonts w:ascii="Book Antiqua" w:hAnsi="Book Antiqua"/>
          <w:i/>
          <w:iCs/>
          <w:u w:val="single"/>
          <w:lang w:val="es-ES"/>
        </w:rPr>
        <w:t>-</w:t>
      </w:r>
      <w:r w:rsidRPr="6597BC1D">
        <w:rPr>
          <w:rFonts w:ascii="Book Antiqua" w:hAnsi="Book Antiqua"/>
          <w:lang w:val="es-ES"/>
        </w:rPr>
        <w:t xml:space="preserve"> No </w:t>
      </w:r>
      <w:proofErr w:type="gramStart"/>
      <w:r w:rsidRPr="6597BC1D">
        <w:rPr>
          <w:rFonts w:ascii="Book Antiqua" w:hAnsi="Book Antiqua"/>
          <w:lang w:val="es-ES"/>
        </w:rPr>
        <w:t>obstante</w:t>
      </w:r>
      <w:proofErr w:type="gramEnd"/>
      <w:r w:rsidRPr="6597BC1D">
        <w:rPr>
          <w:rFonts w:ascii="Book Antiqua" w:hAnsi="Book Antiqua"/>
          <w:lang w:val="es-ES"/>
        </w:rPr>
        <w:t xml:space="preserve"> lo anterior, cualquier acción y/o desarrollo presente o futuro de las propiedades identificadas como Número 23 y Número 25 deberá cumplir con todos y cada uno de los permisos y aprobaciones gubernamentales aplicables, así como con las disposiciones legales y reglamentarias locales, estatales y federales, incluyendo lo que establece la reglamentación para tales fines de la Junta de Planificación y clasificaciones </w:t>
      </w:r>
      <w:r w:rsidRPr="6597BC1D">
        <w:rPr>
          <w:rFonts w:ascii="Book Antiqua" w:hAnsi="Book Antiqua"/>
          <w:lang w:val="es-ES"/>
        </w:rPr>
        <w:lastRenderedPageBreak/>
        <w:t xml:space="preserve">correspondientes en el Plan de Uso de Terrenos. También deberá conforme a las disposiciones del Plan de Ordenación Territorial del Municipio Autónomo de Vega Alta. </w:t>
      </w:r>
    </w:p>
    <w:p w14:paraId="2C49FBBA" w14:textId="24424431" w:rsidR="00AD3279" w:rsidRPr="00016C4B" w:rsidRDefault="00AD3279" w:rsidP="00AD3279">
      <w:pPr>
        <w:spacing w:line="480" w:lineRule="auto"/>
        <w:ind w:firstLine="360"/>
        <w:jc w:val="both"/>
        <w:rPr>
          <w:rFonts w:ascii="Book Antiqua" w:hAnsi="Book Antiqua"/>
          <w:lang w:val="es-ES_tradnl"/>
        </w:rPr>
      </w:pPr>
      <w:r w:rsidRPr="00016C4B">
        <w:rPr>
          <w:rFonts w:ascii="Book Antiqua" w:hAnsi="Book Antiqua"/>
          <w:lang w:val="es-ES_tradnl"/>
        </w:rPr>
        <w:t xml:space="preserve">Sección 7.- Se ordena al Departamento de Recursos Naturales y Ambientales que identifique la posible existencia de humedales palustres en los terrenos descritos en esta Resolución Conjunta, y de existir, establezca las medidas necesarias para su preservación y manejo adecuado, al amparo de la política pública expresada en la Ley </w:t>
      </w:r>
      <w:r w:rsidR="003E67B8">
        <w:rPr>
          <w:rFonts w:ascii="Book Antiqua" w:hAnsi="Book Antiqua"/>
          <w:i/>
          <w:iCs/>
          <w:u w:val="single"/>
          <w:lang w:val="es-ES_tradnl"/>
        </w:rPr>
        <w:t>Núm.</w:t>
      </w:r>
      <w:r w:rsidR="003E67B8" w:rsidRPr="003E67B8">
        <w:rPr>
          <w:rFonts w:ascii="Book Antiqua" w:hAnsi="Book Antiqua"/>
          <w:i/>
          <w:iCs/>
          <w:lang w:val="es-ES_tradnl"/>
        </w:rPr>
        <w:t xml:space="preserve"> </w:t>
      </w:r>
      <w:r w:rsidRPr="00016C4B">
        <w:rPr>
          <w:rFonts w:ascii="Book Antiqua" w:hAnsi="Book Antiqua"/>
          <w:lang w:val="es-ES_tradnl"/>
        </w:rPr>
        <w:t xml:space="preserve">314-1998, según enmendada, que ordena la protección de humedales. </w:t>
      </w:r>
    </w:p>
    <w:p w14:paraId="021BFEF7" w14:textId="26FB6220" w:rsidR="00D61E46" w:rsidRPr="00AD3279" w:rsidRDefault="00AD3279" w:rsidP="00AD3279">
      <w:pPr>
        <w:spacing w:line="480" w:lineRule="auto"/>
        <w:ind w:firstLine="360"/>
        <w:jc w:val="both"/>
        <w:rPr>
          <w:rFonts w:ascii="Book Antiqua" w:hAnsi="Book Antiqua"/>
          <w:lang w:val="es-ES_tradnl"/>
        </w:rPr>
      </w:pPr>
      <w:r w:rsidRPr="00016C4B">
        <w:rPr>
          <w:rFonts w:ascii="Book Antiqua" w:hAnsi="Book Antiqua"/>
          <w:lang w:val="es-ES_tradnl"/>
        </w:rPr>
        <w:t xml:space="preserve">Sección 8. </w:t>
      </w:r>
      <w:r w:rsidR="00F8555F">
        <w:rPr>
          <w:rFonts w:ascii="Book Antiqua" w:hAnsi="Book Antiqua"/>
          <w:i/>
          <w:iCs/>
          <w:u w:val="single"/>
          <w:lang w:val="es-ES_tradnl"/>
        </w:rPr>
        <w:t>-</w:t>
      </w:r>
      <w:r w:rsidRPr="00016C4B">
        <w:rPr>
          <w:rFonts w:ascii="Book Antiqua" w:hAnsi="Book Antiqua"/>
          <w:lang w:val="es-ES_tradnl"/>
        </w:rPr>
        <w:t>Esta Resolución Conjunta comenzará a regir inmediatamente después de su aprobación</w:t>
      </w:r>
      <w:r w:rsidR="00AD43D2">
        <w:rPr>
          <w:rFonts w:ascii="Book Antiqua" w:hAnsi="Book Antiqua"/>
          <w:lang w:val="es-ES_tradnl"/>
        </w:rPr>
        <w:t>.</w:t>
      </w:r>
    </w:p>
    <w:sectPr w:rsidR="00D61E46" w:rsidRPr="00AD3279" w:rsidSect="00AD3279">
      <w:headerReference w:type="default" r:id="rId8"/>
      <w:type w:val="continuous"/>
      <w:pgSz w:w="12240" w:h="15840" w:code="1"/>
      <w:pgMar w:top="1440" w:right="1440" w:bottom="1440" w:left="1440" w:header="72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28B30" w14:textId="77777777" w:rsidR="00375AF5" w:rsidRDefault="00375AF5">
      <w:r>
        <w:separator/>
      </w:r>
    </w:p>
  </w:endnote>
  <w:endnote w:type="continuationSeparator" w:id="0">
    <w:p w14:paraId="1F04CD13" w14:textId="77777777" w:rsidR="00375AF5" w:rsidRDefault="00375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E01A3" w14:textId="77777777" w:rsidR="00375AF5" w:rsidRDefault="00375AF5">
      <w:r>
        <w:separator/>
      </w:r>
    </w:p>
  </w:footnote>
  <w:footnote w:type="continuationSeparator" w:id="0">
    <w:p w14:paraId="413D6BF2" w14:textId="77777777" w:rsidR="00375AF5" w:rsidRDefault="00375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6937D" w14:textId="77777777" w:rsidR="00A33E7A" w:rsidRDefault="00A33E7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E714C" w14:textId="77777777" w:rsidR="00A33E7A" w:rsidRPr="004F0848" w:rsidRDefault="00A33E7A" w:rsidP="004F0848">
    <w:pPr>
      <w:pStyle w:val="Header"/>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0EE9B" w14:textId="77777777" w:rsidR="00A33E7A" w:rsidRPr="00DB538E" w:rsidRDefault="00A33E7A">
    <w:pPr>
      <w:pStyle w:val="Header"/>
      <w:jc w:val="center"/>
      <w:rPr>
        <w:rStyle w:val="PageNumber"/>
        <w:rFonts w:ascii="Book Antiqua" w:hAnsi="Book Antiqua"/>
      </w:rPr>
    </w:pPr>
    <w:r w:rsidRPr="00DB538E">
      <w:rPr>
        <w:rStyle w:val="PageNumber"/>
        <w:rFonts w:ascii="Book Antiqua" w:hAnsi="Book Antiqua"/>
      </w:rPr>
      <w:fldChar w:fldCharType="begin"/>
    </w:r>
    <w:r w:rsidRPr="00DB538E">
      <w:rPr>
        <w:rStyle w:val="PageNumber"/>
        <w:rFonts w:ascii="Book Antiqua" w:hAnsi="Book Antiqua"/>
      </w:rPr>
      <w:instrText xml:space="preserve"> PAGE </w:instrText>
    </w:r>
    <w:r w:rsidRPr="00DB538E">
      <w:rPr>
        <w:rStyle w:val="PageNumber"/>
        <w:rFonts w:ascii="Book Antiqua" w:hAnsi="Book Antiqua"/>
      </w:rPr>
      <w:fldChar w:fldCharType="separate"/>
    </w:r>
    <w:r w:rsidRPr="00DB538E">
      <w:rPr>
        <w:rStyle w:val="PageNumber"/>
        <w:rFonts w:ascii="Book Antiqua" w:hAnsi="Book Antiqua"/>
        <w:noProof/>
      </w:rPr>
      <w:t>5</w:t>
    </w:r>
    <w:r w:rsidRPr="00DB538E">
      <w:rPr>
        <w:rStyle w:val="PageNumber"/>
        <w:rFonts w:ascii="Book Antiqua" w:hAnsi="Book Antiqua"/>
      </w:rPr>
      <w:fldChar w:fldCharType="end"/>
    </w:r>
  </w:p>
  <w:p w14:paraId="06FE6D27" w14:textId="77777777" w:rsidR="00A33E7A" w:rsidRDefault="00A33E7A">
    <w:pPr>
      <w:pStyle w:val="Header"/>
      <w:jc w:val="center"/>
      <w:rPr>
        <w:rStyle w:val="PageNumber"/>
      </w:rPr>
    </w:pPr>
  </w:p>
  <w:p w14:paraId="69AE3786" w14:textId="77777777" w:rsidR="00A33E7A" w:rsidRDefault="00A33E7A">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79"/>
    <w:rsid w:val="00057310"/>
    <w:rsid w:val="000810FF"/>
    <w:rsid w:val="000B1E33"/>
    <w:rsid w:val="000D1F39"/>
    <w:rsid w:val="00127BAC"/>
    <w:rsid w:val="001B7D6B"/>
    <w:rsid w:val="00225CEA"/>
    <w:rsid w:val="002528CA"/>
    <w:rsid w:val="002F4381"/>
    <w:rsid w:val="002F5CA4"/>
    <w:rsid w:val="00321339"/>
    <w:rsid w:val="00347F8B"/>
    <w:rsid w:val="00357264"/>
    <w:rsid w:val="00375AF5"/>
    <w:rsid w:val="00385540"/>
    <w:rsid w:val="003A701E"/>
    <w:rsid w:val="003E67B8"/>
    <w:rsid w:val="004A37D9"/>
    <w:rsid w:val="004A6442"/>
    <w:rsid w:val="00514070"/>
    <w:rsid w:val="00570F14"/>
    <w:rsid w:val="005D5CED"/>
    <w:rsid w:val="00617A03"/>
    <w:rsid w:val="00661392"/>
    <w:rsid w:val="007105CF"/>
    <w:rsid w:val="00725774"/>
    <w:rsid w:val="0073134F"/>
    <w:rsid w:val="00750109"/>
    <w:rsid w:val="007A2D15"/>
    <w:rsid w:val="007F3767"/>
    <w:rsid w:val="00883072"/>
    <w:rsid w:val="009B1789"/>
    <w:rsid w:val="009C6657"/>
    <w:rsid w:val="009E4E35"/>
    <w:rsid w:val="009F6EB7"/>
    <w:rsid w:val="00A33E7A"/>
    <w:rsid w:val="00A61640"/>
    <w:rsid w:val="00AD3279"/>
    <w:rsid w:val="00AD43D2"/>
    <w:rsid w:val="00AD554B"/>
    <w:rsid w:val="00AE5A7E"/>
    <w:rsid w:val="00B35D1C"/>
    <w:rsid w:val="00BE78ED"/>
    <w:rsid w:val="00C00C70"/>
    <w:rsid w:val="00C74C39"/>
    <w:rsid w:val="00C8523B"/>
    <w:rsid w:val="00D55603"/>
    <w:rsid w:val="00D61E46"/>
    <w:rsid w:val="00D73351"/>
    <w:rsid w:val="00D92795"/>
    <w:rsid w:val="00DB538E"/>
    <w:rsid w:val="00E2525F"/>
    <w:rsid w:val="00EE4A1B"/>
    <w:rsid w:val="00EE5E68"/>
    <w:rsid w:val="00F8555F"/>
    <w:rsid w:val="00FB00F7"/>
    <w:rsid w:val="6597BC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7DB4F"/>
  <w15:chartTrackingRefBased/>
  <w15:docId w15:val="{DCA78C7C-5E34-44EA-8DFD-7519C8FA8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279"/>
    <w:pPr>
      <w:spacing w:after="0" w:line="240" w:lineRule="auto"/>
    </w:pPr>
    <w:rPr>
      <w:rFonts w:ascii="Times New Roman" w:eastAsia="Batang" w:hAnsi="Times New Roman" w:cs="Times New Roman"/>
      <w:kern w:val="0"/>
      <w:sz w:val="24"/>
      <w:szCs w:val="20"/>
      <w14:ligatures w14:val="none"/>
    </w:rPr>
  </w:style>
  <w:style w:type="paragraph" w:styleId="Heading1">
    <w:name w:val="heading 1"/>
    <w:basedOn w:val="Normal"/>
    <w:next w:val="Normal"/>
    <w:link w:val="Heading1Char"/>
    <w:uiPriority w:val="9"/>
    <w:qFormat/>
    <w:rsid w:val="00AD3279"/>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D3279"/>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D3279"/>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D3279"/>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AD3279"/>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AD3279"/>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AD3279"/>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AD3279"/>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AD3279"/>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2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2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2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2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2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2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2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2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279"/>
    <w:rPr>
      <w:rFonts w:eastAsiaTheme="majorEastAsia" w:cstheme="majorBidi"/>
      <w:color w:val="272727" w:themeColor="text1" w:themeTint="D8"/>
    </w:rPr>
  </w:style>
  <w:style w:type="paragraph" w:styleId="Title">
    <w:name w:val="Title"/>
    <w:basedOn w:val="Normal"/>
    <w:next w:val="Normal"/>
    <w:link w:val="TitleChar"/>
    <w:uiPriority w:val="10"/>
    <w:qFormat/>
    <w:rsid w:val="00AD327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D32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27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D32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279"/>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AD3279"/>
    <w:rPr>
      <w:i/>
      <w:iCs/>
      <w:color w:val="404040" w:themeColor="text1" w:themeTint="BF"/>
    </w:rPr>
  </w:style>
  <w:style w:type="paragraph" w:styleId="ListParagraph">
    <w:name w:val="List Paragraph"/>
    <w:basedOn w:val="Normal"/>
    <w:uiPriority w:val="34"/>
    <w:qFormat/>
    <w:rsid w:val="00AD3279"/>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AD3279"/>
    <w:rPr>
      <w:i/>
      <w:iCs/>
      <w:color w:val="0F4761" w:themeColor="accent1" w:themeShade="BF"/>
    </w:rPr>
  </w:style>
  <w:style w:type="paragraph" w:styleId="IntenseQuote">
    <w:name w:val="Intense Quote"/>
    <w:basedOn w:val="Normal"/>
    <w:next w:val="Normal"/>
    <w:link w:val="IntenseQuoteChar"/>
    <w:uiPriority w:val="30"/>
    <w:qFormat/>
    <w:rsid w:val="00AD327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AD3279"/>
    <w:rPr>
      <w:i/>
      <w:iCs/>
      <w:color w:val="0F4761" w:themeColor="accent1" w:themeShade="BF"/>
    </w:rPr>
  </w:style>
  <w:style w:type="character" w:styleId="IntenseReference">
    <w:name w:val="Intense Reference"/>
    <w:basedOn w:val="DefaultParagraphFont"/>
    <w:uiPriority w:val="32"/>
    <w:qFormat/>
    <w:rsid w:val="00AD3279"/>
    <w:rPr>
      <w:b/>
      <w:bCs/>
      <w:smallCaps/>
      <w:color w:val="0F4761" w:themeColor="accent1" w:themeShade="BF"/>
      <w:spacing w:val="5"/>
    </w:rPr>
  </w:style>
  <w:style w:type="paragraph" w:customStyle="1" w:styleId="Title2">
    <w:name w:val="Title2"/>
    <w:basedOn w:val="Normal"/>
    <w:next w:val="Normal"/>
    <w:rsid w:val="00AD3279"/>
    <w:pPr>
      <w:tabs>
        <w:tab w:val="left" w:pos="648"/>
        <w:tab w:val="right" w:pos="7776"/>
        <w:tab w:val="left" w:pos="7848"/>
      </w:tabs>
    </w:pPr>
  </w:style>
  <w:style w:type="paragraph" w:styleId="Header">
    <w:name w:val="header"/>
    <w:basedOn w:val="Normal"/>
    <w:link w:val="HeaderChar"/>
    <w:rsid w:val="00AD3279"/>
    <w:pPr>
      <w:tabs>
        <w:tab w:val="center" w:pos="4320"/>
        <w:tab w:val="right" w:pos="8640"/>
      </w:tabs>
    </w:pPr>
  </w:style>
  <w:style w:type="character" w:customStyle="1" w:styleId="HeaderChar">
    <w:name w:val="Header Char"/>
    <w:basedOn w:val="DefaultParagraphFont"/>
    <w:link w:val="Header"/>
    <w:rsid w:val="00AD3279"/>
    <w:rPr>
      <w:rFonts w:ascii="Times New Roman" w:eastAsia="Batang" w:hAnsi="Times New Roman" w:cs="Times New Roman"/>
      <w:kern w:val="0"/>
      <w:sz w:val="24"/>
      <w:szCs w:val="20"/>
      <w14:ligatures w14:val="none"/>
    </w:rPr>
  </w:style>
  <w:style w:type="character" w:styleId="PageNumber">
    <w:name w:val="page number"/>
    <w:basedOn w:val="DefaultParagraphFont"/>
    <w:rsid w:val="00AD3279"/>
  </w:style>
  <w:style w:type="character" w:styleId="LineNumber">
    <w:name w:val="line number"/>
    <w:basedOn w:val="DefaultParagraphFont"/>
    <w:uiPriority w:val="99"/>
    <w:semiHidden/>
    <w:unhideWhenUsed/>
    <w:rsid w:val="00AD3279"/>
  </w:style>
  <w:style w:type="paragraph" w:styleId="Footer">
    <w:name w:val="footer"/>
    <w:basedOn w:val="Normal"/>
    <w:link w:val="FooterChar"/>
    <w:uiPriority w:val="99"/>
    <w:unhideWhenUsed/>
    <w:rsid w:val="00DB538E"/>
    <w:pPr>
      <w:tabs>
        <w:tab w:val="center" w:pos="4680"/>
        <w:tab w:val="right" w:pos="9360"/>
      </w:tabs>
    </w:pPr>
  </w:style>
  <w:style w:type="character" w:customStyle="1" w:styleId="FooterChar">
    <w:name w:val="Footer Char"/>
    <w:basedOn w:val="DefaultParagraphFont"/>
    <w:link w:val="Footer"/>
    <w:uiPriority w:val="99"/>
    <w:rsid w:val="00DB538E"/>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1361</Words>
  <Characters>7762</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Kristal Rivera Sanchez</cp:lastModifiedBy>
  <cp:revision>2</cp:revision>
  <dcterms:created xsi:type="dcterms:W3CDTF">2025-03-21T19:43:00Z</dcterms:created>
  <dcterms:modified xsi:type="dcterms:W3CDTF">2025-03-21T19:43:00Z</dcterms:modified>
</cp:coreProperties>
</file>