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586F1" w14:textId="2838A675" w:rsidR="00F952CA" w:rsidRPr="00D139A7" w:rsidRDefault="00D139A7" w:rsidP="00D139A7">
      <w:pPr>
        <w:suppressLineNumbers/>
        <w:spacing w:after="0" w:line="240" w:lineRule="auto"/>
        <w:contextualSpacing/>
        <w:rPr>
          <w:rFonts w:ascii="Book Antiqua" w:hAnsi="Book Antiqua"/>
          <w:b/>
          <w:bCs/>
          <w:sz w:val="24"/>
          <w:szCs w:val="24"/>
          <w:lang w:val="es-PR"/>
        </w:rPr>
      </w:pPr>
      <w:r w:rsidRPr="00D139A7">
        <w:rPr>
          <w:rFonts w:ascii="Book Antiqua" w:eastAsia="Times New Roman" w:hAnsi="Book Antiqua" w:cs="Times New Roman"/>
          <w:b/>
          <w:bCs/>
          <w:i/>
          <w:iCs/>
          <w:sz w:val="24"/>
          <w:szCs w:val="24"/>
          <w:lang w:val="es-PR"/>
        </w:rPr>
        <w:t>(</w:t>
      </w:r>
      <w:r w:rsidR="009C0BA8" w:rsidRPr="00D139A7">
        <w:rPr>
          <w:rFonts w:ascii="Book Antiqua" w:hAnsi="Book Antiqua"/>
          <w:b/>
          <w:bCs/>
          <w:sz w:val="24"/>
          <w:szCs w:val="24"/>
          <w:lang w:val="es-PR"/>
        </w:rPr>
        <w:t>R</w:t>
      </w:r>
      <w:r w:rsidR="00F952CA" w:rsidRPr="00D139A7">
        <w:rPr>
          <w:rFonts w:ascii="Book Antiqua" w:hAnsi="Book Antiqua"/>
          <w:b/>
          <w:bCs/>
          <w:sz w:val="24"/>
          <w:szCs w:val="24"/>
          <w:lang w:val="es-PR"/>
        </w:rPr>
        <w:t>.</w:t>
      </w:r>
      <w:r w:rsidR="00E72EB5" w:rsidRPr="00D139A7">
        <w:rPr>
          <w:rFonts w:ascii="Book Antiqua" w:hAnsi="Book Antiqua"/>
          <w:b/>
          <w:bCs/>
          <w:sz w:val="24"/>
          <w:szCs w:val="24"/>
          <w:lang w:val="es-PR"/>
        </w:rPr>
        <w:t xml:space="preserve"> C.</w:t>
      </w:r>
      <w:r w:rsidR="00F952CA" w:rsidRPr="00D139A7">
        <w:rPr>
          <w:rFonts w:ascii="Book Antiqua" w:hAnsi="Book Antiqua"/>
          <w:b/>
          <w:bCs/>
          <w:sz w:val="24"/>
          <w:szCs w:val="24"/>
          <w:lang w:val="es-PR"/>
        </w:rPr>
        <w:t xml:space="preserve"> de la C.</w:t>
      </w:r>
      <w:r w:rsidR="00D97946" w:rsidRPr="00D139A7">
        <w:rPr>
          <w:rFonts w:ascii="Book Antiqua" w:hAnsi="Book Antiqua"/>
          <w:b/>
          <w:bCs/>
          <w:sz w:val="24"/>
          <w:szCs w:val="24"/>
          <w:lang w:val="es-PR"/>
        </w:rPr>
        <w:t xml:space="preserve"> 18</w:t>
      </w:r>
      <w:r w:rsidRPr="00D139A7">
        <w:rPr>
          <w:rFonts w:ascii="Book Antiqua" w:hAnsi="Book Antiqua"/>
          <w:b/>
          <w:bCs/>
          <w:sz w:val="24"/>
          <w:szCs w:val="24"/>
          <w:lang w:val="es-PR"/>
        </w:rPr>
        <w:t>)</w:t>
      </w:r>
    </w:p>
    <w:p w14:paraId="25B6A744" w14:textId="77777777" w:rsidR="00F952CA" w:rsidRPr="00FF3ECF" w:rsidRDefault="00F952CA" w:rsidP="00F9322E">
      <w:pPr>
        <w:suppressLineNumbers/>
        <w:spacing w:after="0" w:line="240" w:lineRule="auto"/>
        <w:contextualSpacing/>
        <w:jc w:val="center"/>
        <w:rPr>
          <w:rFonts w:ascii="Book Antiqua" w:hAnsi="Book Antiqua"/>
          <w:b/>
          <w:szCs w:val="24"/>
          <w:lang w:val="es-PR"/>
        </w:rPr>
      </w:pPr>
    </w:p>
    <w:p w14:paraId="66BF2C6C" w14:textId="42F587C2" w:rsidR="00F952CA" w:rsidRDefault="00E72EB5" w:rsidP="00D139A7">
      <w:pPr>
        <w:suppressLineNumbers/>
        <w:spacing w:after="0" w:line="240" w:lineRule="auto"/>
        <w:contextualSpacing/>
        <w:jc w:val="center"/>
        <w:rPr>
          <w:rFonts w:ascii="Book Antiqua" w:hAnsi="Book Antiqua"/>
          <w:b/>
          <w:sz w:val="28"/>
          <w:szCs w:val="28"/>
          <w:lang w:val="es-PR"/>
        </w:rPr>
      </w:pPr>
      <w:r w:rsidRPr="00FF3ECF">
        <w:rPr>
          <w:rFonts w:ascii="Book Antiqua" w:hAnsi="Book Antiqua"/>
          <w:b/>
          <w:sz w:val="28"/>
          <w:szCs w:val="28"/>
          <w:lang w:val="es-PR"/>
        </w:rPr>
        <w:t>RESOLUCIÓN CONJUNTA</w:t>
      </w:r>
    </w:p>
    <w:p w14:paraId="066076C9" w14:textId="77777777" w:rsidR="002B3AAD" w:rsidRDefault="002B3AAD" w:rsidP="00D139A7">
      <w:pPr>
        <w:suppressLineNumbers/>
        <w:spacing w:after="0" w:line="240" w:lineRule="auto"/>
        <w:contextualSpacing/>
        <w:jc w:val="center"/>
        <w:rPr>
          <w:rFonts w:ascii="Book Antiqua" w:hAnsi="Book Antiqua"/>
          <w:b/>
          <w:sz w:val="28"/>
          <w:szCs w:val="28"/>
          <w:lang w:val="es-PR"/>
        </w:rPr>
      </w:pPr>
    </w:p>
    <w:p w14:paraId="195E36AC" w14:textId="77777777" w:rsidR="002B3AAD" w:rsidRPr="00FF3ECF" w:rsidRDefault="002B3AAD" w:rsidP="00D139A7">
      <w:pPr>
        <w:suppressLineNumbers/>
        <w:spacing w:after="0" w:line="240" w:lineRule="auto"/>
        <w:contextualSpacing/>
        <w:jc w:val="center"/>
        <w:rPr>
          <w:rFonts w:ascii="Book Antiqua" w:hAnsi="Book Antiqua"/>
          <w:b/>
          <w:sz w:val="28"/>
          <w:szCs w:val="28"/>
          <w:lang w:val="es-PR"/>
        </w:rPr>
      </w:pPr>
    </w:p>
    <w:p w14:paraId="4F181F13" w14:textId="77777777" w:rsidR="00F952CA" w:rsidRPr="00FF3ECF" w:rsidRDefault="00F952CA" w:rsidP="00F9322E">
      <w:pPr>
        <w:suppressLineNumbers/>
        <w:spacing w:after="0" w:line="240" w:lineRule="auto"/>
        <w:contextualSpacing/>
        <w:jc w:val="center"/>
        <w:rPr>
          <w:rFonts w:ascii="Book Antiqua" w:hAnsi="Book Antiqua"/>
          <w:b/>
          <w:sz w:val="24"/>
          <w:szCs w:val="24"/>
          <w:lang w:val="es-PR"/>
        </w:rPr>
      </w:pPr>
    </w:p>
    <w:p w14:paraId="3220AD37" w14:textId="7A090529" w:rsidR="00D311E5" w:rsidRPr="00D139A7" w:rsidRDefault="00750521" w:rsidP="00F9322E">
      <w:pPr>
        <w:suppressLineNumbers/>
        <w:spacing w:after="0" w:line="240" w:lineRule="auto"/>
        <w:ind w:left="720" w:hanging="720"/>
        <w:contextualSpacing/>
        <w:jc w:val="both"/>
        <w:rPr>
          <w:rFonts w:ascii="Book Antiqua" w:hAnsi="Book Antiqua"/>
          <w:sz w:val="24"/>
          <w:szCs w:val="24"/>
          <w:lang w:val="es-PR"/>
        </w:rPr>
      </w:pPr>
      <w:r w:rsidRPr="00D139A7">
        <w:rPr>
          <w:rFonts w:ascii="Book Antiqua" w:hAnsi="Book Antiqua"/>
          <w:sz w:val="24"/>
          <w:szCs w:val="24"/>
          <w:lang w:val="es-PR"/>
        </w:rPr>
        <w:t xml:space="preserve">Para ordenar </w:t>
      </w:r>
      <w:r w:rsidR="00252CA4" w:rsidRPr="00D139A7">
        <w:rPr>
          <w:rFonts w:ascii="Book Antiqua" w:hAnsi="Book Antiqua"/>
          <w:sz w:val="24"/>
          <w:szCs w:val="24"/>
          <w:lang w:val="es-PR"/>
        </w:rPr>
        <w:t xml:space="preserve">a la </w:t>
      </w:r>
      <w:r w:rsidR="008E12F1" w:rsidRPr="00D139A7">
        <w:rPr>
          <w:rFonts w:ascii="Book Antiqua" w:hAnsi="Book Antiqua"/>
          <w:sz w:val="24"/>
          <w:szCs w:val="24"/>
          <w:lang w:val="es-PR"/>
        </w:rPr>
        <w:t>Policía</w:t>
      </w:r>
      <w:r w:rsidR="00252CA4" w:rsidRPr="00D139A7">
        <w:rPr>
          <w:rFonts w:ascii="Book Antiqua" w:hAnsi="Book Antiqua"/>
          <w:sz w:val="24"/>
          <w:szCs w:val="24"/>
          <w:lang w:val="es-PR"/>
        </w:rPr>
        <w:t xml:space="preserve"> de Puerto Rico</w:t>
      </w:r>
      <w:r w:rsidR="008E12F1" w:rsidRPr="00D139A7">
        <w:rPr>
          <w:rFonts w:ascii="Book Antiqua" w:hAnsi="Book Antiqua"/>
          <w:sz w:val="24"/>
          <w:szCs w:val="24"/>
          <w:lang w:val="es-PR"/>
        </w:rPr>
        <w:t xml:space="preserve">, </w:t>
      </w:r>
      <w:r w:rsidR="00922DB0" w:rsidRPr="00D139A7">
        <w:rPr>
          <w:rFonts w:ascii="Book Antiqua" w:hAnsi="Book Antiqua"/>
          <w:sz w:val="24"/>
          <w:szCs w:val="24"/>
          <w:lang w:val="es-PR"/>
        </w:rPr>
        <w:t xml:space="preserve">al </w:t>
      </w:r>
      <w:r w:rsidR="00D311E5" w:rsidRPr="00D139A7">
        <w:rPr>
          <w:rFonts w:ascii="Book Antiqua" w:hAnsi="Book Antiqua"/>
          <w:sz w:val="24"/>
          <w:szCs w:val="24"/>
          <w:lang w:val="es-PR"/>
        </w:rPr>
        <w:t xml:space="preserve">Departamento de Educación </w:t>
      </w:r>
      <w:r w:rsidR="008E12F1" w:rsidRPr="00D139A7">
        <w:rPr>
          <w:rFonts w:ascii="Book Antiqua" w:hAnsi="Book Antiqua"/>
          <w:sz w:val="24"/>
          <w:szCs w:val="24"/>
          <w:lang w:val="es-PR"/>
        </w:rPr>
        <w:t xml:space="preserve">y a la Corporación de Puerto Rico para la Difusión Pública, </w:t>
      </w:r>
      <w:r w:rsidR="00C75BF9" w:rsidRPr="00D139A7">
        <w:rPr>
          <w:rFonts w:ascii="Book Antiqua" w:hAnsi="Book Antiqua"/>
          <w:sz w:val="24"/>
          <w:szCs w:val="24"/>
          <w:lang w:val="es-PR"/>
        </w:rPr>
        <w:t xml:space="preserve">realizar </w:t>
      </w:r>
      <w:r w:rsidR="008E12F1" w:rsidRPr="00D139A7">
        <w:rPr>
          <w:rFonts w:ascii="Book Antiqua" w:hAnsi="Book Antiqua"/>
          <w:sz w:val="24"/>
          <w:szCs w:val="24"/>
          <w:lang w:val="es-PR"/>
        </w:rPr>
        <w:t>en conjunto</w:t>
      </w:r>
      <w:r w:rsidR="00D311E5" w:rsidRPr="00D139A7">
        <w:rPr>
          <w:rFonts w:ascii="Book Antiqua" w:hAnsi="Book Antiqua"/>
          <w:sz w:val="24"/>
          <w:szCs w:val="24"/>
          <w:lang w:val="es-PR"/>
        </w:rPr>
        <w:t xml:space="preserve"> un ciclo de </w:t>
      </w:r>
      <w:r w:rsidR="008E12F1" w:rsidRPr="00D139A7">
        <w:rPr>
          <w:rFonts w:ascii="Book Antiqua" w:hAnsi="Book Antiqua"/>
          <w:sz w:val="24"/>
          <w:szCs w:val="24"/>
          <w:lang w:val="es-PR"/>
        </w:rPr>
        <w:t>orientaciones a</w:t>
      </w:r>
      <w:r w:rsidR="00D311E5" w:rsidRPr="00D139A7">
        <w:rPr>
          <w:rFonts w:ascii="Book Antiqua" w:hAnsi="Book Antiqua"/>
          <w:sz w:val="24"/>
          <w:szCs w:val="24"/>
          <w:lang w:val="es-PR"/>
        </w:rPr>
        <w:t xml:space="preserve"> los padres, madres o encargados de los estudiantes del sistema público de enseñanza</w:t>
      </w:r>
      <w:r w:rsidR="00191343" w:rsidRPr="00D139A7">
        <w:rPr>
          <w:rFonts w:ascii="Book Antiqua" w:hAnsi="Book Antiqua"/>
          <w:sz w:val="24"/>
          <w:szCs w:val="24"/>
          <w:lang w:val="es-PR"/>
        </w:rPr>
        <w:t xml:space="preserve"> y al público en general</w:t>
      </w:r>
      <w:r w:rsidR="004611E5" w:rsidRPr="00D139A7">
        <w:rPr>
          <w:rFonts w:ascii="Book Antiqua" w:hAnsi="Book Antiqua"/>
          <w:sz w:val="24"/>
          <w:szCs w:val="24"/>
          <w:lang w:val="es-PR"/>
        </w:rPr>
        <w:t>,</w:t>
      </w:r>
      <w:r w:rsidR="00D311E5" w:rsidRPr="00D139A7">
        <w:rPr>
          <w:rFonts w:ascii="Book Antiqua" w:hAnsi="Book Antiqua"/>
          <w:sz w:val="24"/>
          <w:szCs w:val="24"/>
          <w:lang w:val="es-PR"/>
        </w:rPr>
        <w:t xml:space="preserve"> sobre los </w:t>
      </w:r>
      <w:r w:rsidR="008E12F1" w:rsidRPr="00D139A7">
        <w:rPr>
          <w:rFonts w:ascii="Book Antiqua" w:hAnsi="Book Antiqua"/>
          <w:sz w:val="24"/>
          <w:szCs w:val="24"/>
          <w:lang w:val="es-PR"/>
        </w:rPr>
        <w:t>riesgos de subir fotos de los menores en las redes sociales</w:t>
      </w:r>
      <w:r w:rsidR="00A5379D" w:rsidRPr="00D139A7">
        <w:rPr>
          <w:rFonts w:ascii="Book Antiqua" w:hAnsi="Book Antiqua"/>
          <w:sz w:val="24"/>
          <w:szCs w:val="24"/>
          <w:lang w:val="es-PR"/>
        </w:rPr>
        <w:t>; y para otros fines relacionados</w:t>
      </w:r>
      <w:r w:rsidR="00D311E5" w:rsidRPr="00D139A7">
        <w:rPr>
          <w:rFonts w:ascii="Book Antiqua" w:hAnsi="Book Antiqua"/>
          <w:sz w:val="24"/>
          <w:szCs w:val="24"/>
          <w:lang w:val="es-PR"/>
        </w:rPr>
        <w:t>.</w:t>
      </w:r>
    </w:p>
    <w:p w14:paraId="5A83B929" w14:textId="77777777" w:rsidR="004F58BA" w:rsidRPr="00FF3ECF" w:rsidRDefault="004F58BA" w:rsidP="00F9322E">
      <w:pPr>
        <w:suppressLineNumbers/>
        <w:spacing w:after="0" w:line="240" w:lineRule="auto"/>
        <w:contextualSpacing/>
        <w:jc w:val="both"/>
        <w:rPr>
          <w:rFonts w:ascii="Book Antiqua" w:hAnsi="Book Antiqua"/>
          <w:sz w:val="24"/>
          <w:szCs w:val="24"/>
          <w:lang w:val="es-PR"/>
        </w:rPr>
      </w:pPr>
    </w:p>
    <w:p w14:paraId="30B5E355" w14:textId="3F560E5D" w:rsidR="008000CF" w:rsidRPr="00FF3ECF" w:rsidRDefault="008000CF" w:rsidP="00F9322E">
      <w:pPr>
        <w:suppressLineNumbers/>
        <w:spacing w:after="0" w:line="240" w:lineRule="auto"/>
        <w:contextualSpacing/>
        <w:jc w:val="center"/>
        <w:rPr>
          <w:rFonts w:ascii="Book Antiqua" w:hAnsi="Book Antiqua"/>
          <w:sz w:val="24"/>
          <w:szCs w:val="24"/>
          <w:lang w:val="es-PR"/>
        </w:rPr>
      </w:pPr>
      <w:r w:rsidRPr="00FF3ECF">
        <w:rPr>
          <w:rFonts w:ascii="Book Antiqua" w:hAnsi="Book Antiqua"/>
          <w:sz w:val="24"/>
          <w:szCs w:val="24"/>
          <w:lang w:val="es-PR"/>
        </w:rPr>
        <w:t>EXPOSICIÓN DE MOTIVOS</w:t>
      </w:r>
    </w:p>
    <w:p w14:paraId="6371E817" w14:textId="77777777" w:rsidR="004E05C6" w:rsidRPr="00FF3ECF" w:rsidRDefault="004E05C6" w:rsidP="00F9322E">
      <w:pPr>
        <w:suppressLineNumbers/>
        <w:spacing w:after="0" w:line="240" w:lineRule="auto"/>
        <w:ind w:firstLine="360"/>
        <w:contextualSpacing/>
        <w:jc w:val="center"/>
        <w:rPr>
          <w:rFonts w:ascii="Book Antiqua" w:hAnsi="Book Antiqua"/>
          <w:sz w:val="24"/>
          <w:szCs w:val="24"/>
          <w:lang w:val="es-PR"/>
        </w:rPr>
      </w:pPr>
    </w:p>
    <w:p w14:paraId="5417A88E" w14:textId="7E0A8D60" w:rsidR="008E12F1" w:rsidRPr="00D139A7" w:rsidRDefault="008E12F1"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r w:rsidRPr="00D139A7">
        <w:rPr>
          <w:rFonts w:ascii="Book Antiqua" w:hAnsi="Book Antiqua"/>
          <w:lang w:val="es-PR"/>
        </w:rPr>
        <w:t xml:space="preserve">En el reportaje </w:t>
      </w:r>
      <w:r w:rsidR="0049534F" w:rsidRPr="00D139A7">
        <w:rPr>
          <w:rFonts w:ascii="Book Antiqua" w:hAnsi="Book Antiqua"/>
          <w:lang w:val="es-PR"/>
        </w:rPr>
        <w:t xml:space="preserve">titulado </w:t>
      </w:r>
      <w:r w:rsidRPr="00D139A7">
        <w:rPr>
          <w:rFonts w:ascii="Book Antiqua" w:hAnsi="Book Antiqua"/>
          <w:lang w:val="es-PR"/>
        </w:rPr>
        <w:t>“No se debe subir fotos de menores en las redes”</w:t>
      </w:r>
      <w:r w:rsidRPr="00D139A7">
        <w:rPr>
          <w:rStyle w:val="FootnoteReference"/>
          <w:rFonts w:ascii="Book Antiqua" w:hAnsi="Book Antiqua"/>
          <w:lang w:val="es-PR"/>
        </w:rPr>
        <w:footnoteReference w:id="1"/>
      </w:r>
      <w:r w:rsidRPr="00D139A7">
        <w:rPr>
          <w:rFonts w:ascii="Book Antiqua" w:hAnsi="Book Antiqua"/>
          <w:lang w:val="es-PR"/>
        </w:rPr>
        <w:t xml:space="preserve">, la División de Crímenes </w:t>
      </w:r>
      <w:r w:rsidR="00C75BF9" w:rsidRPr="00D139A7">
        <w:rPr>
          <w:rFonts w:ascii="Book Antiqua" w:hAnsi="Book Antiqua"/>
          <w:lang w:val="es-PR"/>
        </w:rPr>
        <w:t xml:space="preserve">Cibernéticos </w:t>
      </w:r>
      <w:r w:rsidRPr="00D139A7">
        <w:rPr>
          <w:rFonts w:ascii="Book Antiqua" w:hAnsi="Book Antiqua"/>
          <w:lang w:val="es-PR"/>
        </w:rPr>
        <w:t>de la Policía de Puerto Rico, explica</w:t>
      </w:r>
      <w:r w:rsidR="000C69D6" w:rsidRPr="00D139A7">
        <w:rPr>
          <w:rFonts w:ascii="Book Antiqua" w:hAnsi="Book Antiqua"/>
          <w:lang w:val="es-PR"/>
        </w:rPr>
        <w:t xml:space="preserve"> </w:t>
      </w:r>
      <w:r w:rsidRPr="00D139A7">
        <w:rPr>
          <w:rFonts w:ascii="Book Antiqua" w:hAnsi="Book Antiqua"/>
          <w:lang w:val="es-PR"/>
        </w:rPr>
        <w:t>los peligros que conlleva el uso desmedido de las redes sociales para subir fotos de menores en su entorno familiar y escolar.</w:t>
      </w:r>
      <w:r w:rsidR="007163C5" w:rsidRPr="00D139A7">
        <w:rPr>
          <w:rFonts w:ascii="Book Antiqua" w:hAnsi="Book Antiqua"/>
          <w:lang w:val="es-PR"/>
        </w:rPr>
        <w:t xml:space="preserve">  Indican que </w:t>
      </w:r>
      <w:r w:rsidR="00902FC4" w:rsidRPr="00D139A7">
        <w:rPr>
          <w:rFonts w:ascii="Book Antiqua" w:hAnsi="Book Antiqua"/>
          <w:lang w:val="es-PR"/>
        </w:rPr>
        <w:t>e</w:t>
      </w:r>
      <w:r w:rsidR="0049534F" w:rsidRPr="00D139A7">
        <w:rPr>
          <w:rFonts w:ascii="Book Antiqua" w:hAnsi="Book Antiqua"/>
          <w:lang w:val="es-PR"/>
        </w:rPr>
        <w:t>s</w:t>
      </w:r>
      <w:r w:rsidR="00902FC4" w:rsidRPr="00D139A7">
        <w:rPr>
          <w:rFonts w:ascii="Book Antiqua" w:hAnsi="Book Antiqua"/>
          <w:lang w:val="es-PR"/>
        </w:rPr>
        <w:t>t</w:t>
      </w:r>
      <w:r w:rsidR="007163C5" w:rsidRPr="00D139A7">
        <w:rPr>
          <w:rFonts w:ascii="Book Antiqua" w:hAnsi="Book Antiqua"/>
          <w:lang w:val="es-PR"/>
        </w:rPr>
        <w:t>as imágenes, suplen muchos datos que pueden ser utilizados para extorsión, como lo son su nombre, donde estudia, sus rasgos físicos, su vestimenta diaria, entre otros datos importantes que los identifican específicamente.</w:t>
      </w:r>
    </w:p>
    <w:p w14:paraId="5E4BBD86" w14:textId="77777777" w:rsidR="008E12F1" w:rsidRPr="00D139A7" w:rsidRDefault="008E12F1"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p>
    <w:p w14:paraId="7E0D880E" w14:textId="1584768E" w:rsidR="007163C5" w:rsidRPr="00D139A7" w:rsidRDefault="007163C5"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r w:rsidRPr="00D139A7">
        <w:rPr>
          <w:rFonts w:ascii="Book Antiqua" w:hAnsi="Book Antiqua"/>
          <w:lang w:val="es-PR"/>
        </w:rPr>
        <w:t xml:space="preserve">El reportaje provee datos </w:t>
      </w:r>
      <w:r w:rsidR="00C75BF9" w:rsidRPr="00D139A7">
        <w:rPr>
          <w:rFonts w:ascii="Book Antiqua" w:hAnsi="Book Antiqua"/>
          <w:lang w:val="es-PR"/>
        </w:rPr>
        <w:t xml:space="preserve">referentes al </w:t>
      </w:r>
      <w:r w:rsidRPr="00D139A7">
        <w:rPr>
          <w:rFonts w:ascii="Book Antiqua" w:hAnsi="Book Antiqua"/>
          <w:lang w:val="es-PR"/>
        </w:rPr>
        <w:t>año 2023</w:t>
      </w:r>
      <w:r w:rsidR="00C75BF9" w:rsidRPr="00D139A7">
        <w:rPr>
          <w:rFonts w:ascii="Book Antiqua" w:hAnsi="Book Antiqua"/>
          <w:lang w:val="es-PR"/>
        </w:rPr>
        <w:t xml:space="preserve">. Hasta el momento de la creación del reportaje, se habían </w:t>
      </w:r>
      <w:r w:rsidRPr="00D139A7">
        <w:rPr>
          <w:rFonts w:ascii="Book Antiqua" w:hAnsi="Book Antiqua"/>
          <w:lang w:val="es-PR"/>
        </w:rPr>
        <w:t>reportado 93 casos de intrusión y 68 de fraude</w:t>
      </w:r>
      <w:r w:rsidR="00897301" w:rsidRPr="00D139A7">
        <w:rPr>
          <w:rStyle w:val="FootnoteReference"/>
          <w:rFonts w:ascii="Book Antiqua" w:hAnsi="Book Antiqua"/>
          <w:lang w:val="es-PR"/>
        </w:rPr>
        <w:footnoteReference w:id="2"/>
      </w:r>
      <w:r w:rsidRPr="00D139A7">
        <w:rPr>
          <w:rFonts w:ascii="Book Antiqua" w:hAnsi="Book Antiqua"/>
          <w:lang w:val="es-PR"/>
        </w:rPr>
        <w:t xml:space="preserve">.  </w:t>
      </w:r>
      <w:r w:rsidR="00C75BF9" w:rsidRPr="00D139A7">
        <w:rPr>
          <w:rFonts w:ascii="Book Antiqua" w:hAnsi="Book Antiqua"/>
          <w:lang w:val="es-PR"/>
        </w:rPr>
        <w:t>Dicho reportaje</w:t>
      </w:r>
      <w:r w:rsidR="0049534F" w:rsidRPr="00D139A7">
        <w:rPr>
          <w:rFonts w:ascii="Book Antiqua" w:hAnsi="Book Antiqua"/>
          <w:lang w:val="es-PR"/>
        </w:rPr>
        <w:t>,</w:t>
      </w:r>
      <w:r w:rsidR="00C75BF9" w:rsidRPr="00D139A7">
        <w:rPr>
          <w:rFonts w:ascii="Book Antiqua" w:hAnsi="Book Antiqua"/>
          <w:lang w:val="es-PR"/>
        </w:rPr>
        <w:t xml:space="preserve"> provee</w:t>
      </w:r>
      <w:r w:rsidRPr="00D139A7">
        <w:rPr>
          <w:rFonts w:ascii="Book Antiqua" w:hAnsi="Book Antiqua"/>
          <w:lang w:val="es-PR"/>
        </w:rPr>
        <w:t xml:space="preserve"> datos de los años anteriores que se colocan en términos comparativos en la</w:t>
      </w:r>
      <w:r w:rsidR="00C75BF9" w:rsidRPr="00D139A7">
        <w:rPr>
          <w:rFonts w:ascii="Book Antiqua" w:hAnsi="Book Antiqua"/>
          <w:lang w:val="es-PR"/>
        </w:rPr>
        <w:t xml:space="preserve"> siguiente</w:t>
      </w:r>
      <w:r w:rsidRPr="00D139A7">
        <w:rPr>
          <w:rFonts w:ascii="Book Antiqua" w:hAnsi="Book Antiqua"/>
          <w:lang w:val="es-PR"/>
        </w:rPr>
        <w:t xml:space="preserve"> tabla:</w:t>
      </w:r>
    </w:p>
    <w:p w14:paraId="1A264A70" w14:textId="77777777" w:rsidR="007163C5" w:rsidRPr="00FF3ECF" w:rsidRDefault="007163C5"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p>
    <w:tbl>
      <w:tblPr>
        <w:tblStyle w:val="TableGrid"/>
        <w:tblW w:w="0" w:type="auto"/>
        <w:jc w:val="center"/>
        <w:tblLook w:val="04A0" w:firstRow="1" w:lastRow="0" w:firstColumn="1" w:lastColumn="0" w:noHBand="0" w:noVBand="1"/>
      </w:tblPr>
      <w:tblGrid>
        <w:gridCol w:w="2155"/>
        <w:gridCol w:w="2519"/>
        <w:gridCol w:w="2252"/>
      </w:tblGrid>
      <w:tr w:rsidR="007163C5" w:rsidRPr="00FF3ECF" w14:paraId="1DD82887" w14:textId="77777777" w:rsidTr="007163C5">
        <w:trPr>
          <w:jc w:val="center"/>
        </w:trPr>
        <w:tc>
          <w:tcPr>
            <w:tcW w:w="2155" w:type="dxa"/>
            <w:shd w:val="clear" w:color="auto" w:fill="A8D08D" w:themeFill="accent6" w:themeFillTint="99"/>
          </w:tcPr>
          <w:p w14:paraId="0ECEDF2B" w14:textId="5944AD9A" w:rsidR="007163C5" w:rsidRPr="00FF3ECF" w:rsidRDefault="007163C5" w:rsidP="00F9322E">
            <w:pPr>
              <w:pStyle w:val="NormalWeb"/>
              <w:suppressLineNumbers/>
              <w:spacing w:before="0" w:beforeAutospacing="0" w:after="0" w:afterAutospacing="0"/>
              <w:ind w:right="-15"/>
              <w:contextualSpacing/>
              <w:jc w:val="center"/>
              <w:rPr>
                <w:rFonts w:ascii="Book Antiqua" w:hAnsi="Book Antiqua"/>
                <w:lang w:val="es-PR"/>
              </w:rPr>
            </w:pPr>
            <w:r w:rsidRPr="00FF3ECF">
              <w:rPr>
                <w:rFonts w:ascii="Book Antiqua" w:hAnsi="Book Antiqua"/>
                <w:lang w:val="es-PR"/>
              </w:rPr>
              <w:t>Año</w:t>
            </w:r>
          </w:p>
        </w:tc>
        <w:tc>
          <w:tcPr>
            <w:tcW w:w="2519" w:type="dxa"/>
            <w:shd w:val="clear" w:color="auto" w:fill="A8D08D" w:themeFill="accent6" w:themeFillTint="99"/>
          </w:tcPr>
          <w:p w14:paraId="3154325D" w14:textId="169077E3" w:rsidR="007163C5" w:rsidRPr="00FF3ECF" w:rsidRDefault="007163C5" w:rsidP="00F9322E">
            <w:pPr>
              <w:pStyle w:val="NormalWeb"/>
              <w:suppressLineNumbers/>
              <w:spacing w:before="0" w:beforeAutospacing="0" w:after="0" w:afterAutospacing="0"/>
              <w:ind w:right="75"/>
              <w:contextualSpacing/>
              <w:jc w:val="center"/>
              <w:rPr>
                <w:rFonts w:ascii="Book Antiqua" w:hAnsi="Book Antiqua"/>
                <w:lang w:val="es-PR"/>
              </w:rPr>
            </w:pPr>
            <w:r w:rsidRPr="00FF3ECF">
              <w:rPr>
                <w:rFonts w:ascii="Book Antiqua" w:hAnsi="Book Antiqua"/>
                <w:lang w:val="es-PR"/>
              </w:rPr>
              <w:t>Casos intrusión</w:t>
            </w:r>
          </w:p>
        </w:tc>
        <w:tc>
          <w:tcPr>
            <w:tcW w:w="2252" w:type="dxa"/>
            <w:shd w:val="clear" w:color="auto" w:fill="A8D08D" w:themeFill="accent6" w:themeFillTint="99"/>
          </w:tcPr>
          <w:p w14:paraId="061CE70A" w14:textId="031F8669" w:rsidR="007163C5" w:rsidRPr="00FF3ECF" w:rsidRDefault="007163C5" w:rsidP="00F9322E">
            <w:pPr>
              <w:pStyle w:val="NormalWeb"/>
              <w:suppressLineNumbers/>
              <w:spacing w:before="0" w:beforeAutospacing="0" w:after="0" w:afterAutospacing="0"/>
              <w:contextualSpacing/>
              <w:jc w:val="center"/>
              <w:rPr>
                <w:rFonts w:ascii="Book Antiqua" w:hAnsi="Book Antiqua"/>
                <w:lang w:val="es-PR"/>
              </w:rPr>
            </w:pPr>
            <w:r w:rsidRPr="00FF3ECF">
              <w:rPr>
                <w:rFonts w:ascii="Book Antiqua" w:hAnsi="Book Antiqua"/>
                <w:lang w:val="es-PR"/>
              </w:rPr>
              <w:t>Casos de fraude</w:t>
            </w:r>
          </w:p>
        </w:tc>
      </w:tr>
      <w:tr w:rsidR="007163C5" w:rsidRPr="00FF3ECF" w14:paraId="2B5B897A" w14:textId="77777777" w:rsidTr="007163C5">
        <w:trPr>
          <w:jc w:val="center"/>
        </w:trPr>
        <w:tc>
          <w:tcPr>
            <w:tcW w:w="2155" w:type="dxa"/>
          </w:tcPr>
          <w:p w14:paraId="11C791D6" w14:textId="576E9A2E" w:rsidR="007163C5" w:rsidRPr="00FF3ECF" w:rsidRDefault="007163C5" w:rsidP="00F9322E">
            <w:pPr>
              <w:pStyle w:val="NormalWeb"/>
              <w:suppressLineNumbers/>
              <w:spacing w:before="0" w:beforeAutospacing="0" w:after="0" w:afterAutospacing="0"/>
              <w:ind w:right="-15"/>
              <w:contextualSpacing/>
              <w:jc w:val="center"/>
              <w:rPr>
                <w:rFonts w:ascii="Book Antiqua" w:hAnsi="Book Antiqua"/>
                <w:lang w:val="es-PR"/>
              </w:rPr>
            </w:pPr>
            <w:r w:rsidRPr="00FF3ECF">
              <w:rPr>
                <w:rFonts w:ascii="Book Antiqua" w:hAnsi="Book Antiqua"/>
                <w:lang w:val="es-PR"/>
              </w:rPr>
              <w:t>2023</w:t>
            </w:r>
            <w:r w:rsidR="00897301" w:rsidRPr="00FF3ECF">
              <w:rPr>
                <w:rStyle w:val="FootnoteReference"/>
                <w:rFonts w:ascii="Book Antiqua" w:hAnsi="Book Antiqua"/>
                <w:lang w:val="es-PR"/>
              </w:rPr>
              <w:footnoteReference w:id="3"/>
            </w:r>
          </w:p>
        </w:tc>
        <w:tc>
          <w:tcPr>
            <w:tcW w:w="2519" w:type="dxa"/>
          </w:tcPr>
          <w:p w14:paraId="3032839A" w14:textId="0BCEF0FB" w:rsidR="007163C5" w:rsidRPr="00FF3ECF" w:rsidRDefault="007163C5" w:rsidP="00F9322E">
            <w:pPr>
              <w:pStyle w:val="NormalWeb"/>
              <w:suppressLineNumbers/>
              <w:spacing w:before="0" w:beforeAutospacing="0" w:after="0" w:afterAutospacing="0"/>
              <w:ind w:right="75"/>
              <w:contextualSpacing/>
              <w:jc w:val="center"/>
              <w:rPr>
                <w:rFonts w:ascii="Book Antiqua" w:hAnsi="Book Antiqua"/>
                <w:lang w:val="es-PR"/>
              </w:rPr>
            </w:pPr>
            <w:r w:rsidRPr="00FF3ECF">
              <w:rPr>
                <w:rFonts w:ascii="Book Antiqua" w:hAnsi="Book Antiqua"/>
                <w:lang w:val="es-PR"/>
              </w:rPr>
              <w:t>93</w:t>
            </w:r>
          </w:p>
        </w:tc>
        <w:tc>
          <w:tcPr>
            <w:tcW w:w="2252" w:type="dxa"/>
          </w:tcPr>
          <w:p w14:paraId="1CEF8204" w14:textId="10DAE65D" w:rsidR="007163C5" w:rsidRPr="00FF3ECF" w:rsidRDefault="007163C5" w:rsidP="00F9322E">
            <w:pPr>
              <w:pStyle w:val="NormalWeb"/>
              <w:suppressLineNumbers/>
              <w:spacing w:before="0" w:beforeAutospacing="0" w:after="0" w:afterAutospacing="0"/>
              <w:contextualSpacing/>
              <w:jc w:val="center"/>
              <w:rPr>
                <w:rFonts w:ascii="Book Antiqua" w:hAnsi="Book Antiqua"/>
                <w:lang w:val="es-PR"/>
              </w:rPr>
            </w:pPr>
            <w:r w:rsidRPr="00FF3ECF">
              <w:rPr>
                <w:rFonts w:ascii="Book Antiqua" w:hAnsi="Book Antiqua"/>
                <w:lang w:val="es-PR"/>
              </w:rPr>
              <w:t>68</w:t>
            </w:r>
          </w:p>
        </w:tc>
      </w:tr>
      <w:tr w:rsidR="007163C5" w:rsidRPr="00FF3ECF" w14:paraId="7D694CBA" w14:textId="77777777" w:rsidTr="007163C5">
        <w:trPr>
          <w:jc w:val="center"/>
        </w:trPr>
        <w:tc>
          <w:tcPr>
            <w:tcW w:w="2155" w:type="dxa"/>
            <w:shd w:val="clear" w:color="auto" w:fill="E2EFD9" w:themeFill="accent6" w:themeFillTint="33"/>
          </w:tcPr>
          <w:p w14:paraId="60419065" w14:textId="6B1138A9" w:rsidR="007163C5" w:rsidRPr="00FF3ECF" w:rsidRDefault="007163C5" w:rsidP="00F9322E">
            <w:pPr>
              <w:pStyle w:val="NormalWeb"/>
              <w:suppressLineNumbers/>
              <w:spacing w:before="0" w:beforeAutospacing="0" w:after="0" w:afterAutospacing="0"/>
              <w:ind w:right="-15"/>
              <w:contextualSpacing/>
              <w:jc w:val="center"/>
              <w:rPr>
                <w:rFonts w:ascii="Book Antiqua" w:hAnsi="Book Antiqua"/>
                <w:lang w:val="es-PR"/>
              </w:rPr>
            </w:pPr>
            <w:r w:rsidRPr="00FF3ECF">
              <w:rPr>
                <w:rFonts w:ascii="Book Antiqua" w:hAnsi="Book Antiqua"/>
                <w:lang w:val="es-PR"/>
              </w:rPr>
              <w:t>2022</w:t>
            </w:r>
          </w:p>
        </w:tc>
        <w:tc>
          <w:tcPr>
            <w:tcW w:w="2519" w:type="dxa"/>
            <w:shd w:val="clear" w:color="auto" w:fill="E2EFD9" w:themeFill="accent6" w:themeFillTint="33"/>
          </w:tcPr>
          <w:p w14:paraId="4E4D6734" w14:textId="2B6C2C7A" w:rsidR="007163C5" w:rsidRPr="00FF3ECF" w:rsidRDefault="007163C5" w:rsidP="00F9322E">
            <w:pPr>
              <w:pStyle w:val="NormalWeb"/>
              <w:suppressLineNumbers/>
              <w:spacing w:before="0" w:beforeAutospacing="0" w:after="0" w:afterAutospacing="0"/>
              <w:ind w:right="75"/>
              <w:contextualSpacing/>
              <w:jc w:val="center"/>
              <w:rPr>
                <w:rFonts w:ascii="Book Antiqua" w:hAnsi="Book Antiqua"/>
                <w:lang w:val="es-PR"/>
              </w:rPr>
            </w:pPr>
            <w:r w:rsidRPr="00FF3ECF">
              <w:rPr>
                <w:rFonts w:ascii="Book Antiqua" w:hAnsi="Book Antiqua"/>
                <w:lang w:val="es-PR"/>
              </w:rPr>
              <w:t>186</w:t>
            </w:r>
          </w:p>
        </w:tc>
        <w:tc>
          <w:tcPr>
            <w:tcW w:w="2252" w:type="dxa"/>
            <w:shd w:val="clear" w:color="auto" w:fill="E2EFD9" w:themeFill="accent6" w:themeFillTint="33"/>
          </w:tcPr>
          <w:p w14:paraId="0A7D210B" w14:textId="26A61AFD" w:rsidR="007163C5" w:rsidRPr="00FF3ECF" w:rsidRDefault="007163C5" w:rsidP="00F9322E">
            <w:pPr>
              <w:pStyle w:val="NormalWeb"/>
              <w:suppressLineNumbers/>
              <w:spacing w:before="0" w:beforeAutospacing="0" w:after="0" w:afterAutospacing="0"/>
              <w:contextualSpacing/>
              <w:jc w:val="center"/>
              <w:rPr>
                <w:rFonts w:ascii="Book Antiqua" w:hAnsi="Book Antiqua"/>
                <w:lang w:val="es-PR"/>
              </w:rPr>
            </w:pPr>
            <w:r w:rsidRPr="00FF3ECF">
              <w:rPr>
                <w:rFonts w:ascii="Book Antiqua" w:hAnsi="Book Antiqua"/>
                <w:lang w:val="es-PR"/>
              </w:rPr>
              <w:t>65</w:t>
            </w:r>
          </w:p>
        </w:tc>
      </w:tr>
      <w:tr w:rsidR="007163C5" w:rsidRPr="00FF3ECF" w14:paraId="4852ABAB" w14:textId="77777777" w:rsidTr="007163C5">
        <w:trPr>
          <w:jc w:val="center"/>
        </w:trPr>
        <w:tc>
          <w:tcPr>
            <w:tcW w:w="2155" w:type="dxa"/>
          </w:tcPr>
          <w:p w14:paraId="3041D241" w14:textId="0839CE64" w:rsidR="007163C5" w:rsidRPr="00FF3ECF" w:rsidRDefault="007163C5" w:rsidP="00F9322E">
            <w:pPr>
              <w:pStyle w:val="NormalWeb"/>
              <w:suppressLineNumbers/>
              <w:spacing w:before="0" w:beforeAutospacing="0" w:after="0" w:afterAutospacing="0"/>
              <w:ind w:right="-15"/>
              <w:contextualSpacing/>
              <w:jc w:val="center"/>
              <w:rPr>
                <w:rFonts w:ascii="Book Antiqua" w:hAnsi="Book Antiqua"/>
                <w:lang w:val="es-PR"/>
              </w:rPr>
            </w:pPr>
            <w:r w:rsidRPr="00FF3ECF">
              <w:rPr>
                <w:rFonts w:ascii="Book Antiqua" w:hAnsi="Book Antiqua"/>
                <w:lang w:val="es-PR"/>
              </w:rPr>
              <w:t>2021</w:t>
            </w:r>
          </w:p>
        </w:tc>
        <w:tc>
          <w:tcPr>
            <w:tcW w:w="2519" w:type="dxa"/>
          </w:tcPr>
          <w:p w14:paraId="682BDA1B" w14:textId="773C9EEF" w:rsidR="007163C5" w:rsidRPr="00FF3ECF" w:rsidRDefault="007163C5" w:rsidP="00F9322E">
            <w:pPr>
              <w:pStyle w:val="NormalWeb"/>
              <w:suppressLineNumbers/>
              <w:spacing w:before="0" w:beforeAutospacing="0" w:after="0" w:afterAutospacing="0"/>
              <w:ind w:right="75"/>
              <w:contextualSpacing/>
              <w:jc w:val="center"/>
              <w:rPr>
                <w:rFonts w:ascii="Book Antiqua" w:hAnsi="Book Antiqua"/>
                <w:lang w:val="es-PR"/>
              </w:rPr>
            </w:pPr>
            <w:r w:rsidRPr="00FF3ECF">
              <w:rPr>
                <w:rFonts w:ascii="Book Antiqua" w:hAnsi="Book Antiqua"/>
                <w:lang w:val="es-PR"/>
              </w:rPr>
              <w:t>397</w:t>
            </w:r>
          </w:p>
        </w:tc>
        <w:tc>
          <w:tcPr>
            <w:tcW w:w="2252" w:type="dxa"/>
          </w:tcPr>
          <w:p w14:paraId="755B3D7C" w14:textId="65CB48DC" w:rsidR="007163C5" w:rsidRPr="00FF3ECF" w:rsidRDefault="007163C5" w:rsidP="00F9322E">
            <w:pPr>
              <w:pStyle w:val="NormalWeb"/>
              <w:suppressLineNumbers/>
              <w:spacing w:before="0" w:beforeAutospacing="0" w:after="0" w:afterAutospacing="0"/>
              <w:contextualSpacing/>
              <w:jc w:val="center"/>
              <w:rPr>
                <w:rFonts w:ascii="Book Antiqua" w:hAnsi="Book Antiqua"/>
                <w:lang w:val="es-PR"/>
              </w:rPr>
            </w:pPr>
            <w:r w:rsidRPr="00FF3ECF">
              <w:rPr>
                <w:rFonts w:ascii="Book Antiqua" w:hAnsi="Book Antiqua"/>
                <w:lang w:val="es-PR"/>
              </w:rPr>
              <w:t>252</w:t>
            </w:r>
          </w:p>
        </w:tc>
      </w:tr>
      <w:tr w:rsidR="007163C5" w:rsidRPr="00FF3ECF" w14:paraId="670B05D5" w14:textId="77777777" w:rsidTr="007163C5">
        <w:trPr>
          <w:jc w:val="center"/>
        </w:trPr>
        <w:tc>
          <w:tcPr>
            <w:tcW w:w="2155" w:type="dxa"/>
            <w:shd w:val="clear" w:color="auto" w:fill="E2EFD9" w:themeFill="accent6" w:themeFillTint="33"/>
          </w:tcPr>
          <w:p w14:paraId="217E7F00" w14:textId="6F7D55AE" w:rsidR="007163C5" w:rsidRPr="00FF3ECF" w:rsidRDefault="007163C5" w:rsidP="00F9322E">
            <w:pPr>
              <w:pStyle w:val="NormalWeb"/>
              <w:suppressLineNumbers/>
              <w:spacing w:before="0" w:beforeAutospacing="0" w:after="0" w:afterAutospacing="0"/>
              <w:ind w:right="-15"/>
              <w:contextualSpacing/>
              <w:jc w:val="center"/>
              <w:rPr>
                <w:rFonts w:ascii="Book Antiqua" w:hAnsi="Book Antiqua"/>
                <w:lang w:val="es-PR"/>
              </w:rPr>
            </w:pPr>
            <w:r w:rsidRPr="00FF3ECF">
              <w:rPr>
                <w:rFonts w:ascii="Book Antiqua" w:hAnsi="Book Antiqua"/>
                <w:lang w:val="es-PR"/>
              </w:rPr>
              <w:t>2020</w:t>
            </w:r>
          </w:p>
        </w:tc>
        <w:tc>
          <w:tcPr>
            <w:tcW w:w="2519" w:type="dxa"/>
            <w:shd w:val="clear" w:color="auto" w:fill="E2EFD9" w:themeFill="accent6" w:themeFillTint="33"/>
          </w:tcPr>
          <w:p w14:paraId="0CDAD44E" w14:textId="112C3455" w:rsidR="007163C5" w:rsidRPr="00FF3ECF" w:rsidRDefault="007163C5" w:rsidP="00F9322E">
            <w:pPr>
              <w:pStyle w:val="NormalWeb"/>
              <w:suppressLineNumbers/>
              <w:spacing w:before="0" w:beforeAutospacing="0" w:after="0" w:afterAutospacing="0"/>
              <w:ind w:right="75"/>
              <w:contextualSpacing/>
              <w:jc w:val="center"/>
              <w:rPr>
                <w:rFonts w:ascii="Book Antiqua" w:hAnsi="Book Antiqua"/>
                <w:lang w:val="es-PR"/>
              </w:rPr>
            </w:pPr>
            <w:r w:rsidRPr="00FF3ECF">
              <w:rPr>
                <w:rFonts w:ascii="Book Antiqua" w:hAnsi="Book Antiqua"/>
                <w:lang w:val="es-PR"/>
              </w:rPr>
              <w:t>552</w:t>
            </w:r>
          </w:p>
        </w:tc>
        <w:tc>
          <w:tcPr>
            <w:tcW w:w="2252" w:type="dxa"/>
            <w:shd w:val="clear" w:color="auto" w:fill="E2EFD9" w:themeFill="accent6" w:themeFillTint="33"/>
          </w:tcPr>
          <w:p w14:paraId="420F7BBE" w14:textId="49F48A2F" w:rsidR="007163C5" w:rsidRPr="00FF3ECF" w:rsidRDefault="007163C5" w:rsidP="00F9322E">
            <w:pPr>
              <w:pStyle w:val="NormalWeb"/>
              <w:suppressLineNumbers/>
              <w:spacing w:before="0" w:beforeAutospacing="0" w:after="0" w:afterAutospacing="0"/>
              <w:contextualSpacing/>
              <w:jc w:val="center"/>
              <w:rPr>
                <w:rFonts w:ascii="Book Antiqua" w:hAnsi="Book Antiqua"/>
                <w:lang w:val="es-PR"/>
              </w:rPr>
            </w:pPr>
            <w:r w:rsidRPr="00FF3ECF">
              <w:rPr>
                <w:rFonts w:ascii="Book Antiqua" w:hAnsi="Book Antiqua"/>
                <w:lang w:val="es-PR"/>
              </w:rPr>
              <w:t>136</w:t>
            </w:r>
          </w:p>
        </w:tc>
      </w:tr>
    </w:tbl>
    <w:p w14:paraId="35E0CFF3" w14:textId="621A321D" w:rsidR="007163C5" w:rsidRPr="00FF3ECF" w:rsidRDefault="00E21567" w:rsidP="00F9322E">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PR"/>
        </w:rPr>
      </w:pPr>
      <w:r w:rsidRPr="00FF3ECF">
        <w:rPr>
          <w:rFonts w:ascii="Book Antiqua" w:hAnsi="Book Antiqua"/>
          <w:i/>
          <w:iCs/>
          <w:sz w:val="20"/>
          <w:szCs w:val="20"/>
          <w:lang w:val="es-PR"/>
        </w:rPr>
        <w:t xml:space="preserve">Nota: </w:t>
      </w:r>
      <w:r w:rsidRPr="00FF3ECF">
        <w:rPr>
          <w:rFonts w:ascii="Book Antiqua" w:hAnsi="Book Antiqua"/>
          <w:sz w:val="20"/>
          <w:szCs w:val="20"/>
          <w:lang w:val="es-PR"/>
        </w:rPr>
        <w:t>Fuente: (La Cordillera, 2023).</w:t>
      </w:r>
    </w:p>
    <w:p w14:paraId="2C947A45" w14:textId="77777777" w:rsidR="00E21567" w:rsidRPr="00FF3ECF" w:rsidRDefault="00E21567" w:rsidP="00F9322E">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PR"/>
        </w:rPr>
      </w:pPr>
    </w:p>
    <w:p w14:paraId="04953DDE" w14:textId="1F0943C7" w:rsidR="007163C5" w:rsidRPr="00D139A7" w:rsidRDefault="007163C5"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r w:rsidRPr="00D139A7">
        <w:rPr>
          <w:rFonts w:ascii="Book Antiqua" w:hAnsi="Book Antiqua"/>
          <w:lang w:val="es-PR"/>
        </w:rPr>
        <w:t xml:space="preserve">Aunque se puede ver una merma de las instancias, no es menos cierto que no debe haber ni un solo caso en el cual se utilicen las fotos de menores para cometer delitos.  </w:t>
      </w:r>
    </w:p>
    <w:p w14:paraId="09E7D1C0" w14:textId="77777777" w:rsidR="007163C5" w:rsidRPr="00D139A7" w:rsidRDefault="007163C5"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p>
    <w:p w14:paraId="0BCBB43C" w14:textId="21FA411C" w:rsidR="002613E1" w:rsidRPr="00D139A7" w:rsidRDefault="002613E1"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r w:rsidRPr="00D139A7">
        <w:rPr>
          <w:rFonts w:ascii="Book Antiqua" w:hAnsi="Book Antiqua"/>
          <w:lang w:val="es-PR"/>
        </w:rPr>
        <w:t>Es importante establecer un ciclo de orientaciones a</w:t>
      </w:r>
      <w:r w:rsidR="000C7F50" w:rsidRPr="00D139A7">
        <w:rPr>
          <w:rFonts w:ascii="Book Antiqua" w:hAnsi="Book Antiqua"/>
          <w:lang w:val="es-PR"/>
        </w:rPr>
        <w:t xml:space="preserve"> los padres, madres o encargados </w:t>
      </w:r>
      <w:r w:rsidRPr="00D139A7">
        <w:rPr>
          <w:rFonts w:ascii="Book Antiqua" w:hAnsi="Book Antiqua"/>
          <w:lang w:val="es-PR"/>
        </w:rPr>
        <w:t xml:space="preserve">de los menores, donde se les instruya sobre los riesgos de subir fotos de sus hijos e hijas en las redes sociales.  Este debe ser un esfuerzo coordinado entre la Policía </w:t>
      </w:r>
      <w:r w:rsidR="00814842" w:rsidRPr="00D139A7">
        <w:rPr>
          <w:rFonts w:ascii="Book Antiqua" w:hAnsi="Book Antiqua"/>
          <w:lang w:val="es-PR"/>
        </w:rPr>
        <w:t>de Puerto Rico</w:t>
      </w:r>
      <w:r w:rsidRPr="00D139A7">
        <w:rPr>
          <w:rFonts w:ascii="Book Antiqua" w:hAnsi="Book Antiqua"/>
          <w:lang w:val="es-PR"/>
        </w:rPr>
        <w:t xml:space="preserve">, </w:t>
      </w:r>
      <w:r w:rsidRPr="00D139A7">
        <w:rPr>
          <w:rFonts w:ascii="Book Antiqua" w:hAnsi="Book Antiqua"/>
          <w:lang w:val="es-PR"/>
        </w:rPr>
        <w:lastRenderedPageBreak/>
        <w:t xml:space="preserve">así como </w:t>
      </w:r>
      <w:r w:rsidR="0049534F" w:rsidRPr="00D139A7">
        <w:rPr>
          <w:rFonts w:ascii="Book Antiqua" w:hAnsi="Book Antiqua"/>
          <w:lang w:val="es-PR"/>
        </w:rPr>
        <w:t>d</w:t>
      </w:r>
      <w:r w:rsidRPr="00D139A7">
        <w:rPr>
          <w:rFonts w:ascii="Book Antiqua" w:hAnsi="Book Antiqua"/>
          <w:lang w:val="es-PR"/>
        </w:rPr>
        <w:t>el Departamento de Educación y la Corporación de Puerto Rico para la Difusión Pública.  La experiencia</w:t>
      </w:r>
      <w:r w:rsidRPr="00FF3ECF">
        <w:rPr>
          <w:rFonts w:ascii="Book Antiqua" w:hAnsi="Book Antiqua"/>
          <w:lang w:val="es-PR"/>
        </w:rPr>
        <w:t xml:space="preserve"> de la </w:t>
      </w:r>
      <w:r w:rsidR="00C75BF9" w:rsidRPr="00FF3ECF">
        <w:rPr>
          <w:rFonts w:ascii="Book Antiqua" w:hAnsi="Book Antiqua"/>
          <w:lang w:val="es-PR"/>
        </w:rPr>
        <w:t xml:space="preserve">Policía </w:t>
      </w:r>
      <w:r w:rsidRPr="00FF3ECF">
        <w:rPr>
          <w:rFonts w:ascii="Book Antiqua" w:hAnsi="Book Antiqua"/>
          <w:lang w:val="es-PR"/>
        </w:rPr>
        <w:t>de Puerto Rico, unid</w:t>
      </w:r>
      <w:r w:rsidR="00902FC4" w:rsidRPr="00FF3ECF">
        <w:rPr>
          <w:rFonts w:ascii="Book Antiqua" w:hAnsi="Book Antiqua"/>
          <w:lang w:val="es-PR"/>
        </w:rPr>
        <w:t>a</w:t>
      </w:r>
      <w:r w:rsidRPr="00FF3ECF">
        <w:rPr>
          <w:rFonts w:ascii="Book Antiqua" w:hAnsi="Book Antiqua"/>
          <w:lang w:val="es-PR"/>
        </w:rPr>
        <w:t xml:space="preserve"> al </w:t>
      </w:r>
      <w:proofErr w:type="spellStart"/>
      <w:r w:rsidRPr="00FF3ECF">
        <w:rPr>
          <w:rFonts w:ascii="Book Antiqua" w:hAnsi="Book Antiqua"/>
          <w:i/>
          <w:iCs/>
          <w:lang w:val="es-PR"/>
        </w:rPr>
        <w:t>expertise</w:t>
      </w:r>
      <w:proofErr w:type="spellEnd"/>
      <w:r w:rsidRPr="00FF3ECF">
        <w:rPr>
          <w:rFonts w:ascii="Book Antiqua" w:hAnsi="Book Antiqua"/>
          <w:lang w:val="es-PR"/>
        </w:rPr>
        <w:t xml:space="preserve"> en los </w:t>
      </w:r>
      <w:r w:rsidRPr="00D139A7">
        <w:rPr>
          <w:rFonts w:ascii="Book Antiqua" w:hAnsi="Book Antiqua"/>
          <w:lang w:val="es-PR"/>
        </w:rPr>
        <w:t xml:space="preserve">medios de comunicación de la Corporación, así como la pericia del Departamento de Educación para llevar mensajes educativos a los encargados de los alumnos, </w:t>
      </w:r>
      <w:r w:rsidR="00C75BF9" w:rsidRPr="00D139A7">
        <w:rPr>
          <w:rFonts w:ascii="Book Antiqua" w:hAnsi="Book Antiqua"/>
          <w:lang w:val="es-PR"/>
        </w:rPr>
        <w:t xml:space="preserve">sería de beneficio </w:t>
      </w:r>
      <w:r w:rsidRPr="00D139A7">
        <w:rPr>
          <w:rFonts w:ascii="Book Antiqua" w:hAnsi="Book Antiqua"/>
          <w:lang w:val="es-PR"/>
        </w:rPr>
        <w:t xml:space="preserve">para la comunidad, en especial en ánimos de </w:t>
      </w:r>
      <w:r w:rsidR="00902FC4" w:rsidRPr="00D139A7">
        <w:rPr>
          <w:rFonts w:ascii="Book Antiqua" w:hAnsi="Book Antiqua"/>
          <w:lang w:val="es-PR"/>
        </w:rPr>
        <w:t xml:space="preserve">reforzar la </w:t>
      </w:r>
      <w:r w:rsidRPr="00D139A7">
        <w:rPr>
          <w:rFonts w:ascii="Book Antiqua" w:hAnsi="Book Antiqua"/>
          <w:lang w:val="es-PR"/>
        </w:rPr>
        <w:t>seguridad de los menores.</w:t>
      </w:r>
    </w:p>
    <w:p w14:paraId="5FA9CF5D" w14:textId="77777777" w:rsidR="00F9322E" w:rsidRPr="00D139A7" w:rsidRDefault="00F9322E" w:rsidP="00F9322E">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p>
    <w:p w14:paraId="67D77271" w14:textId="224CC29D" w:rsidR="00191343" w:rsidRPr="00D139A7" w:rsidRDefault="00307A25" w:rsidP="00F9322E">
      <w:pPr>
        <w:suppressLineNumbers/>
        <w:shd w:val="clear" w:color="auto" w:fill="FFFFFF"/>
        <w:spacing w:after="0" w:line="240" w:lineRule="auto"/>
        <w:ind w:firstLine="360"/>
        <w:contextualSpacing/>
        <w:jc w:val="both"/>
        <w:rPr>
          <w:rFonts w:ascii="Book Antiqua" w:hAnsi="Book Antiqua"/>
          <w:sz w:val="24"/>
          <w:szCs w:val="24"/>
          <w:lang w:val="es-PR"/>
        </w:rPr>
      </w:pPr>
      <w:r w:rsidRPr="00D139A7">
        <w:rPr>
          <w:rFonts w:ascii="Book Antiqua" w:hAnsi="Book Antiqua"/>
          <w:sz w:val="24"/>
          <w:szCs w:val="24"/>
          <w:lang w:val="es-PR"/>
        </w:rPr>
        <w:t>Es</w:t>
      </w:r>
      <w:r w:rsidR="005B5514" w:rsidRPr="00D139A7">
        <w:rPr>
          <w:rFonts w:ascii="Book Antiqua" w:hAnsi="Book Antiqua"/>
          <w:sz w:val="24"/>
          <w:szCs w:val="24"/>
          <w:lang w:val="es-PR"/>
        </w:rPr>
        <w:t xml:space="preserve">ta Asamblea </w:t>
      </w:r>
      <w:r w:rsidR="00D71781" w:rsidRPr="00D139A7">
        <w:rPr>
          <w:rFonts w:ascii="Book Antiqua" w:hAnsi="Book Antiqua"/>
          <w:sz w:val="24"/>
          <w:szCs w:val="24"/>
          <w:lang w:val="es-PR"/>
        </w:rPr>
        <w:t xml:space="preserve">Legislativa </w:t>
      </w:r>
      <w:r w:rsidR="005B5514" w:rsidRPr="00D139A7">
        <w:rPr>
          <w:rFonts w:ascii="Book Antiqua" w:hAnsi="Book Antiqua"/>
          <w:sz w:val="24"/>
          <w:szCs w:val="24"/>
          <w:lang w:val="es-PR"/>
        </w:rPr>
        <w:t>entiende</w:t>
      </w:r>
      <w:r w:rsidRPr="00D139A7">
        <w:rPr>
          <w:rFonts w:ascii="Book Antiqua" w:hAnsi="Book Antiqua"/>
          <w:sz w:val="24"/>
          <w:szCs w:val="24"/>
          <w:lang w:val="es-PR"/>
        </w:rPr>
        <w:t xml:space="preserve"> </w:t>
      </w:r>
      <w:r w:rsidR="00D71781" w:rsidRPr="00D139A7">
        <w:rPr>
          <w:rFonts w:ascii="Book Antiqua" w:hAnsi="Book Antiqua"/>
          <w:sz w:val="24"/>
          <w:szCs w:val="24"/>
          <w:lang w:val="es-PR"/>
        </w:rPr>
        <w:t xml:space="preserve">que </w:t>
      </w:r>
      <w:r w:rsidR="00902FC4" w:rsidRPr="00D139A7">
        <w:rPr>
          <w:rFonts w:ascii="Book Antiqua" w:hAnsi="Book Antiqua"/>
          <w:sz w:val="24"/>
          <w:szCs w:val="24"/>
          <w:lang w:val="es-PR"/>
        </w:rPr>
        <w:t xml:space="preserve">es </w:t>
      </w:r>
      <w:r w:rsidRPr="00D139A7">
        <w:rPr>
          <w:rFonts w:ascii="Book Antiqua" w:hAnsi="Book Antiqua"/>
          <w:sz w:val="24"/>
          <w:szCs w:val="24"/>
          <w:lang w:val="es-PR"/>
        </w:rPr>
        <w:t xml:space="preserve">necesario </w:t>
      </w:r>
      <w:r w:rsidR="00D71781" w:rsidRPr="00D139A7">
        <w:rPr>
          <w:rFonts w:ascii="Book Antiqua" w:hAnsi="Book Antiqua"/>
          <w:sz w:val="24"/>
          <w:szCs w:val="24"/>
          <w:lang w:val="es-PR"/>
        </w:rPr>
        <w:t xml:space="preserve">y prioritario, </w:t>
      </w:r>
      <w:r w:rsidR="000C7F50" w:rsidRPr="00D139A7">
        <w:rPr>
          <w:rFonts w:ascii="Book Antiqua" w:hAnsi="Book Antiqua"/>
          <w:sz w:val="24"/>
          <w:szCs w:val="24"/>
          <w:lang w:val="es-PR"/>
        </w:rPr>
        <w:t xml:space="preserve">ordenar </w:t>
      </w:r>
      <w:r w:rsidR="00A06146" w:rsidRPr="00D139A7">
        <w:rPr>
          <w:rFonts w:ascii="Book Antiqua" w:hAnsi="Book Antiqua"/>
          <w:sz w:val="24"/>
          <w:szCs w:val="24"/>
          <w:lang w:val="es-PR"/>
        </w:rPr>
        <w:t xml:space="preserve">a </w:t>
      </w:r>
      <w:r w:rsidR="00191343" w:rsidRPr="00D139A7">
        <w:rPr>
          <w:rFonts w:ascii="Book Antiqua" w:hAnsi="Book Antiqua"/>
          <w:sz w:val="24"/>
          <w:szCs w:val="24"/>
          <w:lang w:val="es-PR"/>
        </w:rPr>
        <w:t>la Policía</w:t>
      </w:r>
      <w:r w:rsidR="00A06146" w:rsidRPr="00D139A7">
        <w:rPr>
          <w:rFonts w:ascii="Book Antiqua" w:hAnsi="Book Antiqua"/>
          <w:sz w:val="24"/>
          <w:szCs w:val="24"/>
          <w:lang w:val="es-PR"/>
        </w:rPr>
        <w:t xml:space="preserve"> </w:t>
      </w:r>
      <w:r w:rsidR="00B703CC" w:rsidRPr="00D139A7">
        <w:rPr>
          <w:rFonts w:ascii="Book Antiqua" w:hAnsi="Book Antiqua"/>
          <w:sz w:val="24"/>
          <w:szCs w:val="24"/>
          <w:lang w:val="es-PR"/>
        </w:rPr>
        <w:t>de Puerto Rico</w:t>
      </w:r>
      <w:r w:rsidR="00191343" w:rsidRPr="00D139A7">
        <w:rPr>
          <w:rFonts w:ascii="Book Antiqua" w:hAnsi="Book Antiqua"/>
          <w:sz w:val="24"/>
          <w:szCs w:val="24"/>
          <w:lang w:val="es-PR"/>
        </w:rPr>
        <w:t xml:space="preserve">, </w:t>
      </w:r>
      <w:r w:rsidR="00B703CC" w:rsidRPr="00D139A7">
        <w:rPr>
          <w:rFonts w:ascii="Book Antiqua" w:hAnsi="Book Antiqua"/>
          <w:sz w:val="24"/>
          <w:szCs w:val="24"/>
          <w:lang w:val="es-PR"/>
        </w:rPr>
        <w:t xml:space="preserve">al </w:t>
      </w:r>
      <w:r w:rsidR="00191343" w:rsidRPr="00D139A7">
        <w:rPr>
          <w:rFonts w:ascii="Book Antiqua" w:hAnsi="Book Antiqua"/>
          <w:sz w:val="24"/>
          <w:szCs w:val="24"/>
          <w:lang w:val="es-PR"/>
        </w:rPr>
        <w:t xml:space="preserve">Departamento de Educación y a la Corporación de Puerto Rico para la Difusión Pública, </w:t>
      </w:r>
      <w:r w:rsidR="00C75BF9" w:rsidRPr="00D139A7">
        <w:rPr>
          <w:rFonts w:ascii="Book Antiqua" w:hAnsi="Book Antiqua"/>
          <w:sz w:val="24"/>
          <w:szCs w:val="24"/>
          <w:lang w:val="es-PR"/>
        </w:rPr>
        <w:t xml:space="preserve">realizar </w:t>
      </w:r>
      <w:r w:rsidR="00191343" w:rsidRPr="00D139A7">
        <w:rPr>
          <w:rFonts w:ascii="Book Antiqua" w:hAnsi="Book Antiqua"/>
          <w:sz w:val="24"/>
          <w:szCs w:val="24"/>
          <w:lang w:val="es-PR"/>
        </w:rPr>
        <w:t>en conjunto un ciclo de orientaciones a los padres, madres o encargados de los estudiantes del sistema público de enseñanza y al público en general, sobre los riesgos de subir fotos de los menores en las redes sociales.</w:t>
      </w:r>
    </w:p>
    <w:p w14:paraId="0958E018" w14:textId="77777777" w:rsidR="00191343" w:rsidRPr="00FF3ECF" w:rsidRDefault="00191343" w:rsidP="00F9322E">
      <w:pPr>
        <w:suppressLineNumbers/>
        <w:shd w:val="clear" w:color="auto" w:fill="FFFFFF"/>
        <w:spacing w:after="0" w:line="240" w:lineRule="auto"/>
        <w:ind w:firstLine="360"/>
        <w:contextualSpacing/>
        <w:jc w:val="both"/>
        <w:rPr>
          <w:rFonts w:ascii="Book Antiqua" w:hAnsi="Book Antiqua"/>
          <w:sz w:val="24"/>
          <w:szCs w:val="24"/>
          <w:lang w:val="es-PR"/>
        </w:rPr>
      </w:pPr>
    </w:p>
    <w:p w14:paraId="7EED32CF" w14:textId="7F0D6F74" w:rsidR="008000CF" w:rsidRPr="00FF3ECF" w:rsidRDefault="00571A4A" w:rsidP="00F9322E">
      <w:pPr>
        <w:suppressLineNumbers/>
        <w:spacing w:after="0" w:line="480" w:lineRule="auto"/>
        <w:contextualSpacing/>
        <w:rPr>
          <w:rFonts w:ascii="Book Antiqua" w:hAnsi="Book Antiqua"/>
          <w:i/>
          <w:sz w:val="24"/>
          <w:szCs w:val="24"/>
          <w:lang w:val="es-PR"/>
        </w:rPr>
      </w:pPr>
      <w:r w:rsidRPr="00FF3ECF">
        <w:rPr>
          <w:rFonts w:ascii="Book Antiqua" w:hAnsi="Book Antiqua"/>
          <w:i/>
          <w:sz w:val="24"/>
          <w:szCs w:val="24"/>
          <w:lang w:val="es-PR"/>
        </w:rPr>
        <w:t>RESUÉLV</w:t>
      </w:r>
      <w:r w:rsidR="000B465F" w:rsidRPr="00FF3ECF">
        <w:rPr>
          <w:rFonts w:ascii="Book Antiqua" w:hAnsi="Book Antiqua"/>
          <w:i/>
          <w:sz w:val="24"/>
          <w:szCs w:val="24"/>
          <w:lang w:val="es-PR"/>
        </w:rPr>
        <w:t>E</w:t>
      </w:r>
      <w:r w:rsidR="008000CF" w:rsidRPr="00FF3ECF">
        <w:rPr>
          <w:rFonts w:ascii="Book Antiqua" w:hAnsi="Book Antiqua"/>
          <w:i/>
          <w:sz w:val="24"/>
          <w:szCs w:val="24"/>
          <w:lang w:val="es-PR"/>
        </w:rPr>
        <w:t>SE POR LA ASAMBLEA LEGISLATIVA DE PUERTO RICO:</w:t>
      </w:r>
    </w:p>
    <w:p w14:paraId="7883CD68" w14:textId="25A1B725" w:rsidR="00191343" w:rsidRDefault="00712A4B" w:rsidP="00D139A7">
      <w:pPr>
        <w:spacing w:after="0" w:line="240" w:lineRule="auto"/>
        <w:ind w:firstLine="360"/>
        <w:contextualSpacing/>
        <w:jc w:val="both"/>
        <w:rPr>
          <w:rFonts w:ascii="Book Antiqua" w:hAnsi="Book Antiqua"/>
          <w:sz w:val="24"/>
          <w:szCs w:val="24"/>
          <w:lang w:val="es-PR"/>
        </w:rPr>
      </w:pPr>
      <w:r w:rsidRPr="00D139A7">
        <w:rPr>
          <w:rFonts w:ascii="Book Antiqua" w:hAnsi="Book Antiqua"/>
          <w:sz w:val="24"/>
          <w:szCs w:val="24"/>
          <w:lang w:val="es-PR"/>
        </w:rPr>
        <w:t xml:space="preserve">Sección 1.- Se ordena </w:t>
      </w:r>
      <w:r w:rsidR="00F34E94" w:rsidRPr="00D139A7">
        <w:rPr>
          <w:rFonts w:ascii="Book Antiqua" w:hAnsi="Book Antiqua"/>
          <w:sz w:val="24"/>
          <w:szCs w:val="24"/>
          <w:lang w:val="es-PR"/>
        </w:rPr>
        <w:t xml:space="preserve">a </w:t>
      </w:r>
      <w:r w:rsidR="00191343" w:rsidRPr="00D139A7">
        <w:rPr>
          <w:rFonts w:ascii="Book Antiqua" w:hAnsi="Book Antiqua"/>
          <w:sz w:val="24"/>
          <w:szCs w:val="24"/>
          <w:lang w:val="es-PR"/>
        </w:rPr>
        <w:t>la Policía</w:t>
      </w:r>
      <w:r w:rsidR="00F34E94" w:rsidRPr="00D139A7">
        <w:rPr>
          <w:rFonts w:ascii="Book Antiqua" w:hAnsi="Book Antiqua"/>
          <w:sz w:val="24"/>
          <w:szCs w:val="24"/>
          <w:lang w:val="es-PR"/>
        </w:rPr>
        <w:t xml:space="preserve"> de Puerto Rico</w:t>
      </w:r>
      <w:r w:rsidR="00191343" w:rsidRPr="00D139A7">
        <w:rPr>
          <w:rFonts w:ascii="Book Antiqua" w:hAnsi="Book Antiqua"/>
          <w:sz w:val="24"/>
          <w:szCs w:val="24"/>
          <w:lang w:val="es-PR"/>
        </w:rPr>
        <w:t xml:space="preserve">, </w:t>
      </w:r>
      <w:r w:rsidR="00FF446C" w:rsidRPr="00D139A7">
        <w:rPr>
          <w:rFonts w:ascii="Book Antiqua" w:hAnsi="Book Antiqua"/>
          <w:sz w:val="24"/>
          <w:szCs w:val="24"/>
          <w:lang w:val="es-PR"/>
        </w:rPr>
        <w:t>a</w:t>
      </w:r>
      <w:r w:rsidR="00191343" w:rsidRPr="00D139A7">
        <w:rPr>
          <w:rFonts w:ascii="Book Antiqua" w:hAnsi="Book Antiqua"/>
          <w:sz w:val="24"/>
          <w:szCs w:val="24"/>
          <w:lang w:val="es-PR"/>
        </w:rPr>
        <w:t xml:space="preserve">l Departamento de Educación y a la Corporación de Puerto Rico para la Difusión Pública, que preparen, coordinen y realicen en conjunto un ciclo de orientaciones a los padres, madres o encargados de los estudiantes del sistema público de enseñanza y al público en general, sobre los riesgos </w:t>
      </w:r>
      <w:r w:rsidR="00902FC4" w:rsidRPr="00D139A7">
        <w:rPr>
          <w:rFonts w:ascii="Book Antiqua" w:hAnsi="Book Antiqua"/>
          <w:sz w:val="24"/>
          <w:szCs w:val="24"/>
          <w:lang w:val="es-PR"/>
        </w:rPr>
        <w:t xml:space="preserve">y las consecuencias </w:t>
      </w:r>
      <w:r w:rsidR="00191343" w:rsidRPr="00D139A7">
        <w:rPr>
          <w:rFonts w:ascii="Book Antiqua" w:hAnsi="Book Antiqua"/>
          <w:sz w:val="24"/>
          <w:szCs w:val="24"/>
          <w:lang w:val="es-PR"/>
        </w:rPr>
        <w:t>de subir fotos de los menores en las redes sociales.</w:t>
      </w:r>
    </w:p>
    <w:p w14:paraId="409852DE" w14:textId="77777777" w:rsidR="00D139A7" w:rsidRPr="00D139A7" w:rsidRDefault="00D139A7" w:rsidP="00D139A7">
      <w:pPr>
        <w:spacing w:after="0" w:line="240" w:lineRule="auto"/>
        <w:ind w:firstLine="360"/>
        <w:contextualSpacing/>
        <w:jc w:val="both"/>
        <w:rPr>
          <w:rFonts w:ascii="Book Antiqua" w:hAnsi="Book Antiqua"/>
          <w:sz w:val="24"/>
          <w:szCs w:val="24"/>
          <w:lang w:val="es-PR"/>
        </w:rPr>
      </w:pPr>
    </w:p>
    <w:p w14:paraId="182547D1" w14:textId="47FBC348" w:rsidR="00202AD8" w:rsidRDefault="00202AD8" w:rsidP="00D139A7">
      <w:pPr>
        <w:spacing w:after="0" w:line="240" w:lineRule="auto"/>
        <w:ind w:firstLine="360"/>
        <w:contextualSpacing/>
        <w:jc w:val="both"/>
        <w:rPr>
          <w:rFonts w:ascii="Book Antiqua" w:hAnsi="Book Antiqua"/>
          <w:sz w:val="24"/>
          <w:szCs w:val="24"/>
          <w:lang w:val="es-PR"/>
        </w:rPr>
      </w:pPr>
      <w:r w:rsidRPr="00D139A7">
        <w:rPr>
          <w:rFonts w:ascii="Book Antiqua" w:hAnsi="Book Antiqua"/>
          <w:sz w:val="24"/>
          <w:szCs w:val="24"/>
          <w:lang w:val="es-PR"/>
        </w:rPr>
        <w:t xml:space="preserve">Sección 2.- </w:t>
      </w:r>
      <w:r w:rsidR="009A0650" w:rsidRPr="00D139A7">
        <w:rPr>
          <w:rFonts w:ascii="Book Antiqua" w:hAnsi="Book Antiqua"/>
          <w:sz w:val="24"/>
          <w:szCs w:val="24"/>
          <w:lang w:val="es-PR"/>
        </w:rPr>
        <w:t xml:space="preserve">La </w:t>
      </w:r>
      <w:r w:rsidR="00191343" w:rsidRPr="00D139A7">
        <w:rPr>
          <w:rFonts w:ascii="Book Antiqua" w:hAnsi="Book Antiqua"/>
          <w:sz w:val="24"/>
          <w:szCs w:val="24"/>
          <w:lang w:val="es-PR"/>
        </w:rPr>
        <w:t>Policía</w:t>
      </w:r>
      <w:r w:rsidR="009745E6" w:rsidRPr="00D139A7">
        <w:rPr>
          <w:rFonts w:ascii="Book Antiqua" w:hAnsi="Book Antiqua"/>
          <w:sz w:val="24"/>
          <w:szCs w:val="24"/>
          <w:lang w:val="es-PR"/>
        </w:rPr>
        <w:t xml:space="preserve"> de Puerto Rico</w:t>
      </w:r>
      <w:r w:rsidR="00191343" w:rsidRPr="00D139A7">
        <w:rPr>
          <w:rFonts w:ascii="Book Antiqua" w:hAnsi="Book Antiqua"/>
          <w:sz w:val="24"/>
          <w:szCs w:val="24"/>
          <w:lang w:val="es-PR"/>
        </w:rPr>
        <w:t xml:space="preserve">, el Departamento de Educación y la Corporación de Puerto Rico para la Difusión Pública, </w:t>
      </w:r>
      <w:r w:rsidR="00C75BF9" w:rsidRPr="00D139A7">
        <w:rPr>
          <w:rFonts w:ascii="Book Antiqua" w:hAnsi="Book Antiqua"/>
          <w:sz w:val="24"/>
          <w:szCs w:val="24"/>
          <w:lang w:val="es-PR"/>
        </w:rPr>
        <w:t xml:space="preserve">tendrán </w:t>
      </w:r>
      <w:r w:rsidR="00191343" w:rsidRPr="00D139A7">
        <w:rPr>
          <w:rFonts w:ascii="Book Antiqua" w:hAnsi="Book Antiqua"/>
          <w:sz w:val="24"/>
          <w:szCs w:val="24"/>
          <w:lang w:val="es-PR"/>
        </w:rPr>
        <w:t xml:space="preserve">noventa (90) días, después de la aprobación de esta </w:t>
      </w:r>
      <w:r w:rsidR="00E3517A" w:rsidRPr="00D139A7">
        <w:rPr>
          <w:rFonts w:ascii="Book Antiqua" w:hAnsi="Book Antiqua"/>
          <w:sz w:val="24"/>
          <w:szCs w:val="24"/>
          <w:lang w:val="es-PR"/>
        </w:rPr>
        <w:t>Resolución Conjunta</w:t>
      </w:r>
      <w:r w:rsidR="00191343" w:rsidRPr="00D139A7">
        <w:rPr>
          <w:rFonts w:ascii="Book Antiqua" w:hAnsi="Book Antiqua"/>
          <w:sz w:val="24"/>
          <w:szCs w:val="24"/>
          <w:lang w:val="es-PR"/>
        </w:rPr>
        <w:t xml:space="preserve">, para establecer </w:t>
      </w:r>
      <w:r w:rsidR="00902FC4" w:rsidRPr="00D139A7">
        <w:rPr>
          <w:rFonts w:ascii="Book Antiqua" w:hAnsi="Book Antiqua"/>
          <w:sz w:val="24"/>
          <w:szCs w:val="24"/>
          <w:lang w:val="es-PR"/>
        </w:rPr>
        <w:t xml:space="preserve">la coordinación de las orientaciones </w:t>
      </w:r>
      <w:r w:rsidR="00191343" w:rsidRPr="00D139A7">
        <w:rPr>
          <w:rFonts w:ascii="Book Antiqua" w:hAnsi="Book Antiqua"/>
          <w:sz w:val="24"/>
          <w:szCs w:val="24"/>
          <w:lang w:val="es-PR"/>
        </w:rPr>
        <w:t>y cumplir con las disposiciones que se ordenan en la Sección 1 de esta Resolución Conjunta</w:t>
      </w:r>
      <w:r w:rsidR="00C75BF9" w:rsidRPr="00D139A7">
        <w:rPr>
          <w:rFonts w:ascii="Book Antiqua" w:hAnsi="Book Antiqua"/>
          <w:sz w:val="24"/>
          <w:szCs w:val="24"/>
          <w:lang w:val="es-PR"/>
        </w:rPr>
        <w:t>.</w:t>
      </w:r>
    </w:p>
    <w:p w14:paraId="2F1D6213" w14:textId="77777777" w:rsidR="00D139A7" w:rsidRPr="00D139A7" w:rsidRDefault="00D139A7" w:rsidP="00D139A7">
      <w:pPr>
        <w:spacing w:after="0" w:line="240" w:lineRule="auto"/>
        <w:ind w:firstLine="360"/>
        <w:contextualSpacing/>
        <w:jc w:val="both"/>
        <w:rPr>
          <w:rFonts w:ascii="Book Antiqua" w:hAnsi="Book Antiqua"/>
          <w:sz w:val="24"/>
          <w:szCs w:val="24"/>
          <w:lang w:val="es-PR"/>
        </w:rPr>
      </w:pPr>
    </w:p>
    <w:p w14:paraId="6BFCBE4C" w14:textId="50193291" w:rsidR="00191343" w:rsidRDefault="008B1908" w:rsidP="00D139A7">
      <w:pPr>
        <w:spacing w:after="0" w:line="240" w:lineRule="auto"/>
        <w:ind w:firstLine="360"/>
        <w:contextualSpacing/>
        <w:jc w:val="both"/>
        <w:rPr>
          <w:rFonts w:ascii="Book Antiqua" w:hAnsi="Book Antiqua"/>
          <w:sz w:val="24"/>
          <w:szCs w:val="24"/>
          <w:lang w:val="es-PR"/>
        </w:rPr>
      </w:pPr>
      <w:r w:rsidRPr="00D139A7">
        <w:rPr>
          <w:rFonts w:ascii="Book Antiqua" w:hAnsi="Book Antiqua"/>
          <w:sz w:val="24"/>
          <w:szCs w:val="24"/>
          <w:lang w:val="es-PR"/>
        </w:rPr>
        <w:t xml:space="preserve">Sección </w:t>
      </w:r>
      <w:r w:rsidR="00202AD8" w:rsidRPr="00D139A7">
        <w:rPr>
          <w:rFonts w:ascii="Book Antiqua" w:hAnsi="Book Antiqua"/>
          <w:sz w:val="24"/>
          <w:szCs w:val="24"/>
          <w:lang w:val="es-PR"/>
        </w:rPr>
        <w:t>3</w:t>
      </w:r>
      <w:r w:rsidRPr="00D139A7">
        <w:rPr>
          <w:rFonts w:ascii="Book Antiqua" w:hAnsi="Book Antiqua"/>
          <w:sz w:val="24"/>
          <w:szCs w:val="24"/>
          <w:lang w:val="es-PR"/>
        </w:rPr>
        <w:t>.</w:t>
      </w:r>
      <w:r w:rsidR="00171F07" w:rsidRPr="00D139A7">
        <w:rPr>
          <w:rFonts w:ascii="Book Antiqua" w:hAnsi="Book Antiqua"/>
          <w:sz w:val="24"/>
          <w:szCs w:val="24"/>
          <w:lang w:val="es-PR"/>
        </w:rPr>
        <w:t xml:space="preserve">- </w:t>
      </w:r>
      <w:r w:rsidR="00191343" w:rsidRPr="00D139A7">
        <w:rPr>
          <w:rFonts w:ascii="Book Antiqua" w:hAnsi="Book Antiqua"/>
          <w:sz w:val="24"/>
          <w:szCs w:val="24"/>
          <w:lang w:val="es-PR"/>
        </w:rPr>
        <w:t xml:space="preserve">Se ordena </w:t>
      </w:r>
      <w:r w:rsidR="002A441F" w:rsidRPr="00D139A7">
        <w:rPr>
          <w:rFonts w:ascii="Book Antiqua" w:hAnsi="Book Antiqua"/>
          <w:sz w:val="24"/>
          <w:szCs w:val="24"/>
          <w:lang w:val="es-PR"/>
        </w:rPr>
        <w:t xml:space="preserve">a </w:t>
      </w:r>
      <w:r w:rsidR="00191343" w:rsidRPr="00D139A7">
        <w:rPr>
          <w:rFonts w:ascii="Book Antiqua" w:hAnsi="Book Antiqua"/>
          <w:sz w:val="24"/>
          <w:szCs w:val="24"/>
          <w:lang w:val="es-PR"/>
        </w:rPr>
        <w:t>la Policía</w:t>
      </w:r>
      <w:r w:rsidR="002A441F" w:rsidRPr="00D139A7">
        <w:rPr>
          <w:rFonts w:ascii="Book Antiqua" w:hAnsi="Book Antiqua"/>
          <w:sz w:val="24"/>
          <w:szCs w:val="24"/>
          <w:lang w:val="es-PR"/>
        </w:rPr>
        <w:t xml:space="preserve"> de Puerto Rico</w:t>
      </w:r>
      <w:r w:rsidR="00191343" w:rsidRPr="00D139A7">
        <w:rPr>
          <w:rFonts w:ascii="Book Antiqua" w:hAnsi="Book Antiqua"/>
          <w:sz w:val="24"/>
          <w:szCs w:val="24"/>
          <w:lang w:val="es-PR"/>
        </w:rPr>
        <w:t xml:space="preserve">, </w:t>
      </w:r>
      <w:r w:rsidR="002A441F" w:rsidRPr="00D139A7">
        <w:rPr>
          <w:rFonts w:ascii="Book Antiqua" w:hAnsi="Book Antiqua"/>
          <w:sz w:val="24"/>
          <w:szCs w:val="24"/>
          <w:lang w:val="es-PR"/>
        </w:rPr>
        <w:t xml:space="preserve">al </w:t>
      </w:r>
      <w:r w:rsidR="00191343" w:rsidRPr="00D139A7">
        <w:rPr>
          <w:rFonts w:ascii="Book Antiqua" w:hAnsi="Book Antiqua"/>
          <w:sz w:val="24"/>
          <w:szCs w:val="24"/>
          <w:lang w:val="es-PR"/>
        </w:rPr>
        <w:t>Departamento de Educación y a la Corporación de Puerto Rico para la Difusión Pública</w:t>
      </w:r>
      <w:r w:rsidR="00A5379D" w:rsidRPr="00D139A7">
        <w:rPr>
          <w:rFonts w:ascii="Book Antiqua" w:hAnsi="Book Antiqua"/>
          <w:sz w:val="24"/>
          <w:szCs w:val="24"/>
          <w:lang w:val="es-PR"/>
        </w:rPr>
        <w:t>,</w:t>
      </w:r>
      <w:r w:rsidR="00191343" w:rsidRPr="00D139A7">
        <w:rPr>
          <w:rFonts w:ascii="Book Antiqua" w:hAnsi="Book Antiqua"/>
          <w:sz w:val="24"/>
          <w:szCs w:val="24"/>
          <w:lang w:val="es-PR"/>
        </w:rPr>
        <w:t xml:space="preserve"> informar a la Asamblea Legislativa, a través de la Secretaría de cada Cuerpo, sobre las gestiones llevadas a cabo para cumplir con los propósitos de esta Resolución Conjunta, en un término no mayor de </w:t>
      </w:r>
      <w:r w:rsidR="00C75BF9" w:rsidRPr="00D139A7">
        <w:rPr>
          <w:rFonts w:ascii="Book Antiqua" w:hAnsi="Book Antiqua"/>
          <w:sz w:val="24"/>
          <w:szCs w:val="24"/>
          <w:lang w:val="es-PR"/>
        </w:rPr>
        <w:t xml:space="preserve">quince (15) </w:t>
      </w:r>
      <w:r w:rsidR="00191343" w:rsidRPr="00D139A7">
        <w:rPr>
          <w:rFonts w:ascii="Book Antiqua" w:hAnsi="Book Antiqua"/>
          <w:sz w:val="24"/>
          <w:szCs w:val="24"/>
          <w:lang w:val="es-PR"/>
        </w:rPr>
        <w:t>días laborables, a partir del transcurso del periodo establecido en la Sección 2 que antecede.</w:t>
      </w:r>
    </w:p>
    <w:p w14:paraId="0D177BDA" w14:textId="77777777" w:rsidR="00D139A7" w:rsidRPr="00D139A7" w:rsidRDefault="00D139A7" w:rsidP="00D139A7">
      <w:pPr>
        <w:spacing w:after="0" w:line="240" w:lineRule="auto"/>
        <w:ind w:firstLine="360"/>
        <w:contextualSpacing/>
        <w:jc w:val="both"/>
        <w:rPr>
          <w:rFonts w:ascii="Book Antiqua" w:hAnsi="Book Antiqua"/>
          <w:sz w:val="24"/>
          <w:szCs w:val="24"/>
          <w:lang w:val="es-PR"/>
        </w:rPr>
      </w:pPr>
    </w:p>
    <w:p w14:paraId="407437FB" w14:textId="344440F8" w:rsidR="00902FC4" w:rsidRDefault="008B1908" w:rsidP="00D139A7">
      <w:pPr>
        <w:spacing w:after="0" w:line="240" w:lineRule="auto"/>
        <w:ind w:firstLine="360"/>
        <w:contextualSpacing/>
        <w:jc w:val="both"/>
        <w:rPr>
          <w:rFonts w:ascii="Book Antiqua" w:hAnsi="Book Antiqua"/>
          <w:sz w:val="24"/>
          <w:szCs w:val="24"/>
          <w:lang w:val="es-PR"/>
        </w:rPr>
      </w:pPr>
      <w:r w:rsidRPr="00D139A7">
        <w:rPr>
          <w:rFonts w:ascii="Book Antiqua" w:hAnsi="Book Antiqua"/>
          <w:sz w:val="24"/>
          <w:szCs w:val="24"/>
          <w:lang w:val="es-PR"/>
        </w:rPr>
        <w:t xml:space="preserve">Sección </w:t>
      </w:r>
      <w:r w:rsidR="00202AD8" w:rsidRPr="00D139A7">
        <w:rPr>
          <w:rFonts w:ascii="Book Antiqua" w:hAnsi="Book Antiqua"/>
          <w:sz w:val="24"/>
          <w:szCs w:val="24"/>
          <w:lang w:val="es-PR"/>
        </w:rPr>
        <w:t>4</w:t>
      </w:r>
      <w:r w:rsidRPr="00D139A7">
        <w:rPr>
          <w:rFonts w:ascii="Book Antiqua" w:hAnsi="Book Antiqua"/>
          <w:sz w:val="24"/>
          <w:szCs w:val="24"/>
          <w:lang w:val="es-PR"/>
        </w:rPr>
        <w:t>.-</w:t>
      </w:r>
      <w:r w:rsidR="00902FC4" w:rsidRPr="00D139A7">
        <w:rPr>
          <w:rFonts w:ascii="Book Antiqua" w:hAnsi="Book Antiqua"/>
          <w:sz w:val="24"/>
          <w:szCs w:val="24"/>
          <w:lang w:val="es-PR"/>
        </w:rPr>
        <w:t xml:space="preserve"> Se ordena </w:t>
      </w:r>
      <w:r w:rsidR="00CE1579" w:rsidRPr="00D139A7">
        <w:rPr>
          <w:rFonts w:ascii="Book Antiqua" w:hAnsi="Book Antiqua"/>
          <w:sz w:val="24"/>
          <w:szCs w:val="24"/>
          <w:lang w:val="es-PR"/>
        </w:rPr>
        <w:t xml:space="preserve">a </w:t>
      </w:r>
      <w:r w:rsidR="00902FC4" w:rsidRPr="00D139A7">
        <w:rPr>
          <w:rFonts w:ascii="Book Antiqua" w:hAnsi="Book Antiqua"/>
          <w:sz w:val="24"/>
          <w:szCs w:val="24"/>
          <w:lang w:val="es-PR"/>
        </w:rPr>
        <w:t>la Policía</w:t>
      </w:r>
      <w:r w:rsidR="00552987" w:rsidRPr="00D139A7">
        <w:rPr>
          <w:rFonts w:ascii="Book Antiqua" w:hAnsi="Book Antiqua"/>
          <w:sz w:val="24"/>
          <w:szCs w:val="24"/>
          <w:lang w:val="es-PR"/>
        </w:rPr>
        <w:t xml:space="preserve"> de Puerto Rico</w:t>
      </w:r>
      <w:r w:rsidR="00902FC4" w:rsidRPr="00D139A7">
        <w:rPr>
          <w:rFonts w:ascii="Book Antiqua" w:hAnsi="Book Antiqua"/>
          <w:sz w:val="24"/>
          <w:szCs w:val="24"/>
          <w:lang w:val="es-PR"/>
        </w:rPr>
        <w:t xml:space="preserve">, </w:t>
      </w:r>
      <w:r w:rsidR="00887695" w:rsidRPr="00D139A7">
        <w:rPr>
          <w:rFonts w:ascii="Book Antiqua" w:hAnsi="Book Antiqua"/>
          <w:sz w:val="24"/>
          <w:szCs w:val="24"/>
          <w:lang w:val="es-PR"/>
        </w:rPr>
        <w:t xml:space="preserve">al </w:t>
      </w:r>
      <w:r w:rsidR="00902FC4" w:rsidRPr="00D139A7">
        <w:rPr>
          <w:rFonts w:ascii="Book Antiqua" w:hAnsi="Book Antiqua"/>
          <w:sz w:val="24"/>
          <w:szCs w:val="24"/>
          <w:lang w:val="es-PR"/>
        </w:rPr>
        <w:t xml:space="preserve">Departamento de Educación y a la Corporación de Puerto Rico para la Difusión Pública cumplir con los propósitos de esta Resolución </w:t>
      </w:r>
      <w:r w:rsidR="000E2181" w:rsidRPr="00D139A7">
        <w:rPr>
          <w:rFonts w:ascii="Book Antiqua" w:hAnsi="Book Antiqua"/>
          <w:sz w:val="24"/>
          <w:szCs w:val="24"/>
          <w:lang w:val="es-PR"/>
        </w:rPr>
        <w:t xml:space="preserve">Conjunta </w:t>
      </w:r>
      <w:r w:rsidR="00902FC4" w:rsidRPr="00D139A7">
        <w:rPr>
          <w:rFonts w:ascii="Book Antiqua" w:hAnsi="Book Antiqua"/>
          <w:sz w:val="24"/>
          <w:szCs w:val="24"/>
          <w:lang w:val="es-PR"/>
        </w:rPr>
        <w:t xml:space="preserve">en un término no mayor de </w:t>
      </w:r>
      <w:r w:rsidR="0049534F" w:rsidRPr="00D139A7">
        <w:rPr>
          <w:rFonts w:ascii="Book Antiqua" w:hAnsi="Book Antiqua"/>
          <w:sz w:val="24"/>
          <w:szCs w:val="24"/>
          <w:lang w:val="es-PR"/>
        </w:rPr>
        <w:t xml:space="preserve">ciento veinte </w:t>
      </w:r>
      <w:r w:rsidR="00902FC4" w:rsidRPr="00D139A7">
        <w:rPr>
          <w:rFonts w:ascii="Book Antiqua" w:hAnsi="Book Antiqua"/>
          <w:sz w:val="24"/>
          <w:szCs w:val="24"/>
          <w:lang w:val="es-PR"/>
        </w:rPr>
        <w:t>(</w:t>
      </w:r>
      <w:r w:rsidR="0049534F" w:rsidRPr="00D139A7">
        <w:rPr>
          <w:rFonts w:ascii="Book Antiqua" w:hAnsi="Book Antiqua"/>
          <w:sz w:val="24"/>
          <w:szCs w:val="24"/>
          <w:lang w:val="es-PR"/>
        </w:rPr>
        <w:t>12</w:t>
      </w:r>
      <w:r w:rsidR="00902FC4" w:rsidRPr="00D139A7">
        <w:rPr>
          <w:rFonts w:ascii="Book Antiqua" w:hAnsi="Book Antiqua"/>
          <w:sz w:val="24"/>
          <w:szCs w:val="24"/>
          <w:lang w:val="es-PR"/>
        </w:rPr>
        <w:t>0) días, contados a partir del término establecido en la Sección 2 de esta Resolución</w:t>
      </w:r>
      <w:r w:rsidR="000E2181" w:rsidRPr="00D139A7">
        <w:rPr>
          <w:rFonts w:ascii="Book Antiqua" w:hAnsi="Book Antiqua"/>
          <w:sz w:val="24"/>
          <w:szCs w:val="24"/>
          <w:lang w:val="es-PR"/>
        </w:rPr>
        <w:t xml:space="preserve"> Conjunta</w:t>
      </w:r>
      <w:r w:rsidR="00902FC4" w:rsidRPr="00D139A7">
        <w:rPr>
          <w:rFonts w:ascii="Book Antiqua" w:hAnsi="Book Antiqua"/>
          <w:sz w:val="24"/>
          <w:szCs w:val="24"/>
          <w:lang w:val="es-PR"/>
        </w:rPr>
        <w:t>.</w:t>
      </w:r>
    </w:p>
    <w:p w14:paraId="19A067FA" w14:textId="77777777" w:rsidR="00D139A7" w:rsidRPr="00D139A7" w:rsidRDefault="00D139A7" w:rsidP="00D139A7">
      <w:pPr>
        <w:spacing w:after="0" w:line="240" w:lineRule="auto"/>
        <w:ind w:firstLine="360"/>
        <w:contextualSpacing/>
        <w:jc w:val="both"/>
        <w:rPr>
          <w:rFonts w:ascii="Book Antiqua" w:hAnsi="Book Antiqua"/>
          <w:sz w:val="24"/>
          <w:szCs w:val="24"/>
          <w:lang w:val="es-PR"/>
        </w:rPr>
      </w:pPr>
    </w:p>
    <w:p w14:paraId="739F1977" w14:textId="63100E7F" w:rsidR="00740222" w:rsidRDefault="00740222" w:rsidP="00D139A7">
      <w:pPr>
        <w:spacing w:after="0" w:line="240" w:lineRule="auto"/>
        <w:ind w:firstLine="360"/>
        <w:contextualSpacing/>
        <w:jc w:val="both"/>
        <w:rPr>
          <w:rFonts w:ascii="Book Antiqua" w:hAnsi="Book Antiqua"/>
          <w:sz w:val="24"/>
          <w:szCs w:val="24"/>
          <w:lang w:val="es-PR"/>
        </w:rPr>
      </w:pPr>
      <w:r w:rsidRPr="00D139A7">
        <w:rPr>
          <w:rFonts w:ascii="Book Antiqua" w:hAnsi="Book Antiqua"/>
          <w:sz w:val="24"/>
          <w:szCs w:val="24"/>
          <w:lang w:val="es-PR"/>
        </w:rPr>
        <w:t>Sección 5.-</w:t>
      </w:r>
      <w:r w:rsidR="00D73DA3" w:rsidRPr="00D139A7">
        <w:rPr>
          <w:rFonts w:ascii="Book Antiqua" w:hAnsi="Book Antiqua"/>
          <w:sz w:val="24"/>
          <w:szCs w:val="24"/>
          <w:lang w:val="es-PR"/>
        </w:rPr>
        <w:t xml:space="preserve"> La Oficina de Gerencia y Presupuesto (OGP), el Departamento de Hacienda y la Autoridad de Asesoría Financiera y Agencia Fiscal de Puerto Rico tendrán el deber ministerial de identificar, separar y garantizar anualmente los fondos necesarios para la consecución de los ciclos educativos aquí dispuestos. Durante el periodo de </w:t>
      </w:r>
      <w:r w:rsidR="00D73DA3" w:rsidRPr="00D139A7">
        <w:rPr>
          <w:rFonts w:ascii="Book Antiqua" w:hAnsi="Book Antiqua"/>
          <w:sz w:val="24"/>
          <w:szCs w:val="24"/>
          <w:lang w:val="es-PR"/>
        </w:rPr>
        <w:lastRenderedPageBreak/>
        <w:t xml:space="preserve">análisis del presupuesto para cada año fiscal, deberán realizar las gestiones necesarias para certificar la disponibilidad de los fondos necesarios hasta que se logre dar cumplimiento con lo aquí dispuesto. Además, se faculta </w:t>
      </w:r>
      <w:r w:rsidR="00DD7E81" w:rsidRPr="00D139A7">
        <w:rPr>
          <w:rFonts w:ascii="Book Antiqua" w:hAnsi="Book Antiqua"/>
          <w:sz w:val="24"/>
          <w:szCs w:val="24"/>
          <w:lang w:val="es-PR"/>
        </w:rPr>
        <w:t xml:space="preserve">a </w:t>
      </w:r>
      <w:r w:rsidR="00D73DA3" w:rsidRPr="00D139A7">
        <w:rPr>
          <w:rFonts w:ascii="Book Antiqua" w:hAnsi="Book Antiqua"/>
          <w:sz w:val="24"/>
          <w:szCs w:val="24"/>
          <w:lang w:val="es-PR"/>
        </w:rPr>
        <w:t>la Policía</w:t>
      </w:r>
      <w:r w:rsidR="00DD7E81" w:rsidRPr="00D139A7">
        <w:rPr>
          <w:rFonts w:ascii="Book Antiqua" w:hAnsi="Book Antiqua"/>
          <w:sz w:val="24"/>
          <w:szCs w:val="24"/>
          <w:lang w:val="es-PR"/>
        </w:rPr>
        <w:t xml:space="preserve"> de Puerto Rico</w:t>
      </w:r>
      <w:r w:rsidR="00D73DA3" w:rsidRPr="00D139A7">
        <w:rPr>
          <w:rFonts w:ascii="Book Antiqua" w:hAnsi="Book Antiqua"/>
          <w:sz w:val="24"/>
          <w:szCs w:val="24"/>
          <w:lang w:val="es-PR"/>
        </w:rPr>
        <w:t xml:space="preserve">, </w:t>
      </w:r>
      <w:r w:rsidR="00EE3CEF" w:rsidRPr="00D139A7">
        <w:rPr>
          <w:rFonts w:ascii="Book Antiqua" w:hAnsi="Book Antiqua"/>
          <w:sz w:val="24"/>
          <w:szCs w:val="24"/>
          <w:lang w:val="es-PR"/>
        </w:rPr>
        <w:t xml:space="preserve">al </w:t>
      </w:r>
      <w:r w:rsidR="00D73DA3" w:rsidRPr="00D139A7">
        <w:rPr>
          <w:rFonts w:ascii="Book Antiqua" w:hAnsi="Book Antiqua"/>
          <w:sz w:val="24"/>
          <w:szCs w:val="24"/>
          <w:lang w:val="es-PR"/>
        </w:rPr>
        <w:t xml:space="preserve">Departamento de Educación y la Corporación de Puerto Rico para la Difusión Pública (WIPR), formalizar conjuntamente los acuerdos de colaboración con agencias gubernamentales, entidades sin fines de lucro y organizaciones comunitarias, profesionales, universidades, entre otras, que puedan contribuir a la </w:t>
      </w:r>
      <w:r w:rsidR="00F64BAF" w:rsidRPr="00D139A7">
        <w:rPr>
          <w:rFonts w:ascii="Book Antiqua" w:hAnsi="Book Antiqua"/>
          <w:sz w:val="24"/>
          <w:szCs w:val="24"/>
          <w:lang w:val="es-PR"/>
        </w:rPr>
        <w:t>implementación</w:t>
      </w:r>
      <w:r w:rsidR="00D73DA3" w:rsidRPr="00D139A7">
        <w:rPr>
          <w:rFonts w:ascii="Book Antiqua" w:hAnsi="Book Antiqua"/>
          <w:sz w:val="24"/>
          <w:szCs w:val="24"/>
          <w:lang w:val="es-PR"/>
        </w:rPr>
        <w:t xml:space="preserve"> de esta Ley e identificar posibles fuentes de financiamiento mediante propuestas federales o estatales. </w:t>
      </w:r>
    </w:p>
    <w:p w14:paraId="549D1E5B" w14:textId="77777777" w:rsidR="00D139A7" w:rsidRPr="00D139A7" w:rsidRDefault="00D139A7" w:rsidP="00D139A7">
      <w:pPr>
        <w:spacing w:after="0" w:line="240" w:lineRule="auto"/>
        <w:ind w:firstLine="360"/>
        <w:contextualSpacing/>
        <w:jc w:val="both"/>
        <w:rPr>
          <w:rFonts w:ascii="Book Antiqua" w:eastAsia="Times New Roman" w:hAnsi="Book Antiqua" w:cs="Times New Roman"/>
          <w:sz w:val="24"/>
          <w:szCs w:val="20"/>
          <w:lang w:val="es-PR"/>
        </w:rPr>
      </w:pPr>
    </w:p>
    <w:p w14:paraId="48961B8D" w14:textId="08D5ED62" w:rsidR="008B1908" w:rsidRPr="00D139A7" w:rsidRDefault="00F9322E" w:rsidP="00D139A7">
      <w:pPr>
        <w:spacing w:after="0" w:line="240" w:lineRule="auto"/>
        <w:ind w:firstLine="360"/>
        <w:contextualSpacing/>
        <w:jc w:val="both"/>
        <w:rPr>
          <w:rFonts w:ascii="Book Antiqua" w:hAnsi="Book Antiqua"/>
          <w:sz w:val="24"/>
          <w:szCs w:val="24"/>
          <w:lang w:val="es-PR"/>
        </w:rPr>
      </w:pPr>
      <w:r w:rsidRPr="00D139A7">
        <w:rPr>
          <w:rFonts w:ascii="Book Antiqua" w:hAnsi="Book Antiqua"/>
          <w:sz w:val="24"/>
          <w:szCs w:val="24"/>
          <w:lang w:val="es-PR"/>
        </w:rPr>
        <w:t>Sección 6</w:t>
      </w:r>
      <w:r w:rsidR="00902FC4" w:rsidRPr="00D139A7">
        <w:rPr>
          <w:rFonts w:ascii="Book Antiqua" w:hAnsi="Book Antiqua"/>
          <w:sz w:val="24"/>
          <w:szCs w:val="24"/>
          <w:lang w:val="es-PR"/>
        </w:rPr>
        <w:t xml:space="preserve">.- </w:t>
      </w:r>
      <w:r w:rsidR="00191343" w:rsidRPr="00D139A7">
        <w:rPr>
          <w:rFonts w:ascii="Book Antiqua" w:hAnsi="Book Antiqua"/>
          <w:sz w:val="24"/>
          <w:szCs w:val="24"/>
          <w:lang w:val="es-PR"/>
        </w:rPr>
        <w:t xml:space="preserve">Esta Resolución </w:t>
      </w:r>
      <w:r w:rsidR="000E2181" w:rsidRPr="00D139A7">
        <w:rPr>
          <w:rFonts w:ascii="Book Antiqua" w:hAnsi="Book Antiqua"/>
          <w:sz w:val="24"/>
          <w:szCs w:val="24"/>
          <w:lang w:val="es-PR"/>
        </w:rPr>
        <w:t xml:space="preserve">Conjunta </w:t>
      </w:r>
      <w:r w:rsidR="00191343" w:rsidRPr="00D139A7">
        <w:rPr>
          <w:rFonts w:ascii="Book Antiqua" w:hAnsi="Book Antiqua"/>
          <w:sz w:val="24"/>
          <w:szCs w:val="24"/>
          <w:lang w:val="es-PR"/>
        </w:rPr>
        <w:t>entrará en vigor inmediatamente después de su aprobación.</w:t>
      </w:r>
      <w:r w:rsidR="00D55947" w:rsidRPr="00D139A7">
        <w:rPr>
          <w:rFonts w:ascii="Book Antiqua" w:hAnsi="Book Antiqua"/>
          <w:sz w:val="24"/>
          <w:szCs w:val="24"/>
          <w:lang w:val="es-PR"/>
        </w:rPr>
        <w:t xml:space="preserve"> </w:t>
      </w:r>
    </w:p>
    <w:sectPr w:rsidR="008B1908" w:rsidRPr="00D139A7" w:rsidSect="00D139A7">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DB99A" w14:textId="77777777" w:rsidR="00DF542B" w:rsidRDefault="00DF542B" w:rsidP="00316E72">
      <w:pPr>
        <w:spacing w:after="0" w:line="240" w:lineRule="auto"/>
      </w:pPr>
      <w:r>
        <w:separator/>
      </w:r>
    </w:p>
  </w:endnote>
  <w:endnote w:type="continuationSeparator" w:id="0">
    <w:p w14:paraId="535B0A52" w14:textId="77777777" w:rsidR="00DF542B" w:rsidRDefault="00DF542B"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A1008" w14:textId="77777777" w:rsidR="00DF542B" w:rsidRDefault="00DF542B" w:rsidP="00316E72">
      <w:pPr>
        <w:spacing w:after="0" w:line="240" w:lineRule="auto"/>
      </w:pPr>
      <w:r>
        <w:separator/>
      </w:r>
    </w:p>
  </w:footnote>
  <w:footnote w:type="continuationSeparator" w:id="0">
    <w:p w14:paraId="5F386344" w14:textId="77777777" w:rsidR="00DF542B" w:rsidRDefault="00DF542B" w:rsidP="00316E72">
      <w:pPr>
        <w:spacing w:after="0" w:line="240" w:lineRule="auto"/>
      </w:pPr>
      <w:r>
        <w:continuationSeparator/>
      </w:r>
    </w:p>
  </w:footnote>
  <w:footnote w:id="1">
    <w:p w14:paraId="7F9440AC" w14:textId="1810944C" w:rsidR="008E12F1" w:rsidRPr="008E12F1" w:rsidRDefault="008E12F1" w:rsidP="009E3707">
      <w:pPr>
        <w:pStyle w:val="FootnoteText"/>
        <w:jc w:val="both"/>
        <w:rPr>
          <w:rFonts w:ascii="Book Antiqua" w:hAnsi="Book Antiqua"/>
          <w:lang w:val="es-ES_tradnl"/>
        </w:rPr>
      </w:pPr>
      <w:r w:rsidRPr="008E12F1">
        <w:rPr>
          <w:rStyle w:val="FootnoteReference"/>
          <w:rFonts w:ascii="Book Antiqua" w:hAnsi="Book Antiqua"/>
        </w:rPr>
        <w:footnoteRef/>
      </w:r>
      <w:r w:rsidRPr="008E12F1">
        <w:rPr>
          <w:rFonts w:ascii="Book Antiqua" w:hAnsi="Book Antiqua"/>
          <w:lang w:val="es-ES_tradnl"/>
        </w:rPr>
        <w:t xml:space="preserve"> García, A. (2023, </w:t>
      </w:r>
      <w:proofErr w:type="gramStart"/>
      <w:r w:rsidRPr="008E12F1">
        <w:rPr>
          <w:rFonts w:ascii="Book Antiqua" w:hAnsi="Book Antiqua"/>
          <w:lang w:val="es-ES_tradnl"/>
        </w:rPr>
        <w:t>Agosto</w:t>
      </w:r>
      <w:proofErr w:type="gramEnd"/>
      <w:r w:rsidRPr="008E12F1">
        <w:rPr>
          <w:rFonts w:ascii="Book Antiqua" w:hAnsi="Book Antiqua"/>
          <w:lang w:val="es-ES_tradnl"/>
        </w:rPr>
        <w:t xml:space="preserve"> 16). </w:t>
      </w:r>
      <w:r w:rsidRPr="008E12F1">
        <w:rPr>
          <w:rFonts w:ascii="Book Antiqua" w:hAnsi="Book Antiqua"/>
          <w:i/>
          <w:iCs/>
          <w:lang w:val="es-ES_tradnl"/>
        </w:rPr>
        <w:t>No se deben subir fotos de menores en las redes.</w:t>
      </w:r>
      <w:r w:rsidRPr="008E12F1">
        <w:rPr>
          <w:rFonts w:ascii="Book Antiqua" w:hAnsi="Book Antiqua"/>
          <w:lang w:val="es-ES_tradnl"/>
        </w:rPr>
        <w:t xml:space="preserve"> Periódico La Cordillera: La Voz del Corazón de Puerto Rico, págs. 2-3.</w:t>
      </w:r>
    </w:p>
  </w:footnote>
  <w:footnote w:id="2">
    <w:p w14:paraId="09269572" w14:textId="154E7986" w:rsidR="00897301" w:rsidRPr="00897301" w:rsidRDefault="00897301">
      <w:pPr>
        <w:pStyle w:val="FootnoteText"/>
        <w:rPr>
          <w:rFonts w:ascii="Book Antiqua" w:hAnsi="Book Antiqua"/>
          <w:lang w:val="es-ES_tradnl"/>
        </w:rPr>
      </w:pPr>
      <w:r w:rsidRPr="00897301">
        <w:rPr>
          <w:rStyle w:val="FootnoteReference"/>
          <w:rFonts w:ascii="Book Antiqua" w:hAnsi="Book Antiqua"/>
        </w:rPr>
        <w:footnoteRef/>
      </w:r>
      <w:r w:rsidRPr="00897301">
        <w:rPr>
          <w:rFonts w:ascii="Book Antiqua" w:hAnsi="Book Antiqua"/>
          <w:lang w:val="es-ES_tradnl"/>
        </w:rPr>
        <w:t xml:space="preserve"> Ídem, pág. 3.</w:t>
      </w:r>
    </w:p>
  </w:footnote>
  <w:footnote w:id="3">
    <w:p w14:paraId="491DB293" w14:textId="491C709D" w:rsidR="00897301" w:rsidRPr="00897301" w:rsidRDefault="00897301">
      <w:pPr>
        <w:pStyle w:val="FootnoteText"/>
        <w:rPr>
          <w:rFonts w:ascii="Book Antiqua" w:hAnsi="Book Antiqua"/>
          <w:lang w:val="es-ES_tradnl"/>
        </w:rPr>
      </w:pPr>
      <w:r>
        <w:rPr>
          <w:rStyle w:val="FootnoteReference"/>
        </w:rPr>
        <w:footnoteRef/>
      </w:r>
      <w:r w:rsidRPr="00897301">
        <w:rPr>
          <w:lang w:val="es-ES_tradnl"/>
        </w:rPr>
        <w:t xml:space="preserve"> </w:t>
      </w:r>
      <w:r>
        <w:rPr>
          <w:rFonts w:ascii="Book Antiqua" w:hAnsi="Book Antiqua"/>
          <w:lang w:val="es-ES_tradnl"/>
        </w:rPr>
        <w:t>Datos hasta el 16 de agosto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27CC"/>
    <w:rsid w:val="000041C1"/>
    <w:rsid w:val="000177C9"/>
    <w:rsid w:val="00017C54"/>
    <w:rsid w:val="00020AC7"/>
    <w:rsid w:val="0002125E"/>
    <w:rsid w:val="00025B2F"/>
    <w:rsid w:val="00027B9F"/>
    <w:rsid w:val="00034609"/>
    <w:rsid w:val="00041FC4"/>
    <w:rsid w:val="0004551C"/>
    <w:rsid w:val="0005114E"/>
    <w:rsid w:val="00056A91"/>
    <w:rsid w:val="00057F70"/>
    <w:rsid w:val="00061CA2"/>
    <w:rsid w:val="00062BE6"/>
    <w:rsid w:val="00067EFB"/>
    <w:rsid w:val="000776AD"/>
    <w:rsid w:val="00082579"/>
    <w:rsid w:val="00095B38"/>
    <w:rsid w:val="00096B77"/>
    <w:rsid w:val="00096E0F"/>
    <w:rsid w:val="0009763A"/>
    <w:rsid w:val="000A276C"/>
    <w:rsid w:val="000A3D82"/>
    <w:rsid w:val="000A787C"/>
    <w:rsid w:val="000B2C62"/>
    <w:rsid w:val="000B465F"/>
    <w:rsid w:val="000C10F9"/>
    <w:rsid w:val="000C1746"/>
    <w:rsid w:val="000C28D1"/>
    <w:rsid w:val="000C3D6A"/>
    <w:rsid w:val="000C4814"/>
    <w:rsid w:val="000C4E06"/>
    <w:rsid w:val="000C69D6"/>
    <w:rsid w:val="000C719D"/>
    <w:rsid w:val="000C7F50"/>
    <w:rsid w:val="000D148A"/>
    <w:rsid w:val="000D2B20"/>
    <w:rsid w:val="000E036B"/>
    <w:rsid w:val="000E0FF8"/>
    <w:rsid w:val="000E2181"/>
    <w:rsid w:val="000E7507"/>
    <w:rsid w:val="000F181D"/>
    <w:rsid w:val="000F4C93"/>
    <w:rsid w:val="000F7594"/>
    <w:rsid w:val="0010205F"/>
    <w:rsid w:val="00107710"/>
    <w:rsid w:val="00116216"/>
    <w:rsid w:val="001218F8"/>
    <w:rsid w:val="00121BC9"/>
    <w:rsid w:val="00121D33"/>
    <w:rsid w:val="00121DC1"/>
    <w:rsid w:val="00136C66"/>
    <w:rsid w:val="00137360"/>
    <w:rsid w:val="0013751D"/>
    <w:rsid w:val="00147BA2"/>
    <w:rsid w:val="001506FC"/>
    <w:rsid w:val="00156995"/>
    <w:rsid w:val="001600D4"/>
    <w:rsid w:val="00166CC9"/>
    <w:rsid w:val="00171A56"/>
    <w:rsid w:val="00171F07"/>
    <w:rsid w:val="00177B5A"/>
    <w:rsid w:val="00181889"/>
    <w:rsid w:val="00183762"/>
    <w:rsid w:val="0018584C"/>
    <w:rsid w:val="00185FF3"/>
    <w:rsid w:val="00186415"/>
    <w:rsid w:val="00191343"/>
    <w:rsid w:val="00193F06"/>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E4A81"/>
    <w:rsid w:val="001F6239"/>
    <w:rsid w:val="001F6BC5"/>
    <w:rsid w:val="00201417"/>
    <w:rsid w:val="002025D3"/>
    <w:rsid w:val="00202AD8"/>
    <w:rsid w:val="00206F19"/>
    <w:rsid w:val="00215546"/>
    <w:rsid w:val="00215D4F"/>
    <w:rsid w:val="00215DA5"/>
    <w:rsid w:val="00217003"/>
    <w:rsid w:val="00220ACB"/>
    <w:rsid w:val="00223272"/>
    <w:rsid w:val="00224BC1"/>
    <w:rsid w:val="0022512B"/>
    <w:rsid w:val="002260E1"/>
    <w:rsid w:val="002277C7"/>
    <w:rsid w:val="002332B3"/>
    <w:rsid w:val="00244EEB"/>
    <w:rsid w:val="00252CA4"/>
    <w:rsid w:val="0025326F"/>
    <w:rsid w:val="00253975"/>
    <w:rsid w:val="00254D1B"/>
    <w:rsid w:val="002560AC"/>
    <w:rsid w:val="00256D58"/>
    <w:rsid w:val="002613E1"/>
    <w:rsid w:val="00271803"/>
    <w:rsid w:val="00283C7B"/>
    <w:rsid w:val="00284945"/>
    <w:rsid w:val="00284F3F"/>
    <w:rsid w:val="00290F15"/>
    <w:rsid w:val="0029665E"/>
    <w:rsid w:val="002A0C54"/>
    <w:rsid w:val="002A1002"/>
    <w:rsid w:val="002A4394"/>
    <w:rsid w:val="002A441F"/>
    <w:rsid w:val="002B11A3"/>
    <w:rsid w:val="002B2082"/>
    <w:rsid w:val="002B2BAE"/>
    <w:rsid w:val="002B39EC"/>
    <w:rsid w:val="002B3AAD"/>
    <w:rsid w:val="002B4F2C"/>
    <w:rsid w:val="002C1A8A"/>
    <w:rsid w:val="002C42B5"/>
    <w:rsid w:val="002C5946"/>
    <w:rsid w:val="002C661E"/>
    <w:rsid w:val="002C71BF"/>
    <w:rsid w:val="002D0511"/>
    <w:rsid w:val="002D129F"/>
    <w:rsid w:val="002D1A9F"/>
    <w:rsid w:val="002D47DC"/>
    <w:rsid w:val="002D54D9"/>
    <w:rsid w:val="002D566D"/>
    <w:rsid w:val="002D7B1A"/>
    <w:rsid w:val="002E2FB8"/>
    <w:rsid w:val="002E4F00"/>
    <w:rsid w:val="002E7DB9"/>
    <w:rsid w:val="003020A6"/>
    <w:rsid w:val="003025C1"/>
    <w:rsid w:val="0030662C"/>
    <w:rsid w:val="00307A25"/>
    <w:rsid w:val="003133A4"/>
    <w:rsid w:val="00316E72"/>
    <w:rsid w:val="00320F69"/>
    <w:rsid w:val="00321716"/>
    <w:rsid w:val="00323DA0"/>
    <w:rsid w:val="00336C51"/>
    <w:rsid w:val="00336E3C"/>
    <w:rsid w:val="003400C2"/>
    <w:rsid w:val="00343F75"/>
    <w:rsid w:val="00344340"/>
    <w:rsid w:val="00345DD3"/>
    <w:rsid w:val="00351B54"/>
    <w:rsid w:val="003555DB"/>
    <w:rsid w:val="00360BAC"/>
    <w:rsid w:val="00366E57"/>
    <w:rsid w:val="003741A4"/>
    <w:rsid w:val="003752B1"/>
    <w:rsid w:val="00377378"/>
    <w:rsid w:val="003823F1"/>
    <w:rsid w:val="0038256A"/>
    <w:rsid w:val="0038325B"/>
    <w:rsid w:val="00383B22"/>
    <w:rsid w:val="00386E5C"/>
    <w:rsid w:val="00387671"/>
    <w:rsid w:val="003910A3"/>
    <w:rsid w:val="00396199"/>
    <w:rsid w:val="003A7121"/>
    <w:rsid w:val="003B5822"/>
    <w:rsid w:val="003B7BCD"/>
    <w:rsid w:val="003C0623"/>
    <w:rsid w:val="003C394D"/>
    <w:rsid w:val="003C7A67"/>
    <w:rsid w:val="003D1ACE"/>
    <w:rsid w:val="003D1C28"/>
    <w:rsid w:val="003D2D7C"/>
    <w:rsid w:val="003D38EB"/>
    <w:rsid w:val="003D38F9"/>
    <w:rsid w:val="003D58C1"/>
    <w:rsid w:val="003E0D40"/>
    <w:rsid w:val="003E1BBF"/>
    <w:rsid w:val="003E751D"/>
    <w:rsid w:val="003F085A"/>
    <w:rsid w:val="003F24FF"/>
    <w:rsid w:val="003F3495"/>
    <w:rsid w:val="003F6B84"/>
    <w:rsid w:val="003F7565"/>
    <w:rsid w:val="0040289E"/>
    <w:rsid w:val="00402A7F"/>
    <w:rsid w:val="00403BFC"/>
    <w:rsid w:val="0040597E"/>
    <w:rsid w:val="00406294"/>
    <w:rsid w:val="0042368D"/>
    <w:rsid w:val="004325A7"/>
    <w:rsid w:val="00432FA1"/>
    <w:rsid w:val="004408B3"/>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90ABE"/>
    <w:rsid w:val="00490E76"/>
    <w:rsid w:val="00491371"/>
    <w:rsid w:val="00492AFE"/>
    <w:rsid w:val="004930A3"/>
    <w:rsid w:val="0049534F"/>
    <w:rsid w:val="00497B2B"/>
    <w:rsid w:val="004A1AEC"/>
    <w:rsid w:val="004A1E10"/>
    <w:rsid w:val="004A27AE"/>
    <w:rsid w:val="004A41EA"/>
    <w:rsid w:val="004A5C91"/>
    <w:rsid w:val="004B1F5E"/>
    <w:rsid w:val="004B51C1"/>
    <w:rsid w:val="004B6E50"/>
    <w:rsid w:val="004B73D3"/>
    <w:rsid w:val="004C1417"/>
    <w:rsid w:val="004C6DAA"/>
    <w:rsid w:val="004D463B"/>
    <w:rsid w:val="004E05C6"/>
    <w:rsid w:val="004E5715"/>
    <w:rsid w:val="004F0876"/>
    <w:rsid w:val="004F58BA"/>
    <w:rsid w:val="004F7E4B"/>
    <w:rsid w:val="00502B6A"/>
    <w:rsid w:val="00507782"/>
    <w:rsid w:val="00515F96"/>
    <w:rsid w:val="00516D04"/>
    <w:rsid w:val="00517C1B"/>
    <w:rsid w:val="00520238"/>
    <w:rsid w:val="00520669"/>
    <w:rsid w:val="00527462"/>
    <w:rsid w:val="005336C1"/>
    <w:rsid w:val="00544BDD"/>
    <w:rsid w:val="00552987"/>
    <w:rsid w:val="00560177"/>
    <w:rsid w:val="005621DE"/>
    <w:rsid w:val="00563389"/>
    <w:rsid w:val="00566685"/>
    <w:rsid w:val="00567B38"/>
    <w:rsid w:val="00571A4A"/>
    <w:rsid w:val="005722BA"/>
    <w:rsid w:val="00575ABB"/>
    <w:rsid w:val="00582638"/>
    <w:rsid w:val="005910C7"/>
    <w:rsid w:val="00596EA9"/>
    <w:rsid w:val="005A4D17"/>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75D"/>
    <w:rsid w:val="005F56CB"/>
    <w:rsid w:val="0060109F"/>
    <w:rsid w:val="0060122F"/>
    <w:rsid w:val="00601DB3"/>
    <w:rsid w:val="00606891"/>
    <w:rsid w:val="0061497B"/>
    <w:rsid w:val="00620DAB"/>
    <w:rsid w:val="0062210D"/>
    <w:rsid w:val="00630D48"/>
    <w:rsid w:val="006352C6"/>
    <w:rsid w:val="006353C4"/>
    <w:rsid w:val="006370C8"/>
    <w:rsid w:val="0065120E"/>
    <w:rsid w:val="00651F24"/>
    <w:rsid w:val="00651F81"/>
    <w:rsid w:val="006562C7"/>
    <w:rsid w:val="0065729B"/>
    <w:rsid w:val="00657F83"/>
    <w:rsid w:val="0066135B"/>
    <w:rsid w:val="00665D12"/>
    <w:rsid w:val="00672325"/>
    <w:rsid w:val="0067311D"/>
    <w:rsid w:val="0067590A"/>
    <w:rsid w:val="006853CB"/>
    <w:rsid w:val="006869B3"/>
    <w:rsid w:val="00696067"/>
    <w:rsid w:val="00697955"/>
    <w:rsid w:val="006A0FC1"/>
    <w:rsid w:val="006A2862"/>
    <w:rsid w:val="006A44A6"/>
    <w:rsid w:val="006B3E46"/>
    <w:rsid w:val="006B4482"/>
    <w:rsid w:val="006B4BCA"/>
    <w:rsid w:val="006B53B9"/>
    <w:rsid w:val="006C6CBD"/>
    <w:rsid w:val="006D2C5D"/>
    <w:rsid w:val="006E3B2B"/>
    <w:rsid w:val="006E5C86"/>
    <w:rsid w:val="006E611A"/>
    <w:rsid w:val="006F3DF2"/>
    <w:rsid w:val="007036D0"/>
    <w:rsid w:val="00707FCE"/>
    <w:rsid w:val="0071153F"/>
    <w:rsid w:val="00711D37"/>
    <w:rsid w:val="00712A4B"/>
    <w:rsid w:val="0071409E"/>
    <w:rsid w:val="007163C5"/>
    <w:rsid w:val="0071749B"/>
    <w:rsid w:val="00722858"/>
    <w:rsid w:val="007239C3"/>
    <w:rsid w:val="0073057D"/>
    <w:rsid w:val="00731EFC"/>
    <w:rsid w:val="00740222"/>
    <w:rsid w:val="00740D99"/>
    <w:rsid w:val="00742B87"/>
    <w:rsid w:val="00745C77"/>
    <w:rsid w:val="00750521"/>
    <w:rsid w:val="00753508"/>
    <w:rsid w:val="007658BA"/>
    <w:rsid w:val="00767F72"/>
    <w:rsid w:val="007708FE"/>
    <w:rsid w:val="007719B4"/>
    <w:rsid w:val="00772C8C"/>
    <w:rsid w:val="0077476E"/>
    <w:rsid w:val="007754D4"/>
    <w:rsid w:val="00783BB1"/>
    <w:rsid w:val="007852EB"/>
    <w:rsid w:val="007931CC"/>
    <w:rsid w:val="00795CAE"/>
    <w:rsid w:val="007B3861"/>
    <w:rsid w:val="007B523E"/>
    <w:rsid w:val="007B7971"/>
    <w:rsid w:val="007C0EC2"/>
    <w:rsid w:val="007C10B0"/>
    <w:rsid w:val="007C3E8E"/>
    <w:rsid w:val="007D3D34"/>
    <w:rsid w:val="007D7045"/>
    <w:rsid w:val="007D764E"/>
    <w:rsid w:val="007E2C56"/>
    <w:rsid w:val="007E3CB7"/>
    <w:rsid w:val="007E3F4B"/>
    <w:rsid w:val="007E4271"/>
    <w:rsid w:val="007E6245"/>
    <w:rsid w:val="007F0F20"/>
    <w:rsid w:val="008000CF"/>
    <w:rsid w:val="00801297"/>
    <w:rsid w:val="00803B84"/>
    <w:rsid w:val="00811089"/>
    <w:rsid w:val="00812428"/>
    <w:rsid w:val="00814842"/>
    <w:rsid w:val="008164AA"/>
    <w:rsid w:val="00820375"/>
    <w:rsid w:val="008245F1"/>
    <w:rsid w:val="0083097F"/>
    <w:rsid w:val="00830A5E"/>
    <w:rsid w:val="008334DD"/>
    <w:rsid w:val="00843EBF"/>
    <w:rsid w:val="00847499"/>
    <w:rsid w:val="00847E52"/>
    <w:rsid w:val="008503B7"/>
    <w:rsid w:val="00854572"/>
    <w:rsid w:val="0085490D"/>
    <w:rsid w:val="00865CA9"/>
    <w:rsid w:val="00866639"/>
    <w:rsid w:val="0087379A"/>
    <w:rsid w:val="00873ADE"/>
    <w:rsid w:val="00881408"/>
    <w:rsid w:val="0088219D"/>
    <w:rsid w:val="00882388"/>
    <w:rsid w:val="00884198"/>
    <w:rsid w:val="00885ED9"/>
    <w:rsid w:val="00886473"/>
    <w:rsid w:val="008867F4"/>
    <w:rsid w:val="00887695"/>
    <w:rsid w:val="008877EC"/>
    <w:rsid w:val="0089130B"/>
    <w:rsid w:val="008928FB"/>
    <w:rsid w:val="008931D3"/>
    <w:rsid w:val="00894B5A"/>
    <w:rsid w:val="00896753"/>
    <w:rsid w:val="00897301"/>
    <w:rsid w:val="008A14C7"/>
    <w:rsid w:val="008A151F"/>
    <w:rsid w:val="008A1658"/>
    <w:rsid w:val="008A7DC1"/>
    <w:rsid w:val="008B1908"/>
    <w:rsid w:val="008B58D1"/>
    <w:rsid w:val="008B6AFB"/>
    <w:rsid w:val="008C2B85"/>
    <w:rsid w:val="008C3B84"/>
    <w:rsid w:val="008D0989"/>
    <w:rsid w:val="008D0C81"/>
    <w:rsid w:val="008D0CAA"/>
    <w:rsid w:val="008E12F1"/>
    <w:rsid w:val="008E2E78"/>
    <w:rsid w:val="008E673A"/>
    <w:rsid w:val="008E6787"/>
    <w:rsid w:val="008F34FE"/>
    <w:rsid w:val="008F625C"/>
    <w:rsid w:val="008F69EB"/>
    <w:rsid w:val="00902FC4"/>
    <w:rsid w:val="00903F9F"/>
    <w:rsid w:val="0090405A"/>
    <w:rsid w:val="009044B8"/>
    <w:rsid w:val="00904583"/>
    <w:rsid w:val="00907C6B"/>
    <w:rsid w:val="00912832"/>
    <w:rsid w:val="00914F5A"/>
    <w:rsid w:val="00915506"/>
    <w:rsid w:val="00922DB0"/>
    <w:rsid w:val="00930DDE"/>
    <w:rsid w:val="00930F97"/>
    <w:rsid w:val="0093296C"/>
    <w:rsid w:val="00935DAF"/>
    <w:rsid w:val="0094183A"/>
    <w:rsid w:val="00942834"/>
    <w:rsid w:val="00942884"/>
    <w:rsid w:val="00945E2F"/>
    <w:rsid w:val="00947F81"/>
    <w:rsid w:val="009509BF"/>
    <w:rsid w:val="00955591"/>
    <w:rsid w:val="00955752"/>
    <w:rsid w:val="009562FC"/>
    <w:rsid w:val="00962408"/>
    <w:rsid w:val="00962B7F"/>
    <w:rsid w:val="0096300D"/>
    <w:rsid w:val="0097036A"/>
    <w:rsid w:val="009725FE"/>
    <w:rsid w:val="009745E6"/>
    <w:rsid w:val="00975001"/>
    <w:rsid w:val="00975EC8"/>
    <w:rsid w:val="00980BCA"/>
    <w:rsid w:val="00985D28"/>
    <w:rsid w:val="009907C0"/>
    <w:rsid w:val="00993209"/>
    <w:rsid w:val="00994DD1"/>
    <w:rsid w:val="009A0650"/>
    <w:rsid w:val="009A3EE0"/>
    <w:rsid w:val="009A6D62"/>
    <w:rsid w:val="009A7724"/>
    <w:rsid w:val="009A775F"/>
    <w:rsid w:val="009B65F1"/>
    <w:rsid w:val="009C018C"/>
    <w:rsid w:val="009C0937"/>
    <w:rsid w:val="009C0BA8"/>
    <w:rsid w:val="009C36F7"/>
    <w:rsid w:val="009C6D32"/>
    <w:rsid w:val="009C796E"/>
    <w:rsid w:val="009D4197"/>
    <w:rsid w:val="009D671E"/>
    <w:rsid w:val="009E3707"/>
    <w:rsid w:val="009F04CA"/>
    <w:rsid w:val="009F3DF9"/>
    <w:rsid w:val="009F6C08"/>
    <w:rsid w:val="00A06146"/>
    <w:rsid w:val="00A1098F"/>
    <w:rsid w:val="00A111DF"/>
    <w:rsid w:val="00A22CE8"/>
    <w:rsid w:val="00A23225"/>
    <w:rsid w:val="00A26501"/>
    <w:rsid w:val="00A3096F"/>
    <w:rsid w:val="00A37109"/>
    <w:rsid w:val="00A45D73"/>
    <w:rsid w:val="00A5090C"/>
    <w:rsid w:val="00A51D9F"/>
    <w:rsid w:val="00A5313E"/>
    <w:rsid w:val="00A5379D"/>
    <w:rsid w:val="00A579D0"/>
    <w:rsid w:val="00A64044"/>
    <w:rsid w:val="00A661FF"/>
    <w:rsid w:val="00A66715"/>
    <w:rsid w:val="00A66E79"/>
    <w:rsid w:val="00A70F29"/>
    <w:rsid w:val="00A74166"/>
    <w:rsid w:val="00A82626"/>
    <w:rsid w:val="00A82EA5"/>
    <w:rsid w:val="00A857AC"/>
    <w:rsid w:val="00A870D7"/>
    <w:rsid w:val="00A9012D"/>
    <w:rsid w:val="00A90400"/>
    <w:rsid w:val="00A91EF6"/>
    <w:rsid w:val="00AA4921"/>
    <w:rsid w:val="00AB1B33"/>
    <w:rsid w:val="00AC3B6A"/>
    <w:rsid w:val="00AC57BF"/>
    <w:rsid w:val="00AC77F8"/>
    <w:rsid w:val="00AC7DAA"/>
    <w:rsid w:val="00AD0AF3"/>
    <w:rsid w:val="00AD2D83"/>
    <w:rsid w:val="00AE2CD2"/>
    <w:rsid w:val="00AE6AF6"/>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1BD2"/>
    <w:rsid w:val="00B33FA0"/>
    <w:rsid w:val="00B40357"/>
    <w:rsid w:val="00B404E6"/>
    <w:rsid w:val="00B46291"/>
    <w:rsid w:val="00B46BC7"/>
    <w:rsid w:val="00B4775C"/>
    <w:rsid w:val="00B508F4"/>
    <w:rsid w:val="00B516FD"/>
    <w:rsid w:val="00B51E7E"/>
    <w:rsid w:val="00B5332C"/>
    <w:rsid w:val="00B62BFF"/>
    <w:rsid w:val="00B66DB4"/>
    <w:rsid w:val="00B703CC"/>
    <w:rsid w:val="00B70BBB"/>
    <w:rsid w:val="00B72B14"/>
    <w:rsid w:val="00B905A9"/>
    <w:rsid w:val="00B90E29"/>
    <w:rsid w:val="00B93A69"/>
    <w:rsid w:val="00B93E26"/>
    <w:rsid w:val="00BA35B9"/>
    <w:rsid w:val="00BC1CE1"/>
    <w:rsid w:val="00BE0431"/>
    <w:rsid w:val="00BE0D28"/>
    <w:rsid w:val="00BE3DF0"/>
    <w:rsid w:val="00BE61AF"/>
    <w:rsid w:val="00BE7D05"/>
    <w:rsid w:val="00BF0E40"/>
    <w:rsid w:val="00BF456F"/>
    <w:rsid w:val="00BF7539"/>
    <w:rsid w:val="00C02A46"/>
    <w:rsid w:val="00C05400"/>
    <w:rsid w:val="00C106A4"/>
    <w:rsid w:val="00C14599"/>
    <w:rsid w:val="00C15680"/>
    <w:rsid w:val="00C20607"/>
    <w:rsid w:val="00C246D5"/>
    <w:rsid w:val="00C25057"/>
    <w:rsid w:val="00C261E3"/>
    <w:rsid w:val="00C328C9"/>
    <w:rsid w:val="00C3316A"/>
    <w:rsid w:val="00C33FEA"/>
    <w:rsid w:val="00C3663C"/>
    <w:rsid w:val="00C36CC4"/>
    <w:rsid w:val="00C4033A"/>
    <w:rsid w:val="00C41C8B"/>
    <w:rsid w:val="00C42C45"/>
    <w:rsid w:val="00C44198"/>
    <w:rsid w:val="00C474B3"/>
    <w:rsid w:val="00C47808"/>
    <w:rsid w:val="00C60B32"/>
    <w:rsid w:val="00C6155F"/>
    <w:rsid w:val="00C622D7"/>
    <w:rsid w:val="00C75856"/>
    <w:rsid w:val="00C75BF9"/>
    <w:rsid w:val="00C76F65"/>
    <w:rsid w:val="00C80A5B"/>
    <w:rsid w:val="00C85017"/>
    <w:rsid w:val="00CA546A"/>
    <w:rsid w:val="00CB2559"/>
    <w:rsid w:val="00CB3884"/>
    <w:rsid w:val="00CB684F"/>
    <w:rsid w:val="00CC4070"/>
    <w:rsid w:val="00CC5D84"/>
    <w:rsid w:val="00CE02DD"/>
    <w:rsid w:val="00CE077F"/>
    <w:rsid w:val="00CE0947"/>
    <w:rsid w:val="00CE14B4"/>
    <w:rsid w:val="00CE1579"/>
    <w:rsid w:val="00CF26F9"/>
    <w:rsid w:val="00CF2793"/>
    <w:rsid w:val="00CF69E9"/>
    <w:rsid w:val="00D02471"/>
    <w:rsid w:val="00D06CF7"/>
    <w:rsid w:val="00D07EA8"/>
    <w:rsid w:val="00D10F02"/>
    <w:rsid w:val="00D11AB4"/>
    <w:rsid w:val="00D139A7"/>
    <w:rsid w:val="00D1401A"/>
    <w:rsid w:val="00D15723"/>
    <w:rsid w:val="00D235BA"/>
    <w:rsid w:val="00D26D9C"/>
    <w:rsid w:val="00D311E5"/>
    <w:rsid w:val="00D32EE6"/>
    <w:rsid w:val="00D36234"/>
    <w:rsid w:val="00D367E6"/>
    <w:rsid w:val="00D37937"/>
    <w:rsid w:val="00D44929"/>
    <w:rsid w:val="00D51E07"/>
    <w:rsid w:val="00D54313"/>
    <w:rsid w:val="00D55947"/>
    <w:rsid w:val="00D71781"/>
    <w:rsid w:val="00D73DA3"/>
    <w:rsid w:val="00D778D7"/>
    <w:rsid w:val="00D87333"/>
    <w:rsid w:val="00D953F1"/>
    <w:rsid w:val="00D96C2B"/>
    <w:rsid w:val="00D97946"/>
    <w:rsid w:val="00DA03E4"/>
    <w:rsid w:val="00DA298A"/>
    <w:rsid w:val="00DA4283"/>
    <w:rsid w:val="00DB3C04"/>
    <w:rsid w:val="00DB4C5F"/>
    <w:rsid w:val="00DB4DF0"/>
    <w:rsid w:val="00DB5553"/>
    <w:rsid w:val="00DB5919"/>
    <w:rsid w:val="00DC1AD3"/>
    <w:rsid w:val="00DC7E02"/>
    <w:rsid w:val="00DD4BD4"/>
    <w:rsid w:val="00DD644B"/>
    <w:rsid w:val="00DD7E81"/>
    <w:rsid w:val="00DE1149"/>
    <w:rsid w:val="00DE3AC1"/>
    <w:rsid w:val="00DE60B3"/>
    <w:rsid w:val="00DF1E05"/>
    <w:rsid w:val="00DF542B"/>
    <w:rsid w:val="00E00A6E"/>
    <w:rsid w:val="00E01E1C"/>
    <w:rsid w:val="00E05AFB"/>
    <w:rsid w:val="00E06A91"/>
    <w:rsid w:val="00E06BB9"/>
    <w:rsid w:val="00E17831"/>
    <w:rsid w:val="00E212C6"/>
    <w:rsid w:val="00E21567"/>
    <w:rsid w:val="00E2308A"/>
    <w:rsid w:val="00E24CBC"/>
    <w:rsid w:val="00E26D0B"/>
    <w:rsid w:val="00E3517A"/>
    <w:rsid w:val="00E363B5"/>
    <w:rsid w:val="00E410A0"/>
    <w:rsid w:val="00E423C0"/>
    <w:rsid w:val="00E44DF3"/>
    <w:rsid w:val="00E4507A"/>
    <w:rsid w:val="00E50910"/>
    <w:rsid w:val="00E53BF8"/>
    <w:rsid w:val="00E60E5A"/>
    <w:rsid w:val="00E62BFD"/>
    <w:rsid w:val="00E6341C"/>
    <w:rsid w:val="00E67F1D"/>
    <w:rsid w:val="00E713DD"/>
    <w:rsid w:val="00E72BA9"/>
    <w:rsid w:val="00E72D53"/>
    <w:rsid w:val="00E72EB5"/>
    <w:rsid w:val="00E92A0C"/>
    <w:rsid w:val="00EA02B0"/>
    <w:rsid w:val="00EA0C73"/>
    <w:rsid w:val="00EA4CCC"/>
    <w:rsid w:val="00EA51D0"/>
    <w:rsid w:val="00EA5D31"/>
    <w:rsid w:val="00EA657C"/>
    <w:rsid w:val="00EA6BFB"/>
    <w:rsid w:val="00EA7CAD"/>
    <w:rsid w:val="00EB2D15"/>
    <w:rsid w:val="00EB5120"/>
    <w:rsid w:val="00EB6A8F"/>
    <w:rsid w:val="00EB7C34"/>
    <w:rsid w:val="00EC0926"/>
    <w:rsid w:val="00EC1612"/>
    <w:rsid w:val="00EC1C93"/>
    <w:rsid w:val="00EC6016"/>
    <w:rsid w:val="00ED0C6E"/>
    <w:rsid w:val="00ED24FA"/>
    <w:rsid w:val="00EE27FB"/>
    <w:rsid w:val="00EE2B04"/>
    <w:rsid w:val="00EE2DE9"/>
    <w:rsid w:val="00EE3CEF"/>
    <w:rsid w:val="00EF0CE0"/>
    <w:rsid w:val="00EF3162"/>
    <w:rsid w:val="00EF43C1"/>
    <w:rsid w:val="00EF47C6"/>
    <w:rsid w:val="00EF54DA"/>
    <w:rsid w:val="00EF573E"/>
    <w:rsid w:val="00EF71AB"/>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982"/>
    <w:rsid w:val="00F24830"/>
    <w:rsid w:val="00F3294B"/>
    <w:rsid w:val="00F32EF6"/>
    <w:rsid w:val="00F33B61"/>
    <w:rsid w:val="00F34E94"/>
    <w:rsid w:val="00F37015"/>
    <w:rsid w:val="00F44038"/>
    <w:rsid w:val="00F46F76"/>
    <w:rsid w:val="00F5114F"/>
    <w:rsid w:val="00F55AFE"/>
    <w:rsid w:val="00F607D7"/>
    <w:rsid w:val="00F64BAF"/>
    <w:rsid w:val="00F65AB9"/>
    <w:rsid w:val="00F70ECB"/>
    <w:rsid w:val="00F778E1"/>
    <w:rsid w:val="00F83354"/>
    <w:rsid w:val="00F91D8F"/>
    <w:rsid w:val="00F9322E"/>
    <w:rsid w:val="00F952CA"/>
    <w:rsid w:val="00F9624A"/>
    <w:rsid w:val="00FB6AAA"/>
    <w:rsid w:val="00FB6DC8"/>
    <w:rsid w:val="00FC682C"/>
    <w:rsid w:val="00FD67A0"/>
    <w:rsid w:val="00FE294F"/>
    <w:rsid w:val="00FE2CDD"/>
    <w:rsid w:val="00FF1800"/>
    <w:rsid w:val="00FF3ECF"/>
    <w:rsid w:val="00FF44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 w:type="table" w:styleId="TableGrid">
    <w:name w:val="Table Grid"/>
    <w:basedOn w:val="TableNormal"/>
    <w:uiPriority w:val="39"/>
    <w:rsid w:val="00716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155412858">
      <w:bodyDiv w:val="1"/>
      <w:marLeft w:val="0"/>
      <w:marRight w:val="0"/>
      <w:marTop w:val="0"/>
      <w:marBottom w:val="0"/>
      <w:divBdr>
        <w:top w:val="none" w:sz="0" w:space="0" w:color="auto"/>
        <w:left w:val="none" w:sz="0" w:space="0" w:color="auto"/>
        <w:bottom w:val="none" w:sz="0" w:space="0" w:color="auto"/>
        <w:right w:val="none" w:sz="0" w:space="0" w:color="auto"/>
      </w:divBdr>
    </w:div>
    <w:div w:id="1545949870">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4SQX5P7U7WPY-958212181-820245</_dlc_DocId>
    <_dlc_DocIdUrl xmlns="c890fddd-4e87-4e08-8b51-545f2a3f7b06">
      <Url>https://senpr.sharepoint.com/sites/obralegislativa/_layouts/15/DocIdRedir.aspx?ID=4SQX5P7U7WPY-958212181-820245</Url>
      <Description>4SQX5P7U7WPY-958212181-820245</Description>
    </_dlc_DocIdUrl>
  </documentManagement>
</p:properties>
</file>

<file path=customXml/itemProps1.xml><?xml version="1.0" encoding="utf-8"?>
<ds:datastoreItem xmlns:ds="http://schemas.openxmlformats.org/officeDocument/2006/customXml" ds:itemID="{D5C7E574-7C12-4543-98E3-7A8DBD458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customXml/itemProps3.xml><?xml version="1.0" encoding="utf-8"?>
<ds:datastoreItem xmlns:ds="http://schemas.openxmlformats.org/officeDocument/2006/customXml" ds:itemID="{5385FDF0-85CD-4E0D-85FD-30569D7B6439}">
  <ds:schemaRefs>
    <ds:schemaRef ds:uri="http://schemas.microsoft.com/sharepoint/events"/>
  </ds:schemaRefs>
</ds:datastoreItem>
</file>

<file path=customXml/itemProps4.xml><?xml version="1.0" encoding="utf-8"?>
<ds:datastoreItem xmlns:ds="http://schemas.openxmlformats.org/officeDocument/2006/customXml" ds:itemID="{008ABE40-BC6D-4667-A230-C99365476E83}">
  <ds:schemaRefs>
    <ds:schemaRef ds:uri="http://schemas.microsoft.com/sharepoint/v3/contenttype/forms"/>
  </ds:schemaRefs>
</ds:datastoreItem>
</file>

<file path=customXml/itemProps5.xml><?xml version="1.0" encoding="utf-8"?>
<ds:datastoreItem xmlns:ds="http://schemas.openxmlformats.org/officeDocument/2006/customXml" ds:itemID="{B6C1B34D-959C-4F9C-AB82-492115B15F0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805</Words>
  <Characters>4593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Kristal Rivera Sanchez</cp:lastModifiedBy>
  <cp:revision>2</cp:revision>
  <cp:lastPrinted>2025-11-06T15:25:00Z</cp:lastPrinted>
  <dcterms:created xsi:type="dcterms:W3CDTF">2025-11-13T15:02:00Z</dcterms:created>
  <dcterms:modified xsi:type="dcterms:W3CDTF">2025-11-13T15:02:00Z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224dcd90-0edc-4202-900d-5ed7161fa4ef</vt:lpwstr>
  </property>
  <property fmtid="{D5CDD505-2E9C-101B-9397-08002B2CF9AE}" pid="4" name="MediaServiceImageTags">
    <vt:lpwstr/>
  </property>
</Properties>
</file>