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1E9CD341"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726DD5">
        <w:rPr>
          <w:rFonts w:ascii="Book Antiqua" w:eastAsia="Book Antiqua" w:hAnsi="Book Antiqua" w:cs="Book Antiqua"/>
          <w:b/>
          <w:sz w:val="52"/>
          <w:szCs w:val="52"/>
        </w:rPr>
        <w:t>19</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56DEFB18" w:rsidR="003867AC" w:rsidRPr="00700566" w:rsidRDefault="00C86EC0">
      <w:pPr>
        <w:spacing w:line="360" w:lineRule="auto"/>
        <w:jc w:val="center"/>
        <w:rPr>
          <w:rFonts w:ascii="Book Antiqua" w:eastAsia="Book Antiqua" w:hAnsi="Book Antiqua" w:cs="Book Antiqua"/>
          <w:b/>
        </w:rPr>
      </w:pPr>
      <w:r>
        <w:rPr>
          <w:rFonts w:ascii="Book Antiqua" w:eastAsia="Book Antiqua" w:hAnsi="Book Antiqua" w:cs="Book Antiqua"/>
        </w:rPr>
        <w:t>__</w:t>
      </w:r>
      <w:r w:rsidR="0085373F" w:rsidRPr="00700566">
        <w:rPr>
          <w:rFonts w:ascii="Book Antiqua" w:eastAsia="Book Antiqua" w:hAnsi="Book Antiqua" w:cs="Book Antiqua"/>
        </w:rPr>
        <w:t xml:space="preserve"> de </w:t>
      </w:r>
      <w:r>
        <w:rPr>
          <w:rFonts w:ascii="Book Antiqua" w:eastAsia="Book Antiqua" w:hAnsi="Book Antiqua" w:cs="Book Antiqua"/>
        </w:rPr>
        <w:t>abril</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69703382" w:rsidR="003867AC" w:rsidRPr="006212C5" w:rsidRDefault="0085373F">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726DD5">
        <w:rPr>
          <w:rFonts w:ascii="Book Antiqua" w:eastAsia="Book Antiqua" w:hAnsi="Book Antiqua" w:cs="Book Antiqua"/>
          <w:color w:val="000000" w:themeColor="text1"/>
        </w:rPr>
        <w:t>19</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75B8583B" w:rsidR="003867AC" w:rsidRPr="006212C5" w:rsidRDefault="0085373F" w:rsidP="004C1B5A">
      <w:pPr>
        <w:ind w:firstLine="720"/>
        <w:jc w:val="both"/>
        <w:rPr>
          <w:rFonts w:ascii="Book Antiqua" w:eastAsia="Book Antiqua" w:hAnsi="Book Antiqua" w:cs="Book Antiqua"/>
          <w:color w:val="000000" w:themeColor="text1"/>
          <w:szCs w:val="24"/>
        </w:rPr>
      </w:pPr>
      <w:bookmarkStart w:id="0" w:name="_heading=h.gjdgxs" w:colFirst="0" w:colLast="0"/>
      <w:bookmarkEnd w:id="0"/>
      <w:r w:rsidRPr="006212C5">
        <w:rPr>
          <w:rFonts w:ascii="Book Antiqua" w:eastAsia="Book Antiqua" w:hAnsi="Book Antiqua" w:cs="Book Antiqua"/>
          <w:color w:val="000000" w:themeColor="text1"/>
          <w:szCs w:val="24"/>
        </w:rPr>
        <w:t xml:space="preserve">La Resolución Conjunta de la Cámara </w:t>
      </w:r>
      <w:r w:rsidR="004C1B5A" w:rsidRPr="006212C5">
        <w:rPr>
          <w:rFonts w:ascii="Book Antiqua" w:eastAsia="Book Antiqua" w:hAnsi="Book Antiqua" w:cs="Book Antiqua"/>
          <w:color w:val="000000" w:themeColor="text1"/>
          <w:szCs w:val="24"/>
        </w:rPr>
        <w:t xml:space="preserve">Núm. </w:t>
      </w:r>
      <w:r w:rsidR="00B32650">
        <w:rPr>
          <w:rFonts w:ascii="Book Antiqua" w:eastAsia="Book Antiqua" w:hAnsi="Book Antiqua" w:cs="Book Antiqua"/>
          <w:color w:val="000000" w:themeColor="text1"/>
          <w:szCs w:val="24"/>
        </w:rPr>
        <w:t>19</w:t>
      </w:r>
      <w:r w:rsidRPr="006212C5">
        <w:rPr>
          <w:rFonts w:ascii="Book Antiqua" w:eastAsia="Book Antiqua" w:hAnsi="Book Antiqua" w:cs="Book Antiqua"/>
          <w:color w:val="000000" w:themeColor="text1"/>
          <w:szCs w:val="24"/>
        </w:rPr>
        <w:t xml:space="preserve"> propone</w:t>
      </w:r>
      <w:r w:rsidR="004C1B5A" w:rsidRPr="006212C5">
        <w:rPr>
          <w:rFonts w:ascii="Book Antiqua" w:eastAsia="Book Antiqua" w:hAnsi="Book Antiqua" w:cs="Book Antiqua"/>
          <w:color w:val="000000" w:themeColor="text1"/>
          <w:szCs w:val="24"/>
        </w:rPr>
        <w:t xml:space="preserve"> </w:t>
      </w:r>
      <w:r w:rsidR="004C1B5A" w:rsidRPr="006212C5">
        <w:rPr>
          <w:rFonts w:ascii="Book Antiqua" w:eastAsia="Book Antiqua" w:hAnsi="Book Antiqua" w:cs="Book Antiqua"/>
          <w:color w:val="000000" w:themeColor="text1"/>
          <w:szCs w:val="24"/>
          <w:lang w:val="es-PR"/>
        </w:rPr>
        <w:t>ordenar</w:t>
      </w:r>
      <w:r w:rsidR="00726DD5">
        <w:rPr>
          <w:rFonts w:ascii="Book Antiqua" w:hAnsi="Book Antiqua"/>
          <w:color w:val="000000" w:themeColor="text1"/>
        </w:rPr>
        <w:t xml:space="preserve"> </w:t>
      </w:r>
      <w:r w:rsidR="00726DD5" w:rsidRPr="00726DD5">
        <w:rPr>
          <w:rFonts w:ascii="Book Antiqua" w:hAnsi="Book Antiqua"/>
          <w:color w:val="000000" w:themeColor="text1"/>
          <w:lang w:val="es-PR"/>
        </w:rPr>
        <w:t xml:space="preserve">al Departamento de Transportación y Obras Públicas y a la Autoridad de Carreteras llevar a cabo todas las gestiones necesarias con LUMA Energy, la Autoridad de Energía Eléctrica, o cualquier otra entidad correspondiente, con el fin de mejorar el alumbrado en la Carretera PR-2 en la jurisdicción de los Municipios de San Juan, Guaynabo, Bayamón, </w:t>
      </w:r>
      <w:proofErr w:type="spellStart"/>
      <w:r w:rsidR="00726DD5" w:rsidRPr="00726DD5">
        <w:rPr>
          <w:rFonts w:ascii="Book Antiqua" w:hAnsi="Book Antiqua"/>
          <w:color w:val="000000" w:themeColor="text1"/>
          <w:lang w:val="es-PR"/>
        </w:rPr>
        <w:t>Toa</w:t>
      </w:r>
      <w:proofErr w:type="spellEnd"/>
      <w:r w:rsidR="00726DD5" w:rsidRPr="00726DD5">
        <w:rPr>
          <w:rFonts w:ascii="Book Antiqua" w:hAnsi="Book Antiqua"/>
          <w:color w:val="000000" w:themeColor="text1"/>
          <w:lang w:val="es-PR"/>
        </w:rPr>
        <w:t xml:space="preserve"> Baja, Dorado, Vega Alta, Vega Baja, Manatí, Barceloneta, Arecibo, Hatillo, Camuy, Quebradillas, Isabela, Moca, Aguadilla, Aguada, Añasco, Mayagüez, Hormigueros, San Germán, Sabana Grande, Guánica, Yauco, Guayanilla, Peñuelas, Ponce</w:t>
      </w:r>
      <w:r w:rsidR="00726DD5">
        <w:rPr>
          <w:rFonts w:ascii="Book Antiqua" w:hAnsi="Book Antiqua"/>
          <w:color w:val="000000" w:themeColor="text1"/>
          <w:lang w:val="es-PR"/>
        </w:rPr>
        <w:t xml:space="preserve"> y</w:t>
      </w:r>
      <w:r w:rsidR="00726DD5" w:rsidRPr="00726DD5">
        <w:rPr>
          <w:rFonts w:ascii="Book Antiqua" w:hAnsi="Book Antiqua"/>
          <w:color w:val="000000" w:themeColor="text1"/>
          <w:lang w:val="es-PR"/>
        </w:rPr>
        <w:t xml:space="preserve"> disponer la procedencia de fondos para las obras ordenadas</w:t>
      </w:r>
      <w:r w:rsidR="00C86EC0" w:rsidRPr="006212C5">
        <w:rPr>
          <w:rFonts w:ascii="Book Antiqua" w:hAnsi="Book Antiqua"/>
          <w:color w:val="000000" w:themeColor="text1"/>
        </w:rPr>
        <w:t>.</w:t>
      </w:r>
    </w:p>
    <w:p w14:paraId="00000012" w14:textId="77777777" w:rsidR="003867AC" w:rsidRPr="006212C5" w:rsidRDefault="003867AC">
      <w:pPr>
        <w:ind w:firstLine="720"/>
        <w:jc w:val="both"/>
        <w:rPr>
          <w:rFonts w:ascii="Book Antiqua" w:eastAsia="Helvetica Neue" w:hAnsi="Book Antiqua" w:cs="Helvetica Neue"/>
          <w:color w:val="000000" w:themeColor="text1"/>
          <w:szCs w:val="24"/>
        </w:rPr>
      </w:pPr>
      <w:bookmarkStart w:id="1" w:name="_heading=h.e6qhsm21qw78" w:colFirst="0" w:colLast="0"/>
      <w:bookmarkEnd w:id="1"/>
    </w:p>
    <w:p w14:paraId="66BB7A64" w14:textId="6774ADD3" w:rsidR="006212C5" w:rsidRPr="006212C5" w:rsidRDefault="00700566" w:rsidP="006212C5">
      <w:pPr>
        <w:ind w:firstLine="720"/>
        <w:jc w:val="both"/>
        <w:rPr>
          <w:rFonts w:ascii="Book Antiqua" w:eastAsia="Helvetica Neue" w:hAnsi="Book Antiqua" w:cs="Helvetica Neue"/>
          <w:color w:val="000000" w:themeColor="text1"/>
          <w:szCs w:val="24"/>
        </w:rPr>
      </w:pPr>
      <w:bookmarkStart w:id="2" w:name="_heading=h.a8588rv6uhcj" w:colFirst="0" w:colLast="0"/>
      <w:bookmarkEnd w:id="2"/>
      <w:r w:rsidRPr="006212C5">
        <w:rPr>
          <w:rFonts w:ascii="Book Antiqua" w:eastAsia="Helvetica Neue" w:hAnsi="Book Antiqua" w:cs="Helvetica Neue"/>
          <w:color w:val="000000" w:themeColor="text1"/>
          <w:szCs w:val="24"/>
        </w:rPr>
        <w:t>Según</w:t>
      </w:r>
      <w:r w:rsidR="006212C5" w:rsidRPr="006212C5">
        <w:rPr>
          <w:rFonts w:ascii="Book Antiqua" w:eastAsia="Helvetica Neue" w:hAnsi="Book Antiqua" w:cs="Helvetica Neue"/>
          <w:color w:val="000000" w:themeColor="text1"/>
          <w:szCs w:val="24"/>
        </w:rPr>
        <w:t xml:space="preserve"> se desprende de</w:t>
      </w:r>
      <w:r w:rsidR="0085373F" w:rsidRPr="006212C5">
        <w:rPr>
          <w:rFonts w:ascii="Book Antiqua" w:eastAsia="Helvetica Neue" w:hAnsi="Book Antiqua" w:cs="Helvetica Neue"/>
          <w:color w:val="000000" w:themeColor="text1"/>
          <w:szCs w:val="24"/>
        </w:rPr>
        <w:t xml:space="preserve"> la Exposición de Motivos,</w:t>
      </w:r>
      <w:r w:rsidR="0012621A" w:rsidRPr="0012621A">
        <w:t xml:space="preserve"> </w:t>
      </w:r>
      <w:r w:rsidR="0012621A">
        <w:rPr>
          <w:rFonts w:ascii="Book Antiqua" w:eastAsia="Helvetica Neue" w:hAnsi="Book Antiqua" w:cs="Helvetica Neue"/>
          <w:color w:val="000000" w:themeColor="text1"/>
          <w:szCs w:val="24"/>
        </w:rPr>
        <w:t>l</w:t>
      </w:r>
      <w:r w:rsidR="0012621A" w:rsidRPr="0012621A">
        <w:rPr>
          <w:rFonts w:ascii="Book Antiqua" w:eastAsia="Helvetica Neue" w:hAnsi="Book Antiqua" w:cs="Helvetica Neue"/>
          <w:color w:val="000000" w:themeColor="text1"/>
          <w:szCs w:val="24"/>
        </w:rPr>
        <w:t>as condiciones de las carreteras en Puerto Rico han sido, durante años, motivo de señalamientos por parte de la ciudadanía, principalmente debido al deterioro del pavimento, la falta de rotulación y, más recientemente, la deficiencia en los sistemas de iluminación. Esta última representa un riesgo significativo para la seguridad vial, ya que limita la visibilidad durante la noche y aumenta la probabilidad de accidentes, algunos con consecuencias fatales.</w:t>
      </w:r>
    </w:p>
    <w:p w14:paraId="41533B33" w14:textId="77777777" w:rsidR="006212C5" w:rsidRPr="006212C5" w:rsidRDefault="006212C5" w:rsidP="006212C5">
      <w:pPr>
        <w:ind w:firstLine="720"/>
        <w:jc w:val="both"/>
        <w:rPr>
          <w:rFonts w:ascii="Book Antiqua" w:eastAsia="Helvetica Neue" w:hAnsi="Book Antiqua" w:cs="Helvetica Neue"/>
          <w:color w:val="000000" w:themeColor="text1"/>
          <w:szCs w:val="24"/>
        </w:rPr>
      </w:pPr>
    </w:p>
    <w:p w14:paraId="4C127502" w14:textId="77777777" w:rsidR="0012621A" w:rsidRDefault="0012621A" w:rsidP="00E13DED">
      <w:pPr>
        <w:jc w:val="both"/>
        <w:rPr>
          <w:rFonts w:ascii="Book Antiqua" w:eastAsia="Helvetica Neue" w:hAnsi="Book Antiqua" w:cs="Helvetica Neue"/>
          <w:color w:val="000000" w:themeColor="text1"/>
          <w:szCs w:val="24"/>
        </w:rPr>
      </w:pPr>
      <w:r>
        <w:rPr>
          <w:rFonts w:ascii="Book Antiqua" w:eastAsia="Helvetica Neue" w:hAnsi="Book Antiqua" w:cs="Helvetica Neue"/>
          <w:color w:val="000000" w:themeColor="text1"/>
          <w:szCs w:val="24"/>
        </w:rPr>
        <w:tab/>
      </w:r>
    </w:p>
    <w:p w14:paraId="09356E4C" w14:textId="77777777" w:rsidR="0012621A" w:rsidRDefault="0012621A" w:rsidP="00E13DED">
      <w:pPr>
        <w:jc w:val="both"/>
        <w:rPr>
          <w:rFonts w:ascii="Book Antiqua" w:eastAsia="Helvetica Neue" w:hAnsi="Book Antiqua" w:cs="Helvetica Neue"/>
          <w:color w:val="000000" w:themeColor="text1"/>
          <w:szCs w:val="24"/>
        </w:rPr>
      </w:pPr>
    </w:p>
    <w:p w14:paraId="00000019" w14:textId="7B1FACCF" w:rsidR="003867AC" w:rsidRDefault="0012621A" w:rsidP="0012621A">
      <w:pPr>
        <w:ind w:firstLine="720"/>
        <w:jc w:val="both"/>
        <w:rPr>
          <w:rFonts w:ascii="Book Antiqua" w:eastAsia="Helvetica Neue" w:hAnsi="Book Antiqua" w:cs="Helvetica Neue"/>
          <w:color w:val="000000" w:themeColor="text1"/>
          <w:szCs w:val="24"/>
        </w:rPr>
      </w:pPr>
      <w:r>
        <w:rPr>
          <w:rFonts w:ascii="Book Antiqua" w:eastAsia="Helvetica Neue" w:hAnsi="Book Antiqua" w:cs="Helvetica Neue"/>
          <w:color w:val="000000" w:themeColor="text1"/>
          <w:szCs w:val="24"/>
        </w:rPr>
        <w:t>Expresa el autor de esta medida que u</w:t>
      </w:r>
      <w:r w:rsidRPr="0012621A">
        <w:rPr>
          <w:rFonts w:ascii="Book Antiqua" w:eastAsia="Helvetica Neue" w:hAnsi="Book Antiqua" w:cs="Helvetica Neue"/>
          <w:color w:val="000000" w:themeColor="text1"/>
          <w:szCs w:val="24"/>
        </w:rPr>
        <w:t>n ejemplo crítico de esta problemática es la Carretera PR-2, una de las principales vías del país, que atraviesa numerosos municipios y carece de iluminación adecuada en varios tramos. Esta situación ha generado gran preocupación entre los residentes y usuarios de la vía.</w:t>
      </w:r>
      <w:r>
        <w:rPr>
          <w:rFonts w:ascii="Book Antiqua" w:eastAsia="Helvetica Neue" w:hAnsi="Book Antiqua" w:cs="Helvetica Neue"/>
          <w:color w:val="000000" w:themeColor="text1"/>
          <w:szCs w:val="24"/>
        </w:rPr>
        <w:t xml:space="preserve"> </w:t>
      </w:r>
    </w:p>
    <w:p w14:paraId="4815B7A0" w14:textId="77777777" w:rsidR="0012621A" w:rsidRDefault="0012621A" w:rsidP="0012621A">
      <w:pPr>
        <w:ind w:firstLine="720"/>
        <w:jc w:val="both"/>
        <w:rPr>
          <w:rFonts w:ascii="Book Antiqua" w:eastAsia="Helvetica Neue" w:hAnsi="Book Antiqua" w:cs="Helvetica Neue"/>
          <w:color w:val="000000" w:themeColor="text1"/>
          <w:szCs w:val="24"/>
        </w:rPr>
      </w:pPr>
    </w:p>
    <w:p w14:paraId="1A3CDDB2" w14:textId="71A4C30B" w:rsidR="0012621A" w:rsidRPr="006212C5" w:rsidRDefault="00B94F42" w:rsidP="0012621A">
      <w:pPr>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Finaliza indica</w:t>
      </w:r>
      <w:r w:rsidR="00DE6D37">
        <w:rPr>
          <w:rFonts w:ascii="Book Antiqua" w:eastAsia="Book Antiqua" w:hAnsi="Book Antiqua" w:cs="Book Antiqua"/>
          <w:color w:val="000000" w:themeColor="text1"/>
        </w:rPr>
        <w:t>ndo que</w:t>
      </w:r>
      <w:r w:rsidR="0012621A" w:rsidRPr="0012621A">
        <w:rPr>
          <w:rFonts w:ascii="Book Antiqua" w:eastAsia="Book Antiqua" w:hAnsi="Book Antiqua" w:cs="Book Antiqua"/>
          <w:color w:val="000000" w:themeColor="text1"/>
        </w:rPr>
        <w:t xml:space="preserve">, en cumplimiento con </w:t>
      </w:r>
      <w:r w:rsidR="00DE6D37">
        <w:rPr>
          <w:rFonts w:ascii="Book Antiqua" w:eastAsia="Book Antiqua" w:hAnsi="Book Antiqua" w:cs="Book Antiqua"/>
          <w:color w:val="000000" w:themeColor="text1"/>
        </w:rPr>
        <w:t>la</w:t>
      </w:r>
      <w:r w:rsidR="0012621A" w:rsidRPr="0012621A">
        <w:rPr>
          <w:rFonts w:ascii="Book Antiqua" w:eastAsia="Book Antiqua" w:hAnsi="Book Antiqua" w:cs="Book Antiqua"/>
          <w:color w:val="000000" w:themeColor="text1"/>
        </w:rPr>
        <w:t xml:space="preserve"> responsabilidad de velar por la seguridad ciudadana, la Asamblea Legislativa ordena al Departamento de Transportación y Obras Públicas y a la Autoridad de Carreteras a llevar a cabo todas las gestiones necesarias</w:t>
      </w:r>
      <w:r w:rsidR="00D92BD8">
        <w:rPr>
          <w:rFonts w:ascii="Book Antiqua" w:eastAsia="Book Antiqua" w:hAnsi="Book Antiqua" w:cs="Book Antiqua"/>
          <w:color w:val="000000" w:themeColor="text1"/>
        </w:rPr>
        <w:t xml:space="preserve"> </w:t>
      </w:r>
      <w:r w:rsidR="0012621A" w:rsidRPr="0012621A">
        <w:rPr>
          <w:rFonts w:ascii="Book Antiqua" w:eastAsia="Book Antiqua" w:hAnsi="Book Antiqua" w:cs="Book Antiqua"/>
          <w:color w:val="000000" w:themeColor="text1"/>
        </w:rPr>
        <w:t>con LUMA Energy, la Autoridad de Energía Eléctrica u otras entidades correspondientes, para la reparación o instalación del sistema de alumbrado en la Carretera PR-2, a fin de mejorar la visibilidad y reducir el riesgo de accidentes.</w:t>
      </w:r>
    </w:p>
    <w:p w14:paraId="0000001A" w14:textId="77777777" w:rsidR="003867AC" w:rsidRPr="006212C5" w:rsidRDefault="003867AC">
      <w:pPr>
        <w:jc w:val="center"/>
        <w:rPr>
          <w:rFonts w:ascii="Book Antiqua" w:eastAsia="Book Antiqua" w:hAnsi="Book Antiqua" w:cs="Book Antiqua"/>
          <w:b/>
          <w:color w:val="000000" w:themeColor="text1"/>
        </w:rPr>
      </w:pPr>
    </w:p>
    <w:p w14:paraId="0000001B"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1E6DB42F"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12621A">
        <w:rPr>
          <w:rFonts w:ascii="Book Antiqua" w:eastAsia="Book Antiqua" w:hAnsi="Book Antiqua" w:cs="Book Antiqua"/>
        </w:rPr>
        <w:t>19</w:t>
      </w:r>
      <w:r w:rsidRPr="00CB31ED">
        <w:rPr>
          <w:rFonts w:ascii="Book Antiqua" w:eastAsia="Book Antiqua" w:hAnsi="Book Antiqua" w:cs="Book Antiqua"/>
        </w:rPr>
        <w:t>,</w:t>
      </w:r>
      <w:r>
        <w:rPr>
          <w:rFonts w:ascii="Book Antiqua" w:eastAsia="Book Antiqua" w:hAnsi="Book Antiqua" w:cs="Book Antiqua"/>
        </w:rPr>
        <w:t xml:space="preserve"> </w:t>
      </w:r>
      <w:r w:rsidR="004D4B21">
        <w:rPr>
          <w:rFonts w:ascii="Book Antiqua" w:eastAsia="Book Antiqua" w:hAnsi="Book Antiqua" w:cs="Book Antiqua"/>
        </w:rPr>
        <w:t>recibió</w:t>
      </w:r>
      <w:r>
        <w:rPr>
          <w:rFonts w:ascii="Book Antiqua" w:eastAsia="Book Antiqua" w:hAnsi="Book Antiqua" w:cs="Book Antiqua"/>
        </w:rPr>
        <w:t xml:space="preserve"> memorial explicativo </w:t>
      </w:r>
      <w:r w:rsidR="004D4B21">
        <w:rPr>
          <w:rFonts w:ascii="Book Antiqua" w:eastAsia="Book Antiqua" w:hAnsi="Book Antiqua" w:cs="Book Antiqua"/>
        </w:rPr>
        <w:t>por parte d</w:t>
      </w:r>
      <w:r w:rsidR="0012621A">
        <w:rPr>
          <w:rFonts w:ascii="Book Antiqua" w:eastAsia="Book Antiqua" w:hAnsi="Book Antiqua" w:cs="Book Antiqua"/>
        </w:rPr>
        <w:t xml:space="preserve">el Departamento de Transportacion y Obras </w:t>
      </w:r>
      <w:r w:rsidR="00D4238A">
        <w:rPr>
          <w:rFonts w:ascii="Book Antiqua" w:eastAsia="Book Antiqua" w:hAnsi="Book Antiqua" w:cs="Book Antiqua"/>
        </w:rPr>
        <w:t>Públicas</w:t>
      </w:r>
      <w:r w:rsidR="0012621A">
        <w:rPr>
          <w:rFonts w:ascii="Book Antiqua" w:eastAsia="Book Antiqua" w:hAnsi="Book Antiqua" w:cs="Book Antiqua"/>
        </w:rPr>
        <w:t xml:space="preserve"> (DTOP</w:t>
      </w:r>
      <w:r>
        <w:rPr>
          <w:rFonts w:ascii="Book Antiqua" w:hAnsi="Book Antiqua"/>
          <w:color w:val="000000" w:themeColor="text1"/>
        </w:rPr>
        <w:t>)</w:t>
      </w:r>
      <w:r w:rsidR="004D4B21">
        <w:rPr>
          <w:rFonts w:ascii="Book Antiqua" w:hAnsi="Book Antiqua"/>
          <w:color w:val="000000" w:themeColor="text1"/>
        </w:rPr>
        <w:t>.</w:t>
      </w:r>
    </w:p>
    <w:p w14:paraId="2D35DCA3" w14:textId="77777777" w:rsidR="00DC6066" w:rsidRDefault="00DC6066" w:rsidP="00DC6066">
      <w:pPr>
        <w:ind w:firstLine="720"/>
        <w:jc w:val="both"/>
        <w:rPr>
          <w:rFonts w:ascii="Book Antiqua" w:hAnsi="Book Antiqua"/>
          <w:color w:val="000000" w:themeColor="text1"/>
        </w:rPr>
      </w:pPr>
    </w:p>
    <w:p w14:paraId="67550C32" w14:textId="439D34D0" w:rsidR="00DC6066" w:rsidRDefault="00DC6066" w:rsidP="00DC6066">
      <w:pPr>
        <w:rPr>
          <w:rFonts w:ascii="Book Antiqua" w:hAnsi="Book Antiqua"/>
          <w:b/>
          <w:bCs/>
          <w:color w:val="000000" w:themeColor="text1"/>
          <w:u w:val="single"/>
        </w:rPr>
      </w:pPr>
      <w:r>
        <w:rPr>
          <w:rFonts w:ascii="Book Antiqua" w:hAnsi="Book Antiqua"/>
          <w:b/>
          <w:bCs/>
          <w:color w:val="000000" w:themeColor="text1"/>
        </w:rPr>
        <w:t xml:space="preserve">                                       </w:t>
      </w:r>
      <w:r w:rsidR="00FF6F5A">
        <w:rPr>
          <w:rFonts w:ascii="Book Antiqua" w:hAnsi="Book Antiqua"/>
          <w:b/>
          <w:bCs/>
          <w:color w:val="000000" w:themeColor="text1"/>
          <w:u w:val="single"/>
        </w:rPr>
        <w:t>Departamento de Transportaci</w:t>
      </w:r>
      <w:r w:rsidR="00B32650">
        <w:rPr>
          <w:rFonts w:ascii="Book Antiqua" w:hAnsi="Book Antiqua"/>
          <w:b/>
          <w:bCs/>
          <w:color w:val="000000" w:themeColor="text1"/>
          <w:u w:val="single"/>
        </w:rPr>
        <w:t>ó</w:t>
      </w:r>
      <w:r w:rsidR="00FF6F5A">
        <w:rPr>
          <w:rFonts w:ascii="Book Antiqua" w:hAnsi="Book Antiqua"/>
          <w:b/>
          <w:bCs/>
          <w:color w:val="000000" w:themeColor="text1"/>
          <w:u w:val="single"/>
        </w:rPr>
        <w:t>n y Obras P</w:t>
      </w:r>
      <w:r w:rsidR="00B32650">
        <w:rPr>
          <w:rFonts w:ascii="Book Antiqua" w:hAnsi="Book Antiqua"/>
          <w:b/>
          <w:bCs/>
          <w:color w:val="000000" w:themeColor="text1"/>
          <w:u w:val="single"/>
        </w:rPr>
        <w:t>ú</w:t>
      </w:r>
      <w:r w:rsidR="00FF6F5A">
        <w:rPr>
          <w:rFonts w:ascii="Book Antiqua" w:hAnsi="Book Antiqua"/>
          <w:b/>
          <w:bCs/>
          <w:color w:val="000000" w:themeColor="text1"/>
          <w:u w:val="single"/>
        </w:rPr>
        <w:t xml:space="preserve">blicas </w:t>
      </w:r>
    </w:p>
    <w:p w14:paraId="3C15A384" w14:textId="3025B38C" w:rsidR="00DC6066" w:rsidRDefault="00DC6066" w:rsidP="00DC6066">
      <w:pPr>
        <w:rPr>
          <w:rFonts w:ascii="Book Antiqua" w:hAnsi="Book Antiqua"/>
          <w:b/>
          <w:bCs/>
          <w:color w:val="000000" w:themeColor="text1"/>
          <w:u w:val="single"/>
        </w:rPr>
      </w:pPr>
    </w:p>
    <w:p w14:paraId="7C4990CD" w14:textId="39F77ACD" w:rsidR="00577950" w:rsidRDefault="007E0FCE" w:rsidP="00577950">
      <w:pPr>
        <w:jc w:val="both"/>
        <w:rPr>
          <w:rFonts w:ascii="Book Antiqua" w:hAnsi="Book Antiqua"/>
          <w:color w:val="000000" w:themeColor="text1"/>
          <w:lang w:val="es-PR"/>
        </w:rPr>
      </w:pPr>
      <w:r>
        <w:rPr>
          <w:rFonts w:ascii="Book Antiqua" w:hAnsi="Book Antiqua"/>
          <w:color w:val="000000" w:themeColor="text1"/>
        </w:rPr>
        <w:tab/>
      </w:r>
      <w:r w:rsidR="007017B9">
        <w:rPr>
          <w:rFonts w:ascii="Book Antiqua" w:hAnsi="Book Antiqua"/>
          <w:color w:val="000000" w:themeColor="text1"/>
        </w:rPr>
        <w:t>El Departamento de Transportaci</w:t>
      </w:r>
      <w:r w:rsidR="00782181">
        <w:rPr>
          <w:rFonts w:ascii="Book Antiqua" w:hAnsi="Book Antiqua"/>
          <w:color w:val="000000" w:themeColor="text1"/>
        </w:rPr>
        <w:t>ó</w:t>
      </w:r>
      <w:r w:rsidR="007017B9">
        <w:rPr>
          <w:rFonts w:ascii="Book Antiqua" w:hAnsi="Book Antiqua"/>
          <w:color w:val="000000" w:themeColor="text1"/>
        </w:rPr>
        <w:t xml:space="preserve">n </w:t>
      </w:r>
      <w:r w:rsidR="00782181">
        <w:rPr>
          <w:rFonts w:ascii="Book Antiqua" w:hAnsi="Book Antiqua"/>
          <w:color w:val="000000" w:themeColor="text1"/>
        </w:rPr>
        <w:t>y Obras Públicas</w:t>
      </w:r>
      <w:r>
        <w:rPr>
          <w:rFonts w:ascii="Book Antiqua" w:hAnsi="Book Antiqua"/>
          <w:color w:val="000000" w:themeColor="text1"/>
        </w:rPr>
        <w:t xml:space="preserve"> (</w:t>
      </w:r>
      <w:r w:rsidR="007017B9">
        <w:rPr>
          <w:rFonts w:ascii="Book Antiqua" w:hAnsi="Book Antiqua"/>
          <w:color w:val="000000" w:themeColor="text1"/>
        </w:rPr>
        <w:t>DTOP</w:t>
      </w:r>
      <w:r>
        <w:rPr>
          <w:rFonts w:ascii="Book Antiqua" w:hAnsi="Book Antiqua"/>
          <w:color w:val="000000" w:themeColor="text1"/>
        </w:rPr>
        <w:t xml:space="preserve">) envió sus comentarios por conducto de su </w:t>
      </w:r>
      <w:r w:rsidR="00E611E8">
        <w:rPr>
          <w:rFonts w:ascii="Book Antiqua" w:hAnsi="Book Antiqua"/>
          <w:color w:val="000000" w:themeColor="text1"/>
        </w:rPr>
        <w:t>S</w:t>
      </w:r>
      <w:r w:rsidR="00AF6BB6">
        <w:rPr>
          <w:rFonts w:ascii="Book Antiqua" w:hAnsi="Book Antiqua"/>
          <w:color w:val="000000" w:themeColor="text1"/>
        </w:rPr>
        <w:t>ubsecretaria</w:t>
      </w:r>
      <w:r>
        <w:rPr>
          <w:rFonts w:ascii="Book Antiqua" w:hAnsi="Book Antiqua"/>
          <w:color w:val="000000" w:themeColor="text1"/>
        </w:rPr>
        <w:t>,</w:t>
      </w:r>
      <w:r w:rsidR="00AF6BB6">
        <w:rPr>
          <w:rFonts w:ascii="Book Antiqua" w:hAnsi="Book Antiqua"/>
          <w:color w:val="000000" w:themeColor="text1"/>
        </w:rPr>
        <w:t xml:space="preserve"> Sra. Li</w:t>
      </w:r>
      <w:r w:rsidR="00577950">
        <w:rPr>
          <w:rFonts w:ascii="Book Antiqua" w:hAnsi="Book Antiqua"/>
          <w:color w:val="000000" w:themeColor="text1"/>
        </w:rPr>
        <w:t xml:space="preserve">sette Lugo </w:t>
      </w:r>
      <w:r w:rsidR="0022375C">
        <w:rPr>
          <w:rFonts w:ascii="Book Antiqua" w:hAnsi="Book Antiqua"/>
          <w:color w:val="000000" w:themeColor="text1"/>
        </w:rPr>
        <w:t>Colón, quien</w:t>
      </w:r>
      <w:r>
        <w:rPr>
          <w:rFonts w:ascii="Book Antiqua" w:hAnsi="Book Antiqua"/>
          <w:color w:val="000000" w:themeColor="text1"/>
        </w:rPr>
        <w:t xml:space="preserve"> menciona que </w:t>
      </w:r>
      <w:r w:rsidR="00577950">
        <w:rPr>
          <w:rFonts w:ascii="Book Antiqua" w:hAnsi="Book Antiqua"/>
          <w:color w:val="000000" w:themeColor="text1"/>
          <w:lang w:val="es-PR"/>
        </w:rPr>
        <w:t>l</w:t>
      </w:r>
      <w:r w:rsidR="00577950" w:rsidRPr="00577950">
        <w:rPr>
          <w:rFonts w:ascii="Book Antiqua" w:hAnsi="Book Antiqua"/>
          <w:color w:val="000000" w:themeColor="text1"/>
          <w:lang w:val="es-PR"/>
        </w:rPr>
        <w:t>a Carretera Núm. 2 forma parte del sistema vial principal del Gobierno de Puerto Rico y se encuentra bajo la jurisdicción y responsabilidad directa del Departamento de transportación y Obras Públicas (DTOP).  Esta agencia es la encargada de su mantenimiento y operación, conforme a las facultades conferida por ley.</w:t>
      </w:r>
    </w:p>
    <w:p w14:paraId="0EF2DC59" w14:textId="77777777" w:rsidR="00577950" w:rsidRDefault="00577950" w:rsidP="00577950">
      <w:pPr>
        <w:jc w:val="both"/>
        <w:rPr>
          <w:rFonts w:ascii="Book Antiqua" w:hAnsi="Book Antiqua"/>
          <w:color w:val="000000" w:themeColor="text1"/>
          <w:lang w:val="es-PR"/>
        </w:rPr>
      </w:pPr>
    </w:p>
    <w:p w14:paraId="7F148C3A" w14:textId="72B77B87" w:rsidR="00577950" w:rsidRDefault="00577950" w:rsidP="00577950">
      <w:pPr>
        <w:jc w:val="both"/>
        <w:rPr>
          <w:rFonts w:ascii="Book Antiqua" w:hAnsi="Book Antiqua"/>
          <w:color w:val="000000" w:themeColor="text1"/>
          <w:lang w:val="es-PR"/>
        </w:rPr>
      </w:pPr>
      <w:r>
        <w:rPr>
          <w:rFonts w:ascii="Book Antiqua" w:hAnsi="Book Antiqua"/>
          <w:color w:val="000000" w:themeColor="text1"/>
          <w:lang w:val="es-PR"/>
        </w:rPr>
        <w:tab/>
        <w:t xml:space="preserve">Menciona </w:t>
      </w:r>
      <w:r w:rsidR="000954FA">
        <w:rPr>
          <w:rFonts w:ascii="Book Antiqua" w:hAnsi="Book Antiqua"/>
          <w:color w:val="000000" w:themeColor="text1"/>
          <w:lang w:val="es-PR"/>
        </w:rPr>
        <w:t>que</w:t>
      </w:r>
      <w:r w:rsidR="00AD5D26">
        <w:rPr>
          <w:rFonts w:ascii="Book Antiqua" w:hAnsi="Book Antiqua"/>
          <w:color w:val="000000" w:themeColor="text1"/>
          <w:lang w:val="es-PR"/>
        </w:rPr>
        <w:t xml:space="preserve"> </w:t>
      </w:r>
      <w:r w:rsidR="00515AD9">
        <w:rPr>
          <w:rFonts w:ascii="Book Antiqua" w:hAnsi="Book Antiqua"/>
          <w:color w:val="000000" w:themeColor="text1"/>
          <w:lang w:val="es-PR"/>
        </w:rPr>
        <w:t>l</w:t>
      </w:r>
      <w:r w:rsidR="00515AD9" w:rsidRPr="00515AD9">
        <w:rPr>
          <w:rFonts w:ascii="Book Antiqua" w:hAnsi="Book Antiqua"/>
          <w:color w:val="000000" w:themeColor="text1"/>
          <w:lang w:val="es-PR"/>
        </w:rPr>
        <w:t xml:space="preserve">a medida expresamente dispone que estas entidades rendirán dentro de un término no mayor de quince (15) días laborales informes semanales a ambas Secretarías, hasta en tanto y en cuanto esté finalizada la obra.  Es la postura del DTOP que preparar y rendir estos informes </w:t>
      </w:r>
      <w:r w:rsidR="000954FA" w:rsidRPr="00515AD9">
        <w:rPr>
          <w:rFonts w:ascii="Book Antiqua" w:hAnsi="Book Antiqua"/>
          <w:color w:val="000000" w:themeColor="text1"/>
          <w:lang w:val="es-PR"/>
        </w:rPr>
        <w:t>sería</w:t>
      </w:r>
      <w:r w:rsidR="00515AD9" w:rsidRPr="00515AD9">
        <w:rPr>
          <w:rFonts w:ascii="Book Antiqua" w:hAnsi="Book Antiqua"/>
          <w:color w:val="000000" w:themeColor="text1"/>
          <w:lang w:val="es-PR"/>
        </w:rPr>
        <w:t xml:space="preserve"> demasiado oneroso para nuestra agencia.  Recom</w:t>
      </w:r>
      <w:r w:rsidR="0022375C">
        <w:rPr>
          <w:rFonts w:ascii="Book Antiqua" w:hAnsi="Book Antiqua"/>
          <w:color w:val="000000" w:themeColor="text1"/>
          <w:lang w:val="es-PR"/>
        </w:rPr>
        <w:t>iendan</w:t>
      </w:r>
      <w:r w:rsidR="00515AD9" w:rsidRPr="00515AD9">
        <w:rPr>
          <w:rFonts w:ascii="Book Antiqua" w:hAnsi="Book Antiqua"/>
          <w:color w:val="000000" w:themeColor="text1"/>
          <w:lang w:val="es-PR"/>
        </w:rPr>
        <w:t xml:space="preserve"> que de requerir cualquier informe sean requeridos de forma semestral o en su defecto un informe final.</w:t>
      </w:r>
    </w:p>
    <w:p w14:paraId="30194150" w14:textId="77777777" w:rsidR="0022375C" w:rsidRDefault="0022375C" w:rsidP="00577950">
      <w:pPr>
        <w:jc w:val="both"/>
        <w:rPr>
          <w:rFonts w:ascii="Book Antiqua" w:hAnsi="Book Antiqua"/>
          <w:color w:val="000000" w:themeColor="text1"/>
          <w:lang w:val="es-PR"/>
        </w:rPr>
      </w:pPr>
    </w:p>
    <w:p w14:paraId="0552D204" w14:textId="55A4A4F1" w:rsidR="0054777A" w:rsidRPr="0054777A" w:rsidRDefault="0022375C" w:rsidP="0054777A">
      <w:pPr>
        <w:jc w:val="both"/>
        <w:rPr>
          <w:rFonts w:ascii="Book Antiqua" w:hAnsi="Book Antiqua"/>
          <w:color w:val="000000" w:themeColor="text1"/>
          <w:lang w:val="es-PR"/>
        </w:rPr>
      </w:pPr>
      <w:r>
        <w:rPr>
          <w:rFonts w:ascii="Book Antiqua" w:hAnsi="Book Antiqua"/>
          <w:color w:val="000000" w:themeColor="text1"/>
          <w:lang w:val="es-PR"/>
        </w:rPr>
        <w:tab/>
      </w:r>
      <w:r w:rsidR="0002716B">
        <w:rPr>
          <w:rFonts w:ascii="Book Antiqua" w:hAnsi="Book Antiqua"/>
          <w:color w:val="000000" w:themeColor="text1"/>
          <w:lang w:val="es-PR"/>
        </w:rPr>
        <w:t xml:space="preserve">DTOP reconoce </w:t>
      </w:r>
      <w:r w:rsidR="0054777A" w:rsidRPr="0054777A">
        <w:rPr>
          <w:rFonts w:ascii="Book Antiqua" w:hAnsi="Book Antiqua"/>
          <w:color w:val="000000" w:themeColor="text1"/>
          <w:lang w:val="es-PR"/>
        </w:rPr>
        <w:t xml:space="preserve">que hay áreas donde mayor iluminación en la vía de rodaje puede mejorar la visibilidad del pavimento y de barreras de seguridad, así como que puede disminuir el riesgo de accidentes.  </w:t>
      </w:r>
      <w:r w:rsidR="00A42594">
        <w:rPr>
          <w:rFonts w:ascii="Book Antiqua" w:hAnsi="Book Antiqua"/>
          <w:color w:val="000000" w:themeColor="text1"/>
          <w:lang w:val="es-PR"/>
        </w:rPr>
        <w:t>Según la agencia</w:t>
      </w:r>
      <w:r w:rsidR="0054777A" w:rsidRPr="0054777A">
        <w:rPr>
          <w:rFonts w:ascii="Book Antiqua" w:hAnsi="Book Antiqua"/>
          <w:color w:val="000000" w:themeColor="text1"/>
          <w:lang w:val="es-PR"/>
        </w:rPr>
        <w:t xml:space="preserve">, la iluminación de esta carretera es responsabilidad de LUMA, no del DTOP. </w:t>
      </w:r>
    </w:p>
    <w:p w14:paraId="69AE7890" w14:textId="77777777" w:rsidR="00A42594" w:rsidRDefault="0054777A" w:rsidP="0054777A">
      <w:pPr>
        <w:jc w:val="both"/>
        <w:rPr>
          <w:rFonts w:ascii="Book Antiqua" w:hAnsi="Book Antiqua"/>
          <w:color w:val="000000" w:themeColor="text1"/>
          <w:lang w:val="es-PR"/>
        </w:rPr>
      </w:pPr>
      <w:r w:rsidRPr="0054777A">
        <w:rPr>
          <w:rFonts w:ascii="Book Antiqua" w:hAnsi="Book Antiqua"/>
          <w:color w:val="000000" w:themeColor="text1"/>
          <w:lang w:val="es-PR"/>
        </w:rPr>
        <w:tab/>
      </w:r>
    </w:p>
    <w:p w14:paraId="3E272F32" w14:textId="77777777" w:rsidR="00B172FA" w:rsidRDefault="00B172FA" w:rsidP="00B172FA">
      <w:pPr>
        <w:ind w:firstLine="720"/>
        <w:jc w:val="both"/>
        <w:rPr>
          <w:rFonts w:ascii="Book Antiqua" w:hAnsi="Book Antiqua"/>
          <w:color w:val="000000" w:themeColor="text1"/>
          <w:lang w:val="es-PR"/>
        </w:rPr>
      </w:pPr>
    </w:p>
    <w:p w14:paraId="43F4A025" w14:textId="77777777" w:rsidR="00B172FA" w:rsidRDefault="00B172FA" w:rsidP="00B172FA">
      <w:pPr>
        <w:ind w:firstLine="720"/>
        <w:jc w:val="both"/>
        <w:rPr>
          <w:rFonts w:ascii="Book Antiqua" w:hAnsi="Book Antiqua"/>
          <w:color w:val="000000" w:themeColor="text1"/>
          <w:lang w:val="es-PR"/>
        </w:rPr>
      </w:pPr>
    </w:p>
    <w:p w14:paraId="00D09CE6" w14:textId="77777777" w:rsidR="00B172FA" w:rsidRDefault="00B172FA" w:rsidP="00B172FA">
      <w:pPr>
        <w:ind w:firstLine="720"/>
        <w:jc w:val="both"/>
        <w:rPr>
          <w:rFonts w:ascii="Book Antiqua" w:hAnsi="Book Antiqua"/>
          <w:color w:val="000000" w:themeColor="text1"/>
          <w:lang w:val="es-PR"/>
        </w:rPr>
      </w:pPr>
    </w:p>
    <w:p w14:paraId="08076E62" w14:textId="77777777" w:rsidR="00B172FA" w:rsidRDefault="00B172FA" w:rsidP="00B172FA">
      <w:pPr>
        <w:ind w:firstLine="720"/>
        <w:jc w:val="both"/>
        <w:rPr>
          <w:rFonts w:ascii="Book Antiqua" w:hAnsi="Book Antiqua"/>
          <w:color w:val="000000" w:themeColor="text1"/>
          <w:lang w:val="es-PR"/>
        </w:rPr>
      </w:pPr>
    </w:p>
    <w:p w14:paraId="554FA22B" w14:textId="5E1FE0FF" w:rsidR="0054777A" w:rsidRDefault="00B172FA" w:rsidP="00B172FA">
      <w:pPr>
        <w:ind w:firstLine="720"/>
        <w:jc w:val="both"/>
        <w:rPr>
          <w:rFonts w:ascii="Book Antiqua" w:hAnsi="Book Antiqua"/>
          <w:color w:val="000000" w:themeColor="text1"/>
          <w:lang w:val="es-PR"/>
        </w:rPr>
      </w:pPr>
      <w:r>
        <w:rPr>
          <w:rFonts w:ascii="Book Antiqua" w:hAnsi="Book Antiqua"/>
          <w:color w:val="000000" w:themeColor="text1"/>
          <w:lang w:val="es-PR"/>
        </w:rPr>
        <w:t>Por todo lo anterior</w:t>
      </w:r>
      <w:r w:rsidR="0054777A" w:rsidRPr="0054777A">
        <w:rPr>
          <w:rFonts w:ascii="Book Antiqua" w:hAnsi="Book Antiqua"/>
          <w:color w:val="000000" w:themeColor="text1"/>
          <w:lang w:val="es-PR"/>
        </w:rPr>
        <w:t>, propo</w:t>
      </w:r>
      <w:r>
        <w:rPr>
          <w:rFonts w:ascii="Book Antiqua" w:hAnsi="Book Antiqua"/>
          <w:color w:val="000000" w:themeColor="text1"/>
          <w:lang w:val="es-PR"/>
        </w:rPr>
        <w:t>nen</w:t>
      </w:r>
      <w:r w:rsidR="0054777A" w:rsidRPr="0054777A">
        <w:rPr>
          <w:rFonts w:ascii="Book Antiqua" w:hAnsi="Book Antiqua"/>
          <w:color w:val="000000" w:themeColor="text1"/>
          <w:lang w:val="es-PR"/>
        </w:rPr>
        <w:t xml:space="preserve"> realizar el siguiente plan:</w:t>
      </w:r>
    </w:p>
    <w:p w14:paraId="0F28FE0A" w14:textId="77777777" w:rsidR="00577FD5" w:rsidRPr="0054777A" w:rsidRDefault="00577FD5" w:rsidP="00B172FA">
      <w:pPr>
        <w:ind w:firstLine="720"/>
        <w:jc w:val="both"/>
        <w:rPr>
          <w:rFonts w:ascii="Book Antiqua" w:hAnsi="Book Antiqua"/>
          <w:color w:val="000000" w:themeColor="text1"/>
          <w:lang w:val="es-PR"/>
        </w:rPr>
      </w:pPr>
    </w:p>
    <w:p w14:paraId="6B0D26BB" w14:textId="77777777" w:rsidR="0054777A" w:rsidRPr="0054777A" w:rsidRDefault="0054777A" w:rsidP="0054777A">
      <w:pPr>
        <w:numPr>
          <w:ilvl w:val="0"/>
          <w:numId w:val="2"/>
        </w:numPr>
        <w:jc w:val="both"/>
        <w:rPr>
          <w:rFonts w:ascii="Book Antiqua" w:hAnsi="Book Antiqua"/>
          <w:color w:val="000000" w:themeColor="text1"/>
          <w:lang w:val="es-PR"/>
        </w:rPr>
      </w:pPr>
      <w:r w:rsidRPr="0054777A">
        <w:rPr>
          <w:rFonts w:ascii="Book Antiqua" w:hAnsi="Book Antiqua"/>
          <w:b/>
          <w:bCs/>
          <w:color w:val="000000" w:themeColor="text1"/>
          <w:u w:val="single"/>
          <w:lang w:val="es-PR"/>
        </w:rPr>
        <w:t>Evaluación técnica y de infraestructura:</w:t>
      </w:r>
      <w:r w:rsidRPr="0054777A">
        <w:rPr>
          <w:rFonts w:ascii="Book Antiqua" w:hAnsi="Book Antiqua"/>
          <w:color w:val="000000" w:themeColor="text1"/>
          <w:lang w:val="es-PR"/>
        </w:rPr>
        <w:t xml:space="preserve">  Se necesita llevar a cabo un análisis detallado de las luminarias existentes, determinando aquellas que requieren reparación y las áreas donde se necesita una instalación completamente nueva.</w:t>
      </w:r>
    </w:p>
    <w:p w14:paraId="7293CF56" w14:textId="77777777" w:rsidR="0054777A" w:rsidRPr="0054777A" w:rsidRDefault="0054777A" w:rsidP="0054777A">
      <w:pPr>
        <w:numPr>
          <w:ilvl w:val="0"/>
          <w:numId w:val="2"/>
        </w:numPr>
        <w:jc w:val="both"/>
        <w:rPr>
          <w:rFonts w:ascii="Book Antiqua" w:hAnsi="Book Antiqua"/>
          <w:color w:val="000000" w:themeColor="text1"/>
          <w:lang w:val="es-PR"/>
        </w:rPr>
      </w:pPr>
      <w:r w:rsidRPr="0054777A">
        <w:rPr>
          <w:rFonts w:ascii="Book Antiqua" w:hAnsi="Book Antiqua"/>
          <w:b/>
          <w:bCs/>
          <w:color w:val="000000" w:themeColor="text1"/>
          <w:u w:val="single"/>
          <w:lang w:val="es-PR"/>
        </w:rPr>
        <w:t>Coordinación Inter agencial:</w:t>
      </w:r>
      <w:r w:rsidRPr="0054777A">
        <w:rPr>
          <w:rFonts w:ascii="Book Antiqua" w:hAnsi="Book Antiqua"/>
          <w:color w:val="000000" w:themeColor="text1"/>
          <w:lang w:val="es-PR"/>
        </w:rPr>
        <w:t xml:space="preserve">  Establecer comunicación con la Autoridad de Energía Eléctrica (AEE) y otros entes pertinentes para garantizar la disponibilidad de recursos y la viabilidad técnica del Proyecto.</w:t>
      </w:r>
    </w:p>
    <w:p w14:paraId="2ADFC6C7" w14:textId="7045BEDE" w:rsidR="00577FD5" w:rsidRDefault="00EB0218" w:rsidP="0054777A">
      <w:pPr>
        <w:numPr>
          <w:ilvl w:val="0"/>
          <w:numId w:val="2"/>
        </w:numPr>
        <w:jc w:val="both"/>
        <w:rPr>
          <w:rFonts w:ascii="Book Antiqua" w:hAnsi="Book Antiqua"/>
          <w:color w:val="000000" w:themeColor="text1"/>
          <w:lang w:val="es-PR"/>
        </w:rPr>
      </w:pPr>
      <w:r w:rsidRPr="0054777A">
        <w:rPr>
          <w:rFonts w:ascii="Book Antiqua" w:hAnsi="Book Antiqua"/>
          <w:b/>
          <w:bCs/>
          <w:color w:val="000000" w:themeColor="text1"/>
          <w:u w:val="single"/>
          <w:lang w:val="es-PR"/>
        </w:rPr>
        <w:t>Identificación</w:t>
      </w:r>
      <w:r w:rsidR="0054777A" w:rsidRPr="0054777A">
        <w:rPr>
          <w:rFonts w:ascii="Book Antiqua" w:hAnsi="Book Antiqua"/>
          <w:b/>
          <w:bCs/>
          <w:color w:val="000000" w:themeColor="text1"/>
          <w:u w:val="single"/>
          <w:lang w:val="es-PR"/>
        </w:rPr>
        <w:t xml:space="preserve"> de fuentes de financiamiento:</w:t>
      </w:r>
      <w:r w:rsidR="0054777A" w:rsidRPr="0054777A">
        <w:rPr>
          <w:rFonts w:ascii="Book Antiqua" w:hAnsi="Book Antiqua"/>
          <w:color w:val="000000" w:themeColor="text1"/>
          <w:lang w:val="es-PR"/>
        </w:rPr>
        <w:t xml:space="preserve"> Se necesita explorar posibles asignaciones de fondos federales y estatales que permitan sufragar los costos asociados a este proyecto de iluminación adicionales a los ya autorizados por la Resolución. </w:t>
      </w:r>
    </w:p>
    <w:p w14:paraId="09ADA366" w14:textId="0021C719" w:rsidR="0022375C" w:rsidRDefault="0054777A" w:rsidP="0054777A">
      <w:pPr>
        <w:numPr>
          <w:ilvl w:val="0"/>
          <w:numId w:val="2"/>
        </w:numPr>
        <w:jc w:val="both"/>
        <w:rPr>
          <w:rFonts w:ascii="Book Antiqua" w:hAnsi="Book Antiqua"/>
          <w:color w:val="000000" w:themeColor="text1"/>
          <w:lang w:val="es-PR"/>
        </w:rPr>
      </w:pPr>
      <w:r w:rsidRPr="00577FD5">
        <w:rPr>
          <w:rFonts w:ascii="Book Antiqua" w:hAnsi="Book Antiqua"/>
          <w:b/>
          <w:bCs/>
          <w:color w:val="000000" w:themeColor="text1"/>
          <w:u w:val="single"/>
          <w:lang w:val="es-PR"/>
        </w:rPr>
        <w:t>Plan de acción y cronograma:</w:t>
      </w:r>
      <w:r w:rsidRPr="00577FD5">
        <w:rPr>
          <w:rFonts w:ascii="Book Antiqua" w:hAnsi="Book Antiqua"/>
          <w:color w:val="000000" w:themeColor="text1"/>
          <w:lang w:val="es-PR"/>
        </w:rPr>
        <w:t xml:space="preserve"> Una vez culminada la evaluación técnica, se debe establecer un plan de trabajo con plazos específicos para la rehabilitación del sistema de alumbrado en la PR-2.</w:t>
      </w:r>
    </w:p>
    <w:p w14:paraId="62F8E416" w14:textId="77777777" w:rsidR="00577FD5" w:rsidRDefault="00577FD5" w:rsidP="00577FD5">
      <w:pPr>
        <w:ind w:left="1080"/>
        <w:jc w:val="both"/>
        <w:rPr>
          <w:rFonts w:ascii="Book Antiqua" w:hAnsi="Book Antiqua"/>
          <w:b/>
          <w:bCs/>
          <w:color w:val="000000" w:themeColor="text1"/>
          <w:u w:val="single"/>
          <w:lang w:val="es-PR"/>
        </w:rPr>
      </w:pPr>
    </w:p>
    <w:p w14:paraId="61ADFD7D" w14:textId="1E9AD326" w:rsidR="006D110C" w:rsidRDefault="00EB0218" w:rsidP="00D862EE">
      <w:pPr>
        <w:ind w:firstLine="720"/>
        <w:jc w:val="both"/>
        <w:rPr>
          <w:rFonts w:ascii="Book Antiqua" w:hAnsi="Book Antiqua"/>
          <w:color w:val="000000" w:themeColor="text1"/>
          <w:lang w:val="es-PR"/>
        </w:rPr>
      </w:pPr>
      <w:r>
        <w:rPr>
          <w:rFonts w:ascii="Book Antiqua" w:hAnsi="Book Antiqua"/>
          <w:color w:val="000000" w:themeColor="text1"/>
          <w:lang w:val="es-PR"/>
        </w:rPr>
        <w:t>Finalmente,</w:t>
      </w:r>
      <w:r w:rsidR="0043560D">
        <w:rPr>
          <w:rFonts w:ascii="Book Antiqua" w:hAnsi="Book Antiqua"/>
          <w:color w:val="000000" w:themeColor="text1"/>
          <w:lang w:val="es-PR"/>
        </w:rPr>
        <w:t xml:space="preserve"> el DTOP </w:t>
      </w:r>
      <w:r w:rsidR="00D862EE" w:rsidRPr="00D862EE">
        <w:rPr>
          <w:rFonts w:ascii="Book Antiqua" w:hAnsi="Book Antiqua"/>
          <w:color w:val="000000" w:themeColor="text1"/>
          <w:lang w:val="es-PR"/>
        </w:rPr>
        <w:t>conside</w:t>
      </w:r>
      <w:r w:rsidR="00D862EE">
        <w:rPr>
          <w:rFonts w:ascii="Book Antiqua" w:hAnsi="Book Antiqua"/>
          <w:color w:val="000000" w:themeColor="text1"/>
          <w:lang w:val="es-PR"/>
        </w:rPr>
        <w:t>ra</w:t>
      </w:r>
      <w:r w:rsidR="00D862EE" w:rsidRPr="00D862EE">
        <w:rPr>
          <w:rFonts w:ascii="Book Antiqua" w:hAnsi="Book Antiqua"/>
          <w:color w:val="000000" w:themeColor="text1"/>
          <w:lang w:val="es-PR"/>
        </w:rPr>
        <w:t xml:space="preserve"> que una estrategia combinada que incluya estas acciones, junto con la reparación o instalación de un nuevo Sistema de alumbrado, será la manera más efectiva de mitigar los riesgos en la PR-2 y mejorar la seguridad de todos los ciudadanos que transitan por ella.</w:t>
      </w:r>
    </w:p>
    <w:p w14:paraId="64467BDA" w14:textId="77777777" w:rsidR="00D862EE" w:rsidRPr="00D862EE" w:rsidRDefault="00D862EE" w:rsidP="00D862EE">
      <w:pPr>
        <w:ind w:firstLine="720"/>
        <w:jc w:val="both"/>
        <w:rPr>
          <w:rFonts w:ascii="Book Antiqua" w:hAnsi="Book Antiqua"/>
          <w:color w:val="000000" w:themeColor="text1"/>
          <w:lang w:val="es-PR"/>
        </w:rPr>
      </w:pPr>
    </w:p>
    <w:p w14:paraId="0E0F4F0E" w14:textId="77777777" w:rsidR="006D110C" w:rsidRDefault="006D110C">
      <w:pPr>
        <w:jc w:val="center"/>
        <w:rPr>
          <w:rFonts w:ascii="Book Antiqua" w:eastAsia="Book Antiqua" w:hAnsi="Book Antiqua" w:cs="Book Antiqua"/>
          <w:b/>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44553ACF" w14:textId="5980A3B4" w:rsidR="00F86041" w:rsidRPr="00F86041" w:rsidRDefault="00F86041" w:rsidP="00F86041">
      <w:pPr>
        <w:ind w:firstLine="720"/>
        <w:jc w:val="both"/>
        <w:rPr>
          <w:rFonts w:ascii="Book Antiqua" w:eastAsia="Book Antiqua" w:hAnsi="Book Antiqua" w:cs="Book Antiqua"/>
          <w:lang w:val="es-PR"/>
        </w:rPr>
      </w:pPr>
      <w:r>
        <w:rPr>
          <w:rFonts w:ascii="Book Antiqua" w:eastAsia="Book Antiqua" w:hAnsi="Book Antiqua" w:cs="Book Antiqua"/>
          <w:lang w:val="es-PR"/>
        </w:rPr>
        <w:t>E</w:t>
      </w:r>
      <w:r w:rsidRPr="00F86041">
        <w:rPr>
          <w:rFonts w:ascii="Book Antiqua" w:eastAsia="Book Antiqua" w:hAnsi="Book Antiqua" w:cs="Book Antiqua"/>
          <w:lang w:val="es-PR"/>
        </w:rPr>
        <w:t>sta Comisión concluye que la Resolución Conjunta de la Cámara Núm. 19 responde a una necesidad urgente y legítima de mejorar la seguridad vial en la Carretera PR-2, una de las arterias principales de Puerto Rico. La falta de iluminación adecuada en diversos tramos de esta vía representa un riesgo real para los conductores y peatones, lo cual justifica una intervención inmediata y coordinada entre las entidades concernientes.</w:t>
      </w:r>
    </w:p>
    <w:p w14:paraId="5AC81D2C" w14:textId="77777777" w:rsidR="00F86041" w:rsidRDefault="00F86041" w:rsidP="00F86041">
      <w:pPr>
        <w:ind w:firstLine="720"/>
        <w:jc w:val="both"/>
        <w:rPr>
          <w:rFonts w:ascii="Book Antiqua" w:eastAsia="Book Antiqua" w:hAnsi="Book Antiqua" w:cs="Book Antiqua"/>
          <w:lang w:val="es-PR"/>
        </w:rPr>
      </w:pPr>
    </w:p>
    <w:p w14:paraId="14BDF0D1" w14:textId="16B94DF6" w:rsidR="00F86041" w:rsidRPr="00F86041" w:rsidRDefault="00F86041" w:rsidP="00F86041">
      <w:pPr>
        <w:ind w:firstLine="720"/>
        <w:jc w:val="both"/>
        <w:rPr>
          <w:rFonts w:ascii="Book Antiqua" w:eastAsia="Book Antiqua" w:hAnsi="Book Antiqua" w:cs="Book Antiqua"/>
          <w:lang w:val="es-PR"/>
        </w:rPr>
      </w:pPr>
      <w:r w:rsidRPr="00F86041">
        <w:rPr>
          <w:rFonts w:ascii="Book Antiqua" w:eastAsia="Book Antiqua" w:hAnsi="Book Antiqua" w:cs="Book Antiqua"/>
          <w:lang w:val="es-PR"/>
        </w:rPr>
        <w:t xml:space="preserve">Si bien el DTOP ha planteado reservas en cuanto a la frecuencia de los informes requeridos, reconoce la importancia de llevar a cabo este proyecto y ha propuesto un plan estructurado que incluye evaluación técnica, coordinación </w:t>
      </w:r>
      <w:proofErr w:type="spellStart"/>
      <w:r w:rsidRPr="00F86041">
        <w:rPr>
          <w:rFonts w:ascii="Book Antiqua" w:eastAsia="Book Antiqua" w:hAnsi="Book Antiqua" w:cs="Book Antiqua"/>
          <w:lang w:val="es-PR"/>
        </w:rPr>
        <w:t>interagencial</w:t>
      </w:r>
      <w:proofErr w:type="spellEnd"/>
      <w:r w:rsidRPr="00F86041">
        <w:rPr>
          <w:rFonts w:ascii="Book Antiqua" w:eastAsia="Book Antiqua" w:hAnsi="Book Antiqua" w:cs="Book Antiqua"/>
          <w:lang w:val="es-PR"/>
        </w:rPr>
        <w:t>, identificación de fondos y establecimiento de un cronograma de ejecución.</w:t>
      </w:r>
      <w:r w:rsidR="00C3772E" w:rsidRPr="00C3772E">
        <w:t xml:space="preserve"> </w:t>
      </w:r>
      <w:r w:rsidR="00C3772E" w:rsidRPr="00C3772E">
        <w:rPr>
          <w:rFonts w:ascii="Book Antiqua" w:eastAsia="Book Antiqua" w:hAnsi="Book Antiqua" w:cs="Book Antiqua"/>
        </w:rPr>
        <w:t>Esta Comisión considera meritorio fortalecer</w:t>
      </w:r>
      <w:r w:rsidR="00734787">
        <w:rPr>
          <w:rFonts w:ascii="Book Antiqua" w:eastAsia="Book Antiqua" w:hAnsi="Book Antiqua" w:cs="Book Antiqua"/>
        </w:rPr>
        <w:t xml:space="preserve"> la</w:t>
      </w:r>
      <w:r w:rsidR="00C3772E" w:rsidRPr="00C3772E">
        <w:rPr>
          <w:rFonts w:ascii="Book Antiqua" w:eastAsia="Book Antiqua" w:hAnsi="Book Antiqua" w:cs="Book Antiqua"/>
        </w:rPr>
        <w:t xml:space="preserve"> Resolución</w:t>
      </w:r>
      <w:r w:rsidR="00C3772E">
        <w:rPr>
          <w:rFonts w:ascii="Book Antiqua" w:eastAsia="Book Antiqua" w:hAnsi="Book Antiqua" w:cs="Book Antiqua"/>
        </w:rPr>
        <w:t xml:space="preserve"> </w:t>
      </w:r>
      <w:r w:rsidR="00734787">
        <w:rPr>
          <w:rFonts w:ascii="Book Antiqua" w:eastAsia="Book Antiqua" w:hAnsi="Book Antiqua" w:cs="Book Antiqua"/>
        </w:rPr>
        <w:t>Conjunta de la Cámara 19</w:t>
      </w:r>
      <w:r w:rsidR="00C3772E" w:rsidRPr="00C3772E">
        <w:rPr>
          <w:rFonts w:ascii="Book Antiqua" w:eastAsia="Book Antiqua" w:hAnsi="Book Antiqua" w:cs="Book Antiqua"/>
        </w:rPr>
        <w:t xml:space="preserve"> mediante la inclusión del plan establecido por el Departamento de Transportación y Obras Públicas (DTOP)</w:t>
      </w:r>
      <w:r w:rsidR="00E34937">
        <w:rPr>
          <w:rFonts w:ascii="Book Antiqua" w:eastAsia="Book Antiqua" w:hAnsi="Book Antiqua" w:cs="Book Antiqua"/>
          <w:lang w:val="es-PR"/>
        </w:rPr>
        <w:t>.</w:t>
      </w:r>
      <w:r w:rsidR="00D51C4E">
        <w:rPr>
          <w:rFonts w:ascii="Book Antiqua" w:eastAsia="Book Antiqua" w:hAnsi="Book Antiqua" w:cs="Book Antiqua"/>
          <w:lang w:val="es-PR"/>
        </w:rPr>
        <w:t xml:space="preserve"> </w:t>
      </w:r>
      <w:r w:rsidRPr="00F86041">
        <w:rPr>
          <w:rFonts w:ascii="Book Antiqua" w:eastAsia="Book Antiqua" w:hAnsi="Book Antiqua" w:cs="Book Antiqua"/>
          <w:lang w:val="es-PR"/>
        </w:rPr>
        <w:t>Esta estrategia es cónsona con los objetivos de la medida y fortalece su viabilidad.</w:t>
      </w:r>
    </w:p>
    <w:p w14:paraId="7DD1C811" w14:textId="77777777" w:rsidR="00F86041" w:rsidRDefault="00F86041" w:rsidP="00F86041">
      <w:pPr>
        <w:jc w:val="both"/>
        <w:rPr>
          <w:rFonts w:ascii="Book Antiqua" w:eastAsia="Book Antiqua" w:hAnsi="Book Antiqua" w:cs="Book Antiqua"/>
          <w:lang w:val="es-PR"/>
        </w:rPr>
      </w:pPr>
    </w:p>
    <w:p w14:paraId="55CC3EB1" w14:textId="4A140A09" w:rsidR="00F86041" w:rsidRPr="00F86041" w:rsidRDefault="00F86041" w:rsidP="00F86041">
      <w:pPr>
        <w:ind w:firstLine="720"/>
        <w:jc w:val="both"/>
        <w:rPr>
          <w:rFonts w:ascii="Book Antiqua" w:eastAsia="Book Antiqua" w:hAnsi="Book Antiqua" w:cs="Book Antiqua"/>
          <w:lang w:val="es-PR"/>
        </w:rPr>
      </w:pPr>
      <w:r w:rsidRPr="00F86041">
        <w:rPr>
          <w:rFonts w:ascii="Book Antiqua" w:eastAsia="Book Antiqua" w:hAnsi="Book Antiqua" w:cs="Book Antiqua"/>
          <w:lang w:val="es-PR"/>
        </w:rPr>
        <w:t>Por tanto, esta Comisión recomienda la aprobación de la Resolución Conjunta de la Cámara Núm. 19, con las enmiendas propuestas, reconociendo su valor para mejorar la infraestructura vial del país y proteger la vida y seguridad de todos los ciudadanos que utilizan la PR-2.</w:t>
      </w:r>
    </w:p>
    <w:p w14:paraId="6F7F137F" w14:textId="024F1F46" w:rsidR="00D862EE" w:rsidRDefault="00D862EE" w:rsidP="00454E88">
      <w:pPr>
        <w:jc w:val="both"/>
        <w:rPr>
          <w:rFonts w:ascii="Book Antiqua" w:eastAsia="Book Antiqua" w:hAnsi="Book Antiqua" w:cs="Book Antiqua"/>
        </w:rPr>
      </w:pPr>
    </w:p>
    <w:p w14:paraId="00000025" w14:textId="3F926D7C"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 xml:space="preserve">Por los fundamentos antes expuestos, la Comisión de Transportación e Infraestructura, somete el presente Informe Positivo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FFECA" w14:textId="77777777" w:rsidR="0085373F" w:rsidRDefault="0085373F">
      <w:r>
        <w:separator/>
      </w:r>
    </w:p>
  </w:endnote>
  <w:endnote w:type="continuationSeparator" w:id="0">
    <w:p w14:paraId="33A896C9" w14:textId="77777777" w:rsidR="0085373F" w:rsidRDefault="00853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4551BA6-BDFE-47C0-9437-810227E678F4}"/>
  </w:font>
  <w:font w:name="Helvetica">
    <w:panose1 w:val="020B0504020202020204"/>
    <w:charset w:val="00"/>
    <w:family w:val="auto"/>
    <w:notTrueType/>
    <w:pitch w:val="variable"/>
    <w:sig w:usb0="E00002FF" w:usb1="5000785B" w:usb2="00000000" w:usb3="00000000" w:csb0="0000019F" w:csb1="00000000"/>
    <w:embedRegular r:id="rId2" w:fontKey="{BCD44742-3C9C-430C-8508-49AE0FF81C33}"/>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2584ABD6-B71D-4D7D-9198-08D8B5C65219}"/>
  </w:font>
  <w:font w:name="Georgia">
    <w:panose1 w:val="02040502050405020303"/>
    <w:charset w:val="00"/>
    <w:family w:val="roman"/>
    <w:pitch w:val="variable"/>
    <w:sig w:usb0="00000287" w:usb1="00000000" w:usb2="00000000" w:usb3="00000000" w:csb0="0000009F" w:csb1="00000000"/>
    <w:embedRegular r:id="rId4" w:fontKey="{F05D17B5-F89D-480D-8C38-29967414A449}"/>
    <w:embedItalic r:id="rId5" w:fontKey="{56C39330-D3D2-4C17-A12E-F82622E57494}"/>
  </w:font>
  <w:font w:name="Book Antiqua">
    <w:panose1 w:val="02040602050305030304"/>
    <w:charset w:val="00"/>
    <w:family w:val="roman"/>
    <w:pitch w:val="variable"/>
    <w:sig w:usb0="00000287" w:usb1="00000000" w:usb2="00000000" w:usb3="00000000" w:csb0="0000009F" w:csb1="00000000"/>
    <w:embedRegular r:id="rId6" w:fontKey="{61272FD8-C4AE-479F-A850-AFAF18BCAFEE}"/>
    <w:embedBold r:id="rId7" w:fontKey="{BF105D93-E966-4F23-9B52-728AD83D7400}"/>
  </w:font>
  <w:font w:name="Helvetica Neue">
    <w:charset w:val="00"/>
    <w:family w:val="auto"/>
    <w:pitch w:val="default"/>
    <w:embedRegular r:id="rId8" w:fontKey="{608665C5-98D1-4FF4-987B-658FC6A48F1F}"/>
  </w:font>
  <w:font w:name="Lustria">
    <w:charset w:val="00"/>
    <w:family w:val="auto"/>
    <w:pitch w:val="default"/>
    <w:embedRegular r:id="rId9" w:fontKey="{C6CED2B1-9380-4306-A1A6-049FACD4F67C}"/>
    <w:embedBoldItalic r:id="rId10" w:fontKey="{54A0BEF8-E9D7-460D-A115-6A1C0727A185}"/>
  </w:font>
  <w:font w:name="Cambria">
    <w:panose1 w:val="02040503050406030204"/>
    <w:charset w:val="00"/>
    <w:family w:val="roman"/>
    <w:pitch w:val="variable"/>
    <w:sig w:usb0="E00006FF" w:usb1="420024FF" w:usb2="02000000" w:usb3="00000000" w:csb0="0000019F" w:csb1="00000000"/>
    <w:embedRegular r:id="rId11" w:fontKey="{0D0E05AB-9EC0-4D84-84F8-FEE4639C1CF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2A914" w14:textId="77777777" w:rsidR="0085373F" w:rsidRDefault="0085373F">
      <w:r>
        <w:separator/>
      </w:r>
    </w:p>
  </w:footnote>
  <w:footnote w:type="continuationSeparator" w:id="0">
    <w:p w14:paraId="5F41E254" w14:textId="77777777" w:rsidR="0085373F" w:rsidRDefault="00853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E8D0E6B"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7C60D2">
      <w:rPr>
        <w:rFonts w:ascii="Lustria" w:eastAsia="Lustria" w:hAnsi="Lustria" w:cs="Lustria"/>
        <w:b/>
        <w:i/>
        <w:sz w:val="22"/>
        <w:szCs w:val="22"/>
      </w:rPr>
      <w:t>19</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4F74"/>
    <w:rsid w:val="0002716B"/>
    <w:rsid w:val="0005078D"/>
    <w:rsid w:val="000954FA"/>
    <w:rsid w:val="0012621A"/>
    <w:rsid w:val="00142992"/>
    <w:rsid w:val="001B7B4C"/>
    <w:rsid w:val="001E27E2"/>
    <w:rsid w:val="001F4438"/>
    <w:rsid w:val="0022375C"/>
    <w:rsid w:val="00294E5A"/>
    <w:rsid w:val="002F1B49"/>
    <w:rsid w:val="00330BEF"/>
    <w:rsid w:val="003867AC"/>
    <w:rsid w:val="003D5C07"/>
    <w:rsid w:val="003E1347"/>
    <w:rsid w:val="0043560D"/>
    <w:rsid w:val="00454E88"/>
    <w:rsid w:val="00465ECA"/>
    <w:rsid w:val="004C1B5A"/>
    <w:rsid w:val="004D4B21"/>
    <w:rsid w:val="00515AD9"/>
    <w:rsid w:val="0054777A"/>
    <w:rsid w:val="00577950"/>
    <w:rsid w:val="00577FD5"/>
    <w:rsid w:val="006212C5"/>
    <w:rsid w:val="006D110C"/>
    <w:rsid w:val="00700566"/>
    <w:rsid w:val="007017B9"/>
    <w:rsid w:val="00726DD5"/>
    <w:rsid w:val="007276A1"/>
    <w:rsid w:val="00734787"/>
    <w:rsid w:val="00782181"/>
    <w:rsid w:val="007C60D2"/>
    <w:rsid w:val="007D7D6A"/>
    <w:rsid w:val="007E0FCE"/>
    <w:rsid w:val="0085373F"/>
    <w:rsid w:val="008F30F0"/>
    <w:rsid w:val="00A03EE3"/>
    <w:rsid w:val="00A42594"/>
    <w:rsid w:val="00AC77D8"/>
    <w:rsid w:val="00AD5D26"/>
    <w:rsid w:val="00AF6BB6"/>
    <w:rsid w:val="00B172FA"/>
    <w:rsid w:val="00B32650"/>
    <w:rsid w:val="00B94F42"/>
    <w:rsid w:val="00C3772E"/>
    <w:rsid w:val="00C86EC0"/>
    <w:rsid w:val="00CE34E6"/>
    <w:rsid w:val="00D4238A"/>
    <w:rsid w:val="00D51C4E"/>
    <w:rsid w:val="00D74285"/>
    <w:rsid w:val="00D862EE"/>
    <w:rsid w:val="00D92BD8"/>
    <w:rsid w:val="00DC6066"/>
    <w:rsid w:val="00DD6D1E"/>
    <w:rsid w:val="00DE6D37"/>
    <w:rsid w:val="00E051ED"/>
    <w:rsid w:val="00E13DED"/>
    <w:rsid w:val="00E34937"/>
    <w:rsid w:val="00E611E8"/>
    <w:rsid w:val="00EB0218"/>
    <w:rsid w:val="00F86041"/>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1054</Words>
  <Characters>6011</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de Jesús Maldonado</dc:creator>
  <cp:lastModifiedBy>Gloria de Jesús Maldonado</cp:lastModifiedBy>
  <cp:revision>2</cp:revision>
  <cp:lastPrinted>2025-04-23T21:07:00Z</cp:lastPrinted>
  <dcterms:created xsi:type="dcterms:W3CDTF">2025-04-25T15:33:00Z</dcterms:created>
  <dcterms:modified xsi:type="dcterms:W3CDTF">2025-04-25T15:33:00Z</dcterms:modified>
</cp:coreProperties>
</file>