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B6A76" w14:textId="77777777" w:rsidR="00E72FB6" w:rsidRPr="00DD18C0" w:rsidRDefault="00E72FB6" w:rsidP="00E72FB6">
      <w:pPr>
        <w:spacing w:after="0" w:line="240" w:lineRule="auto"/>
        <w:jc w:val="center"/>
        <w:rPr>
          <w:rFonts w:ascii="Book Antiqua" w:eastAsia="Times New Roman" w:hAnsi="Book Antiqua" w:cs="Times New Roman"/>
          <w:kern w:val="0"/>
          <w:sz w:val="28"/>
          <w:szCs w:val="28"/>
          <w:lang w:val="es-ES"/>
          <w14:ligatures w14:val="none"/>
        </w:rPr>
      </w:pPr>
      <w:r w:rsidRPr="00DD18C0">
        <w:rPr>
          <w:rFonts w:ascii="Book Antiqua" w:eastAsia="Times New Roman" w:hAnsi="Book Antiqua" w:cs="Times New Roman"/>
          <w:b/>
          <w:kern w:val="0"/>
          <w:sz w:val="28"/>
          <w:szCs w:val="28"/>
          <w:lang w:val="es-ES"/>
          <w14:ligatures w14:val="none"/>
        </w:rPr>
        <w:t>GOBIERNO DE PUERTO RICO</w:t>
      </w:r>
    </w:p>
    <w:p w14:paraId="61FFFC05" w14:textId="77777777" w:rsidR="00E72FB6" w:rsidRPr="00DD18C0" w:rsidRDefault="00E72FB6" w:rsidP="00E72FB6">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72FB6" w:rsidRPr="00DD18C0" w14:paraId="56AD05A6" w14:textId="77777777" w:rsidTr="006928F4">
        <w:tc>
          <w:tcPr>
            <w:tcW w:w="3139" w:type="dxa"/>
            <w:hideMark/>
          </w:tcPr>
          <w:p w14:paraId="34742CC6" w14:textId="77777777" w:rsidR="00E72FB6" w:rsidRPr="00DD18C0" w:rsidRDefault="00E72FB6" w:rsidP="00E72FB6">
            <w:pPr>
              <w:spacing w:after="0" w:line="240" w:lineRule="auto"/>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20</w:t>
            </w:r>
            <w:r w:rsidRPr="00DD18C0">
              <w:rPr>
                <w:rFonts w:ascii="Book Antiqua" w:eastAsia="Times New Roman" w:hAnsi="Book Antiqua" w:cs="Times New Roman"/>
                <w:kern w:val="0"/>
                <w:vertAlign w:val="superscript"/>
                <w:lang w:val="es-ES"/>
                <w14:ligatures w14:val="none"/>
              </w:rPr>
              <w:t>ma</w:t>
            </w:r>
            <w:r w:rsidRPr="00DD18C0">
              <w:rPr>
                <w:rFonts w:ascii="Book Antiqua" w:eastAsia="Times New Roman" w:hAnsi="Book Antiqua" w:cs="Times New Roman"/>
                <w:kern w:val="0"/>
                <w:lang w:val="es-ES"/>
                <w14:ligatures w14:val="none"/>
              </w:rPr>
              <w:t>Asamblea</w:t>
            </w:r>
          </w:p>
          <w:p w14:paraId="67E6836A" w14:textId="77777777" w:rsidR="00E72FB6" w:rsidRPr="00DD18C0" w:rsidRDefault="00E72FB6" w:rsidP="00E72FB6">
            <w:pPr>
              <w:spacing w:after="0" w:line="240" w:lineRule="auto"/>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 xml:space="preserve">        Legislativa</w:t>
            </w:r>
          </w:p>
        </w:tc>
        <w:tc>
          <w:tcPr>
            <w:tcW w:w="3095" w:type="dxa"/>
          </w:tcPr>
          <w:p w14:paraId="114C7165" w14:textId="77777777" w:rsidR="00E72FB6" w:rsidRPr="00DD18C0" w:rsidRDefault="00E72FB6" w:rsidP="00E72FB6">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3CA6FB25" w14:textId="33DF55BA" w:rsidR="00E72FB6" w:rsidRPr="00DD18C0" w:rsidRDefault="00E72FB6" w:rsidP="00E72FB6">
            <w:pPr>
              <w:spacing w:after="0" w:line="240" w:lineRule="auto"/>
              <w:jc w:val="center"/>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 xml:space="preserve">                </w:t>
            </w:r>
            <w:r w:rsidR="0098418F" w:rsidRPr="00DD18C0">
              <w:rPr>
                <w:rFonts w:ascii="Book Antiqua" w:eastAsia="Times New Roman" w:hAnsi="Book Antiqua" w:cs="Times New Roman"/>
                <w:kern w:val="0"/>
                <w:lang w:val="es-ES"/>
                <w14:ligatures w14:val="none"/>
              </w:rPr>
              <w:t>3</w:t>
            </w:r>
            <w:r w:rsidRPr="00DD18C0">
              <w:rPr>
                <w:rFonts w:ascii="Book Antiqua" w:eastAsia="Times New Roman" w:hAnsi="Book Antiqua" w:cs="Times New Roman"/>
                <w:kern w:val="0"/>
                <w:vertAlign w:val="superscript"/>
                <w:lang w:val="es-ES"/>
                <w14:ligatures w14:val="none"/>
              </w:rPr>
              <w:t>ra</w:t>
            </w:r>
            <w:r w:rsidRPr="00DD18C0">
              <w:rPr>
                <w:rFonts w:ascii="Book Antiqua" w:eastAsia="Times New Roman" w:hAnsi="Book Antiqua" w:cs="Times New Roman"/>
                <w:kern w:val="0"/>
                <w:lang w:val="es-ES"/>
                <w14:ligatures w14:val="none"/>
              </w:rPr>
              <w:t xml:space="preserve"> Sesión </w:t>
            </w:r>
          </w:p>
          <w:p w14:paraId="6CFD90E8" w14:textId="77777777" w:rsidR="00E72FB6" w:rsidRPr="00DD18C0" w:rsidRDefault="00E72FB6" w:rsidP="00E72FB6">
            <w:pPr>
              <w:spacing w:after="0" w:line="240" w:lineRule="auto"/>
              <w:jc w:val="center"/>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 xml:space="preserve">                           Ordinaria</w:t>
            </w:r>
          </w:p>
        </w:tc>
      </w:tr>
    </w:tbl>
    <w:p w14:paraId="46BE8466" w14:textId="77777777" w:rsidR="00E72FB6" w:rsidRPr="00DD18C0" w:rsidRDefault="00E72FB6" w:rsidP="00E72FB6">
      <w:pPr>
        <w:spacing w:after="0" w:line="240" w:lineRule="auto"/>
        <w:jc w:val="center"/>
        <w:rPr>
          <w:rFonts w:ascii="Book Antiqua" w:eastAsia="Times New Roman" w:hAnsi="Book Antiqua" w:cs="Times New Roman"/>
          <w:b/>
          <w:bCs/>
          <w:kern w:val="0"/>
          <w:sz w:val="36"/>
          <w:szCs w:val="36"/>
          <w:lang w:val="es-ES"/>
          <w14:ligatures w14:val="none"/>
        </w:rPr>
      </w:pPr>
      <w:r w:rsidRPr="00DD18C0">
        <w:rPr>
          <w:rFonts w:ascii="Book Antiqua" w:eastAsia="Times New Roman" w:hAnsi="Book Antiqua" w:cs="Times New Roman"/>
          <w:b/>
          <w:bCs/>
          <w:kern w:val="0"/>
          <w:sz w:val="36"/>
          <w:szCs w:val="36"/>
          <w:lang w:val="es-ES"/>
          <w14:ligatures w14:val="none"/>
        </w:rPr>
        <w:t>CÁMARA DE REPRESENTANTES</w:t>
      </w:r>
    </w:p>
    <w:p w14:paraId="15EA27C1" w14:textId="77777777" w:rsidR="00E72FB6" w:rsidRPr="00DD18C0" w:rsidRDefault="00E72FB6" w:rsidP="00E72FB6">
      <w:pPr>
        <w:spacing w:after="0" w:line="240" w:lineRule="auto"/>
        <w:jc w:val="center"/>
        <w:rPr>
          <w:rFonts w:ascii="Book Antiqua" w:eastAsia="Times New Roman" w:hAnsi="Book Antiqua" w:cs="Times New Roman"/>
          <w:kern w:val="0"/>
          <w:sz w:val="28"/>
          <w:szCs w:val="28"/>
          <w:lang w:val="es-ES"/>
          <w14:ligatures w14:val="none"/>
        </w:rPr>
      </w:pPr>
    </w:p>
    <w:p w14:paraId="5303E3C4" w14:textId="06E1C2A7" w:rsidR="00E72FB6" w:rsidRPr="00DD18C0" w:rsidRDefault="00E72FB6" w:rsidP="00E72FB6">
      <w:pPr>
        <w:spacing w:after="0" w:line="240" w:lineRule="auto"/>
        <w:jc w:val="center"/>
        <w:rPr>
          <w:rFonts w:ascii="Book Antiqua" w:eastAsia="Times New Roman" w:hAnsi="Book Antiqua" w:cs="Times New Roman"/>
          <w:b/>
          <w:kern w:val="0"/>
          <w:sz w:val="52"/>
          <w:szCs w:val="52"/>
          <w:lang w:val="es-ES"/>
          <w14:ligatures w14:val="none"/>
        </w:rPr>
      </w:pPr>
      <w:r w:rsidRPr="00DD18C0">
        <w:rPr>
          <w:rFonts w:ascii="Book Antiqua" w:eastAsia="Times New Roman" w:hAnsi="Book Antiqua" w:cs="Times New Roman"/>
          <w:b/>
          <w:kern w:val="0"/>
          <w:sz w:val="52"/>
          <w:szCs w:val="52"/>
          <w:lang w:val="es-ES"/>
          <w14:ligatures w14:val="none"/>
        </w:rPr>
        <w:t xml:space="preserve">P. de la C. </w:t>
      </w:r>
      <w:r w:rsidR="0056144C" w:rsidRPr="00DD18C0">
        <w:rPr>
          <w:rFonts w:ascii="Book Antiqua" w:eastAsia="Times New Roman" w:hAnsi="Book Antiqua" w:cs="Times New Roman"/>
          <w:b/>
          <w:kern w:val="0"/>
          <w:sz w:val="52"/>
          <w:szCs w:val="52"/>
          <w:lang w:val="es-ES"/>
          <w14:ligatures w14:val="none"/>
        </w:rPr>
        <w:t>5</w:t>
      </w:r>
      <w:r w:rsidR="00611ADC" w:rsidRPr="00DD18C0">
        <w:rPr>
          <w:rFonts w:ascii="Book Antiqua" w:eastAsia="Times New Roman" w:hAnsi="Book Antiqua" w:cs="Times New Roman"/>
          <w:b/>
          <w:kern w:val="0"/>
          <w:sz w:val="52"/>
          <w:szCs w:val="52"/>
          <w:lang w:val="es-ES"/>
          <w14:ligatures w14:val="none"/>
        </w:rPr>
        <w:t>4</w:t>
      </w:r>
    </w:p>
    <w:p w14:paraId="5745A913" w14:textId="77777777" w:rsidR="00E72FB6" w:rsidRPr="00DD18C0" w:rsidRDefault="00E72FB6" w:rsidP="00E72FB6">
      <w:pPr>
        <w:spacing w:after="0" w:line="240" w:lineRule="auto"/>
        <w:jc w:val="center"/>
        <w:rPr>
          <w:rFonts w:ascii="Book Antiqua" w:eastAsia="Times New Roman" w:hAnsi="Book Antiqua" w:cs="Times New Roman"/>
          <w:kern w:val="0"/>
          <w:sz w:val="28"/>
          <w:szCs w:val="28"/>
          <w:lang w:val="es-ES"/>
          <w14:ligatures w14:val="none"/>
        </w:rPr>
      </w:pPr>
    </w:p>
    <w:p w14:paraId="267413B2" w14:textId="3AE5E901" w:rsidR="00E72FB6" w:rsidRPr="00DD18C0" w:rsidRDefault="00E72FB6" w:rsidP="00E72FB6">
      <w:pPr>
        <w:spacing w:after="0" w:line="240" w:lineRule="auto"/>
        <w:jc w:val="center"/>
        <w:rPr>
          <w:rFonts w:ascii="Book Antiqua" w:eastAsia="Times New Roman" w:hAnsi="Book Antiqua" w:cs="Times New Roman"/>
          <w:kern w:val="0"/>
          <w:sz w:val="28"/>
          <w:szCs w:val="28"/>
          <w:lang w:val="es-ES"/>
          <w14:ligatures w14:val="none"/>
        </w:rPr>
      </w:pPr>
      <w:r w:rsidRPr="00DD18C0">
        <w:rPr>
          <w:rFonts w:ascii="Book Antiqua" w:eastAsia="Times New Roman" w:hAnsi="Book Antiqua" w:cs="Times New Roman"/>
          <w:kern w:val="0"/>
          <w:sz w:val="28"/>
          <w:szCs w:val="28"/>
          <w:lang w:val="es-ES"/>
          <w14:ligatures w14:val="none"/>
        </w:rPr>
        <w:t xml:space="preserve">INFORME </w:t>
      </w:r>
      <w:r w:rsidR="0056144C" w:rsidRPr="00DD18C0">
        <w:rPr>
          <w:rFonts w:ascii="Book Antiqua" w:eastAsia="Times New Roman" w:hAnsi="Book Antiqua" w:cs="Times New Roman"/>
          <w:kern w:val="0"/>
          <w:sz w:val="28"/>
          <w:szCs w:val="28"/>
          <w:lang w:val="es-ES"/>
          <w14:ligatures w14:val="none"/>
        </w:rPr>
        <w:t>POSITIVO</w:t>
      </w:r>
    </w:p>
    <w:p w14:paraId="4E246CAE" w14:textId="77777777" w:rsidR="00E72FB6" w:rsidRPr="00DD18C0" w:rsidRDefault="00E72FB6" w:rsidP="00E72FB6">
      <w:pPr>
        <w:spacing w:after="0" w:line="240" w:lineRule="auto"/>
        <w:jc w:val="center"/>
        <w:rPr>
          <w:rFonts w:ascii="Book Antiqua" w:eastAsia="Times New Roman" w:hAnsi="Book Antiqua" w:cs="Times New Roman"/>
          <w:bCs/>
          <w:kern w:val="0"/>
          <w:sz w:val="28"/>
          <w:szCs w:val="28"/>
          <w:lang w:val="es-ES"/>
          <w14:ligatures w14:val="none"/>
        </w:rPr>
      </w:pPr>
    </w:p>
    <w:p w14:paraId="666A20F5" w14:textId="037B6CE7" w:rsidR="00E72FB6" w:rsidRPr="00DD18C0" w:rsidRDefault="00B1528C" w:rsidP="00E72FB6">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16</w:t>
      </w:r>
      <w:r w:rsidR="00E72FB6" w:rsidRPr="00DD18C0">
        <w:rPr>
          <w:rFonts w:ascii="Book Antiqua" w:eastAsia="Times New Roman" w:hAnsi="Book Antiqua" w:cs="Times New Roman"/>
          <w:bCs/>
          <w:kern w:val="0"/>
          <w:lang w:val="es-ES"/>
          <w14:ligatures w14:val="none"/>
        </w:rPr>
        <w:t xml:space="preserve"> DE </w:t>
      </w:r>
      <w:r w:rsidR="00694181">
        <w:rPr>
          <w:rFonts w:ascii="Book Antiqua" w:eastAsia="Times New Roman" w:hAnsi="Book Antiqua" w:cs="Times New Roman"/>
          <w:bCs/>
          <w:kern w:val="0"/>
          <w:lang w:val="es-ES"/>
          <w14:ligatures w14:val="none"/>
        </w:rPr>
        <w:t>MARZO</w:t>
      </w:r>
      <w:r w:rsidR="00E72FB6" w:rsidRPr="00DD18C0">
        <w:rPr>
          <w:rFonts w:ascii="Book Antiqua" w:eastAsia="Times New Roman" w:hAnsi="Book Antiqua" w:cs="Times New Roman"/>
          <w:bCs/>
          <w:kern w:val="0"/>
          <w:lang w:val="es-ES"/>
          <w14:ligatures w14:val="none"/>
        </w:rPr>
        <w:t xml:space="preserve"> DE 202</w:t>
      </w:r>
      <w:r w:rsidR="00694181">
        <w:rPr>
          <w:rFonts w:ascii="Book Antiqua" w:eastAsia="Times New Roman" w:hAnsi="Book Antiqua" w:cs="Times New Roman"/>
          <w:bCs/>
          <w:kern w:val="0"/>
          <w:lang w:val="es-ES"/>
          <w14:ligatures w14:val="none"/>
        </w:rPr>
        <w:t>6</w:t>
      </w:r>
    </w:p>
    <w:p w14:paraId="107F375D" w14:textId="77777777" w:rsidR="00E72FB6" w:rsidRPr="00DD18C0" w:rsidRDefault="00E72FB6" w:rsidP="00E72FB6">
      <w:pPr>
        <w:spacing w:after="0" w:line="240" w:lineRule="auto"/>
        <w:rPr>
          <w:rFonts w:ascii="Book Antiqua" w:eastAsia="Times New Roman" w:hAnsi="Book Antiqua" w:cs="Times New Roman"/>
          <w:kern w:val="0"/>
          <w:sz w:val="28"/>
          <w:szCs w:val="28"/>
          <w:lang w:val="es-ES"/>
          <w14:ligatures w14:val="none"/>
        </w:rPr>
      </w:pPr>
    </w:p>
    <w:p w14:paraId="7B7BB4E3" w14:textId="77777777" w:rsidR="00E72FB6" w:rsidRPr="00DD18C0" w:rsidRDefault="00E72FB6" w:rsidP="00E72FB6">
      <w:pPr>
        <w:spacing w:after="0" w:line="240" w:lineRule="auto"/>
        <w:rPr>
          <w:rFonts w:ascii="Book Antiqua" w:eastAsia="Times New Roman" w:hAnsi="Book Antiqua" w:cs="Times New Roman"/>
          <w:b/>
          <w:bCs/>
          <w:kern w:val="0"/>
          <w:lang w:val="es-ES"/>
          <w14:ligatures w14:val="none"/>
        </w:rPr>
      </w:pPr>
      <w:r w:rsidRPr="00DD18C0">
        <w:rPr>
          <w:rFonts w:ascii="Book Antiqua" w:eastAsia="Times New Roman" w:hAnsi="Book Antiqua" w:cs="Times New Roman"/>
          <w:b/>
          <w:bCs/>
          <w:kern w:val="0"/>
          <w:lang w:val="es-ES"/>
          <w14:ligatures w14:val="none"/>
        </w:rPr>
        <w:t>A LA CÁMARA DE REPRESENTANTES DE PUERTO RICO:</w:t>
      </w:r>
    </w:p>
    <w:p w14:paraId="53D75AF4" w14:textId="77777777" w:rsidR="00E72FB6" w:rsidRPr="00DD18C0" w:rsidRDefault="00E72FB6" w:rsidP="00E72FB6">
      <w:pPr>
        <w:spacing w:after="0" w:line="240" w:lineRule="auto"/>
        <w:jc w:val="center"/>
        <w:rPr>
          <w:rFonts w:ascii="Book Antiqua" w:eastAsia="Times New Roman" w:hAnsi="Book Antiqua" w:cs="Times New Roman"/>
          <w:b/>
          <w:bCs/>
          <w:kern w:val="0"/>
          <w:lang w:val="es-ES"/>
          <w14:ligatures w14:val="none"/>
        </w:rPr>
      </w:pPr>
    </w:p>
    <w:p w14:paraId="07C93177" w14:textId="47DFA915" w:rsidR="00E72FB6" w:rsidRPr="00DD18C0" w:rsidRDefault="00E72FB6" w:rsidP="00E72FB6">
      <w:pPr>
        <w:spacing w:after="0" w:line="240" w:lineRule="auto"/>
        <w:ind w:firstLine="720"/>
        <w:jc w:val="both"/>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La Comisión de Salud de la Cámara de Representantes de Puerto Rico,</w:t>
      </w:r>
      <w:r w:rsidR="00F226B0" w:rsidRPr="00DD18C0">
        <w:rPr>
          <w:rFonts w:ascii="Book Antiqua" w:eastAsia="Times New Roman" w:hAnsi="Book Antiqua" w:cs="Times New Roman"/>
          <w:kern w:val="0"/>
          <w:lang w:val="es-ES"/>
          <w14:ligatures w14:val="none"/>
        </w:rPr>
        <w:t xml:space="preserve"> tienen el deber de </w:t>
      </w:r>
      <w:r w:rsidRPr="00DD18C0">
        <w:rPr>
          <w:rFonts w:ascii="Book Antiqua" w:eastAsia="Times New Roman" w:hAnsi="Book Antiqua" w:cs="Times New Roman"/>
          <w:kern w:val="0"/>
          <w:lang w:val="es-ES"/>
          <w14:ligatures w14:val="none"/>
        </w:rPr>
        <w:t xml:space="preserve">someter a este Augusto Cuerpo el </w:t>
      </w:r>
      <w:r w:rsidR="00B9438C" w:rsidRPr="00DD18C0">
        <w:rPr>
          <w:rFonts w:ascii="Book Antiqua" w:eastAsia="Times New Roman" w:hAnsi="Book Antiqua" w:cs="Times New Roman"/>
          <w:kern w:val="0"/>
          <w:lang w:val="es-ES"/>
          <w14:ligatures w14:val="none"/>
        </w:rPr>
        <w:t xml:space="preserve">presente </w:t>
      </w:r>
      <w:r w:rsidRPr="00DD18C0">
        <w:rPr>
          <w:rFonts w:ascii="Book Antiqua" w:eastAsia="Times New Roman" w:hAnsi="Book Antiqua" w:cs="Times New Roman"/>
          <w:kern w:val="0"/>
          <w:lang w:val="es-ES"/>
          <w14:ligatures w14:val="none"/>
        </w:rPr>
        <w:t xml:space="preserve">Informe </w:t>
      </w:r>
      <w:r w:rsidR="0056144C" w:rsidRPr="00DD18C0">
        <w:rPr>
          <w:rFonts w:ascii="Book Antiqua" w:eastAsia="Times New Roman" w:hAnsi="Book Antiqua" w:cs="Times New Roman"/>
          <w:kern w:val="0"/>
          <w:lang w:val="es-ES"/>
          <w14:ligatures w14:val="none"/>
        </w:rPr>
        <w:t>Positivo</w:t>
      </w:r>
      <w:r w:rsidRPr="00DD18C0">
        <w:rPr>
          <w:rFonts w:ascii="Book Antiqua" w:eastAsia="Times New Roman" w:hAnsi="Book Antiqua" w:cs="Times New Roman"/>
          <w:kern w:val="0"/>
          <w:lang w:val="es-ES"/>
          <w14:ligatures w14:val="none"/>
        </w:rPr>
        <w:t xml:space="preserve"> </w:t>
      </w:r>
      <w:r w:rsidR="00EE4D8C">
        <w:rPr>
          <w:rFonts w:ascii="Book Antiqua" w:eastAsia="Times New Roman" w:hAnsi="Book Antiqua" w:cs="Times New Roman"/>
          <w:kern w:val="0"/>
          <w:lang w:val="es-ES"/>
          <w14:ligatures w14:val="none"/>
        </w:rPr>
        <w:t xml:space="preserve">sin enmiendas en atención al </w:t>
      </w:r>
      <w:r w:rsidRPr="00DD18C0">
        <w:rPr>
          <w:rFonts w:ascii="Book Antiqua" w:eastAsia="Times New Roman" w:hAnsi="Book Antiqua" w:cs="Times New Roman"/>
          <w:b/>
          <w:bCs/>
          <w:kern w:val="0"/>
          <w:lang w:val="es-ES"/>
          <w14:ligatures w14:val="none"/>
        </w:rPr>
        <w:t xml:space="preserve">P. de la C. </w:t>
      </w:r>
      <w:r w:rsidR="0056144C" w:rsidRPr="00DD18C0">
        <w:rPr>
          <w:rFonts w:ascii="Book Antiqua" w:eastAsia="Times New Roman" w:hAnsi="Book Antiqua" w:cs="Times New Roman"/>
          <w:b/>
          <w:bCs/>
          <w:kern w:val="0"/>
          <w:lang w:val="es-ES"/>
          <w14:ligatures w14:val="none"/>
        </w:rPr>
        <w:t>5</w:t>
      </w:r>
      <w:r w:rsidR="00611ADC" w:rsidRPr="00DD18C0">
        <w:rPr>
          <w:rFonts w:ascii="Book Antiqua" w:eastAsia="Times New Roman" w:hAnsi="Book Antiqua" w:cs="Times New Roman"/>
          <w:b/>
          <w:bCs/>
          <w:kern w:val="0"/>
          <w:lang w:val="es-ES"/>
          <w14:ligatures w14:val="none"/>
        </w:rPr>
        <w:t>4</w:t>
      </w:r>
      <w:r w:rsidRPr="00DD18C0">
        <w:rPr>
          <w:rFonts w:ascii="Book Antiqua" w:eastAsia="Times New Roman" w:hAnsi="Book Antiqua" w:cs="Times New Roman"/>
          <w:kern w:val="0"/>
          <w:lang w:val="es-ES"/>
          <w14:ligatures w14:val="none"/>
        </w:rPr>
        <w:t>.</w:t>
      </w:r>
    </w:p>
    <w:p w14:paraId="4C7B4825" w14:textId="77777777" w:rsidR="00E72FB6" w:rsidRPr="00DD18C0" w:rsidRDefault="00E72FB6" w:rsidP="00E72FB6">
      <w:pPr>
        <w:spacing w:after="0" w:line="240" w:lineRule="auto"/>
        <w:jc w:val="center"/>
        <w:rPr>
          <w:rFonts w:ascii="Book Antiqua" w:eastAsia="Times New Roman" w:hAnsi="Book Antiqua" w:cs="Times New Roman"/>
          <w:kern w:val="0"/>
          <w:lang w:val="es-ES"/>
          <w14:ligatures w14:val="none"/>
        </w:rPr>
      </w:pPr>
    </w:p>
    <w:p w14:paraId="308B89D6" w14:textId="77777777" w:rsidR="00E72FB6" w:rsidRPr="00DD18C0" w:rsidRDefault="00E72FB6" w:rsidP="00E72FB6">
      <w:pPr>
        <w:spacing w:after="0" w:line="240" w:lineRule="auto"/>
        <w:jc w:val="center"/>
        <w:rPr>
          <w:rFonts w:ascii="Book Antiqua" w:eastAsia="Times New Roman" w:hAnsi="Book Antiqua" w:cs="Times New Roman"/>
          <w:b/>
          <w:bCs/>
          <w:kern w:val="0"/>
          <w:lang w:val="es-ES"/>
          <w14:ligatures w14:val="none"/>
        </w:rPr>
      </w:pPr>
      <w:r w:rsidRPr="00DD18C0">
        <w:rPr>
          <w:rFonts w:ascii="Book Antiqua" w:eastAsia="Times New Roman" w:hAnsi="Book Antiqua" w:cs="Times New Roman"/>
          <w:b/>
          <w:bCs/>
          <w:kern w:val="0"/>
          <w:lang w:val="es-ES"/>
          <w14:ligatures w14:val="none"/>
        </w:rPr>
        <w:t>ALCANCE DE LA MEDIDA</w:t>
      </w:r>
    </w:p>
    <w:p w14:paraId="74339AC6" w14:textId="77777777" w:rsidR="00E72FB6" w:rsidRPr="00DD18C0" w:rsidRDefault="00E72FB6" w:rsidP="00E72FB6">
      <w:pPr>
        <w:spacing w:after="0" w:line="240" w:lineRule="auto"/>
        <w:jc w:val="center"/>
        <w:rPr>
          <w:rFonts w:ascii="Book Antiqua" w:eastAsia="Times New Roman" w:hAnsi="Book Antiqua" w:cs="Times New Roman"/>
          <w:kern w:val="0"/>
          <w:lang w:val="es-ES"/>
          <w14:ligatures w14:val="none"/>
        </w:rPr>
      </w:pPr>
    </w:p>
    <w:p w14:paraId="6EBEFDDF" w14:textId="3A8BFC81" w:rsidR="00611ADC" w:rsidRPr="00DD18C0" w:rsidRDefault="00E72FB6" w:rsidP="00B86E71">
      <w:pPr>
        <w:spacing w:after="0" w:line="240" w:lineRule="auto"/>
        <w:ind w:firstLine="720"/>
        <w:jc w:val="both"/>
        <w:rPr>
          <w:rFonts w:ascii="Book Antiqua" w:eastAsia="Times New Roman" w:hAnsi="Book Antiqua" w:cs="Times New Roman"/>
          <w:bCs/>
          <w:kern w:val="0"/>
          <w:lang w:val="es-ES"/>
          <w14:ligatures w14:val="none"/>
        </w:rPr>
      </w:pPr>
      <w:bookmarkStart w:id="0" w:name="_Hlk193963423"/>
      <w:r w:rsidRPr="00DD18C0">
        <w:rPr>
          <w:rFonts w:ascii="Book Antiqua" w:eastAsia="Times New Roman" w:hAnsi="Book Antiqua" w:cs="Times New Roman"/>
          <w:bCs/>
          <w:kern w:val="0"/>
          <w:lang w:val="es-ES"/>
          <w14:ligatures w14:val="none"/>
        </w:rPr>
        <w:t>El Proyecto de la Cámara</w:t>
      </w:r>
      <w:r w:rsidR="00611ADC" w:rsidRPr="00DD18C0">
        <w:rPr>
          <w:rFonts w:ascii="Book Antiqua" w:eastAsia="Times New Roman" w:hAnsi="Book Antiqua" w:cs="Times New Roman"/>
          <w:bCs/>
          <w:kern w:val="0"/>
          <w:lang w:val="es-ES"/>
          <w14:ligatures w14:val="none"/>
        </w:rPr>
        <w:t xml:space="preserve"> </w:t>
      </w:r>
      <w:r w:rsidR="0056144C" w:rsidRPr="00DD18C0">
        <w:rPr>
          <w:rFonts w:ascii="Book Antiqua" w:eastAsia="Times New Roman" w:hAnsi="Book Antiqua" w:cs="Times New Roman"/>
          <w:bCs/>
          <w:kern w:val="0"/>
          <w:lang w:val="es-ES"/>
          <w14:ligatures w14:val="none"/>
        </w:rPr>
        <w:t>5</w:t>
      </w:r>
      <w:r w:rsidR="00611ADC" w:rsidRPr="00DD18C0">
        <w:rPr>
          <w:rFonts w:ascii="Book Antiqua" w:eastAsia="Times New Roman" w:hAnsi="Book Antiqua" w:cs="Times New Roman"/>
          <w:bCs/>
          <w:kern w:val="0"/>
          <w:lang w:val="es-ES"/>
          <w14:ligatures w14:val="none"/>
        </w:rPr>
        <w:t>4</w:t>
      </w:r>
      <w:r w:rsidRPr="00DD18C0">
        <w:rPr>
          <w:rFonts w:ascii="Book Antiqua" w:eastAsia="Times New Roman" w:hAnsi="Book Antiqua" w:cs="Times New Roman"/>
          <w:bCs/>
          <w:kern w:val="0"/>
          <w:lang w:val="es-ES"/>
          <w14:ligatures w14:val="none"/>
        </w:rPr>
        <w:t xml:space="preserve"> busc</w:t>
      </w:r>
      <w:r w:rsidR="00B86E71" w:rsidRPr="00DD18C0">
        <w:rPr>
          <w:rFonts w:ascii="Book Antiqua" w:eastAsia="Times New Roman" w:hAnsi="Book Antiqua" w:cs="Times New Roman"/>
          <w:bCs/>
          <w:kern w:val="0"/>
          <w:lang w:val="es-ES"/>
          <w14:ligatures w14:val="none"/>
        </w:rPr>
        <w:t>a</w:t>
      </w:r>
      <w:r w:rsidR="0056144C" w:rsidRPr="00DD18C0">
        <w:rPr>
          <w:rFonts w:ascii="Book Antiqua" w:eastAsia="Times New Roman" w:hAnsi="Book Antiqua" w:cs="Times New Roman"/>
          <w:bCs/>
          <w:kern w:val="0"/>
          <w:lang w:val="es-ES"/>
          <w14:ligatures w14:val="none"/>
        </w:rPr>
        <w:t xml:space="preserve"> crear el portal cibernético “Impulso a la Primera Infancia”, adscrito al Departamento de Salud con el objetivo de acompañar y educar a padres, madres y demás cuidadores sobre el desarrollo y bienestar del niño o niña durante la niñez temprana; ordenar al Departamento de Salud, en coordinación con la Oficina de Gerencia y Presupuesto, llevar a cabo su desarrollo, implementación y operación; establecer la política pública a favor del acceso a la información necesaria para el bienestar de la niñez temprana; establecer su contenido temático y elementos; y para otros fines relacionados.</w:t>
      </w:r>
    </w:p>
    <w:p w14:paraId="68033D6A" w14:textId="77777777" w:rsidR="00E72FB6" w:rsidRPr="00DD18C0" w:rsidRDefault="00E72FB6" w:rsidP="00CA3303">
      <w:pPr>
        <w:spacing w:after="0" w:line="240" w:lineRule="auto"/>
        <w:jc w:val="both"/>
        <w:rPr>
          <w:rFonts w:ascii="Book Antiqua" w:eastAsia="Times New Roman" w:hAnsi="Book Antiqua" w:cs="Times New Roman"/>
          <w:bCs/>
          <w:kern w:val="0"/>
          <w:lang w:val="es-ES"/>
          <w14:ligatures w14:val="none"/>
        </w:rPr>
      </w:pPr>
    </w:p>
    <w:p w14:paraId="1FFC4157" w14:textId="49CF7BA7" w:rsidR="005259A1" w:rsidRPr="00DD18C0" w:rsidRDefault="00E72FB6" w:rsidP="005259A1">
      <w:pPr>
        <w:spacing w:after="0" w:line="240" w:lineRule="auto"/>
        <w:ind w:firstLine="720"/>
        <w:jc w:val="both"/>
        <w:rPr>
          <w:rFonts w:ascii="Book Antiqua" w:eastAsia="Times New Roman" w:hAnsi="Book Antiqua"/>
          <w:kern w:val="0"/>
          <w:lang w:val="es-ES"/>
          <w14:ligatures w14:val="none"/>
        </w:rPr>
      </w:pPr>
      <w:r w:rsidRPr="00DD18C0">
        <w:rPr>
          <w:rFonts w:ascii="Book Antiqua" w:eastAsia="Times New Roman" w:hAnsi="Book Antiqua" w:cs="Times New Roman"/>
          <w:kern w:val="0"/>
          <w:lang w:val="es-ES"/>
          <w14:ligatures w14:val="none"/>
        </w:rPr>
        <w:t xml:space="preserve"> </w:t>
      </w:r>
      <w:bookmarkEnd w:id="0"/>
      <w:r w:rsidR="00190C74" w:rsidRPr="00DD18C0">
        <w:rPr>
          <w:rFonts w:ascii="Book Antiqua" w:eastAsia="Times New Roman" w:hAnsi="Book Antiqua"/>
          <w:kern w:val="0"/>
          <w:lang w:val="es-ES"/>
          <w14:ligatures w14:val="none"/>
        </w:rPr>
        <w:t>La medida</w:t>
      </w:r>
      <w:r w:rsidR="005259A1" w:rsidRPr="00DD18C0">
        <w:rPr>
          <w:rFonts w:ascii="Book Antiqua" w:eastAsia="Times New Roman" w:hAnsi="Book Antiqua"/>
          <w:kern w:val="0"/>
          <w:lang w:val="es-ES"/>
          <w14:ligatures w14:val="none"/>
        </w:rPr>
        <w:t xml:space="preserve"> parte del reconocimiento de que el entorno escolar constituye un espacio fundamental para la formación integral de niños, niñas y jóvenes, así como un escenario idóneo para la identificación temprana de necesidades de salud y la implantación de estrategias preventivas. El proyecto enfatiza que múltiples factores relacionados con la salud pueden impactar negativamente el aprovechamiento académico, la permanencia escolar y la calidad de vida del estudiantado, por lo que resulta indispensable fortalecer los mecanismos institucionales que permitan atender dichas situaciones de manera coordinada.</w:t>
      </w:r>
    </w:p>
    <w:p w14:paraId="7E1B5CEC" w14:textId="77777777" w:rsidR="005259A1" w:rsidRPr="00DD18C0" w:rsidRDefault="005259A1" w:rsidP="005259A1">
      <w:pPr>
        <w:spacing w:after="0" w:line="240" w:lineRule="auto"/>
        <w:ind w:firstLine="720"/>
        <w:jc w:val="both"/>
        <w:rPr>
          <w:rFonts w:ascii="Book Antiqua" w:eastAsia="Times New Roman" w:hAnsi="Book Antiqua"/>
          <w:kern w:val="0"/>
          <w:lang w:val="es-ES"/>
          <w14:ligatures w14:val="none"/>
        </w:rPr>
      </w:pPr>
    </w:p>
    <w:p w14:paraId="2B635969" w14:textId="77777777" w:rsidR="005259A1" w:rsidRPr="00DD18C0" w:rsidRDefault="005259A1" w:rsidP="005259A1">
      <w:pPr>
        <w:spacing w:after="0" w:line="240" w:lineRule="auto"/>
        <w:ind w:firstLine="720"/>
        <w:jc w:val="both"/>
        <w:rPr>
          <w:rFonts w:ascii="Book Antiqua" w:eastAsia="Times New Roman" w:hAnsi="Book Antiqua"/>
          <w:kern w:val="0"/>
          <w:lang w:val="es-ES"/>
          <w14:ligatures w14:val="none"/>
        </w:rPr>
      </w:pPr>
      <w:r w:rsidRPr="00DD18C0">
        <w:rPr>
          <w:rFonts w:ascii="Book Antiqua" w:eastAsia="Times New Roman" w:hAnsi="Book Antiqua"/>
          <w:kern w:val="0"/>
          <w:lang w:val="es-ES"/>
          <w14:ligatures w14:val="none"/>
        </w:rPr>
        <w:lastRenderedPageBreak/>
        <w:t>A tales fines, la medida propone formalizar y robustecer la colaboración entre el Departamento de Educación y el Departamento de Salud, con el objetivo de integrar esfuerzos educativos, preventivos y de orientación en materia de salud dentro de las escuelas públicas. El proyecto contempla la implantación de iniciativas dirigidas a fomentar ambientes escolares seguros y saludables, así como a facilitar el acceso a información, recursos y servicios que contribuyan al bienestar integral de la comunidad escolar.</w:t>
      </w:r>
    </w:p>
    <w:p w14:paraId="669321D9" w14:textId="77777777" w:rsidR="004354CF" w:rsidRPr="00DD18C0" w:rsidRDefault="004354CF" w:rsidP="005259A1">
      <w:pPr>
        <w:spacing w:after="0" w:line="240" w:lineRule="auto"/>
        <w:ind w:firstLine="720"/>
        <w:jc w:val="both"/>
        <w:rPr>
          <w:rFonts w:ascii="Book Antiqua" w:eastAsia="Times New Roman" w:hAnsi="Book Antiqua"/>
          <w:kern w:val="0"/>
          <w:lang w:val="es-ES"/>
          <w14:ligatures w14:val="none"/>
        </w:rPr>
      </w:pPr>
    </w:p>
    <w:p w14:paraId="7F8B9ABD" w14:textId="009BC650" w:rsidR="004354CF" w:rsidRPr="00DD18C0" w:rsidRDefault="004354CF" w:rsidP="005259A1">
      <w:pPr>
        <w:spacing w:after="0" w:line="240" w:lineRule="auto"/>
        <w:ind w:firstLine="720"/>
        <w:jc w:val="both"/>
        <w:rPr>
          <w:rFonts w:ascii="Book Antiqua" w:eastAsia="Times New Roman" w:hAnsi="Book Antiqua"/>
          <w:kern w:val="0"/>
          <w:lang w:val="es-ES"/>
          <w14:ligatures w14:val="none"/>
        </w:rPr>
      </w:pPr>
      <w:r w:rsidRPr="00DD18C0">
        <w:rPr>
          <w:rFonts w:ascii="Book Antiqua" w:eastAsia="Times New Roman" w:hAnsi="Book Antiqua"/>
          <w:kern w:val="0"/>
          <w:lang w:val="es-ES"/>
          <w14:ligatures w14:val="none"/>
        </w:rPr>
        <w:t xml:space="preserve">El Proyecto de la Cámara 54 tiene como objetivo principal la creación del portal cibernético "Impulso a la Primera Infancia", el cual estará adscrito al Departamento de Salud. Esta plataforma digital nace de la necesidad de centralizar y facilitar el acceso a información crítica sobre el desarrollo y bienestar infantil, abarcando desde la etapa del cuidado </w:t>
      </w:r>
      <w:proofErr w:type="spellStart"/>
      <w:r w:rsidRPr="00DD18C0">
        <w:rPr>
          <w:rFonts w:ascii="Book Antiqua" w:eastAsia="Times New Roman" w:hAnsi="Book Antiqua"/>
          <w:kern w:val="0"/>
          <w:lang w:val="es-ES"/>
          <w14:ligatures w14:val="none"/>
        </w:rPr>
        <w:t>preconceptivo</w:t>
      </w:r>
      <w:proofErr w:type="spellEnd"/>
      <w:r w:rsidRPr="00DD18C0">
        <w:rPr>
          <w:rFonts w:ascii="Book Antiqua" w:eastAsia="Times New Roman" w:hAnsi="Book Antiqua"/>
          <w:kern w:val="0"/>
          <w:lang w:val="es-ES"/>
          <w14:ligatures w14:val="none"/>
        </w:rPr>
        <w:t xml:space="preserve"> y la gestación hasta los ocho (8) </w:t>
      </w:r>
      <w:proofErr w:type="gramStart"/>
      <w:r w:rsidRPr="00DD18C0">
        <w:rPr>
          <w:rFonts w:ascii="Book Antiqua" w:eastAsia="Times New Roman" w:hAnsi="Book Antiqua"/>
          <w:kern w:val="0"/>
          <w:lang w:val="es-ES"/>
          <w14:ligatures w14:val="none"/>
        </w:rPr>
        <w:t>años de edad</w:t>
      </w:r>
      <w:proofErr w:type="gramEnd"/>
      <w:r w:rsidRPr="00DD18C0">
        <w:rPr>
          <w:rFonts w:ascii="Book Antiqua" w:eastAsia="Times New Roman" w:hAnsi="Book Antiqua"/>
          <w:kern w:val="0"/>
          <w:lang w:val="es-ES"/>
          <w14:ligatures w14:val="none"/>
        </w:rPr>
        <w:t>. La medida busca empoderar a padres, madres y cuidadores mediante el uso de multimedios que brinden orientación sobre salud, educación y desarrollo socioemocional. Al ordenar una coordinación estrecha entre el Departamento de Salud y la Oficina de Gerencia y Presupuesto (OGP), el legislador pretende asegurar que la implementación técnica y operativa del portal sea eficiente y sostenible</w:t>
      </w:r>
      <w:r w:rsidR="006F17A0" w:rsidRPr="00DD18C0">
        <w:rPr>
          <w:rFonts w:ascii="Book Antiqua" w:eastAsia="Times New Roman" w:hAnsi="Book Antiqua"/>
          <w:kern w:val="0"/>
          <w:lang w:val="es-ES"/>
          <w14:ligatures w14:val="none"/>
        </w:rPr>
        <w:t>.</w:t>
      </w:r>
    </w:p>
    <w:p w14:paraId="0131CDCF" w14:textId="77777777" w:rsidR="005259A1" w:rsidRPr="00DD18C0" w:rsidRDefault="005259A1" w:rsidP="005259A1">
      <w:pPr>
        <w:spacing w:after="0" w:line="240" w:lineRule="auto"/>
        <w:ind w:firstLine="720"/>
        <w:jc w:val="both"/>
        <w:rPr>
          <w:rFonts w:ascii="Book Antiqua" w:eastAsia="Times New Roman" w:hAnsi="Book Antiqua"/>
          <w:kern w:val="0"/>
          <w:lang w:val="es-ES"/>
          <w14:ligatures w14:val="none"/>
        </w:rPr>
      </w:pPr>
    </w:p>
    <w:p w14:paraId="1D69CA78" w14:textId="1328E511" w:rsidR="005259A1" w:rsidRPr="00DD18C0" w:rsidRDefault="005259A1" w:rsidP="005259A1">
      <w:pPr>
        <w:spacing w:after="0" w:line="240" w:lineRule="auto"/>
        <w:ind w:firstLine="720"/>
        <w:jc w:val="both"/>
        <w:rPr>
          <w:rFonts w:ascii="Book Antiqua" w:eastAsia="Times New Roman" w:hAnsi="Book Antiqua"/>
          <w:kern w:val="0"/>
          <w:lang w:val="es-ES"/>
          <w14:ligatures w14:val="none"/>
        </w:rPr>
      </w:pPr>
      <w:r w:rsidRPr="00DD18C0">
        <w:rPr>
          <w:rFonts w:ascii="Book Antiqua" w:eastAsia="Times New Roman" w:hAnsi="Book Antiqua"/>
          <w:kern w:val="0"/>
          <w:lang w:val="es-ES"/>
          <w14:ligatures w14:val="none"/>
        </w:rPr>
        <w:t>Asimismo, la medida reconoce la importancia de establecer procesos claros y uniformes que permitan a las agencias concernidas cumplir con sus respectivas responsabilidades de manera articulada, evitando duplicidad de esfuerzos y promoviendo una utilización más eficiente de los recursos existentes. En conjunto, el Proyecto de la Cámara 54 persigue institucionalizar una estrategia preventiva y educativa que fortalezca la capacidad del sistema escolar para atender asuntos de salud de forma proactiva y coordinada.</w:t>
      </w:r>
    </w:p>
    <w:p w14:paraId="35AF0450" w14:textId="26C9CC2C" w:rsidR="00190C74" w:rsidRPr="00DD18C0" w:rsidRDefault="00190C74" w:rsidP="00B86E71">
      <w:pPr>
        <w:spacing w:after="0" w:line="240" w:lineRule="auto"/>
        <w:ind w:firstLine="720"/>
        <w:jc w:val="both"/>
        <w:rPr>
          <w:rFonts w:ascii="Book Antiqua" w:eastAsia="Times New Roman" w:hAnsi="Book Antiqua" w:cs="Times New Roman"/>
          <w:kern w:val="0"/>
          <w:highlight w:val="yellow"/>
          <w:lang w:val="es-ES"/>
          <w14:ligatures w14:val="none"/>
        </w:rPr>
      </w:pPr>
    </w:p>
    <w:p w14:paraId="24FE4E0F" w14:textId="77777777" w:rsidR="00784B70" w:rsidRPr="00DD18C0" w:rsidRDefault="00784B70" w:rsidP="00784B70">
      <w:pPr>
        <w:spacing w:after="0" w:line="240" w:lineRule="auto"/>
        <w:ind w:firstLine="720"/>
        <w:jc w:val="both"/>
        <w:rPr>
          <w:rFonts w:ascii="Book Antiqua" w:eastAsia="Times New Roman" w:hAnsi="Book Antiqua" w:cs="Times New Roman"/>
          <w:kern w:val="0"/>
          <w:lang w:val="es-ES"/>
          <w14:ligatures w14:val="none"/>
        </w:rPr>
      </w:pPr>
    </w:p>
    <w:p w14:paraId="46004CA0" w14:textId="77777777" w:rsidR="00E72FB6" w:rsidRPr="00DD18C0" w:rsidRDefault="00E72FB6" w:rsidP="00E72FB6">
      <w:pPr>
        <w:spacing w:after="0" w:line="240" w:lineRule="auto"/>
        <w:jc w:val="center"/>
        <w:rPr>
          <w:rFonts w:ascii="Book Antiqua" w:eastAsia="Times New Roman" w:hAnsi="Book Antiqua" w:cs="Times New Roman"/>
          <w:b/>
          <w:kern w:val="0"/>
          <w:lang w:val="es-ES"/>
          <w14:ligatures w14:val="none"/>
        </w:rPr>
      </w:pPr>
      <w:r w:rsidRPr="00DD18C0">
        <w:rPr>
          <w:rFonts w:ascii="Book Antiqua" w:eastAsia="Times New Roman" w:hAnsi="Book Antiqua" w:cs="Times New Roman"/>
          <w:b/>
          <w:kern w:val="0"/>
          <w:lang w:val="es-ES"/>
          <w14:ligatures w14:val="none"/>
        </w:rPr>
        <w:t>ANÁLISIS DE LA MEDIDA</w:t>
      </w:r>
    </w:p>
    <w:p w14:paraId="14886E9E" w14:textId="77777777" w:rsidR="00E72FB6" w:rsidRPr="00DD18C0" w:rsidRDefault="00E72FB6" w:rsidP="00E72FB6">
      <w:pPr>
        <w:spacing w:after="0" w:line="240" w:lineRule="auto"/>
        <w:jc w:val="center"/>
        <w:rPr>
          <w:rFonts w:ascii="Book Antiqua" w:eastAsia="Times New Roman" w:hAnsi="Book Antiqua" w:cs="Times New Roman"/>
          <w:b/>
          <w:bCs/>
          <w:kern w:val="0"/>
          <w:lang w:val="es-ES"/>
          <w14:ligatures w14:val="none"/>
        </w:rPr>
      </w:pPr>
    </w:p>
    <w:p w14:paraId="78DD41A8" w14:textId="5FF3EC9C" w:rsidR="000527A8" w:rsidRPr="00DD18C0" w:rsidRDefault="00E72FB6" w:rsidP="006F17A0">
      <w:pPr>
        <w:spacing w:after="0" w:line="240" w:lineRule="auto"/>
        <w:ind w:firstLine="720"/>
        <w:jc w:val="both"/>
        <w:rPr>
          <w:rFonts w:ascii="Book Antiqua" w:eastAsia="Times New Roman" w:hAnsi="Book Antiqua" w:cs="Times New Roman"/>
          <w:b/>
          <w:kern w:val="0"/>
          <w:lang w:val="es-ES"/>
          <w14:ligatures w14:val="none"/>
        </w:rPr>
      </w:pPr>
      <w:r w:rsidRPr="00DD18C0">
        <w:rPr>
          <w:rFonts w:ascii="Book Antiqua" w:eastAsia="Times New Roman" w:hAnsi="Book Antiqua" w:cs="Times New Roman"/>
          <w:bCs/>
          <w:kern w:val="0"/>
          <w:lang w:val="es-ES"/>
          <w14:ligatures w14:val="none"/>
        </w:rPr>
        <w:t>La Comisión de Salud de la Cámara de Representantes de Puerto Rico, para evaluar el presente Proyecto</w:t>
      </w:r>
      <w:r w:rsidR="003C03B8" w:rsidRPr="00DD18C0">
        <w:rPr>
          <w:rFonts w:ascii="Book Antiqua" w:eastAsia="Times New Roman" w:hAnsi="Book Antiqua" w:cs="Times New Roman"/>
          <w:bCs/>
          <w:kern w:val="0"/>
          <w:lang w:val="es-ES"/>
          <w14:ligatures w14:val="none"/>
        </w:rPr>
        <w:t>,</w:t>
      </w:r>
      <w:r w:rsidRPr="00DD18C0">
        <w:rPr>
          <w:rFonts w:ascii="Book Antiqua" w:eastAsia="Times New Roman" w:hAnsi="Book Antiqua" w:cs="Times New Roman"/>
          <w:bCs/>
          <w:kern w:val="0"/>
          <w:lang w:val="es-ES"/>
          <w14:ligatures w14:val="none"/>
        </w:rPr>
        <w:t xml:space="preserve"> solicitó memoriales explicativos al </w:t>
      </w:r>
      <w:r w:rsidRPr="00DD18C0">
        <w:rPr>
          <w:rFonts w:ascii="Book Antiqua" w:eastAsia="Times New Roman" w:hAnsi="Book Antiqua" w:cs="Times New Roman"/>
          <w:b/>
          <w:kern w:val="0"/>
          <w:lang w:val="es-ES"/>
          <w14:ligatures w14:val="none"/>
        </w:rPr>
        <w:t xml:space="preserve">Departamento de </w:t>
      </w:r>
      <w:r w:rsidR="000527A8" w:rsidRPr="00DD18C0">
        <w:rPr>
          <w:rFonts w:ascii="Book Antiqua" w:eastAsia="Times New Roman" w:hAnsi="Book Antiqua" w:cs="Times New Roman"/>
          <w:b/>
          <w:kern w:val="0"/>
          <w:lang w:val="es-ES"/>
          <w14:ligatures w14:val="none"/>
        </w:rPr>
        <w:t>Salud</w:t>
      </w:r>
      <w:r w:rsidR="005259A1" w:rsidRPr="00DD18C0">
        <w:rPr>
          <w:rFonts w:ascii="Book Antiqua" w:eastAsia="Times New Roman" w:hAnsi="Book Antiqua" w:cs="Times New Roman"/>
          <w:bCs/>
          <w:kern w:val="0"/>
          <w:lang w:val="es-ES"/>
          <w14:ligatures w14:val="none"/>
        </w:rPr>
        <w:t>,</w:t>
      </w:r>
      <w:r w:rsidR="00190C74" w:rsidRPr="00DD18C0">
        <w:rPr>
          <w:rFonts w:ascii="Book Antiqua" w:eastAsia="Times New Roman" w:hAnsi="Book Antiqua" w:cs="Times New Roman"/>
          <w:bCs/>
          <w:kern w:val="0"/>
          <w:lang w:val="es-ES"/>
          <w14:ligatures w14:val="none"/>
        </w:rPr>
        <w:t xml:space="preserve"> a</w:t>
      </w:r>
      <w:r w:rsidR="009E1F35" w:rsidRPr="00DD18C0">
        <w:rPr>
          <w:rFonts w:ascii="Book Antiqua" w:eastAsia="Times New Roman" w:hAnsi="Book Antiqua" w:cs="Times New Roman"/>
          <w:bCs/>
          <w:kern w:val="0"/>
          <w:lang w:val="es-ES"/>
          <w14:ligatures w14:val="none"/>
        </w:rPr>
        <w:t xml:space="preserve">l </w:t>
      </w:r>
      <w:r w:rsidR="005259A1" w:rsidRPr="00DD18C0">
        <w:rPr>
          <w:rFonts w:ascii="Book Antiqua" w:eastAsia="Times New Roman" w:hAnsi="Book Antiqua" w:cs="Times New Roman"/>
          <w:b/>
          <w:kern w:val="0"/>
          <w:lang w:val="es-ES"/>
          <w14:ligatures w14:val="none"/>
        </w:rPr>
        <w:t>Departamento de Educación</w:t>
      </w:r>
      <w:r w:rsidR="005259A1" w:rsidRPr="00DD18C0">
        <w:rPr>
          <w:rFonts w:ascii="Book Antiqua" w:eastAsia="Times New Roman" w:hAnsi="Book Antiqua" w:cs="Times New Roman"/>
          <w:bCs/>
          <w:kern w:val="0"/>
          <w:lang w:val="es-ES"/>
          <w14:ligatures w14:val="none"/>
        </w:rPr>
        <w:t xml:space="preserve">, y a la </w:t>
      </w:r>
      <w:r w:rsidR="005259A1" w:rsidRPr="00DD18C0">
        <w:rPr>
          <w:rFonts w:ascii="Book Antiqua" w:eastAsia="Times New Roman" w:hAnsi="Book Antiqua" w:cs="Times New Roman"/>
          <w:b/>
          <w:kern w:val="0"/>
          <w:lang w:val="es-ES"/>
          <w14:ligatures w14:val="none"/>
        </w:rPr>
        <w:t>Oficina de Gerencia y Presupuesto</w:t>
      </w:r>
      <w:r w:rsidR="005259A1" w:rsidRPr="00DD18C0">
        <w:rPr>
          <w:rFonts w:ascii="Book Antiqua" w:eastAsia="Times New Roman" w:hAnsi="Book Antiqua" w:cs="Times New Roman"/>
          <w:bCs/>
          <w:kern w:val="0"/>
          <w:lang w:val="es-ES"/>
          <w14:ligatures w14:val="none"/>
        </w:rPr>
        <w:t xml:space="preserve"> (OGP).</w:t>
      </w:r>
      <w:r w:rsidR="006F17A0" w:rsidRPr="00DD18C0">
        <w:rPr>
          <w:rFonts w:ascii="Book Antiqua" w:eastAsia="Times New Roman" w:hAnsi="Book Antiqua" w:cs="Times New Roman"/>
          <w:b/>
          <w:kern w:val="0"/>
          <w:lang w:val="es-ES"/>
          <w14:ligatures w14:val="none"/>
        </w:rPr>
        <w:t xml:space="preserve"> </w:t>
      </w:r>
      <w:r w:rsidR="000527A8" w:rsidRPr="00DD18C0">
        <w:rPr>
          <w:rFonts w:ascii="Book Antiqua" w:eastAsia="Times New Roman" w:hAnsi="Book Antiqua" w:cs="Times New Roman"/>
          <w:bCs/>
          <w:kern w:val="0"/>
          <w:lang w:val="es-ES"/>
          <w14:ligatures w14:val="none"/>
        </w:rPr>
        <w:t>A la fecha de redacción de este informe, la comisión no había recibido</w:t>
      </w:r>
      <w:r w:rsidR="004C2896" w:rsidRPr="00DD18C0">
        <w:rPr>
          <w:rFonts w:ascii="Book Antiqua" w:eastAsia="Times New Roman" w:hAnsi="Book Antiqua" w:cs="Times New Roman"/>
          <w:bCs/>
          <w:kern w:val="0"/>
          <w:lang w:val="es-ES"/>
          <w14:ligatures w14:val="none"/>
        </w:rPr>
        <w:t xml:space="preserve"> el </w:t>
      </w:r>
      <w:r w:rsidR="000527A8" w:rsidRPr="00DD18C0">
        <w:rPr>
          <w:rFonts w:ascii="Book Antiqua" w:eastAsia="Times New Roman" w:hAnsi="Book Antiqua" w:cs="Times New Roman"/>
          <w:bCs/>
          <w:kern w:val="0"/>
          <w:lang w:val="es-ES"/>
          <w14:ligatures w14:val="none"/>
        </w:rPr>
        <w:t>memorial de</w:t>
      </w:r>
      <w:r w:rsidR="005259A1" w:rsidRPr="00DD18C0">
        <w:rPr>
          <w:rFonts w:ascii="Book Antiqua" w:eastAsia="Times New Roman" w:hAnsi="Book Antiqua" w:cs="Times New Roman"/>
          <w:bCs/>
          <w:kern w:val="0"/>
          <w:lang w:val="es-ES"/>
          <w14:ligatures w14:val="none"/>
        </w:rPr>
        <w:t xml:space="preserve"> la </w:t>
      </w:r>
      <w:r w:rsidR="005259A1" w:rsidRPr="00DD18C0">
        <w:rPr>
          <w:rFonts w:ascii="Book Antiqua" w:eastAsia="Times New Roman" w:hAnsi="Book Antiqua" w:cs="Times New Roman"/>
          <w:b/>
          <w:kern w:val="0"/>
          <w:lang w:val="es-ES"/>
          <w14:ligatures w14:val="none"/>
        </w:rPr>
        <w:t>Oficina de Gerencia y Presupuesto</w:t>
      </w:r>
      <w:r w:rsidR="005259A1" w:rsidRPr="00DD18C0">
        <w:rPr>
          <w:rFonts w:ascii="Book Antiqua" w:eastAsia="Times New Roman" w:hAnsi="Book Antiqua" w:cs="Times New Roman"/>
          <w:bCs/>
          <w:kern w:val="0"/>
          <w:lang w:val="es-ES"/>
          <w14:ligatures w14:val="none"/>
        </w:rPr>
        <w:t xml:space="preserve"> (OGP).</w:t>
      </w:r>
    </w:p>
    <w:p w14:paraId="6F4724FF" w14:textId="77777777" w:rsidR="00E72FB6" w:rsidRPr="00DD18C0" w:rsidRDefault="00E72FB6" w:rsidP="00E72FB6">
      <w:pPr>
        <w:spacing w:after="0" w:line="240" w:lineRule="auto"/>
        <w:ind w:firstLine="720"/>
        <w:jc w:val="center"/>
        <w:rPr>
          <w:rFonts w:ascii="Book Antiqua" w:eastAsia="Times New Roman" w:hAnsi="Book Antiqua" w:cs="Times New Roman"/>
          <w:b/>
          <w:bCs/>
          <w:kern w:val="0"/>
          <w:u w:val="single"/>
          <w:lang w:val="es-ES"/>
          <w14:ligatures w14:val="none"/>
        </w:rPr>
      </w:pPr>
    </w:p>
    <w:p w14:paraId="7D63E102" w14:textId="77777777" w:rsidR="007F0AFE" w:rsidRPr="00DD18C0" w:rsidRDefault="007F0AFE" w:rsidP="007F0AFE">
      <w:pPr>
        <w:spacing w:after="0" w:line="240" w:lineRule="auto"/>
        <w:ind w:firstLine="720"/>
        <w:jc w:val="center"/>
        <w:rPr>
          <w:rFonts w:ascii="Book Antiqua" w:eastAsia="Times New Roman" w:hAnsi="Book Antiqua" w:cs="Times New Roman"/>
          <w:b/>
          <w:bCs/>
          <w:kern w:val="0"/>
          <w:u w:val="single"/>
          <w:lang w:val="es-ES"/>
          <w14:ligatures w14:val="none"/>
        </w:rPr>
      </w:pPr>
      <w:r w:rsidRPr="00DD18C0">
        <w:rPr>
          <w:rFonts w:ascii="Book Antiqua" w:eastAsia="Times New Roman" w:hAnsi="Book Antiqua" w:cs="Times New Roman"/>
          <w:b/>
          <w:bCs/>
          <w:kern w:val="0"/>
          <w:u w:val="single"/>
          <w:lang w:val="es-ES"/>
          <w14:ligatures w14:val="none"/>
        </w:rPr>
        <w:t>Departamento de Educación</w:t>
      </w:r>
    </w:p>
    <w:p w14:paraId="7BBC026F" w14:textId="77777777" w:rsidR="007F0AFE" w:rsidRPr="00DD18C0" w:rsidRDefault="007F0AFE" w:rsidP="007F0AFE">
      <w:pPr>
        <w:spacing w:after="0" w:line="240" w:lineRule="auto"/>
        <w:ind w:firstLine="720"/>
        <w:jc w:val="center"/>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(30 de abril de 2025)</w:t>
      </w:r>
    </w:p>
    <w:p w14:paraId="2099DA54" w14:textId="77777777" w:rsidR="00E72FB6" w:rsidRPr="00DD18C0" w:rsidRDefault="00E72FB6" w:rsidP="00E72FB6">
      <w:pPr>
        <w:spacing w:after="0" w:line="240" w:lineRule="auto"/>
        <w:rPr>
          <w:rFonts w:ascii="Book Antiqua" w:eastAsia="Times New Roman" w:hAnsi="Book Antiqua" w:cs="Times New Roman"/>
          <w:b/>
          <w:bCs/>
          <w:kern w:val="0"/>
          <w:u w:val="single"/>
          <w:lang w:val="es-ES"/>
          <w14:ligatures w14:val="none"/>
        </w:rPr>
      </w:pPr>
    </w:p>
    <w:p w14:paraId="221A17B3" w14:textId="1AC7A7BF" w:rsidR="0043666F" w:rsidRPr="00DD18C0" w:rsidRDefault="00E72FB6" w:rsidP="0043666F">
      <w:pPr>
        <w:spacing w:after="0" w:line="240" w:lineRule="auto"/>
        <w:jc w:val="both"/>
        <w:rPr>
          <w:rFonts w:ascii="Book Antiqua" w:eastAsia="Times New Roman" w:hAnsi="Book Antiqua"/>
          <w:bCs/>
          <w:kern w:val="0"/>
          <w:szCs w:val="20"/>
          <w:lang w:val="es-ES"/>
          <w14:ligatures w14:val="none"/>
        </w:rPr>
      </w:pPr>
      <w:r w:rsidRPr="00DD18C0">
        <w:rPr>
          <w:rFonts w:ascii="Book Antiqua" w:eastAsia="Times New Roman" w:hAnsi="Book Antiqua" w:cs="Times New Roman"/>
          <w:bCs/>
          <w:kern w:val="0"/>
          <w:lang w:val="es-ES"/>
          <w14:ligatures w14:val="none"/>
        </w:rPr>
        <w:tab/>
      </w:r>
      <w:bookmarkStart w:id="1" w:name="_Hlk220069313"/>
      <w:r w:rsidR="006E2BD2" w:rsidRPr="00DD18C0">
        <w:rPr>
          <w:rFonts w:ascii="Book Antiqua" w:eastAsia="Times New Roman" w:hAnsi="Book Antiqua" w:cs="Times New Roman"/>
          <w:bCs/>
          <w:kern w:val="0"/>
          <w:szCs w:val="20"/>
          <w:lang w:val="es-ES"/>
          <w14:ligatures w14:val="none"/>
        </w:rPr>
        <w:t xml:space="preserve">El Departamento de </w:t>
      </w:r>
      <w:r w:rsidR="00962403" w:rsidRPr="00DD18C0">
        <w:rPr>
          <w:rFonts w:ascii="Book Antiqua" w:eastAsia="Times New Roman" w:hAnsi="Book Antiqua" w:cs="Times New Roman"/>
          <w:bCs/>
          <w:kern w:val="0"/>
          <w:szCs w:val="20"/>
          <w:lang w:val="es-ES"/>
          <w14:ligatures w14:val="none"/>
        </w:rPr>
        <w:t>Educación</w:t>
      </w:r>
      <w:r w:rsidR="004C2896" w:rsidRPr="00DD18C0">
        <w:rPr>
          <w:rFonts w:ascii="Book Antiqua" w:eastAsia="Times New Roman" w:hAnsi="Book Antiqua" w:cs="Times New Roman"/>
          <w:bCs/>
          <w:kern w:val="0"/>
          <w:szCs w:val="20"/>
          <w:lang w:val="es-ES"/>
          <w14:ligatures w14:val="none"/>
        </w:rPr>
        <w:t xml:space="preserve"> </w:t>
      </w:r>
      <w:r w:rsidR="00DF04B4" w:rsidRPr="00DD18C0">
        <w:rPr>
          <w:rFonts w:ascii="Book Antiqua" w:eastAsia="Times New Roman" w:hAnsi="Book Antiqua" w:cs="Times New Roman"/>
          <w:bCs/>
          <w:kern w:val="0"/>
          <w:szCs w:val="20"/>
          <w:lang w:val="es-ES"/>
          <w14:ligatures w14:val="none"/>
        </w:rPr>
        <w:t>sometió un memorial en el</w:t>
      </w:r>
      <w:r w:rsidR="006E2BD2" w:rsidRPr="00DD18C0">
        <w:rPr>
          <w:rFonts w:ascii="Book Antiqua" w:eastAsia="Times New Roman" w:hAnsi="Book Antiqua" w:cs="Times New Roman"/>
          <w:bCs/>
          <w:kern w:val="0"/>
          <w:szCs w:val="20"/>
          <w:lang w:val="es-ES"/>
          <w14:ligatures w14:val="none"/>
        </w:rPr>
        <w:t xml:space="preserve"> </w:t>
      </w:r>
      <w:bookmarkEnd w:id="1"/>
      <w:r w:rsidR="006E2BD2" w:rsidRPr="00DD18C0">
        <w:rPr>
          <w:rFonts w:ascii="Book Antiqua" w:eastAsia="Times New Roman" w:hAnsi="Book Antiqua" w:cs="Times New Roman"/>
          <w:bCs/>
          <w:kern w:val="0"/>
          <w:szCs w:val="20"/>
          <w:lang w:val="es-ES"/>
          <w14:ligatures w14:val="none"/>
        </w:rPr>
        <w:t xml:space="preserve">que </w:t>
      </w:r>
      <w:r w:rsidR="006E2BD2" w:rsidRPr="00DD18C0">
        <w:rPr>
          <w:rFonts w:ascii="Book Antiqua" w:eastAsia="Times New Roman" w:hAnsi="Book Antiqua"/>
          <w:bCs/>
          <w:kern w:val="0"/>
          <w:szCs w:val="20"/>
          <w:lang w:val="es-ES"/>
          <w14:ligatures w14:val="none"/>
        </w:rPr>
        <w:t>expresó</w:t>
      </w:r>
      <w:r w:rsidR="0043666F" w:rsidRPr="00DD18C0">
        <w:rPr>
          <w:rFonts w:ascii="Book Antiqua" w:eastAsia="Times New Roman" w:hAnsi="Book Antiqua"/>
          <w:bCs/>
          <w:kern w:val="0"/>
          <w:szCs w:val="20"/>
          <w:lang w:val="es-ES"/>
          <w14:ligatures w14:val="none"/>
        </w:rPr>
        <w:t xml:space="preserve"> que el mismo</w:t>
      </w:r>
      <w:r w:rsidR="0043666F" w:rsidRPr="00DD18C0">
        <w:rPr>
          <w:rFonts w:ascii="Times New Roman" w:eastAsia="Times New Roman" w:hAnsi="Times New Roman" w:cs="Times New Roman"/>
          <w:kern w:val="0"/>
          <w:lang w:val="es-ES"/>
          <w14:ligatures w14:val="none"/>
        </w:rPr>
        <w:t xml:space="preserve"> </w:t>
      </w:r>
      <w:r w:rsidR="0043666F" w:rsidRPr="00DD18C0">
        <w:rPr>
          <w:rFonts w:ascii="Book Antiqua" w:eastAsia="Times New Roman" w:hAnsi="Book Antiqua"/>
          <w:bCs/>
          <w:kern w:val="0"/>
          <w:szCs w:val="20"/>
          <w:lang w:val="es-ES"/>
          <w14:ligatures w14:val="none"/>
        </w:rPr>
        <w:t xml:space="preserve">es consistente con la política pública dirigida a garantizar el bienestar integral de la población estudiantil dentro del sistema educativo público. La agencia destacó que la </w:t>
      </w:r>
      <w:r w:rsidR="0043666F" w:rsidRPr="00DD18C0">
        <w:rPr>
          <w:rFonts w:ascii="Book Antiqua" w:eastAsia="Times New Roman" w:hAnsi="Book Antiqua"/>
          <w:bCs/>
          <w:kern w:val="0"/>
          <w:szCs w:val="20"/>
          <w:lang w:val="es-ES"/>
          <w14:ligatures w14:val="none"/>
        </w:rPr>
        <w:lastRenderedPageBreak/>
        <w:t>medida reconoce el rol fundamental de la escuela como un espacio idóneo para la promoción de la salud, la prevención de condiciones que afectan el desarrollo de los estudiantes y la identificación temprana de situaciones que inciden directamente en el aprovechamiento académico.</w:t>
      </w:r>
    </w:p>
    <w:p w14:paraId="00A9B9C5" w14:textId="77777777" w:rsidR="0043666F" w:rsidRPr="00DD18C0" w:rsidRDefault="0043666F" w:rsidP="0043666F">
      <w:pPr>
        <w:spacing w:after="0" w:line="240" w:lineRule="auto"/>
        <w:jc w:val="both"/>
        <w:rPr>
          <w:rFonts w:ascii="Book Antiqua" w:eastAsia="Times New Roman" w:hAnsi="Book Antiqua"/>
          <w:bCs/>
          <w:kern w:val="0"/>
          <w:szCs w:val="20"/>
          <w:lang w:val="es-ES"/>
          <w14:ligatures w14:val="none"/>
        </w:rPr>
      </w:pPr>
    </w:p>
    <w:p w14:paraId="5E0BE6F9" w14:textId="418E473D" w:rsidR="0043666F" w:rsidRPr="00DD18C0" w:rsidRDefault="0043666F" w:rsidP="0043666F">
      <w:pPr>
        <w:spacing w:after="0" w:line="240" w:lineRule="auto"/>
        <w:jc w:val="both"/>
        <w:rPr>
          <w:rFonts w:ascii="Book Antiqua" w:eastAsia="Times New Roman" w:hAnsi="Book Antiqua"/>
          <w:bCs/>
          <w:kern w:val="0"/>
          <w:szCs w:val="20"/>
          <w:lang w:val="es-ES"/>
          <w14:ligatures w14:val="none"/>
        </w:rPr>
      </w:pPr>
      <w:r w:rsidRPr="00DD18C0">
        <w:rPr>
          <w:rFonts w:ascii="Book Antiqua" w:eastAsia="Times New Roman" w:hAnsi="Book Antiqua"/>
          <w:bCs/>
          <w:kern w:val="0"/>
          <w:szCs w:val="20"/>
          <w:lang w:val="es-ES"/>
          <w14:ligatures w14:val="none"/>
        </w:rPr>
        <w:tab/>
        <w:t xml:space="preserve">Asimismo, el Departamento señaló que la propuesta legislativa fortalece los esfuerzos que actualmente se realizan en las escuelas mediante programas de orientación, prevención y apoyo al estudiantado, al proveer un marco de colaboración más estructurado con el Departamento de Salud. Indicó que dicha coordinación </w:t>
      </w:r>
      <w:proofErr w:type="spellStart"/>
      <w:r w:rsidRPr="00DD18C0">
        <w:rPr>
          <w:rFonts w:ascii="Book Antiqua" w:eastAsia="Times New Roman" w:hAnsi="Book Antiqua"/>
          <w:bCs/>
          <w:kern w:val="0"/>
          <w:szCs w:val="20"/>
          <w:lang w:val="es-ES"/>
          <w14:ligatures w14:val="none"/>
        </w:rPr>
        <w:t>interagencial</w:t>
      </w:r>
      <w:proofErr w:type="spellEnd"/>
      <w:r w:rsidRPr="00DD18C0">
        <w:rPr>
          <w:rFonts w:ascii="Book Antiqua" w:eastAsia="Times New Roman" w:hAnsi="Book Antiqua"/>
          <w:bCs/>
          <w:kern w:val="0"/>
          <w:szCs w:val="20"/>
          <w:lang w:val="es-ES"/>
          <w14:ligatures w14:val="none"/>
        </w:rPr>
        <w:t xml:space="preserve"> permite una respuesta más efectiva y uniforme ante situaciones relacionadas con la salud, evitando la fragmentación de servicios y facilitando la canalización adecuada de recursos y referidos cuando sea necesario.</w:t>
      </w:r>
    </w:p>
    <w:p w14:paraId="2EAB9B88" w14:textId="77777777" w:rsidR="0043666F" w:rsidRPr="00DD18C0" w:rsidRDefault="0043666F" w:rsidP="0043666F">
      <w:pPr>
        <w:spacing w:after="0" w:line="240" w:lineRule="auto"/>
        <w:jc w:val="both"/>
        <w:rPr>
          <w:rFonts w:ascii="Book Antiqua" w:eastAsia="Times New Roman" w:hAnsi="Book Antiqua"/>
          <w:bCs/>
          <w:kern w:val="0"/>
          <w:szCs w:val="20"/>
          <w:lang w:val="es-ES"/>
          <w14:ligatures w14:val="none"/>
        </w:rPr>
      </w:pPr>
    </w:p>
    <w:p w14:paraId="09A8BA19" w14:textId="087A7B0A" w:rsidR="0043666F" w:rsidRPr="00DD18C0" w:rsidRDefault="0043666F" w:rsidP="0043666F">
      <w:pPr>
        <w:spacing w:after="0" w:line="240" w:lineRule="auto"/>
        <w:jc w:val="both"/>
        <w:rPr>
          <w:rFonts w:ascii="Book Antiqua" w:eastAsia="Times New Roman" w:hAnsi="Book Antiqua"/>
          <w:bCs/>
          <w:kern w:val="0"/>
          <w:szCs w:val="20"/>
          <w:lang w:val="es-ES"/>
          <w14:ligatures w14:val="none"/>
        </w:rPr>
      </w:pPr>
      <w:r w:rsidRPr="00DD18C0">
        <w:rPr>
          <w:rFonts w:ascii="Book Antiqua" w:eastAsia="Times New Roman" w:hAnsi="Book Antiqua"/>
          <w:bCs/>
          <w:kern w:val="0"/>
          <w:szCs w:val="20"/>
          <w:lang w:val="es-ES"/>
          <w14:ligatures w14:val="none"/>
        </w:rPr>
        <w:tab/>
        <w:t>De igual forma, el Departamento de Educación manifestó que la medida no interfiere con sus funciones estatutarias ni impone cargas administrativas adicionales irrazonables. Por el contrario, sostuvo que el proyecto complementa los programas existentes y contribuye a fortalecer la capacidad institucional del sistema educativo para atender de manera preventiva y organizada asuntos de salud que impactan el rendimiento escolar, la asistencia y la permanencia de los estudiantes en el sistema público.</w:t>
      </w:r>
    </w:p>
    <w:p w14:paraId="280CB474" w14:textId="795AA7A9" w:rsidR="005259A1" w:rsidRPr="00DD18C0" w:rsidRDefault="0043666F" w:rsidP="006E2BD2">
      <w:pPr>
        <w:spacing w:after="0" w:line="240" w:lineRule="auto"/>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bCs/>
          <w:kern w:val="0"/>
          <w:szCs w:val="20"/>
          <w:lang w:val="es-ES"/>
          <w14:ligatures w14:val="none"/>
        </w:rPr>
        <w:t xml:space="preserve"> </w:t>
      </w:r>
    </w:p>
    <w:p w14:paraId="1469BE0D" w14:textId="77777777" w:rsidR="007F0AFE" w:rsidRPr="00DD18C0" w:rsidRDefault="007F0AFE" w:rsidP="007F0AFE">
      <w:pPr>
        <w:spacing w:after="0" w:line="240" w:lineRule="auto"/>
        <w:ind w:firstLine="720"/>
        <w:jc w:val="center"/>
        <w:rPr>
          <w:rFonts w:ascii="Book Antiqua" w:eastAsia="Times New Roman" w:hAnsi="Book Antiqua" w:cs="Times New Roman"/>
          <w:b/>
          <w:bCs/>
          <w:kern w:val="0"/>
          <w:u w:val="single"/>
          <w:lang w:val="es-ES"/>
          <w14:ligatures w14:val="none"/>
        </w:rPr>
      </w:pPr>
      <w:bookmarkStart w:id="2" w:name="_Hlk220059693"/>
      <w:r w:rsidRPr="00DD18C0">
        <w:rPr>
          <w:rFonts w:ascii="Book Antiqua" w:eastAsia="Times New Roman" w:hAnsi="Book Antiqua" w:cs="Times New Roman"/>
          <w:b/>
          <w:bCs/>
          <w:kern w:val="0"/>
          <w:u w:val="single"/>
          <w:lang w:val="es-ES"/>
          <w14:ligatures w14:val="none"/>
        </w:rPr>
        <w:t>Departamento de Salud</w:t>
      </w:r>
    </w:p>
    <w:p w14:paraId="37ACBF4E" w14:textId="77777777" w:rsidR="007F0AFE" w:rsidRPr="00DD18C0" w:rsidRDefault="007F0AFE" w:rsidP="007F0AFE">
      <w:pPr>
        <w:spacing w:after="0" w:line="240" w:lineRule="auto"/>
        <w:ind w:firstLine="720"/>
        <w:jc w:val="center"/>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(4 de septiembre de 2025)</w:t>
      </w:r>
    </w:p>
    <w:bookmarkEnd w:id="2"/>
    <w:p w14:paraId="0F8A8865" w14:textId="77777777" w:rsidR="005259A1" w:rsidRPr="00DD18C0" w:rsidRDefault="005259A1" w:rsidP="006E2BD2">
      <w:pPr>
        <w:spacing w:after="0" w:line="240" w:lineRule="auto"/>
        <w:jc w:val="both"/>
        <w:rPr>
          <w:rFonts w:ascii="Book Antiqua" w:eastAsia="Times New Roman" w:hAnsi="Book Antiqua" w:cs="Times New Roman"/>
          <w:bCs/>
          <w:kern w:val="0"/>
          <w:szCs w:val="20"/>
          <w:highlight w:val="yellow"/>
          <w:lang w:val="es-ES"/>
          <w14:ligatures w14:val="none"/>
        </w:rPr>
      </w:pPr>
    </w:p>
    <w:p w14:paraId="38666835" w14:textId="7C4ADAEA" w:rsidR="000771D2" w:rsidRPr="00DD18C0" w:rsidRDefault="000771D2" w:rsidP="000771D2">
      <w:pPr>
        <w:spacing w:after="0" w:line="240" w:lineRule="auto"/>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ab/>
      </w:r>
      <w:proofErr w:type="spellStart"/>
      <w:r w:rsidR="002C08FC" w:rsidRPr="00DD18C0">
        <w:rPr>
          <w:rFonts w:ascii="Book Antiqua" w:eastAsia="Times New Roman" w:hAnsi="Book Antiqua" w:cs="Times New Roman"/>
          <w:bCs/>
          <w:kern w:val="0"/>
          <w:szCs w:val="20"/>
          <w:lang w:val="es-ES"/>
          <w14:ligatures w14:val="none"/>
        </w:rPr>
        <w:t>eE</w:t>
      </w:r>
      <w:proofErr w:type="spellEnd"/>
      <w:r w:rsidR="002C08FC" w:rsidRPr="00DD18C0">
        <w:rPr>
          <w:rFonts w:ascii="Book Antiqua" w:eastAsia="Times New Roman" w:hAnsi="Book Antiqua" w:cs="Times New Roman"/>
          <w:bCs/>
          <w:kern w:val="0"/>
          <w:szCs w:val="20"/>
          <w:lang w:val="es-ES"/>
          <w14:ligatures w14:val="none"/>
        </w:rPr>
        <w:t xml:space="preserve"> Departamento de Salud reconoce plenamente que la primera infancia es la etapa más crítica del desarrollo humano, donde el cerebro experimenta un crecimiento acelerado que requiere nutrición adecuada y entornos seguros. No obstante, la agencia planteó inicialmente una preocupación respecto a la posible duplicidad de esfuerzos, señalando la existencia de programas como WIC y plataformas como "Encuentro de mi vida". A pesar de que Salud no emitió un endoso inicial debido a estas consideraciones operativas y al uso de fondos federales con restricciones de duplicidad</w:t>
      </w:r>
      <w:r w:rsidR="00803AA4" w:rsidRPr="00DD18C0">
        <w:rPr>
          <w:rFonts w:ascii="Book Antiqua" w:eastAsia="Times New Roman" w:hAnsi="Book Antiqua" w:cs="Times New Roman"/>
          <w:bCs/>
          <w:kern w:val="0"/>
          <w:szCs w:val="20"/>
          <w:lang w:val="es-ES"/>
          <w14:ligatures w14:val="none"/>
        </w:rPr>
        <w:t>,</w:t>
      </w:r>
      <w:r w:rsidR="002C08FC" w:rsidRPr="00DD18C0">
        <w:rPr>
          <w:rFonts w:ascii="Book Antiqua" w:eastAsia="Times New Roman" w:hAnsi="Book Antiqua" w:cs="Times New Roman"/>
          <w:bCs/>
          <w:kern w:val="0"/>
          <w:szCs w:val="20"/>
          <w:lang w:val="es-ES"/>
          <w14:ligatures w14:val="none"/>
        </w:rPr>
        <w:t xml:space="preserve"> el portal propuesto no sustituye, sino que integra y potencia los recursos existentes. La medida se define como una "herramienta adicional" necesaria para atemperar el ordenamiento jurídico a las nuevas tendencias tecnológicas y garantizar un acceso democrático y centralizado que los programas individuales, por su segmentación, no siempre logran ofrecer de manera unificada. </w:t>
      </w:r>
    </w:p>
    <w:p w14:paraId="29591945" w14:textId="77777777" w:rsidR="002C08FC" w:rsidRPr="00DD18C0" w:rsidRDefault="002C08FC" w:rsidP="000771D2">
      <w:pPr>
        <w:spacing w:after="0" w:line="240" w:lineRule="auto"/>
        <w:jc w:val="both"/>
        <w:rPr>
          <w:rFonts w:ascii="Book Antiqua" w:eastAsia="Times New Roman" w:hAnsi="Book Antiqua"/>
          <w:bCs/>
          <w:kern w:val="0"/>
          <w:szCs w:val="20"/>
          <w:lang w:val="es-ES"/>
          <w14:ligatures w14:val="none"/>
        </w:rPr>
      </w:pPr>
    </w:p>
    <w:p w14:paraId="17E28DE0" w14:textId="259B5EA1" w:rsidR="000771D2" w:rsidRPr="00DD18C0" w:rsidRDefault="000771D2" w:rsidP="000771D2">
      <w:pPr>
        <w:spacing w:after="0" w:line="240" w:lineRule="auto"/>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ab/>
        <w:t xml:space="preserve">El Departamento de Salud señaló además que la medida fortalece la colaboración </w:t>
      </w:r>
      <w:proofErr w:type="spellStart"/>
      <w:r w:rsidRPr="00DD18C0">
        <w:rPr>
          <w:rFonts w:ascii="Book Antiqua" w:eastAsia="Times New Roman" w:hAnsi="Book Antiqua" w:cs="Times New Roman"/>
          <w:bCs/>
          <w:kern w:val="0"/>
          <w:szCs w:val="20"/>
          <w:lang w:val="es-ES"/>
          <w14:ligatures w14:val="none"/>
        </w:rPr>
        <w:t>interagencial</w:t>
      </w:r>
      <w:proofErr w:type="spellEnd"/>
      <w:r w:rsidRPr="00DD18C0">
        <w:rPr>
          <w:rFonts w:ascii="Book Antiqua" w:eastAsia="Times New Roman" w:hAnsi="Book Antiqua" w:cs="Times New Roman"/>
          <w:bCs/>
          <w:kern w:val="0"/>
          <w:szCs w:val="20"/>
          <w:lang w:val="es-ES"/>
          <w14:ligatures w14:val="none"/>
        </w:rPr>
        <w:t xml:space="preserve"> y facilita la implantación de estrategias coordinadas entre las agencias concernidas, permitiendo una utilización más eficiente de los recursos disponibles. Destacó que la propuesta se alinea con programas y esfuerzos existentes de la agencia, </w:t>
      </w:r>
      <w:r w:rsidRPr="00DD18C0">
        <w:rPr>
          <w:rFonts w:ascii="Book Antiqua" w:eastAsia="Times New Roman" w:hAnsi="Book Antiqua" w:cs="Times New Roman"/>
          <w:bCs/>
          <w:kern w:val="0"/>
          <w:szCs w:val="20"/>
          <w:lang w:val="es-ES"/>
          <w14:ligatures w14:val="none"/>
        </w:rPr>
        <w:lastRenderedPageBreak/>
        <w:t>sin requerir la creación de estructuras paralelas ni duplicar funciones ya asignadas, lo que favorece una implantación ordenada y sostenible.</w:t>
      </w:r>
    </w:p>
    <w:p w14:paraId="03C487D3" w14:textId="77777777" w:rsidR="000771D2" w:rsidRPr="00DD18C0" w:rsidRDefault="000771D2" w:rsidP="000771D2">
      <w:pPr>
        <w:spacing w:after="0" w:line="240" w:lineRule="auto"/>
        <w:jc w:val="both"/>
        <w:rPr>
          <w:rFonts w:ascii="Book Antiqua" w:eastAsia="Times New Roman" w:hAnsi="Book Antiqua" w:cs="Times New Roman"/>
          <w:bCs/>
          <w:kern w:val="0"/>
          <w:szCs w:val="20"/>
          <w:lang w:val="es-ES"/>
          <w14:ligatures w14:val="none"/>
        </w:rPr>
      </w:pPr>
    </w:p>
    <w:p w14:paraId="69697D53" w14:textId="548A0A13" w:rsidR="000771D2" w:rsidRPr="00DD18C0" w:rsidRDefault="000771D2" w:rsidP="000771D2">
      <w:pPr>
        <w:spacing w:after="0" w:line="240" w:lineRule="auto"/>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ab/>
        <w:t>Finalmente, la agencia expresó que la medida contribuye a la creación de ambientes escolares más seguros y saludables, al promover la orientación, la educación preventiva y la atención oportuna de situaciones de salud que pueden afectar a la población estudiantil. El Departamento de Salud sostuvo que este tipo de iniciativas redunda en beneficios a largo plazo para la salud pública del País, al fomentar hábitos saludables y disminuir la incidencia de condiciones prevenibles en la niñez y juventud.</w:t>
      </w:r>
    </w:p>
    <w:p w14:paraId="15B05B27" w14:textId="0EF9C6C7" w:rsidR="00E72FB6" w:rsidRPr="00DD18C0" w:rsidRDefault="00E72FB6" w:rsidP="000771D2">
      <w:pPr>
        <w:spacing w:after="0" w:line="240" w:lineRule="auto"/>
        <w:jc w:val="both"/>
        <w:rPr>
          <w:rFonts w:ascii="Book Antiqua" w:eastAsia="Times New Roman" w:hAnsi="Book Antiqua" w:cs="Times New Roman"/>
          <w:bCs/>
          <w:kern w:val="0"/>
          <w:highlight w:val="yellow"/>
          <w:lang w:val="es-ES"/>
          <w14:ligatures w14:val="none"/>
        </w:rPr>
      </w:pPr>
    </w:p>
    <w:p w14:paraId="29A59D1E" w14:textId="77777777" w:rsidR="00E72FB6" w:rsidRPr="00DD18C0" w:rsidRDefault="00E72FB6" w:rsidP="00E72FB6">
      <w:pPr>
        <w:spacing w:after="0" w:line="240" w:lineRule="auto"/>
        <w:rPr>
          <w:rFonts w:ascii="Book Antiqua" w:eastAsia="Times New Roman" w:hAnsi="Book Antiqua" w:cs="Times New Roman"/>
          <w:bCs/>
          <w:kern w:val="0"/>
          <w:lang w:val="es-ES"/>
          <w14:ligatures w14:val="none"/>
        </w:rPr>
      </w:pPr>
    </w:p>
    <w:p w14:paraId="51895958" w14:textId="77777777" w:rsidR="00E72FB6" w:rsidRPr="00DD18C0" w:rsidRDefault="00E72FB6" w:rsidP="00E72FB6">
      <w:pPr>
        <w:spacing w:after="0" w:line="240" w:lineRule="auto"/>
        <w:jc w:val="center"/>
        <w:rPr>
          <w:rFonts w:ascii="Book Antiqua" w:eastAsia="Times New Roman" w:hAnsi="Book Antiqua" w:cs="Times New Roman"/>
          <w:b/>
          <w:kern w:val="0"/>
          <w:lang w:val="es-ES"/>
          <w14:ligatures w14:val="none"/>
        </w:rPr>
      </w:pPr>
      <w:r w:rsidRPr="00DD18C0">
        <w:rPr>
          <w:rFonts w:ascii="Book Antiqua" w:eastAsia="Times New Roman" w:hAnsi="Book Antiqua" w:cs="Times New Roman"/>
          <w:b/>
          <w:kern w:val="0"/>
          <w:lang w:val="es-ES"/>
          <w14:ligatures w14:val="none"/>
        </w:rPr>
        <w:t>IMPACTO FISCAL</w:t>
      </w:r>
    </w:p>
    <w:p w14:paraId="1D356FD2" w14:textId="77777777" w:rsidR="00E72FB6" w:rsidRPr="00DD18C0" w:rsidRDefault="00E72FB6" w:rsidP="00E72FB6">
      <w:pPr>
        <w:spacing w:after="0" w:line="240" w:lineRule="auto"/>
        <w:jc w:val="both"/>
        <w:rPr>
          <w:rFonts w:ascii="Book Antiqua" w:eastAsia="Times New Roman" w:hAnsi="Book Antiqua" w:cs="Times New Roman"/>
          <w:kern w:val="0"/>
          <w:highlight w:val="yellow"/>
          <w:lang w:val="es-ES"/>
          <w14:ligatures w14:val="none"/>
        </w:rPr>
      </w:pPr>
    </w:p>
    <w:p w14:paraId="260F7F84" w14:textId="519F7638" w:rsidR="00E72FB6" w:rsidRPr="00DD18C0" w:rsidRDefault="00CC6CD8" w:rsidP="00E72FB6">
      <w:pPr>
        <w:spacing w:after="0" w:line="240" w:lineRule="auto"/>
        <w:ind w:firstLine="720"/>
        <w:jc w:val="both"/>
        <w:rPr>
          <w:rFonts w:ascii="Book Antiqua" w:eastAsia="Times New Roman" w:hAnsi="Book Antiqua" w:cs="Times New Roman"/>
          <w:kern w:val="0"/>
          <w:highlight w:val="yellow"/>
          <w:lang w:val="es-ES"/>
          <w14:ligatures w14:val="none"/>
        </w:rPr>
      </w:pPr>
      <w:r w:rsidRPr="00DD18C0">
        <w:rPr>
          <w:rFonts w:ascii="Book Antiqua" w:eastAsia="Times New Roman" w:hAnsi="Book Antiqua" w:cs="Times New Roman"/>
          <w:kern w:val="0"/>
          <w:lang w:val="es-ES"/>
          <w14:ligatures w14:val="none"/>
        </w:rPr>
        <w:t>Tras un análisis exhaustivo, se ha determinado que el P. de la C. 54 no conlleva un impacto fiscal, dado que su desarrollo se coordinará con la Oficina de Gerencia y Presupuesto utilizando la infraestructura tecnológica ya disponible en el Gobierno de Puerto Rico.</w:t>
      </w:r>
    </w:p>
    <w:p w14:paraId="3B9BB595" w14:textId="77777777" w:rsidR="00E72FB6" w:rsidRPr="00DD18C0" w:rsidRDefault="00E72FB6" w:rsidP="00E72FB6">
      <w:pPr>
        <w:spacing w:after="0" w:line="240" w:lineRule="auto"/>
        <w:rPr>
          <w:rFonts w:ascii="Book Antiqua" w:eastAsia="Times New Roman" w:hAnsi="Book Antiqua" w:cs="Times New Roman"/>
          <w:b/>
          <w:bCs/>
          <w:kern w:val="0"/>
          <w:highlight w:val="yellow"/>
          <w:lang w:val="es-ES"/>
          <w14:ligatures w14:val="none"/>
        </w:rPr>
      </w:pPr>
    </w:p>
    <w:p w14:paraId="5F91EBAB" w14:textId="77777777" w:rsidR="00E72FB6" w:rsidRPr="00DD18C0" w:rsidRDefault="00E72FB6" w:rsidP="00E72FB6">
      <w:pPr>
        <w:spacing w:after="0" w:line="240" w:lineRule="auto"/>
        <w:rPr>
          <w:rFonts w:ascii="Book Antiqua" w:eastAsia="Times New Roman" w:hAnsi="Book Antiqua" w:cs="Times New Roman"/>
          <w:b/>
          <w:bCs/>
          <w:kern w:val="0"/>
          <w:highlight w:val="yellow"/>
          <w:lang w:val="es-ES"/>
          <w14:ligatures w14:val="none"/>
        </w:rPr>
      </w:pPr>
    </w:p>
    <w:p w14:paraId="7C0AF774" w14:textId="77777777" w:rsidR="00E72FB6" w:rsidRPr="00DD18C0" w:rsidRDefault="00E72FB6" w:rsidP="00E72FB6">
      <w:pPr>
        <w:spacing w:after="0" w:line="240" w:lineRule="auto"/>
        <w:jc w:val="center"/>
        <w:rPr>
          <w:rFonts w:ascii="Book Antiqua" w:eastAsia="Times New Roman" w:hAnsi="Book Antiqua" w:cs="Times New Roman"/>
          <w:b/>
          <w:bCs/>
          <w:kern w:val="0"/>
          <w:lang w:val="es-ES"/>
          <w14:ligatures w14:val="none"/>
        </w:rPr>
      </w:pPr>
      <w:r w:rsidRPr="00DD18C0">
        <w:rPr>
          <w:rFonts w:ascii="Book Antiqua" w:eastAsia="Times New Roman" w:hAnsi="Book Antiqua" w:cs="Times New Roman"/>
          <w:b/>
          <w:bCs/>
          <w:kern w:val="0"/>
          <w:lang w:val="es-ES"/>
          <w14:ligatures w14:val="none"/>
        </w:rPr>
        <w:t>CONCLUSIÓN</w:t>
      </w:r>
    </w:p>
    <w:p w14:paraId="4BC41267" w14:textId="77777777" w:rsidR="00E72FB6" w:rsidRPr="00DD18C0" w:rsidRDefault="00E72FB6" w:rsidP="00E72FB6">
      <w:pPr>
        <w:spacing w:after="0" w:line="240" w:lineRule="auto"/>
        <w:jc w:val="both"/>
        <w:rPr>
          <w:rFonts w:ascii="Book Antiqua" w:eastAsia="Times New Roman" w:hAnsi="Book Antiqua" w:cs="Times New Roman"/>
          <w:b/>
          <w:bCs/>
          <w:kern w:val="0"/>
          <w:lang w:val="es-ES"/>
          <w14:ligatures w14:val="none"/>
        </w:rPr>
      </w:pPr>
    </w:p>
    <w:p w14:paraId="352FEF00" w14:textId="77777777"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Tras un análisis exhaustivo de los memoriales y la intención legislativa, la Comisión de Salud concluye que la creación del portal "Impulso a la Primera Infancia" representa una medida de vanguardia fundamentada en investigaciones científicas que demuestran que la inversión en los primeros años de vida es esencial para el desarrollo humano integral. Esta iniciativa busca acompañar y educar a las familias sobre el bienestar infantil desde la gestación hasta los ocho años, proveyendo información mediante multimedios sobre salud, educación y desarrollo. Al establecer esta política pública, el Estado garantiza un acceso más equitativo a la información, reconociendo que un desarrollo saludable en la infancia incide directamente en el bienestar social y ayuda a prevenir problemáticas futuras como la criminalidad y trastornos de salud mental.</w:t>
      </w:r>
    </w:p>
    <w:p w14:paraId="0AF09F95" w14:textId="1312CC42"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p>
    <w:p w14:paraId="4C26BCAB" w14:textId="7B70C38A"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 xml:space="preserve">En cuanto a las posturas de las agencias, se destaca que el Departamento de Educación respalda la medida por considerarla un paso afirmativo que empodera a las familias como agentes activos en la formación de estudiantes emocionalmente saludables y listos para aprender. Por otro lado, aunque el Departamento de Salud no endosó el proyecto bajo el argumento de que ya realiza esfuerzos similares a través del programa WIC y otras plataformas, esta Comisión coincide con la exposición de motivos de la medida al considerar el portal como una "herramienta adicional" necesaria para centralizar la información. La implementación de esta plataforma permitirá atemperar el ordenamiento jurídico a las nuevas tendencias tecnológicas y facilitará la coordinación </w:t>
      </w:r>
      <w:proofErr w:type="spellStart"/>
      <w:r w:rsidRPr="00DD18C0">
        <w:rPr>
          <w:rFonts w:ascii="Book Antiqua" w:eastAsia="Times New Roman" w:hAnsi="Book Antiqua" w:cs="Times New Roman"/>
          <w:bCs/>
          <w:kern w:val="0"/>
          <w:szCs w:val="20"/>
          <w:lang w:val="es-ES"/>
          <w14:ligatures w14:val="none"/>
        </w:rPr>
        <w:lastRenderedPageBreak/>
        <w:t>interagencial</w:t>
      </w:r>
      <w:proofErr w:type="spellEnd"/>
      <w:r w:rsidRPr="00DD18C0">
        <w:rPr>
          <w:rFonts w:ascii="Book Antiqua" w:eastAsia="Times New Roman" w:hAnsi="Book Antiqua" w:cs="Times New Roman"/>
          <w:bCs/>
          <w:kern w:val="0"/>
          <w:szCs w:val="20"/>
          <w:lang w:val="es-ES"/>
          <w14:ligatures w14:val="none"/>
        </w:rPr>
        <w:t xml:space="preserve"> sin imponer cargas administrativas irrazonables a los departamentos concernidos.</w:t>
      </w:r>
    </w:p>
    <w:p w14:paraId="0520C60A" w14:textId="5DD89B41"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p>
    <w:p w14:paraId="555A1FE9" w14:textId="59C90446"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r w:rsidRPr="00DD18C0">
        <w:rPr>
          <w:rFonts w:ascii="Book Antiqua" w:eastAsia="Times New Roman" w:hAnsi="Book Antiqua" w:cs="Times New Roman"/>
          <w:bCs/>
          <w:kern w:val="0"/>
          <w:szCs w:val="20"/>
          <w:lang w:val="es-ES"/>
          <w14:ligatures w14:val="none"/>
        </w:rPr>
        <w:t>Finalmente, esta Comisión subraya que el P. de la C. 54 no conlleva un impacto fiscal negativo, lo que permite su ejecución de manera ordenada y sostenible en beneficio del interés público. La medida no solo refuerza los mecanismos institucionales existentes, sino que también promueve una utilización más eficiente de los recursos del Estado al evitar la fragmentación de servicios y fomentar ambientes más seguros y saludables para la población infantil. Por los fundamentos antes expuestos, la Comisión de Salud recomienda la aprobación de esta pieza legislativa, convencida de que fortalecerá la capacidad de Puerto Rico para atender de forma proactiva y coordinada el desarrollo de nuestra niñez.</w:t>
      </w:r>
    </w:p>
    <w:p w14:paraId="4CB9C26F" w14:textId="77777777" w:rsidR="00DD18C0" w:rsidRPr="00DD18C0" w:rsidRDefault="00DD18C0" w:rsidP="00DD18C0">
      <w:pPr>
        <w:spacing w:after="0" w:line="240" w:lineRule="auto"/>
        <w:ind w:firstLine="720"/>
        <w:jc w:val="both"/>
        <w:rPr>
          <w:rFonts w:ascii="Book Antiqua" w:eastAsia="Times New Roman" w:hAnsi="Book Antiqua" w:cs="Times New Roman"/>
          <w:bCs/>
          <w:kern w:val="0"/>
          <w:szCs w:val="20"/>
          <w:lang w:val="es-ES"/>
          <w14:ligatures w14:val="none"/>
        </w:rPr>
      </w:pPr>
    </w:p>
    <w:p w14:paraId="35D027DF" w14:textId="49D82A47" w:rsidR="00E72FB6" w:rsidRPr="00DD18C0" w:rsidRDefault="00E72FB6" w:rsidP="004C2896">
      <w:pPr>
        <w:spacing w:after="0" w:line="240" w:lineRule="auto"/>
        <w:ind w:firstLine="720"/>
        <w:jc w:val="both"/>
        <w:rPr>
          <w:rFonts w:ascii="Book Antiqua" w:eastAsia="Times New Roman" w:hAnsi="Book Antiqua" w:cs="Times New Roman"/>
          <w:kern w:val="0"/>
          <w:lang w:val="es-ES"/>
          <w14:ligatures w14:val="none"/>
        </w:rPr>
      </w:pPr>
      <w:r w:rsidRPr="00DD18C0">
        <w:rPr>
          <w:rFonts w:ascii="Book Antiqua" w:eastAsia="Times New Roman" w:hAnsi="Book Antiqua" w:cs="Times New Roman"/>
          <w:b/>
          <w:bCs/>
          <w:kern w:val="0"/>
          <w:lang w:val="es-ES"/>
          <w14:ligatures w14:val="none"/>
        </w:rPr>
        <w:t>POR</w:t>
      </w:r>
      <w:r w:rsidRPr="00DD18C0">
        <w:rPr>
          <w:rFonts w:ascii="Book Antiqua" w:eastAsia="Times New Roman" w:hAnsi="Book Antiqua" w:cs="Times New Roman"/>
          <w:kern w:val="0"/>
          <w:lang w:val="es-ES"/>
          <w14:ligatures w14:val="none"/>
        </w:rPr>
        <w:t xml:space="preserve"> </w:t>
      </w:r>
      <w:r w:rsidRPr="00DD18C0">
        <w:rPr>
          <w:rFonts w:ascii="Book Antiqua" w:eastAsia="Times New Roman" w:hAnsi="Book Antiqua" w:cs="Times New Roman"/>
          <w:b/>
          <w:bCs/>
          <w:kern w:val="0"/>
          <w:lang w:val="es-ES"/>
          <w14:ligatures w14:val="none"/>
        </w:rPr>
        <w:t>LOS FUNDAMENTOS ANTES E</w:t>
      </w:r>
      <w:r w:rsidR="0098418F" w:rsidRPr="00DD18C0">
        <w:rPr>
          <w:rFonts w:ascii="Book Antiqua" w:eastAsia="Times New Roman" w:hAnsi="Book Antiqua" w:cs="Times New Roman"/>
          <w:b/>
          <w:bCs/>
          <w:kern w:val="0"/>
          <w:lang w:val="es-ES"/>
          <w14:ligatures w14:val="none"/>
        </w:rPr>
        <w:t>X</w:t>
      </w:r>
      <w:r w:rsidRPr="00DD18C0">
        <w:rPr>
          <w:rFonts w:ascii="Book Antiqua" w:eastAsia="Times New Roman" w:hAnsi="Book Antiqua" w:cs="Times New Roman"/>
          <w:b/>
          <w:bCs/>
          <w:kern w:val="0"/>
          <w:lang w:val="es-ES"/>
          <w14:ligatures w14:val="none"/>
        </w:rPr>
        <w:t>PUESTOS</w:t>
      </w:r>
      <w:r w:rsidRPr="00DD18C0">
        <w:rPr>
          <w:rFonts w:ascii="Book Antiqua" w:eastAsia="Times New Roman" w:hAnsi="Book Antiqua" w:cs="Times New Roman"/>
          <w:kern w:val="0"/>
          <w:lang w:val="es-ES"/>
          <w14:ligatures w14:val="none"/>
        </w:rPr>
        <w:t xml:space="preserve">, </w:t>
      </w:r>
      <w:r w:rsidR="004C2896" w:rsidRPr="00DD18C0">
        <w:rPr>
          <w:rFonts w:ascii="Book Antiqua" w:eastAsia="Times New Roman" w:hAnsi="Book Antiqua" w:cs="Times New Roman"/>
          <w:kern w:val="0"/>
          <w:lang w:val="es-ES"/>
          <w14:ligatures w14:val="none"/>
        </w:rPr>
        <w:t>la Comisión de Salud</w:t>
      </w:r>
      <w:r w:rsidR="000771D2" w:rsidRPr="00DD18C0">
        <w:rPr>
          <w:rFonts w:ascii="Book Antiqua" w:eastAsia="Times New Roman" w:hAnsi="Book Antiqua" w:cs="Times New Roman"/>
          <w:kern w:val="0"/>
          <w:lang w:val="es-ES"/>
          <w14:ligatures w14:val="none"/>
        </w:rPr>
        <w:t xml:space="preserve"> </w:t>
      </w:r>
      <w:r w:rsidR="004C2896" w:rsidRPr="00DD18C0">
        <w:rPr>
          <w:rFonts w:ascii="Book Antiqua" w:eastAsia="Times New Roman" w:hAnsi="Book Antiqua" w:cs="Times New Roman"/>
          <w:kern w:val="0"/>
          <w:lang w:val="es-ES"/>
          <w14:ligatures w14:val="none"/>
        </w:rPr>
        <w:t xml:space="preserve">recomienda la aprobación del Proyecto de la Cámara </w:t>
      </w:r>
      <w:r w:rsidR="000771D2" w:rsidRPr="00DD18C0">
        <w:rPr>
          <w:rFonts w:ascii="Book Antiqua" w:eastAsia="Times New Roman" w:hAnsi="Book Antiqua" w:cs="Times New Roman"/>
          <w:kern w:val="0"/>
          <w:lang w:val="es-ES"/>
          <w14:ligatures w14:val="none"/>
        </w:rPr>
        <w:t>5</w:t>
      </w:r>
      <w:r w:rsidR="004C2896" w:rsidRPr="00DD18C0">
        <w:rPr>
          <w:rFonts w:ascii="Book Antiqua" w:eastAsia="Times New Roman" w:hAnsi="Book Antiqua" w:cs="Times New Roman"/>
          <w:kern w:val="0"/>
          <w:lang w:val="es-ES"/>
          <w14:ligatures w14:val="none"/>
        </w:rPr>
        <w:t xml:space="preserve">4, y somete el presente Informe </w:t>
      </w:r>
      <w:r w:rsidR="000771D2" w:rsidRPr="00DD18C0">
        <w:rPr>
          <w:rFonts w:ascii="Book Antiqua" w:eastAsia="Times New Roman" w:hAnsi="Book Antiqua" w:cs="Times New Roman"/>
          <w:kern w:val="0"/>
          <w:lang w:val="es-ES"/>
          <w14:ligatures w14:val="none"/>
        </w:rPr>
        <w:t>Positivo</w:t>
      </w:r>
      <w:r w:rsidR="004C2896" w:rsidRPr="00DD18C0">
        <w:rPr>
          <w:rFonts w:ascii="Book Antiqua" w:eastAsia="Times New Roman" w:hAnsi="Book Antiqua" w:cs="Times New Roman"/>
          <w:kern w:val="0"/>
          <w:lang w:val="es-ES"/>
          <w14:ligatures w14:val="none"/>
        </w:rPr>
        <w:t xml:space="preserve"> </w:t>
      </w:r>
      <w:r w:rsidR="00EE4D8C">
        <w:rPr>
          <w:rFonts w:ascii="Book Antiqua" w:eastAsia="Times New Roman" w:hAnsi="Book Antiqua" w:cs="Times New Roman"/>
          <w:kern w:val="0"/>
          <w:lang w:val="es-ES"/>
          <w14:ligatures w14:val="none"/>
        </w:rPr>
        <w:t xml:space="preserve">sin enmiendas, </w:t>
      </w:r>
      <w:r w:rsidR="004C2896" w:rsidRPr="00DD18C0">
        <w:rPr>
          <w:rFonts w:ascii="Book Antiqua" w:eastAsia="Times New Roman" w:hAnsi="Book Antiqua" w:cs="Times New Roman"/>
          <w:kern w:val="0"/>
          <w:lang w:val="es-ES"/>
          <w14:ligatures w14:val="none"/>
        </w:rPr>
        <w:t>para la consideración de este Augusto Cuerpo.</w:t>
      </w:r>
    </w:p>
    <w:p w14:paraId="02C1610C" w14:textId="77777777" w:rsidR="004C3EC5" w:rsidRPr="00DD18C0" w:rsidRDefault="004C3EC5" w:rsidP="004C2896">
      <w:pPr>
        <w:spacing w:after="0" w:line="240" w:lineRule="auto"/>
        <w:ind w:firstLine="720"/>
        <w:jc w:val="both"/>
        <w:rPr>
          <w:rFonts w:ascii="Book Antiqua" w:eastAsia="Times New Roman" w:hAnsi="Book Antiqua" w:cs="Times New Roman"/>
          <w:kern w:val="0"/>
          <w:lang w:val="es-ES"/>
          <w14:ligatures w14:val="none"/>
        </w:rPr>
      </w:pPr>
    </w:p>
    <w:p w14:paraId="6618D442" w14:textId="77777777" w:rsidR="004C3EC5" w:rsidRPr="00DD18C0" w:rsidRDefault="004C3EC5" w:rsidP="004C2896">
      <w:pPr>
        <w:spacing w:after="0" w:line="240" w:lineRule="auto"/>
        <w:ind w:firstLine="720"/>
        <w:jc w:val="both"/>
        <w:rPr>
          <w:rFonts w:ascii="Book Antiqua" w:eastAsia="Times New Roman" w:hAnsi="Book Antiqua" w:cs="Times New Roman"/>
          <w:kern w:val="0"/>
          <w:lang w:val="es-ES"/>
          <w14:ligatures w14:val="none"/>
        </w:rPr>
      </w:pPr>
    </w:p>
    <w:p w14:paraId="0D966E81"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Respetuosamente sometido,</w:t>
      </w:r>
    </w:p>
    <w:p w14:paraId="5F1A1232"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p>
    <w:p w14:paraId="0638DF03"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p>
    <w:p w14:paraId="4ED01735"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p>
    <w:p w14:paraId="20173109" w14:textId="77777777" w:rsidR="00E72FB6" w:rsidRPr="00DD18C0" w:rsidRDefault="00E72FB6" w:rsidP="00E72FB6">
      <w:pPr>
        <w:spacing w:after="0" w:line="240" w:lineRule="auto"/>
        <w:jc w:val="both"/>
        <w:rPr>
          <w:rFonts w:ascii="Book Antiqua" w:eastAsia="Times New Roman" w:hAnsi="Book Antiqua" w:cs="Times New Roman"/>
          <w:b/>
          <w:bCs/>
          <w:i/>
          <w:iCs/>
          <w:kern w:val="0"/>
          <w:lang w:val="es-ES"/>
          <w14:ligatures w14:val="none"/>
        </w:rPr>
      </w:pPr>
      <w:r w:rsidRPr="00DD18C0">
        <w:rPr>
          <w:rFonts w:ascii="Book Antiqua" w:eastAsia="Times New Roman" w:hAnsi="Book Antiqua" w:cs="Times New Roman"/>
          <w:b/>
          <w:bCs/>
          <w:i/>
          <w:iCs/>
          <w:kern w:val="0"/>
          <w:lang w:val="es-ES"/>
          <w14:ligatures w14:val="none"/>
        </w:rPr>
        <w:t>Hon. Gabriel Rodríguez Aguiló</w:t>
      </w:r>
      <w:r w:rsidRPr="00DD18C0">
        <w:rPr>
          <w:rFonts w:ascii="Book Antiqua" w:eastAsia="Times New Roman" w:hAnsi="Book Antiqua" w:cs="Times New Roman"/>
          <w:b/>
          <w:bCs/>
          <w:i/>
          <w:iCs/>
          <w:kern w:val="0"/>
          <w:lang w:val="es-ES"/>
          <w14:ligatures w14:val="none"/>
        </w:rPr>
        <w:tab/>
      </w:r>
      <w:r w:rsidRPr="00DD18C0">
        <w:rPr>
          <w:rFonts w:ascii="Book Antiqua" w:eastAsia="Times New Roman" w:hAnsi="Book Antiqua" w:cs="Times New Roman"/>
          <w:b/>
          <w:bCs/>
          <w:i/>
          <w:iCs/>
          <w:kern w:val="0"/>
          <w:lang w:val="es-ES"/>
          <w14:ligatures w14:val="none"/>
        </w:rPr>
        <w:tab/>
        <w:t xml:space="preserve"> </w:t>
      </w:r>
    </w:p>
    <w:p w14:paraId="34C0E583"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Presidente</w:t>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r w:rsidRPr="00DD18C0">
        <w:rPr>
          <w:rFonts w:ascii="Book Antiqua" w:eastAsia="Times New Roman" w:hAnsi="Book Antiqua" w:cs="Times New Roman"/>
          <w:kern w:val="0"/>
          <w:lang w:val="es-ES"/>
          <w14:ligatures w14:val="none"/>
        </w:rPr>
        <w:tab/>
      </w:r>
    </w:p>
    <w:p w14:paraId="673191C1" w14:textId="77777777" w:rsidR="00E72FB6" w:rsidRPr="00DD18C0" w:rsidRDefault="00E72FB6" w:rsidP="00E72FB6">
      <w:pPr>
        <w:spacing w:after="0" w:line="240" w:lineRule="auto"/>
        <w:jc w:val="both"/>
        <w:rPr>
          <w:rFonts w:ascii="Book Antiqua" w:eastAsia="Times New Roman" w:hAnsi="Book Antiqua" w:cs="Times New Roman"/>
          <w:kern w:val="0"/>
          <w:lang w:val="es-ES"/>
          <w14:ligatures w14:val="none"/>
        </w:rPr>
      </w:pPr>
      <w:r w:rsidRPr="00DD18C0">
        <w:rPr>
          <w:rFonts w:ascii="Book Antiqua" w:eastAsia="Times New Roman" w:hAnsi="Book Antiqua" w:cs="Times New Roman"/>
          <w:kern w:val="0"/>
          <w:lang w:val="es-ES"/>
          <w14:ligatures w14:val="none"/>
        </w:rPr>
        <w:t>Comisión de Salud</w:t>
      </w:r>
    </w:p>
    <w:p w14:paraId="53E173A2" w14:textId="77777777" w:rsidR="00E72FB6" w:rsidRPr="00DD18C0" w:rsidRDefault="00E72FB6">
      <w:pPr>
        <w:rPr>
          <w:lang w:val="es-ES"/>
        </w:rPr>
      </w:pPr>
    </w:p>
    <w:sectPr w:rsidR="00E72FB6" w:rsidRPr="00DD18C0" w:rsidSect="00E72FB6">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EF535" w14:textId="77777777" w:rsidR="00CC2757" w:rsidRDefault="00CC2757" w:rsidP="00E72FB6">
      <w:pPr>
        <w:spacing w:after="0" w:line="240" w:lineRule="auto"/>
      </w:pPr>
      <w:r>
        <w:separator/>
      </w:r>
    </w:p>
  </w:endnote>
  <w:endnote w:type="continuationSeparator" w:id="0">
    <w:p w14:paraId="0061BE60" w14:textId="77777777" w:rsidR="00CC2757" w:rsidRDefault="00CC2757" w:rsidP="00E7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8034" w14:textId="77777777" w:rsidR="00E72FB6" w:rsidRDefault="00E72FB6">
    <w:pPr>
      <w:pStyle w:val="Footer"/>
      <w:jc w:val="center"/>
    </w:pPr>
  </w:p>
  <w:p w14:paraId="1CBC14D9" w14:textId="77777777" w:rsidR="00E72FB6" w:rsidRPr="000556EE" w:rsidRDefault="00E72FB6">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B98E4" w14:textId="77777777" w:rsidR="00CC2757" w:rsidRDefault="00CC2757" w:rsidP="00E72FB6">
      <w:pPr>
        <w:spacing w:after="0" w:line="240" w:lineRule="auto"/>
      </w:pPr>
      <w:r>
        <w:separator/>
      </w:r>
    </w:p>
  </w:footnote>
  <w:footnote w:type="continuationSeparator" w:id="0">
    <w:p w14:paraId="22BB07F0" w14:textId="77777777" w:rsidR="00CC2757" w:rsidRDefault="00CC2757" w:rsidP="00E72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B716" w14:textId="77777777" w:rsidR="00E72FB6" w:rsidRPr="00ED30AA" w:rsidRDefault="00E72FB6"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1D19DE9" w14:textId="54998841" w:rsidR="00E72FB6" w:rsidRDefault="00E72FB6"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56144C">
      <w:rPr>
        <w:rFonts w:ascii="Book Antiqua" w:hAnsi="Book Antiqua"/>
        <w:b/>
        <w:sz w:val="20"/>
        <w:lang w:val="es-PR"/>
      </w:rPr>
      <w:t>Positivo</w:t>
    </w:r>
  </w:p>
  <w:p w14:paraId="21A3C219" w14:textId="0AA55755" w:rsidR="00E72FB6" w:rsidRPr="00A77674" w:rsidRDefault="00E72FB6"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56144C">
      <w:rPr>
        <w:rFonts w:ascii="Book Antiqua" w:hAnsi="Book Antiqua"/>
        <w:b/>
        <w:sz w:val="20"/>
        <w:lang w:val="es-PR"/>
      </w:rPr>
      <w:t>5</w:t>
    </w:r>
    <w:r w:rsidR="00611ADC">
      <w:rPr>
        <w:rFonts w:ascii="Book Antiqua" w:hAnsi="Book Antiqua"/>
        <w:b/>
        <w:sz w:val="20"/>
        <w:lang w:val="es-PR"/>
      </w:rPr>
      <w:t>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2259F361" w14:textId="77777777" w:rsidR="00E72FB6" w:rsidRPr="00A77674" w:rsidRDefault="00E72FB6">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FB6"/>
    <w:rsid w:val="000527A8"/>
    <w:rsid w:val="000771D2"/>
    <w:rsid w:val="000E2313"/>
    <w:rsid w:val="00190C74"/>
    <w:rsid w:val="00196DF7"/>
    <w:rsid w:val="001D56A3"/>
    <w:rsid w:val="002161AC"/>
    <w:rsid w:val="002A61BE"/>
    <w:rsid w:val="002B49D7"/>
    <w:rsid w:val="002C08FC"/>
    <w:rsid w:val="002E6F7E"/>
    <w:rsid w:val="00313F68"/>
    <w:rsid w:val="00352FE2"/>
    <w:rsid w:val="003C03B8"/>
    <w:rsid w:val="00412823"/>
    <w:rsid w:val="004354CF"/>
    <w:rsid w:val="0043666F"/>
    <w:rsid w:val="004469F2"/>
    <w:rsid w:val="004C272B"/>
    <w:rsid w:val="004C2896"/>
    <w:rsid w:val="004C3EC5"/>
    <w:rsid w:val="004F16CE"/>
    <w:rsid w:val="004F6200"/>
    <w:rsid w:val="00516640"/>
    <w:rsid w:val="005259A1"/>
    <w:rsid w:val="0056144C"/>
    <w:rsid w:val="005E1E1F"/>
    <w:rsid w:val="00611ADC"/>
    <w:rsid w:val="00650835"/>
    <w:rsid w:val="00694181"/>
    <w:rsid w:val="006E2BD2"/>
    <w:rsid w:val="006F17A0"/>
    <w:rsid w:val="007344D3"/>
    <w:rsid w:val="00752FFA"/>
    <w:rsid w:val="00784B70"/>
    <w:rsid w:val="007F0AFE"/>
    <w:rsid w:val="00803AA4"/>
    <w:rsid w:val="0088358A"/>
    <w:rsid w:val="0091768D"/>
    <w:rsid w:val="009210EA"/>
    <w:rsid w:val="00925286"/>
    <w:rsid w:val="00962403"/>
    <w:rsid w:val="00965065"/>
    <w:rsid w:val="00970C69"/>
    <w:rsid w:val="0098418F"/>
    <w:rsid w:val="009B2EB3"/>
    <w:rsid w:val="009E109F"/>
    <w:rsid w:val="009E1F35"/>
    <w:rsid w:val="00A30FB3"/>
    <w:rsid w:val="00A32E09"/>
    <w:rsid w:val="00A577B3"/>
    <w:rsid w:val="00A71C23"/>
    <w:rsid w:val="00AB2101"/>
    <w:rsid w:val="00AE2500"/>
    <w:rsid w:val="00B132E0"/>
    <w:rsid w:val="00B1528C"/>
    <w:rsid w:val="00B86E71"/>
    <w:rsid w:val="00B9438C"/>
    <w:rsid w:val="00BA7BBC"/>
    <w:rsid w:val="00BD6A4D"/>
    <w:rsid w:val="00C61470"/>
    <w:rsid w:val="00C63064"/>
    <w:rsid w:val="00CA3303"/>
    <w:rsid w:val="00CC2757"/>
    <w:rsid w:val="00CC6CD8"/>
    <w:rsid w:val="00CE2E14"/>
    <w:rsid w:val="00D13946"/>
    <w:rsid w:val="00D40F25"/>
    <w:rsid w:val="00D83D86"/>
    <w:rsid w:val="00DD18C0"/>
    <w:rsid w:val="00DE7D2A"/>
    <w:rsid w:val="00DF04B4"/>
    <w:rsid w:val="00E200F6"/>
    <w:rsid w:val="00E55B71"/>
    <w:rsid w:val="00E72FB6"/>
    <w:rsid w:val="00E764B0"/>
    <w:rsid w:val="00EA0FD8"/>
    <w:rsid w:val="00ED6901"/>
    <w:rsid w:val="00EE4D8C"/>
    <w:rsid w:val="00F226B0"/>
    <w:rsid w:val="00F85699"/>
    <w:rsid w:val="00F86845"/>
    <w:rsid w:val="00F92AFA"/>
    <w:rsid w:val="00F958DC"/>
    <w:rsid w:val="00FD2653"/>
    <w:rsid w:val="00FF6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A6668"/>
  <w15:chartTrackingRefBased/>
  <w15:docId w15:val="{DF386D3A-3A32-4086-98EC-67CC1D569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F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F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F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F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F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F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F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F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F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F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F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F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F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F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F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F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F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FB6"/>
    <w:rPr>
      <w:rFonts w:eastAsiaTheme="majorEastAsia" w:cstheme="majorBidi"/>
      <w:color w:val="272727" w:themeColor="text1" w:themeTint="D8"/>
    </w:rPr>
  </w:style>
  <w:style w:type="paragraph" w:styleId="Title">
    <w:name w:val="Title"/>
    <w:basedOn w:val="Normal"/>
    <w:next w:val="Normal"/>
    <w:link w:val="TitleChar"/>
    <w:uiPriority w:val="10"/>
    <w:qFormat/>
    <w:rsid w:val="00E72F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F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F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F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FB6"/>
    <w:pPr>
      <w:spacing w:before="160"/>
      <w:jc w:val="center"/>
    </w:pPr>
    <w:rPr>
      <w:i/>
      <w:iCs/>
      <w:color w:val="404040" w:themeColor="text1" w:themeTint="BF"/>
    </w:rPr>
  </w:style>
  <w:style w:type="character" w:customStyle="1" w:styleId="QuoteChar">
    <w:name w:val="Quote Char"/>
    <w:basedOn w:val="DefaultParagraphFont"/>
    <w:link w:val="Quote"/>
    <w:uiPriority w:val="29"/>
    <w:rsid w:val="00E72FB6"/>
    <w:rPr>
      <w:i/>
      <w:iCs/>
      <w:color w:val="404040" w:themeColor="text1" w:themeTint="BF"/>
    </w:rPr>
  </w:style>
  <w:style w:type="paragraph" w:styleId="ListParagraph">
    <w:name w:val="List Paragraph"/>
    <w:basedOn w:val="Normal"/>
    <w:uiPriority w:val="34"/>
    <w:qFormat/>
    <w:rsid w:val="00E72FB6"/>
    <w:pPr>
      <w:ind w:left="720"/>
      <w:contextualSpacing/>
    </w:pPr>
  </w:style>
  <w:style w:type="character" w:styleId="IntenseEmphasis">
    <w:name w:val="Intense Emphasis"/>
    <w:basedOn w:val="DefaultParagraphFont"/>
    <w:uiPriority w:val="21"/>
    <w:qFormat/>
    <w:rsid w:val="00E72FB6"/>
    <w:rPr>
      <w:i/>
      <w:iCs/>
      <w:color w:val="0F4761" w:themeColor="accent1" w:themeShade="BF"/>
    </w:rPr>
  </w:style>
  <w:style w:type="paragraph" w:styleId="IntenseQuote">
    <w:name w:val="Intense Quote"/>
    <w:basedOn w:val="Normal"/>
    <w:next w:val="Normal"/>
    <w:link w:val="IntenseQuoteChar"/>
    <w:uiPriority w:val="30"/>
    <w:qFormat/>
    <w:rsid w:val="00E72F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FB6"/>
    <w:rPr>
      <w:i/>
      <w:iCs/>
      <w:color w:val="0F4761" w:themeColor="accent1" w:themeShade="BF"/>
    </w:rPr>
  </w:style>
  <w:style w:type="character" w:styleId="IntenseReference">
    <w:name w:val="Intense Reference"/>
    <w:basedOn w:val="DefaultParagraphFont"/>
    <w:uiPriority w:val="32"/>
    <w:qFormat/>
    <w:rsid w:val="00E72FB6"/>
    <w:rPr>
      <w:b/>
      <w:bCs/>
      <w:smallCaps/>
      <w:color w:val="0F4761" w:themeColor="accent1" w:themeShade="BF"/>
      <w:spacing w:val="5"/>
    </w:rPr>
  </w:style>
  <w:style w:type="paragraph" w:styleId="Footer">
    <w:name w:val="footer"/>
    <w:basedOn w:val="Normal"/>
    <w:link w:val="FooterChar"/>
    <w:uiPriority w:val="99"/>
    <w:unhideWhenUsed/>
    <w:rsid w:val="00E72F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FB6"/>
  </w:style>
  <w:style w:type="paragraph" w:styleId="Header">
    <w:name w:val="header"/>
    <w:basedOn w:val="Normal"/>
    <w:link w:val="HeaderChar"/>
    <w:uiPriority w:val="99"/>
    <w:unhideWhenUsed/>
    <w:rsid w:val="00E72FB6"/>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E72FB6"/>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E72FB6"/>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E72FB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E72FB6"/>
    <w:rPr>
      <w:vertAlign w:val="superscript"/>
    </w:rPr>
  </w:style>
  <w:style w:type="character" w:customStyle="1" w:styleId="Hyperlink1">
    <w:name w:val="Hyperlink1"/>
    <w:basedOn w:val="DefaultParagraphFont"/>
    <w:uiPriority w:val="99"/>
    <w:unhideWhenUsed/>
    <w:rsid w:val="00E72FB6"/>
    <w:rPr>
      <w:color w:val="467886"/>
      <w:u w:val="single"/>
    </w:rPr>
  </w:style>
  <w:style w:type="character" w:styleId="Hyperlink">
    <w:name w:val="Hyperlink"/>
    <w:basedOn w:val="DefaultParagraphFont"/>
    <w:uiPriority w:val="99"/>
    <w:semiHidden/>
    <w:unhideWhenUsed/>
    <w:rsid w:val="00E72FB6"/>
    <w:rPr>
      <w:color w:val="467886" w:themeColor="hyperlink"/>
      <w:u w:val="single"/>
    </w:rPr>
  </w:style>
  <w:style w:type="paragraph" w:styleId="NormalWeb">
    <w:name w:val="Normal (Web)"/>
    <w:basedOn w:val="Normal"/>
    <w:uiPriority w:val="99"/>
    <w:semiHidden/>
    <w:unhideWhenUsed/>
    <w:rsid w:val="00190C7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1566</Words>
  <Characters>8898</Characters>
  <Application>Microsoft Office Word</Application>
  <DocSecurity>4</DocSecurity>
  <Lines>190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2026-03-12T15:04:00Z</cp:lastPrinted>
  <dcterms:created xsi:type="dcterms:W3CDTF">2026-03-16T19:19:00Z</dcterms:created>
  <dcterms:modified xsi:type="dcterms:W3CDTF">2026-03-16T19:19:00Z</dcterms:modified>
</cp:coreProperties>
</file>