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7923" w14:textId="06880BC4" w:rsidR="00281722" w:rsidRDefault="0088275C" w:rsidP="007800C1">
      <w:pPr>
        <w:jc w:val="center"/>
        <w:rPr>
          <w:rFonts w:ascii="Book Antiqua" w:hAnsi="Book Antiqua"/>
          <w:color w:val="000000"/>
        </w:rPr>
      </w:pPr>
      <w:r>
        <w:rPr>
          <w:rFonts w:ascii="Book Antiqua" w:hAnsi="Book Antiqua"/>
          <w:b/>
          <w:color w:val="000000"/>
          <w:sz w:val="28"/>
          <w:szCs w:val="28"/>
        </w:rPr>
        <w:t>GOBIERNO</w:t>
      </w:r>
      <w:r w:rsidR="00281722">
        <w:rPr>
          <w:rFonts w:ascii="Book Antiqua" w:hAnsi="Book Antiqua"/>
          <w:b/>
          <w:color w:val="000000"/>
          <w:sz w:val="28"/>
          <w:szCs w:val="28"/>
        </w:rPr>
        <w:t xml:space="preserve"> DE PUERTO RICO</w:t>
      </w:r>
    </w:p>
    <w:p w14:paraId="178904CA" w14:textId="77777777" w:rsidR="00281722" w:rsidRDefault="00281722" w:rsidP="007800C1">
      <w:pPr>
        <w:pStyle w:val="Title2"/>
        <w:rPr>
          <w:rFonts w:ascii="Book Antiqua" w:hAnsi="Book Antiqua"/>
          <w:color w:val="000000"/>
          <w:sz w:val="24"/>
          <w:lang w:val="es-ES"/>
        </w:rPr>
      </w:pPr>
    </w:p>
    <w:p w14:paraId="7E898163" w14:textId="10A9EDCA" w:rsidR="00281722" w:rsidRDefault="0088275C" w:rsidP="007800C1">
      <w:pPr>
        <w:pStyle w:val="Title2"/>
        <w:rPr>
          <w:rFonts w:ascii="Book Antiqua" w:hAnsi="Book Antiqua"/>
          <w:color w:val="000000"/>
          <w:sz w:val="24"/>
          <w:lang w:val="es-ES"/>
        </w:rPr>
      </w:pPr>
      <w:r>
        <w:rPr>
          <w:rFonts w:ascii="Book Antiqua" w:hAnsi="Book Antiqua"/>
          <w:color w:val="000000"/>
          <w:sz w:val="24"/>
          <w:lang w:val="es-ES"/>
        </w:rPr>
        <w:t>20ma</w:t>
      </w:r>
      <w:r w:rsidR="00281722">
        <w:rPr>
          <w:rFonts w:ascii="Book Antiqua" w:hAnsi="Book Antiqua"/>
          <w:color w:val="000000"/>
          <w:position w:val="10"/>
          <w:sz w:val="24"/>
          <w:vertAlign w:val="superscript"/>
          <w:lang w:val="es-ES"/>
        </w:rPr>
        <w:t xml:space="preserve"> </w:t>
      </w:r>
      <w:r w:rsidR="00A67D6B">
        <w:rPr>
          <w:rFonts w:ascii="Book Antiqua" w:hAnsi="Book Antiqua"/>
          <w:color w:val="000000"/>
          <w:sz w:val="24"/>
          <w:lang w:val="es-ES"/>
        </w:rPr>
        <w:t>Asamblea</w:t>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r>
      <w:r w:rsidR="00A67D6B">
        <w:rPr>
          <w:rFonts w:ascii="Book Antiqua" w:hAnsi="Book Antiqua"/>
          <w:color w:val="000000"/>
          <w:sz w:val="24"/>
          <w:lang w:val="es-ES"/>
        </w:rPr>
        <w:tab/>
        <w:t xml:space="preserve">        </w:t>
      </w:r>
      <w:r w:rsidR="00166A2B">
        <w:rPr>
          <w:rFonts w:ascii="Book Antiqua" w:hAnsi="Book Antiqua"/>
          <w:color w:val="000000"/>
          <w:sz w:val="24"/>
          <w:lang w:val="es-ES"/>
        </w:rPr>
        <w:t>1r</w:t>
      </w:r>
      <w:r w:rsidR="00281722">
        <w:rPr>
          <w:rFonts w:ascii="Book Antiqua" w:hAnsi="Book Antiqua"/>
          <w:color w:val="000000"/>
          <w:sz w:val="24"/>
          <w:lang w:val="es-ES"/>
        </w:rPr>
        <w:t>a.</w:t>
      </w:r>
      <w:r w:rsidR="00281722">
        <w:rPr>
          <w:rFonts w:ascii="Book Antiqua" w:hAnsi="Book Antiqua"/>
          <w:color w:val="000000"/>
          <w:position w:val="10"/>
          <w:sz w:val="24"/>
          <w:vertAlign w:val="superscript"/>
          <w:lang w:val="es-ES"/>
        </w:rPr>
        <w:t xml:space="preserve"> </w:t>
      </w:r>
      <w:r w:rsidR="00281722">
        <w:rPr>
          <w:rFonts w:ascii="Book Antiqua" w:hAnsi="Book Antiqua"/>
          <w:color w:val="000000"/>
          <w:sz w:val="24"/>
          <w:lang w:val="es-ES"/>
        </w:rPr>
        <w:t xml:space="preserve">Sesión </w:t>
      </w:r>
    </w:p>
    <w:p w14:paraId="7C35A228" w14:textId="77777777" w:rsidR="00281722" w:rsidRDefault="00281722" w:rsidP="007800C1">
      <w:pPr>
        <w:pStyle w:val="Title2"/>
        <w:rPr>
          <w:rFonts w:ascii="Book Antiqua" w:hAnsi="Book Antiqua"/>
          <w:color w:val="000000"/>
          <w:sz w:val="24"/>
          <w:lang w:val="es-ES"/>
        </w:rPr>
      </w:pPr>
      <w:r>
        <w:rPr>
          <w:rFonts w:ascii="Book Antiqua" w:hAnsi="Book Antiqua"/>
          <w:color w:val="000000"/>
          <w:sz w:val="24"/>
          <w:lang w:val="es-ES"/>
        </w:rPr>
        <w:t xml:space="preserve">        Legislativa</w:t>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r>
      <w:r>
        <w:rPr>
          <w:rFonts w:ascii="Book Antiqua" w:hAnsi="Book Antiqua"/>
          <w:color w:val="000000"/>
          <w:sz w:val="24"/>
          <w:lang w:val="es-ES"/>
        </w:rPr>
        <w:tab/>
        <w:t xml:space="preserve"> Ordinaria </w:t>
      </w:r>
    </w:p>
    <w:p w14:paraId="309AC7A7" w14:textId="77777777" w:rsidR="00281722" w:rsidRDefault="00281722" w:rsidP="007800C1">
      <w:pPr>
        <w:jc w:val="center"/>
        <w:rPr>
          <w:rFonts w:ascii="Book Antiqua" w:hAnsi="Book Antiqua"/>
          <w:b/>
          <w:bCs/>
          <w:color w:val="000000"/>
          <w:sz w:val="28"/>
          <w:szCs w:val="28"/>
        </w:rPr>
      </w:pPr>
    </w:p>
    <w:p w14:paraId="3CEA1388" w14:textId="77777777" w:rsidR="00281722" w:rsidRDefault="00281722" w:rsidP="007800C1">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7AFC1548" w14:textId="77777777" w:rsidR="00281722" w:rsidRDefault="00281722" w:rsidP="007800C1">
      <w:pPr>
        <w:jc w:val="center"/>
        <w:rPr>
          <w:rFonts w:ascii="Book Antiqua" w:hAnsi="Book Antiqua"/>
        </w:rPr>
      </w:pPr>
    </w:p>
    <w:p w14:paraId="33C952EF" w14:textId="19BE6043" w:rsidR="00B9620A" w:rsidRPr="00B9620A" w:rsidRDefault="00B92BF9" w:rsidP="00A75C6F">
      <w:pPr>
        <w:jc w:val="center"/>
        <w:rPr>
          <w:rFonts w:ascii="Book Antiqua" w:hAnsi="Book Antiqua"/>
          <w:b/>
          <w:sz w:val="52"/>
          <w:szCs w:val="52"/>
        </w:rPr>
      </w:pPr>
      <w:r>
        <w:rPr>
          <w:rFonts w:ascii="Book Antiqua" w:hAnsi="Book Antiqua"/>
          <w:b/>
          <w:sz w:val="52"/>
          <w:szCs w:val="52"/>
        </w:rPr>
        <w:t>P</w:t>
      </w:r>
      <w:r w:rsidR="0088275C">
        <w:rPr>
          <w:rFonts w:ascii="Book Antiqua" w:hAnsi="Book Antiqua"/>
          <w:b/>
          <w:sz w:val="52"/>
          <w:szCs w:val="52"/>
        </w:rPr>
        <w:t>.</w:t>
      </w:r>
      <w:r w:rsidR="001A2BBC">
        <w:rPr>
          <w:rFonts w:ascii="Book Antiqua" w:hAnsi="Book Antiqua"/>
          <w:b/>
          <w:sz w:val="52"/>
          <w:szCs w:val="52"/>
        </w:rPr>
        <w:t xml:space="preserve"> </w:t>
      </w:r>
      <w:r w:rsidR="00281722">
        <w:rPr>
          <w:rFonts w:ascii="Book Antiqua" w:hAnsi="Book Antiqua"/>
          <w:b/>
          <w:sz w:val="52"/>
          <w:szCs w:val="52"/>
        </w:rPr>
        <w:t>de la C.</w:t>
      </w:r>
      <w:r w:rsidR="007B140B">
        <w:rPr>
          <w:rFonts w:ascii="Book Antiqua" w:hAnsi="Book Antiqua"/>
          <w:b/>
          <w:sz w:val="52"/>
          <w:szCs w:val="52"/>
        </w:rPr>
        <w:t xml:space="preserve"> </w:t>
      </w:r>
      <w:r>
        <w:rPr>
          <w:rFonts w:ascii="Book Antiqua" w:hAnsi="Book Antiqua"/>
          <w:b/>
          <w:sz w:val="52"/>
          <w:szCs w:val="52"/>
        </w:rPr>
        <w:t>56</w:t>
      </w:r>
      <w:r w:rsidR="00F5303B">
        <w:rPr>
          <w:rFonts w:ascii="Book Antiqua" w:hAnsi="Book Antiqua"/>
          <w:b/>
          <w:sz w:val="52"/>
          <w:szCs w:val="52"/>
        </w:rPr>
        <w:t xml:space="preserve"> </w:t>
      </w:r>
    </w:p>
    <w:p w14:paraId="4D7F6454" w14:textId="4BE8BE3C" w:rsidR="00281722" w:rsidRPr="00A75C6F" w:rsidRDefault="00281722" w:rsidP="00F47F1F">
      <w:pPr>
        <w:pStyle w:val="Heading1"/>
        <w:rPr>
          <w:rFonts w:ascii="Book Antiqua" w:hAnsi="Book Antiqua"/>
          <w:sz w:val="28"/>
          <w:szCs w:val="28"/>
        </w:rPr>
      </w:pPr>
      <w:r w:rsidRPr="00A75C6F">
        <w:rPr>
          <w:rFonts w:ascii="Book Antiqua" w:hAnsi="Book Antiqua"/>
          <w:sz w:val="28"/>
          <w:szCs w:val="28"/>
        </w:rPr>
        <w:t xml:space="preserve">INFORME </w:t>
      </w:r>
      <w:r w:rsidR="00F47F1F">
        <w:rPr>
          <w:rFonts w:ascii="Book Antiqua" w:hAnsi="Book Antiqua"/>
          <w:sz w:val="28"/>
          <w:szCs w:val="28"/>
        </w:rPr>
        <w:t>NEGATIVO</w:t>
      </w:r>
    </w:p>
    <w:p w14:paraId="2B38CBA0" w14:textId="77777777" w:rsidR="00E45E0D" w:rsidRDefault="00E45E0D" w:rsidP="00A75C6F">
      <w:pPr>
        <w:rPr>
          <w:rFonts w:ascii="Book Antiqua" w:hAnsi="Book Antiqua"/>
          <w:bCs/>
          <w:color w:val="000000"/>
        </w:rPr>
      </w:pPr>
    </w:p>
    <w:p w14:paraId="3CE87C30" w14:textId="24149229" w:rsidR="00281722" w:rsidRDefault="005F0F5F" w:rsidP="00B9620A">
      <w:pPr>
        <w:jc w:val="center"/>
        <w:rPr>
          <w:rFonts w:ascii="Book Antiqua" w:hAnsi="Book Antiqua"/>
          <w:color w:val="000000"/>
        </w:rPr>
      </w:pPr>
      <w:r>
        <w:rPr>
          <w:rFonts w:ascii="Book Antiqua" w:hAnsi="Book Antiqua"/>
          <w:bCs/>
          <w:color w:val="000000"/>
        </w:rPr>
        <w:t>2</w:t>
      </w:r>
      <w:r w:rsidR="007D230C">
        <w:rPr>
          <w:rFonts w:ascii="Book Antiqua" w:hAnsi="Book Antiqua"/>
          <w:bCs/>
          <w:color w:val="000000"/>
        </w:rPr>
        <w:t>5</w:t>
      </w:r>
      <w:r w:rsidR="00C94615">
        <w:rPr>
          <w:rFonts w:ascii="Book Antiqua" w:hAnsi="Book Antiqua"/>
          <w:bCs/>
          <w:color w:val="000000"/>
        </w:rPr>
        <w:t xml:space="preserve"> </w:t>
      </w:r>
      <w:r w:rsidR="007B140B">
        <w:rPr>
          <w:rFonts w:ascii="Book Antiqua" w:hAnsi="Book Antiqua"/>
          <w:bCs/>
          <w:color w:val="000000"/>
        </w:rPr>
        <w:t xml:space="preserve">DE </w:t>
      </w:r>
      <w:r w:rsidR="0088275C">
        <w:rPr>
          <w:rFonts w:ascii="Book Antiqua" w:hAnsi="Book Antiqua"/>
          <w:bCs/>
          <w:color w:val="000000"/>
        </w:rPr>
        <w:t>FEBRERO</w:t>
      </w:r>
      <w:r w:rsidR="00F05DBB">
        <w:rPr>
          <w:rFonts w:ascii="Book Antiqua" w:hAnsi="Book Antiqua"/>
          <w:bCs/>
          <w:color w:val="000000"/>
        </w:rPr>
        <w:t xml:space="preserve"> DE</w:t>
      </w:r>
      <w:r w:rsidR="00BD6384">
        <w:rPr>
          <w:rFonts w:ascii="Book Antiqua" w:hAnsi="Book Antiqua"/>
          <w:bCs/>
          <w:color w:val="000000"/>
        </w:rPr>
        <w:t xml:space="preserve"> 20</w:t>
      </w:r>
      <w:r w:rsidR="00166A2B">
        <w:rPr>
          <w:rFonts w:ascii="Book Antiqua" w:hAnsi="Book Antiqua"/>
          <w:bCs/>
          <w:color w:val="000000"/>
        </w:rPr>
        <w:t>2</w:t>
      </w:r>
      <w:r w:rsidR="0088275C">
        <w:rPr>
          <w:rFonts w:ascii="Book Antiqua" w:hAnsi="Book Antiqua"/>
          <w:bCs/>
          <w:color w:val="000000"/>
        </w:rPr>
        <w:t>5</w:t>
      </w:r>
    </w:p>
    <w:p w14:paraId="3DF106B8" w14:textId="77777777" w:rsidR="00A67D6B" w:rsidRPr="007821F7" w:rsidRDefault="00A67D6B" w:rsidP="007800C1">
      <w:pPr>
        <w:jc w:val="center"/>
        <w:rPr>
          <w:rFonts w:ascii="Book Antiqua" w:hAnsi="Book Antiqua"/>
          <w:color w:val="000000"/>
        </w:rPr>
      </w:pPr>
    </w:p>
    <w:p w14:paraId="629B8D0B" w14:textId="77777777" w:rsidR="00281722" w:rsidRDefault="00281722" w:rsidP="007821F7">
      <w:pPr>
        <w:rPr>
          <w:rFonts w:ascii="Book Antiqua" w:hAnsi="Book Antiqua"/>
          <w:color w:val="000000"/>
        </w:rPr>
      </w:pPr>
    </w:p>
    <w:p w14:paraId="047ED4CA" w14:textId="77777777" w:rsidR="00281722" w:rsidRPr="00D43BF8" w:rsidRDefault="00281722" w:rsidP="007800C1">
      <w:pPr>
        <w:rPr>
          <w:rFonts w:ascii="Book Antiqua" w:hAnsi="Book Antiqua"/>
          <w:b/>
          <w:bCs/>
        </w:rPr>
      </w:pPr>
      <w:r w:rsidRPr="00D43BF8">
        <w:rPr>
          <w:rFonts w:ascii="Book Antiqua" w:hAnsi="Book Antiqua"/>
          <w:b/>
          <w:bCs/>
        </w:rPr>
        <w:t>A LA CÁMARA DE REPRESENTANTES DE PUERTO RICO:</w:t>
      </w:r>
    </w:p>
    <w:p w14:paraId="10B5EB2E" w14:textId="77777777" w:rsidR="00281722" w:rsidRPr="00D43BF8" w:rsidRDefault="00281722" w:rsidP="007800C1">
      <w:pPr>
        <w:rPr>
          <w:rFonts w:ascii="Book Antiqua" w:hAnsi="Book Antiqua"/>
          <w:b/>
          <w:bCs/>
        </w:rPr>
      </w:pPr>
    </w:p>
    <w:p w14:paraId="2E0BF41E" w14:textId="6296A79A" w:rsidR="00E45E0D" w:rsidRPr="00D43BF8" w:rsidRDefault="00281722" w:rsidP="007800C1">
      <w:pPr>
        <w:jc w:val="both"/>
        <w:rPr>
          <w:rFonts w:ascii="Book Antiqua" w:hAnsi="Book Antiqua"/>
        </w:rPr>
      </w:pPr>
      <w:r w:rsidRPr="00D43BF8">
        <w:rPr>
          <w:rFonts w:ascii="Book Antiqua" w:hAnsi="Book Antiqua"/>
        </w:rPr>
        <w:t xml:space="preserve">La </w:t>
      </w:r>
      <w:r w:rsidR="00166A2B" w:rsidRPr="00166A2B">
        <w:rPr>
          <w:rFonts w:ascii="Book Antiqua" w:hAnsi="Book Antiqua"/>
          <w:lang w:val="es-ES"/>
        </w:rPr>
        <w:t xml:space="preserve">Comisión de </w:t>
      </w:r>
      <w:r w:rsidR="0088275C">
        <w:rPr>
          <w:rFonts w:ascii="Book Antiqua" w:hAnsi="Book Antiqua"/>
          <w:lang w:val="es-ES"/>
        </w:rPr>
        <w:t>Vivienda y Desarrollo Urbano</w:t>
      </w:r>
      <w:r w:rsidR="00063485">
        <w:rPr>
          <w:rFonts w:ascii="Book Antiqua" w:hAnsi="Book Antiqua"/>
        </w:rPr>
        <w:t xml:space="preserve"> </w:t>
      </w:r>
      <w:r w:rsidRPr="00D43BF8">
        <w:rPr>
          <w:rFonts w:ascii="Book Antiqua" w:hAnsi="Book Antiqua"/>
        </w:rPr>
        <w:t>de la Cámara de Representantes de Puerto Rico,</w:t>
      </w:r>
      <w:r w:rsidR="00966C88" w:rsidRPr="00966C88">
        <w:rPr>
          <w:rFonts w:ascii="Book Antiqua" w:hAnsi="Book Antiqua"/>
        </w:rPr>
        <w:t xml:space="preserve"> tiene a bien someter el </w:t>
      </w:r>
      <w:r w:rsidR="00B92BF9">
        <w:rPr>
          <w:rFonts w:ascii="Book Antiqua" w:hAnsi="Book Antiqua"/>
        </w:rPr>
        <w:t>Informe Negativo</w:t>
      </w:r>
      <w:r w:rsidR="00966C88" w:rsidRPr="00966C88">
        <w:rPr>
          <w:rFonts w:ascii="Book Antiqua" w:hAnsi="Book Antiqua"/>
        </w:rPr>
        <w:t xml:space="preserve"> de</w:t>
      </w:r>
      <w:r w:rsidR="00B92BF9">
        <w:rPr>
          <w:rFonts w:ascii="Book Antiqua" w:hAnsi="Book Antiqua"/>
        </w:rPr>
        <w:t>l Proyecto</w:t>
      </w:r>
      <w:r w:rsidR="00966C88" w:rsidRPr="00966C88">
        <w:rPr>
          <w:rFonts w:ascii="Book Antiqua" w:hAnsi="Book Antiqua"/>
        </w:rPr>
        <w:t xml:space="preserve"> de la Cámara Núm. </w:t>
      </w:r>
      <w:r w:rsidR="00B92BF9">
        <w:rPr>
          <w:rFonts w:ascii="Book Antiqua" w:hAnsi="Book Antiqua"/>
        </w:rPr>
        <w:t>56</w:t>
      </w:r>
      <w:r w:rsidR="00966C88" w:rsidRPr="00966C88">
        <w:rPr>
          <w:rFonts w:ascii="Book Antiqua" w:hAnsi="Book Antiqua"/>
        </w:rPr>
        <w:t xml:space="preserve">, </w:t>
      </w:r>
      <w:r w:rsidR="00B92BF9">
        <w:rPr>
          <w:rFonts w:ascii="Book Antiqua" w:hAnsi="Book Antiqua"/>
        </w:rPr>
        <w:t xml:space="preserve">recomendando la no aprobación </w:t>
      </w:r>
      <w:proofErr w:type="gramStart"/>
      <w:r w:rsidR="00B92BF9">
        <w:rPr>
          <w:rFonts w:ascii="Book Antiqua" w:hAnsi="Book Antiqua"/>
        </w:rPr>
        <w:t>del mismo</w:t>
      </w:r>
      <w:proofErr w:type="gramEnd"/>
      <w:r w:rsidR="00966C88">
        <w:rPr>
          <w:rFonts w:ascii="Book Antiqua" w:hAnsi="Book Antiqua"/>
        </w:rPr>
        <w:t xml:space="preserve">. </w:t>
      </w:r>
      <w:r w:rsidRPr="00D43BF8">
        <w:rPr>
          <w:rFonts w:ascii="Book Antiqua" w:hAnsi="Book Antiqua"/>
        </w:rPr>
        <w:t xml:space="preserve"> </w:t>
      </w:r>
    </w:p>
    <w:p w14:paraId="1BA0E36A" w14:textId="77777777" w:rsidR="00A67D6B" w:rsidRPr="007821F7" w:rsidRDefault="00A67D6B" w:rsidP="007800C1">
      <w:pPr>
        <w:jc w:val="both"/>
        <w:rPr>
          <w:rFonts w:ascii="Book Antiqua" w:hAnsi="Book Antiqua"/>
        </w:rPr>
      </w:pPr>
    </w:p>
    <w:p w14:paraId="06411C0C" w14:textId="77777777" w:rsidR="00281722" w:rsidRDefault="00281722" w:rsidP="007800C1">
      <w:pPr>
        <w:pStyle w:val="Heading2"/>
        <w:ind w:left="2160" w:firstLine="720"/>
        <w:jc w:val="both"/>
        <w:rPr>
          <w:rFonts w:ascii="Book Antiqua" w:hAnsi="Book Antiqua"/>
        </w:rPr>
      </w:pPr>
      <w:r w:rsidRPr="00D43BF8">
        <w:rPr>
          <w:rFonts w:ascii="Book Antiqua" w:hAnsi="Book Antiqua"/>
        </w:rPr>
        <w:t>ALCANCE DE LA MEDIDA</w:t>
      </w:r>
    </w:p>
    <w:p w14:paraId="56817066" w14:textId="77777777" w:rsidR="007756E7" w:rsidRPr="007756E7" w:rsidRDefault="007756E7" w:rsidP="007756E7">
      <w:pPr>
        <w:rPr>
          <w:lang w:eastAsia="x-none"/>
        </w:rPr>
      </w:pPr>
    </w:p>
    <w:p w14:paraId="7D0D3849" w14:textId="4B0137CF" w:rsidR="007756E7" w:rsidRDefault="00B92BF9" w:rsidP="007756E7">
      <w:pPr>
        <w:jc w:val="both"/>
        <w:rPr>
          <w:rFonts w:ascii="Book Antiqua" w:hAnsi="Book Antiqua"/>
          <w:lang w:val="es-ES_tradnl"/>
        </w:rPr>
      </w:pPr>
      <w:r>
        <w:rPr>
          <w:rFonts w:ascii="Book Antiqua" w:hAnsi="Book Antiqua"/>
          <w:lang w:val="es-ES_tradnl"/>
        </w:rPr>
        <w:t xml:space="preserve">El Proyecto de la </w:t>
      </w:r>
      <w:r w:rsidR="007756E7">
        <w:rPr>
          <w:rFonts w:ascii="Book Antiqua" w:hAnsi="Book Antiqua"/>
          <w:lang w:val="es-ES_tradnl"/>
        </w:rPr>
        <w:t xml:space="preserve">Cámara </w:t>
      </w:r>
      <w:r>
        <w:rPr>
          <w:rFonts w:ascii="Book Antiqua" w:hAnsi="Book Antiqua"/>
          <w:lang w:val="es-ES_tradnl"/>
        </w:rPr>
        <w:t>56</w:t>
      </w:r>
      <w:r w:rsidR="007756E7">
        <w:rPr>
          <w:rFonts w:ascii="Book Antiqua" w:hAnsi="Book Antiqua"/>
          <w:lang w:val="es-ES_tradnl"/>
        </w:rPr>
        <w:t xml:space="preserve">, según radicado, tiene como propósito: </w:t>
      </w:r>
    </w:p>
    <w:p w14:paraId="3964BC44" w14:textId="77777777" w:rsidR="007756E7" w:rsidRDefault="007756E7" w:rsidP="007756E7">
      <w:pPr>
        <w:ind w:left="720" w:right="720"/>
        <w:jc w:val="both"/>
        <w:rPr>
          <w:rFonts w:ascii="Book Antiqua" w:hAnsi="Book Antiqua"/>
          <w:lang w:val="es-ES_tradnl"/>
        </w:rPr>
      </w:pPr>
    </w:p>
    <w:p w14:paraId="414B9DB8" w14:textId="7621A245" w:rsidR="001B4A36" w:rsidRDefault="00F47F1F" w:rsidP="001B4A36">
      <w:pPr>
        <w:ind w:left="720" w:right="720"/>
        <w:jc w:val="both"/>
        <w:rPr>
          <w:rFonts w:ascii="Book Antiqua" w:hAnsi="Book Antiqua"/>
        </w:rPr>
      </w:pPr>
      <w:r>
        <w:rPr>
          <w:rFonts w:ascii="Book Antiqua" w:hAnsi="Book Antiqua"/>
        </w:rPr>
        <w:t>[A]</w:t>
      </w:r>
      <w:proofErr w:type="spellStart"/>
      <w:r w:rsidRPr="00F47F1F">
        <w:rPr>
          <w:rFonts w:ascii="Book Antiqua" w:hAnsi="Book Antiqua"/>
        </w:rPr>
        <w:t>utorizar</w:t>
      </w:r>
      <w:proofErr w:type="spellEnd"/>
      <w:r w:rsidRPr="00F47F1F">
        <w:rPr>
          <w:rFonts w:ascii="Book Antiqua" w:hAnsi="Book Antiqua"/>
        </w:rPr>
        <w:t xml:space="preserve"> el establecimiento del “Programa de Adiestramiento para Administradores en la Administración de Vivienda Pública de Puerto Rico”, a los fines de capacitar a los habitantes de los residenciales públicos para que asuman la administración de esos complejos de vivienda; y para otros fines relacionados</w:t>
      </w:r>
      <w:r>
        <w:rPr>
          <w:rFonts w:ascii="Book Antiqua" w:hAnsi="Book Antiqua"/>
          <w:lang w:val="es-ES_tradnl"/>
        </w:rPr>
        <w:t>.</w:t>
      </w:r>
    </w:p>
    <w:p w14:paraId="6700D66A" w14:textId="77777777" w:rsidR="001B4A36" w:rsidRDefault="001B4A36" w:rsidP="001B4A36">
      <w:pPr>
        <w:ind w:left="720" w:right="720"/>
        <w:jc w:val="both"/>
        <w:rPr>
          <w:rFonts w:ascii="Book Antiqua" w:hAnsi="Book Antiqua"/>
        </w:rPr>
      </w:pPr>
    </w:p>
    <w:p w14:paraId="208C7A08" w14:textId="77777777" w:rsidR="001B4A36" w:rsidRPr="001B4A36" w:rsidRDefault="001B4A36" w:rsidP="001B4A36">
      <w:pPr>
        <w:ind w:left="720" w:right="720"/>
        <w:jc w:val="center"/>
        <w:rPr>
          <w:rFonts w:ascii="Book Antiqua" w:hAnsi="Book Antiqua"/>
          <w:b/>
        </w:rPr>
      </w:pPr>
      <w:r w:rsidRPr="001B4A36">
        <w:rPr>
          <w:rFonts w:ascii="Book Antiqua" w:hAnsi="Book Antiqua"/>
          <w:b/>
        </w:rPr>
        <w:t>ANÁLISIS DE LA MEDIDA</w:t>
      </w:r>
    </w:p>
    <w:p w14:paraId="62E719AC" w14:textId="77777777" w:rsidR="001B4A36" w:rsidRDefault="001B4A36" w:rsidP="001B4A36">
      <w:pPr>
        <w:ind w:left="720" w:right="720"/>
        <w:jc w:val="center"/>
        <w:rPr>
          <w:rFonts w:ascii="Book Antiqua" w:hAnsi="Book Antiqua"/>
        </w:rPr>
      </w:pPr>
    </w:p>
    <w:p w14:paraId="7F4FB0FE" w14:textId="77777777" w:rsidR="00F61F6C" w:rsidRPr="00F61F6C" w:rsidRDefault="001B4A36" w:rsidP="00F61F6C">
      <w:pPr>
        <w:jc w:val="both"/>
        <w:rPr>
          <w:rFonts w:ascii="Book Antiqua" w:hAnsi="Book Antiqua"/>
        </w:rPr>
      </w:pPr>
      <w:r>
        <w:rPr>
          <w:rFonts w:ascii="Book Antiqua" w:hAnsi="Book Antiqua"/>
        </w:rPr>
        <w:t xml:space="preserve">Según surge de la Exposición de Motivos de la Medida, </w:t>
      </w:r>
      <w:r w:rsidR="00F61F6C" w:rsidRPr="00F61F6C">
        <w:rPr>
          <w:rFonts w:ascii="Book Antiqua" w:hAnsi="Book Antiqua"/>
        </w:rPr>
        <w:t>Puerto Rico tiene 332 residenciales públicos que albergan aproximadamente a 58,000 familias, que se traducen en unos 250,000 residentes. Para efectos de asignaciones federales, la Isla constituye la segunda autoridad de vivienda pública más grande en la nación estadounidense, después de Nueva York.</w:t>
      </w:r>
    </w:p>
    <w:p w14:paraId="2F45F9E2" w14:textId="77777777" w:rsidR="00F61F6C" w:rsidRPr="00F61F6C" w:rsidRDefault="00F61F6C" w:rsidP="00F61F6C">
      <w:pPr>
        <w:jc w:val="both"/>
        <w:rPr>
          <w:rFonts w:ascii="Book Antiqua" w:hAnsi="Book Antiqua"/>
        </w:rPr>
      </w:pPr>
    </w:p>
    <w:p w14:paraId="2A902573" w14:textId="246C1BF7" w:rsidR="00F61F6C" w:rsidRPr="00F61F6C" w:rsidRDefault="00F61F6C" w:rsidP="00F61F6C">
      <w:pPr>
        <w:jc w:val="both"/>
        <w:rPr>
          <w:rFonts w:ascii="Book Antiqua" w:hAnsi="Book Antiqua"/>
        </w:rPr>
      </w:pPr>
      <w:r w:rsidRPr="00F61F6C">
        <w:rPr>
          <w:rFonts w:ascii="Book Antiqua" w:hAnsi="Book Antiqua"/>
        </w:rPr>
        <w:t xml:space="preserve">En sus comienzos, la vivienda pública fue conceptualizada como una de tipo transitorio.  Se dirigía a familias bajo el nivel de pobreza, pero encaminadas a la </w:t>
      </w:r>
      <w:r w:rsidRPr="00F61F6C">
        <w:rPr>
          <w:rFonts w:ascii="Book Antiqua" w:hAnsi="Book Antiqua"/>
        </w:rPr>
        <w:lastRenderedPageBreak/>
        <w:t xml:space="preserve">adquisición de una vivienda propia, digna y segura. Sin embargo, fuertes lazos comunales y familiares se desarrollaron en estos lugares con el transcurrir de los años.  De ahí que la idea concebida originalmente de una vivienda </w:t>
      </w:r>
      <w:proofErr w:type="gramStart"/>
      <w:r w:rsidRPr="00F61F6C">
        <w:rPr>
          <w:rFonts w:ascii="Book Antiqua" w:hAnsi="Book Antiqua"/>
        </w:rPr>
        <w:t>temporera,</w:t>
      </w:r>
      <w:proofErr w:type="gramEnd"/>
      <w:r w:rsidRPr="00F61F6C">
        <w:rPr>
          <w:rFonts w:ascii="Book Antiqua" w:hAnsi="Book Antiqua"/>
        </w:rPr>
        <w:t xml:space="preserve"> transmutó hasta conformar su carácter de permanencia. Después de todo, se gestó un sólido sentido de identificación entre los habitantes de los residenciales:  a menudo tan fuerte como aquel que se aprecia en las comunidades tradicionales.</w:t>
      </w:r>
    </w:p>
    <w:p w14:paraId="76F97827" w14:textId="77777777" w:rsidR="00F61F6C" w:rsidRPr="00F61F6C" w:rsidRDefault="00F61F6C" w:rsidP="00F61F6C">
      <w:pPr>
        <w:jc w:val="both"/>
        <w:rPr>
          <w:rFonts w:ascii="Book Antiqua" w:hAnsi="Book Antiqua"/>
        </w:rPr>
      </w:pPr>
    </w:p>
    <w:p w14:paraId="5B836607" w14:textId="7E6B63F3" w:rsidR="00F61F6C" w:rsidRPr="00F61F6C" w:rsidRDefault="00F61F6C" w:rsidP="00F61F6C">
      <w:pPr>
        <w:jc w:val="both"/>
        <w:rPr>
          <w:rFonts w:ascii="Book Antiqua" w:hAnsi="Book Antiqua"/>
        </w:rPr>
      </w:pPr>
      <w:proofErr w:type="spellStart"/>
      <w:r w:rsidRPr="00F61F6C">
        <w:rPr>
          <w:rFonts w:ascii="Book Antiqua" w:hAnsi="Book Antiqua"/>
        </w:rPr>
        <w:t>A</w:t>
      </w:r>
      <w:r w:rsidR="007654A4">
        <w:rPr>
          <w:rFonts w:ascii="Book Antiqua" w:hAnsi="Book Antiqua"/>
        </w:rPr>
        <w:t>ú</w:t>
      </w:r>
      <w:r w:rsidRPr="00F61F6C">
        <w:rPr>
          <w:rFonts w:ascii="Book Antiqua" w:hAnsi="Book Antiqua"/>
        </w:rPr>
        <w:t>n</w:t>
      </w:r>
      <w:proofErr w:type="spellEnd"/>
      <w:r w:rsidRPr="00F61F6C">
        <w:rPr>
          <w:rFonts w:ascii="Book Antiqua" w:hAnsi="Book Antiqua"/>
        </w:rPr>
        <w:t xml:space="preserve"> cuando la permanencia prolongada es la característica distintiva y dominante de los inquilinos, éstos no están plenamente integrados a la estructura administrativa de los residenciales. Esta situación plantea diversos y variados problemas, cuya solución bien podría radicar en la promoción de una activa participación de los residentes, en la dirección y manejo de los asuntos comunitarios.</w:t>
      </w:r>
    </w:p>
    <w:p w14:paraId="5AEE101B" w14:textId="77777777" w:rsidR="00F61F6C" w:rsidRPr="00F61F6C" w:rsidRDefault="00F61F6C" w:rsidP="00F61F6C">
      <w:pPr>
        <w:jc w:val="both"/>
        <w:rPr>
          <w:rFonts w:ascii="Book Antiqua" w:hAnsi="Book Antiqua"/>
        </w:rPr>
      </w:pPr>
    </w:p>
    <w:p w14:paraId="79ECB56B" w14:textId="6D129A6C" w:rsidR="00F61F6C" w:rsidRPr="00F61F6C" w:rsidRDefault="00F61F6C" w:rsidP="00F61F6C">
      <w:pPr>
        <w:jc w:val="both"/>
        <w:rPr>
          <w:rFonts w:ascii="Book Antiqua" w:hAnsi="Book Antiqua"/>
        </w:rPr>
      </w:pPr>
      <w:r w:rsidRPr="00F61F6C">
        <w:rPr>
          <w:rFonts w:ascii="Book Antiqua" w:hAnsi="Book Antiqua"/>
        </w:rPr>
        <w:t>Una alternativa para atender esta circunstancia conllevaría colaborar con los residentes, para fomentar el desarrollo de sus prácticas administrativas.  De ahí que este estatuto proponga el establecimiento de adiestramientos sobre destrezas administrativas básicas que hagan posible su activa participación en la administración de los complejos de vivienda en donde residen.</w:t>
      </w:r>
    </w:p>
    <w:p w14:paraId="08F8D35E" w14:textId="77777777" w:rsidR="00F61F6C" w:rsidRPr="00F61F6C" w:rsidRDefault="00F61F6C" w:rsidP="00F61F6C">
      <w:pPr>
        <w:jc w:val="both"/>
        <w:rPr>
          <w:rFonts w:ascii="Book Antiqua" w:hAnsi="Book Antiqua"/>
        </w:rPr>
      </w:pPr>
    </w:p>
    <w:p w14:paraId="4CD17C9D" w14:textId="7DBB0676" w:rsidR="00F61F6C" w:rsidRPr="00F61F6C" w:rsidRDefault="00F61F6C" w:rsidP="00F61F6C">
      <w:pPr>
        <w:jc w:val="both"/>
        <w:rPr>
          <w:rFonts w:ascii="Book Antiqua" w:hAnsi="Book Antiqua"/>
        </w:rPr>
      </w:pPr>
      <w:r w:rsidRPr="00F61F6C">
        <w:rPr>
          <w:rFonts w:ascii="Book Antiqua" w:hAnsi="Book Antiqua"/>
        </w:rPr>
        <w:t xml:space="preserve">De ahí que el establecimiento de un programa de adiestramiento para administradores, dirigido a los residentes, sea un paso de avance hacia la meta de lograr que sean los propios vecinos de los residenciales, quienes asuman las riendas de sus respectivas comunidades.  </w:t>
      </w:r>
    </w:p>
    <w:p w14:paraId="00F61FB2" w14:textId="77777777" w:rsidR="001B4A36" w:rsidRDefault="001B4A36" w:rsidP="001B4A36">
      <w:pPr>
        <w:rPr>
          <w:rFonts w:ascii="Book Antiqua" w:hAnsi="Book Antiqua"/>
          <w:b/>
        </w:rPr>
      </w:pPr>
    </w:p>
    <w:p w14:paraId="597265AD" w14:textId="410892D7" w:rsidR="00C31169" w:rsidRDefault="007756E7" w:rsidP="00C31169">
      <w:pPr>
        <w:jc w:val="center"/>
        <w:rPr>
          <w:rFonts w:ascii="Book Antiqua" w:hAnsi="Book Antiqua"/>
          <w:b/>
        </w:rPr>
      </w:pPr>
      <w:r>
        <w:rPr>
          <w:rFonts w:ascii="Book Antiqua" w:hAnsi="Book Antiqua"/>
          <w:b/>
        </w:rPr>
        <w:t>VISTA PÚBLICA</w:t>
      </w:r>
    </w:p>
    <w:p w14:paraId="14B3725F" w14:textId="77777777" w:rsidR="004A470E" w:rsidRPr="007821F7" w:rsidRDefault="004A470E" w:rsidP="00C31169">
      <w:pPr>
        <w:jc w:val="center"/>
        <w:rPr>
          <w:rFonts w:ascii="Book Antiqua" w:hAnsi="Book Antiqua"/>
          <w:b/>
        </w:rPr>
      </w:pPr>
    </w:p>
    <w:p w14:paraId="0D300250" w14:textId="56024AF4" w:rsidR="007756E7" w:rsidRDefault="005C68CC" w:rsidP="005C68CC">
      <w:pPr>
        <w:jc w:val="both"/>
        <w:rPr>
          <w:rFonts w:ascii="Book Antiqua" w:hAnsi="Book Antiqua"/>
        </w:rPr>
      </w:pPr>
      <w:r w:rsidRPr="005C68CC">
        <w:rPr>
          <w:rFonts w:ascii="Book Antiqua" w:hAnsi="Book Antiqua"/>
        </w:rPr>
        <w:t xml:space="preserve">Esta Comisión </w:t>
      </w:r>
      <w:r w:rsidR="001E4B61">
        <w:rPr>
          <w:rFonts w:ascii="Book Antiqua" w:hAnsi="Book Antiqua"/>
        </w:rPr>
        <w:t>decidió</w:t>
      </w:r>
      <w:r w:rsidRPr="005C68CC">
        <w:rPr>
          <w:rFonts w:ascii="Book Antiqua" w:hAnsi="Book Antiqua"/>
        </w:rPr>
        <w:t xml:space="preserve"> no realizar vista pública sobre esta medida debido a que</w:t>
      </w:r>
      <w:r w:rsidR="007756E7">
        <w:rPr>
          <w:rFonts w:ascii="Book Antiqua" w:hAnsi="Book Antiqua"/>
        </w:rPr>
        <w:t xml:space="preserve"> se solicit</w:t>
      </w:r>
      <w:r w:rsidR="00FD69CD">
        <w:rPr>
          <w:rFonts w:ascii="Book Antiqua" w:hAnsi="Book Antiqua"/>
        </w:rPr>
        <w:t>ó al Departamento de la Vivienda</w:t>
      </w:r>
      <w:r w:rsidR="001E4B61">
        <w:rPr>
          <w:rFonts w:ascii="Book Antiqua" w:hAnsi="Book Antiqua"/>
        </w:rPr>
        <w:t>,</w:t>
      </w:r>
      <w:r w:rsidR="00FD69CD">
        <w:rPr>
          <w:rFonts w:ascii="Book Antiqua" w:hAnsi="Book Antiqua"/>
        </w:rPr>
        <w:t xml:space="preserve"> un</w:t>
      </w:r>
      <w:r w:rsidR="007756E7">
        <w:rPr>
          <w:rFonts w:ascii="Book Antiqua" w:hAnsi="Book Antiqua"/>
        </w:rPr>
        <w:t xml:space="preserve"> Memorial Explicativo </w:t>
      </w:r>
      <w:r w:rsidR="001E4B61">
        <w:rPr>
          <w:rFonts w:ascii="Book Antiqua" w:hAnsi="Book Antiqua"/>
        </w:rPr>
        <w:t xml:space="preserve">para que aportara su análisis y opinión sobre la misma, por ser este departamento el idóneo para pronunciarse sobre esta. </w:t>
      </w:r>
    </w:p>
    <w:p w14:paraId="433755CB" w14:textId="2BEF1DFC" w:rsidR="00583848" w:rsidRDefault="00583848" w:rsidP="00583848">
      <w:pPr>
        <w:jc w:val="both"/>
        <w:rPr>
          <w:rFonts w:ascii="Book Antiqua" w:hAnsi="Book Antiqua"/>
        </w:rPr>
      </w:pPr>
    </w:p>
    <w:p w14:paraId="33651A30" w14:textId="18BE74B0" w:rsidR="005C68CC" w:rsidRDefault="007821F7" w:rsidP="005C68CC">
      <w:pPr>
        <w:jc w:val="both"/>
        <w:rPr>
          <w:rFonts w:ascii="Book Antiqua" w:hAnsi="Book Antiqua"/>
        </w:rPr>
      </w:pPr>
      <w:r>
        <w:rPr>
          <w:rFonts w:ascii="Book Antiqua" w:hAnsi="Book Antiqua"/>
        </w:rPr>
        <w:t>A tales</w:t>
      </w:r>
      <w:r w:rsidR="00CA2CFC">
        <w:rPr>
          <w:rFonts w:ascii="Book Antiqua" w:hAnsi="Book Antiqua"/>
        </w:rPr>
        <w:t xml:space="preserve"> efectos, esta Comisión evalu</w:t>
      </w:r>
      <w:r w:rsidR="00CA2CFC">
        <w:t>ó</w:t>
      </w:r>
      <w:r>
        <w:rPr>
          <w:rFonts w:ascii="Book Antiqua" w:hAnsi="Book Antiqua"/>
        </w:rPr>
        <w:t xml:space="preserve"> los</w:t>
      </w:r>
      <w:r w:rsidR="00FD69CD">
        <w:rPr>
          <w:rFonts w:ascii="Book Antiqua" w:hAnsi="Book Antiqua"/>
        </w:rPr>
        <w:t xml:space="preserve"> argumentos esbozados por el Depto. de Vivienda</w:t>
      </w:r>
      <w:r w:rsidR="001E4B61">
        <w:rPr>
          <w:rFonts w:ascii="Book Antiqua" w:hAnsi="Book Antiqua"/>
        </w:rPr>
        <w:t xml:space="preserve"> a través de su división de Administración de la Vivienda Pública. </w:t>
      </w:r>
      <w:r>
        <w:rPr>
          <w:rFonts w:ascii="Book Antiqua" w:hAnsi="Book Antiqua"/>
        </w:rPr>
        <w:t xml:space="preserve"> </w:t>
      </w:r>
    </w:p>
    <w:p w14:paraId="48AA7496" w14:textId="77777777" w:rsidR="008533D9" w:rsidRPr="008533D9" w:rsidRDefault="008533D9" w:rsidP="008533D9">
      <w:pPr>
        <w:jc w:val="center"/>
        <w:rPr>
          <w:rFonts w:ascii="Book Antiqua" w:hAnsi="Book Antiqua"/>
          <w:b/>
        </w:rPr>
      </w:pPr>
    </w:p>
    <w:p w14:paraId="4E476D77" w14:textId="7735622C" w:rsidR="008533D9" w:rsidRPr="008533D9" w:rsidRDefault="00D35854" w:rsidP="008533D9">
      <w:pPr>
        <w:jc w:val="center"/>
        <w:rPr>
          <w:rFonts w:ascii="Book Antiqua" w:hAnsi="Book Antiqua"/>
          <w:b/>
        </w:rPr>
      </w:pPr>
      <w:r>
        <w:rPr>
          <w:rFonts w:ascii="Book Antiqua" w:hAnsi="Book Antiqua"/>
          <w:b/>
        </w:rPr>
        <w:t>MEMORIALES EXPLICATIVOS</w:t>
      </w:r>
      <w:r w:rsidR="008533D9" w:rsidRPr="008533D9">
        <w:rPr>
          <w:rFonts w:ascii="Book Antiqua" w:hAnsi="Book Antiqua"/>
          <w:b/>
        </w:rPr>
        <w:t xml:space="preserve"> RECIBID</w:t>
      </w:r>
      <w:r>
        <w:rPr>
          <w:rFonts w:ascii="Book Antiqua" w:hAnsi="Book Antiqua"/>
          <w:b/>
        </w:rPr>
        <w:t>O</w:t>
      </w:r>
      <w:r w:rsidR="008533D9" w:rsidRPr="008533D9">
        <w:rPr>
          <w:rFonts w:ascii="Book Antiqua" w:hAnsi="Book Antiqua"/>
          <w:b/>
        </w:rPr>
        <w:t>S</w:t>
      </w:r>
    </w:p>
    <w:p w14:paraId="253F594E" w14:textId="77777777" w:rsidR="000D108C" w:rsidRDefault="000D108C" w:rsidP="00C31169">
      <w:pPr>
        <w:jc w:val="both"/>
        <w:outlineLvl w:val="0"/>
        <w:rPr>
          <w:rFonts w:ascii="Book Antiqua" w:hAnsi="Book Antiqua"/>
          <w:sz w:val="22"/>
        </w:rPr>
      </w:pPr>
    </w:p>
    <w:p w14:paraId="0A51CE78" w14:textId="570DE7F2" w:rsidR="008533D9" w:rsidRPr="00B73DDA" w:rsidRDefault="00F46901" w:rsidP="008533D9">
      <w:pPr>
        <w:suppressLineNumbers/>
        <w:jc w:val="both"/>
        <w:rPr>
          <w:rFonts w:ascii="Book Antiqua" w:hAnsi="Book Antiqua" w:cs="Arial"/>
          <w:color w:val="000000" w:themeColor="text1"/>
          <w:u w:val="single"/>
          <w:lang w:val="es-ES_tradnl"/>
        </w:rPr>
      </w:pPr>
      <w:r w:rsidRPr="00B73DDA">
        <w:rPr>
          <w:rFonts w:ascii="Book Antiqua" w:hAnsi="Book Antiqua" w:cs="Arial"/>
          <w:b/>
          <w:bCs/>
          <w:color w:val="000000" w:themeColor="text1"/>
          <w:u w:val="single"/>
          <w:lang w:val="es-ES_tradnl"/>
        </w:rPr>
        <w:t>Departamento de Vivienda</w:t>
      </w:r>
      <w:r w:rsidR="00E8402F" w:rsidRPr="00B73DDA">
        <w:rPr>
          <w:rFonts w:ascii="Book Antiqua" w:hAnsi="Book Antiqua" w:cs="Arial"/>
          <w:color w:val="000000" w:themeColor="text1"/>
          <w:u w:val="single"/>
          <w:lang w:val="es-ES_tradnl"/>
        </w:rPr>
        <w:t>, el</w:t>
      </w:r>
      <w:r w:rsidR="00861601" w:rsidRPr="00B73DDA">
        <w:rPr>
          <w:rFonts w:ascii="Book Antiqua" w:hAnsi="Book Antiqua" w:cs="Arial"/>
          <w:color w:val="000000" w:themeColor="text1"/>
          <w:u w:val="single"/>
          <w:lang w:val="es-ES_tradnl"/>
        </w:rPr>
        <w:t xml:space="preserve"> </w:t>
      </w:r>
      <w:r w:rsidR="003F1CF5" w:rsidRPr="00B73DDA">
        <w:rPr>
          <w:rFonts w:ascii="Book Antiqua" w:hAnsi="Book Antiqua" w:cs="Arial"/>
          <w:color w:val="000000" w:themeColor="text1"/>
          <w:u w:val="single"/>
          <w:lang w:val="es-ES_tradnl"/>
        </w:rPr>
        <w:t>1</w:t>
      </w:r>
      <w:r w:rsidRPr="00B73DDA">
        <w:rPr>
          <w:rFonts w:ascii="Book Antiqua" w:hAnsi="Book Antiqua" w:cs="Arial"/>
          <w:color w:val="000000" w:themeColor="text1"/>
          <w:u w:val="single"/>
          <w:lang w:val="es-ES_tradnl"/>
        </w:rPr>
        <w:t>4</w:t>
      </w:r>
      <w:r w:rsidR="008533D9" w:rsidRPr="00B73DDA">
        <w:rPr>
          <w:rFonts w:ascii="Book Antiqua" w:hAnsi="Book Antiqua" w:cs="Arial"/>
          <w:color w:val="000000" w:themeColor="text1"/>
          <w:u w:val="single"/>
          <w:lang w:val="es-ES_tradnl"/>
        </w:rPr>
        <w:t xml:space="preserve"> de </w:t>
      </w:r>
      <w:r w:rsidR="007756E7" w:rsidRPr="00B73DDA">
        <w:rPr>
          <w:rFonts w:ascii="Book Antiqua" w:hAnsi="Book Antiqua" w:cs="Arial"/>
          <w:color w:val="000000" w:themeColor="text1"/>
          <w:u w:val="single"/>
          <w:lang w:val="es-ES_tradnl"/>
        </w:rPr>
        <w:t>febrero</w:t>
      </w:r>
      <w:r w:rsidR="008533D9" w:rsidRPr="00B73DDA">
        <w:rPr>
          <w:rFonts w:ascii="Book Antiqua" w:hAnsi="Book Antiqua" w:cs="Arial"/>
          <w:color w:val="000000" w:themeColor="text1"/>
          <w:u w:val="single"/>
          <w:lang w:val="es-ES_tradnl"/>
        </w:rPr>
        <w:t xml:space="preserve"> de 202</w:t>
      </w:r>
      <w:r w:rsidR="007756E7" w:rsidRPr="00B73DDA">
        <w:rPr>
          <w:rFonts w:ascii="Book Antiqua" w:hAnsi="Book Antiqua" w:cs="Arial"/>
          <w:color w:val="000000" w:themeColor="text1"/>
          <w:u w:val="single"/>
          <w:lang w:val="es-ES_tradnl"/>
        </w:rPr>
        <w:t>5</w:t>
      </w:r>
      <w:r w:rsidR="00E8402F" w:rsidRPr="00B73DDA">
        <w:rPr>
          <w:rFonts w:ascii="Book Antiqua" w:hAnsi="Book Antiqua" w:cs="Arial"/>
          <w:color w:val="000000" w:themeColor="text1"/>
          <w:u w:val="single"/>
          <w:lang w:val="es-ES_tradnl"/>
        </w:rPr>
        <w:t>.</w:t>
      </w:r>
    </w:p>
    <w:p w14:paraId="7F6A8FDB" w14:textId="77777777" w:rsidR="008533D9" w:rsidRDefault="008533D9" w:rsidP="008533D9">
      <w:pPr>
        <w:suppressLineNumbers/>
        <w:jc w:val="both"/>
        <w:rPr>
          <w:rFonts w:ascii="Book Antiqua" w:hAnsi="Book Antiqua" w:cs="Arial"/>
          <w:color w:val="000000" w:themeColor="text1"/>
          <w:lang w:val="es-ES_tradnl"/>
        </w:rPr>
      </w:pPr>
    </w:p>
    <w:p w14:paraId="413412B4" w14:textId="7C75A208" w:rsidR="00F46901" w:rsidRDefault="008533D9"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El </w:t>
      </w:r>
      <w:r w:rsidR="00F46901">
        <w:rPr>
          <w:rFonts w:ascii="Book Antiqua" w:hAnsi="Book Antiqua" w:cs="Arial"/>
          <w:color w:val="000000" w:themeColor="text1"/>
          <w:lang w:val="es-ES_tradnl"/>
        </w:rPr>
        <w:t>Departamento de Vivienda a través de su división de Administración de Vivienda Pública (AVP) presentó su posición.</w:t>
      </w:r>
    </w:p>
    <w:p w14:paraId="7AC75139" w14:textId="77777777" w:rsidR="00F46901" w:rsidRDefault="00F46901" w:rsidP="008533D9">
      <w:pPr>
        <w:suppressLineNumbers/>
        <w:jc w:val="both"/>
        <w:rPr>
          <w:rFonts w:ascii="Book Antiqua" w:hAnsi="Book Antiqua" w:cs="Arial"/>
          <w:color w:val="000000" w:themeColor="text1"/>
          <w:lang w:val="es-ES_tradnl"/>
        </w:rPr>
      </w:pPr>
    </w:p>
    <w:p w14:paraId="1E5AB388" w14:textId="0B9D7A51" w:rsidR="00F46901" w:rsidRDefault="00F46901"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Indicó que la AVP es responsable de administrar la comunidad de residenciales públicos en Puerto Rico, con la finalidad de proveer vivienda asequible a las poblaciones más vulnerables. La política de AVP es mejorar la calidad de vida de los residenciales públicos, fomentar la actividad comunitaria y el desarrollo integral de las personas que viven en dichos proyectos de vivienda.</w:t>
      </w:r>
    </w:p>
    <w:p w14:paraId="0D001CF4" w14:textId="77777777" w:rsidR="00F46901" w:rsidRDefault="00F46901" w:rsidP="008533D9">
      <w:pPr>
        <w:suppressLineNumbers/>
        <w:jc w:val="both"/>
        <w:rPr>
          <w:rFonts w:ascii="Book Antiqua" w:hAnsi="Book Antiqua" w:cs="Arial"/>
          <w:color w:val="000000" w:themeColor="text1"/>
          <w:lang w:val="es-ES_tradnl"/>
        </w:rPr>
      </w:pPr>
    </w:p>
    <w:p w14:paraId="790209E1" w14:textId="3F788A49" w:rsidR="00F46901" w:rsidRDefault="00F46901"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AVP destacó que sus iniciativas en el área de servicios a </w:t>
      </w:r>
      <w:proofErr w:type="gramStart"/>
      <w:r>
        <w:rPr>
          <w:rFonts w:ascii="Book Antiqua" w:hAnsi="Book Antiqua" w:cs="Arial"/>
          <w:color w:val="000000" w:themeColor="text1"/>
          <w:lang w:val="es-ES_tradnl"/>
        </w:rPr>
        <w:t>residentes,</w:t>
      </w:r>
      <w:proofErr w:type="gramEnd"/>
      <w:r>
        <w:rPr>
          <w:rFonts w:ascii="Book Antiqua" w:hAnsi="Book Antiqua" w:cs="Arial"/>
          <w:color w:val="000000" w:themeColor="text1"/>
          <w:lang w:val="es-ES_tradnl"/>
        </w:rPr>
        <w:t xml:space="preserve"> son cónsonas con el propósito del proyecto objeto de discusión. Conforme dispuesto en su Ley Orgánica, la AVP tiene la “finalidad y función de lograr una administración de los residenciales públicos altamente eficiente y con la flexibilidad necesaria para la ejecución de la política pública de mejorar la calidad de vida en los residenciales públicos, fomentar la actividad comunitaria y el desarrollo integral de los puertorriqueños que viven en dichos proyectos de vivienda.”</w:t>
      </w:r>
    </w:p>
    <w:p w14:paraId="41D752E6" w14:textId="77777777" w:rsidR="00F46901" w:rsidRDefault="00F46901" w:rsidP="008533D9">
      <w:pPr>
        <w:suppressLineNumbers/>
        <w:jc w:val="both"/>
        <w:rPr>
          <w:rFonts w:ascii="Book Antiqua" w:hAnsi="Book Antiqua" w:cs="Arial"/>
          <w:color w:val="000000" w:themeColor="text1"/>
          <w:lang w:val="es-ES_tradnl"/>
        </w:rPr>
      </w:pPr>
    </w:p>
    <w:p w14:paraId="59675DCD" w14:textId="29227B86" w:rsidR="00F46901" w:rsidRDefault="00F46901"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Como parte de los programas de autosuficiencia, la AVP ha implantado una variedad de iniciativas y programas para dotar a los residentes de vivienda pública con herramientas que les permitan aportar a su desarrollo social, económico y comunitario. La AVP </w:t>
      </w:r>
      <w:r w:rsidR="005D159B">
        <w:rPr>
          <w:rFonts w:ascii="Book Antiqua" w:hAnsi="Book Antiqua" w:cs="Arial"/>
          <w:color w:val="000000" w:themeColor="text1"/>
          <w:lang w:val="es-ES_tradnl"/>
        </w:rPr>
        <w:t>brinda dichos servicios directamente a los residentes a través de la Oficina de Programas Comunales y Servicios al Residente y a través de los agentes administradores contratados para administrar los proyectos de vivienda pública.</w:t>
      </w:r>
    </w:p>
    <w:p w14:paraId="5B087A21" w14:textId="77777777" w:rsidR="005D159B" w:rsidRDefault="005D159B" w:rsidP="008533D9">
      <w:pPr>
        <w:suppressLineNumbers/>
        <w:jc w:val="both"/>
        <w:rPr>
          <w:rFonts w:ascii="Book Antiqua" w:hAnsi="Book Antiqua" w:cs="Arial"/>
          <w:color w:val="000000" w:themeColor="text1"/>
          <w:lang w:val="es-ES_tradnl"/>
        </w:rPr>
      </w:pPr>
    </w:p>
    <w:p w14:paraId="5B252A25" w14:textId="594EEB24" w:rsidR="005D159B" w:rsidRDefault="005D159B"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Por otro lado, la Sección 122 de la Ley Federal de Vivienda y Desarrollo Comunitario de 1987, promueve la participación de los residentes en la administración de sus residenciales, como un mecanismo para mejorar sus </w:t>
      </w:r>
      <w:r w:rsidR="00F32E8C">
        <w:rPr>
          <w:rFonts w:ascii="Book Antiqua" w:hAnsi="Book Antiqua" w:cs="Arial"/>
          <w:color w:val="000000" w:themeColor="text1"/>
          <w:lang w:val="es-ES_tradnl"/>
        </w:rPr>
        <w:t xml:space="preserve">condiciones de vida. La reglamentación </w:t>
      </w:r>
      <w:r w:rsidR="003F3DFA">
        <w:rPr>
          <w:rFonts w:ascii="Book Antiqua" w:hAnsi="Book Antiqua" w:cs="Arial"/>
          <w:color w:val="000000" w:themeColor="text1"/>
          <w:lang w:val="es-ES_tradnl"/>
        </w:rPr>
        <w:t xml:space="preserve">federal define las responsabilidades y las oportunidades disponibles a los residentes que participen de este programa. En atención a ello, se crean las Corporaciones de Residentes con el fin de administrar comunidades de vivienda pública y maximizar las oportunidades de autosuficiencia, a la vez que proveen experiencias de trabajo y fomentan el autocontrol en las comunidades de vivienda pública. </w:t>
      </w:r>
    </w:p>
    <w:p w14:paraId="611D6824" w14:textId="77777777" w:rsidR="003F3DFA" w:rsidRDefault="003F3DFA" w:rsidP="008533D9">
      <w:pPr>
        <w:suppressLineNumbers/>
        <w:jc w:val="both"/>
        <w:rPr>
          <w:rFonts w:ascii="Book Antiqua" w:hAnsi="Book Antiqua" w:cs="Arial"/>
          <w:color w:val="000000" w:themeColor="text1"/>
          <w:lang w:val="es-ES_tradnl"/>
        </w:rPr>
      </w:pPr>
    </w:p>
    <w:p w14:paraId="3775EBFF" w14:textId="77777777" w:rsidR="00972ECB" w:rsidRDefault="003F3DFA"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Expuesto lo anterior, </w:t>
      </w:r>
      <w:r w:rsidR="00972ECB">
        <w:rPr>
          <w:rFonts w:ascii="Book Antiqua" w:hAnsi="Book Antiqua" w:cs="Arial"/>
          <w:color w:val="000000" w:themeColor="text1"/>
          <w:lang w:val="es-ES_tradnl"/>
        </w:rPr>
        <w:t xml:space="preserve">mediante la pieza legislativa, se propone establecer programas a que les permitan a los residentes de vivienda pública, asumir la administración de sus residenciales. Sin embargo, la iniciativa de </w:t>
      </w:r>
      <w:proofErr w:type="spellStart"/>
      <w:proofErr w:type="gramStart"/>
      <w:r w:rsidR="00972ECB">
        <w:rPr>
          <w:rFonts w:ascii="Book Antiqua" w:hAnsi="Book Antiqua" w:cs="Arial"/>
          <w:color w:val="000000" w:themeColor="text1"/>
          <w:lang w:val="es-ES_tradnl"/>
        </w:rPr>
        <w:t>auto-administración</w:t>
      </w:r>
      <w:proofErr w:type="spellEnd"/>
      <w:proofErr w:type="gramEnd"/>
      <w:r w:rsidR="00972ECB">
        <w:rPr>
          <w:rFonts w:ascii="Book Antiqua" w:hAnsi="Book Antiqua" w:cs="Arial"/>
          <w:color w:val="000000" w:themeColor="text1"/>
          <w:lang w:val="es-ES_tradnl"/>
        </w:rPr>
        <w:t xml:space="preserve"> de finales del siglo pasado no produjo resultados para los residente de vivienda pública. </w:t>
      </w:r>
    </w:p>
    <w:p w14:paraId="7E770021" w14:textId="77777777" w:rsidR="00972ECB" w:rsidRDefault="00972ECB" w:rsidP="008533D9">
      <w:pPr>
        <w:suppressLineNumbers/>
        <w:jc w:val="both"/>
        <w:rPr>
          <w:rFonts w:ascii="Book Antiqua" w:hAnsi="Book Antiqua" w:cs="Arial"/>
          <w:color w:val="000000" w:themeColor="text1"/>
          <w:lang w:val="es-ES_tradnl"/>
        </w:rPr>
      </w:pPr>
    </w:p>
    <w:p w14:paraId="0E919D02" w14:textId="77777777" w:rsidR="00080F6C" w:rsidRDefault="00972ECB"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En julio de 1995, la AVP estableció un programa piloto de autoadministración de doce residenciales públicos. Estos proyectos serían administrados por </w:t>
      </w:r>
      <w:r>
        <w:rPr>
          <w:rFonts w:ascii="Book Antiqua" w:hAnsi="Book Antiqua" w:cs="Arial"/>
          <w:color w:val="000000" w:themeColor="text1"/>
          <w:lang w:val="es-ES_tradnl"/>
        </w:rPr>
        <w:lastRenderedPageBreak/>
        <w:t>corporaciones compuestas por residentes adiestrados y certificados por la AVP</w:t>
      </w:r>
      <w:r w:rsidR="00080F6C">
        <w:rPr>
          <w:rFonts w:ascii="Book Antiqua" w:hAnsi="Book Antiqua" w:cs="Arial"/>
          <w:color w:val="000000" w:themeColor="text1"/>
          <w:lang w:val="es-ES_tradnl"/>
        </w:rPr>
        <w:t>. Los proyectos en este programa fueron los siguientes:</w:t>
      </w:r>
    </w:p>
    <w:p w14:paraId="726C71A7" w14:textId="77777777" w:rsidR="00080F6C" w:rsidRDefault="00080F6C" w:rsidP="008533D9">
      <w:pPr>
        <w:suppressLineNumbers/>
        <w:jc w:val="both"/>
        <w:rPr>
          <w:rFonts w:ascii="Book Antiqua" w:hAnsi="Book Antiqua" w:cs="Arial"/>
          <w:color w:val="000000" w:themeColor="text1"/>
          <w:lang w:val="es-ES_tradnl"/>
        </w:rPr>
      </w:pPr>
    </w:p>
    <w:p w14:paraId="7ACA226A" w14:textId="09F9928D"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Residencial La Rosa y Residencial Antigua Vía en Río Piedras</w:t>
      </w:r>
    </w:p>
    <w:p w14:paraId="61F9BC45" w14:textId="1EF722AA"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Residencial El Cortijo, Residencial Valencia y Residencial Campo Verde en Bayamón</w:t>
      </w:r>
    </w:p>
    <w:p w14:paraId="6E07BA90" w14:textId="4D3FADB0"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 xml:space="preserve">Residencial Cidra </w:t>
      </w:r>
      <w:proofErr w:type="spellStart"/>
      <w:r w:rsidRPr="00080F6C">
        <w:rPr>
          <w:rFonts w:ascii="Book Antiqua" w:hAnsi="Book Antiqua" w:cs="Arial"/>
          <w:color w:val="000000" w:themeColor="text1"/>
          <w:lang w:val="es-ES_tradnl"/>
        </w:rPr>
        <w:t>Housing</w:t>
      </w:r>
      <w:proofErr w:type="spellEnd"/>
      <w:r w:rsidRPr="00080F6C">
        <w:rPr>
          <w:rFonts w:ascii="Book Antiqua" w:hAnsi="Book Antiqua" w:cs="Arial"/>
          <w:color w:val="000000" w:themeColor="text1"/>
          <w:lang w:val="es-ES_tradnl"/>
        </w:rPr>
        <w:t xml:space="preserve"> en Cidra</w:t>
      </w:r>
    </w:p>
    <w:p w14:paraId="707EEF76" w14:textId="6CAD3E66" w:rsidR="00F46901"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Residencial Villa de los Santos I y 11 en Arecibo</w:t>
      </w:r>
      <w:r w:rsidR="00972ECB" w:rsidRPr="00080F6C">
        <w:rPr>
          <w:rFonts w:ascii="Book Antiqua" w:hAnsi="Book Antiqua" w:cs="Arial"/>
          <w:color w:val="000000" w:themeColor="text1"/>
          <w:lang w:val="es-ES_tradnl"/>
        </w:rPr>
        <w:t xml:space="preserve"> </w:t>
      </w:r>
    </w:p>
    <w:p w14:paraId="323A3AA5" w14:textId="3BA33E0E"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Residencial Las Delicias en Ponce</w:t>
      </w:r>
    </w:p>
    <w:p w14:paraId="548CF244" w14:textId="742C906B"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Residencial Padre Nazario en Guayanilla</w:t>
      </w:r>
    </w:p>
    <w:p w14:paraId="55D59DA2" w14:textId="1C6D66FD" w:rsidR="00080F6C" w:rsidRPr="00080F6C" w:rsidRDefault="00080F6C" w:rsidP="00080F6C">
      <w:pPr>
        <w:pStyle w:val="ListParagraph"/>
        <w:numPr>
          <w:ilvl w:val="0"/>
          <w:numId w:val="9"/>
        </w:numPr>
        <w:suppressLineNumbers/>
        <w:jc w:val="both"/>
        <w:rPr>
          <w:rFonts w:ascii="Book Antiqua" w:hAnsi="Book Antiqua" w:cs="Arial"/>
          <w:color w:val="000000" w:themeColor="text1"/>
          <w:lang w:val="es-ES_tradnl"/>
        </w:rPr>
      </w:pPr>
      <w:r w:rsidRPr="00080F6C">
        <w:rPr>
          <w:rFonts w:ascii="Book Antiqua" w:hAnsi="Book Antiqua" w:cs="Arial"/>
          <w:color w:val="000000" w:themeColor="text1"/>
          <w:lang w:val="es-ES_tradnl"/>
        </w:rPr>
        <w:t xml:space="preserve">Residencial Marini </w:t>
      </w:r>
      <w:proofErr w:type="spellStart"/>
      <w:r w:rsidRPr="00080F6C">
        <w:rPr>
          <w:rFonts w:ascii="Book Antiqua" w:hAnsi="Book Antiqua" w:cs="Arial"/>
          <w:color w:val="000000" w:themeColor="text1"/>
          <w:lang w:val="es-ES_tradnl"/>
        </w:rPr>
        <w:t>Farm</w:t>
      </w:r>
      <w:proofErr w:type="spellEnd"/>
      <w:r w:rsidRPr="00080F6C">
        <w:rPr>
          <w:rFonts w:ascii="Book Antiqua" w:hAnsi="Book Antiqua" w:cs="Arial"/>
          <w:color w:val="000000" w:themeColor="text1"/>
          <w:lang w:val="es-ES_tradnl"/>
        </w:rPr>
        <w:t xml:space="preserve"> y Residencial </w:t>
      </w:r>
      <w:proofErr w:type="spellStart"/>
      <w:r w:rsidRPr="00080F6C">
        <w:rPr>
          <w:rFonts w:ascii="Book Antiqua" w:hAnsi="Book Antiqua" w:cs="Arial"/>
          <w:color w:val="000000" w:themeColor="text1"/>
          <w:lang w:val="es-ES_tradnl"/>
        </w:rPr>
        <w:t>Yagüez</w:t>
      </w:r>
      <w:proofErr w:type="spellEnd"/>
      <w:r w:rsidRPr="00080F6C">
        <w:rPr>
          <w:rFonts w:ascii="Book Antiqua" w:hAnsi="Book Antiqua" w:cs="Arial"/>
          <w:color w:val="000000" w:themeColor="text1"/>
          <w:lang w:val="es-ES_tradnl"/>
        </w:rPr>
        <w:t xml:space="preserve"> en Mayagüez</w:t>
      </w:r>
    </w:p>
    <w:p w14:paraId="7E0918A4" w14:textId="1BF64755" w:rsidR="00F46901" w:rsidRDefault="00080F6C"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De la experiencia obtenida con dicho proyecto, la AVP opina que para lograr la eficiente administración de los residenciales públicos en Puerto Rico es necesario desarrollar un equipo de trabajo capacitado para administrar y operar los proyectos conforme a la reglamentación federal aplicable. </w:t>
      </w:r>
    </w:p>
    <w:p w14:paraId="4C921E76" w14:textId="77777777" w:rsidR="00F84735" w:rsidRDefault="00F84735" w:rsidP="008533D9">
      <w:pPr>
        <w:suppressLineNumbers/>
        <w:jc w:val="both"/>
        <w:rPr>
          <w:rFonts w:ascii="Book Antiqua" w:hAnsi="Book Antiqua" w:cs="Arial"/>
          <w:color w:val="000000" w:themeColor="text1"/>
          <w:lang w:val="es-ES_tradnl"/>
        </w:rPr>
      </w:pPr>
    </w:p>
    <w:p w14:paraId="5FA7D7E8" w14:textId="32AB6C44" w:rsidR="00F84735" w:rsidRDefault="00F84735"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La AVP </w:t>
      </w:r>
      <w:r w:rsidR="006F2051">
        <w:rPr>
          <w:rFonts w:ascii="Book Antiqua" w:hAnsi="Book Antiqua" w:cs="Arial"/>
          <w:color w:val="000000" w:themeColor="text1"/>
          <w:lang w:val="es-ES_tradnl"/>
        </w:rPr>
        <w:t xml:space="preserve">sufraga sus operaciones con fondos federales. A tenor con ello, la AVP, mantienen una operación compleja que requiere integrar personal experimentado en diversas disciplinas para garantizar el mejor servicio, fiscalización y cumplimiento de las regulaciones federales a, a riesgo de la pérdida de los fondos. </w:t>
      </w:r>
    </w:p>
    <w:p w14:paraId="4A6127E2" w14:textId="77777777" w:rsidR="006F2051" w:rsidRDefault="006F2051" w:rsidP="008533D9">
      <w:pPr>
        <w:suppressLineNumbers/>
        <w:jc w:val="both"/>
        <w:rPr>
          <w:rFonts w:ascii="Book Antiqua" w:hAnsi="Book Antiqua" w:cs="Arial"/>
          <w:color w:val="000000" w:themeColor="text1"/>
          <w:lang w:val="es-ES_tradnl"/>
        </w:rPr>
      </w:pPr>
    </w:p>
    <w:p w14:paraId="2229D773" w14:textId="26C4C9DA" w:rsidR="006F2051" w:rsidRDefault="00413131"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E</w:t>
      </w:r>
      <w:r w:rsidR="006F2051">
        <w:rPr>
          <w:rFonts w:ascii="Book Antiqua" w:hAnsi="Book Antiqua" w:cs="Arial"/>
          <w:color w:val="000000" w:themeColor="text1"/>
          <w:lang w:val="es-ES_tradnl"/>
        </w:rPr>
        <w:t>l Departamento de la Vivienda, a través de la AVP</w:t>
      </w:r>
      <w:r>
        <w:rPr>
          <w:rFonts w:ascii="Book Antiqua" w:hAnsi="Book Antiqua" w:cs="Arial"/>
          <w:color w:val="000000" w:themeColor="text1"/>
          <w:lang w:val="es-ES_tradnl"/>
        </w:rPr>
        <w:t xml:space="preserve">, expresó </w:t>
      </w:r>
      <w:proofErr w:type="gramStart"/>
      <w:r>
        <w:rPr>
          <w:rFonts w:ascii="Book Antiqua" w:hAnsi="Book Antiqua" w:cs="Arial"/>
          <w:color w:val="000000" w:themeColor="text1"/>
          <w:lang w:val="es-ES_tradnl"/>
        </w:rPr>
        <w:t>que</w:t>
      </w:r>
      <w:proofErr w:type="gramEnd"/>
      <w:r>
        <w:rPr>
          <w:rFonts w:ascii="Book Antiqua" w:hAnsi="Book Antiqua" w:cs="Arial"/>
          <w:color w:val="000000" w:themeColor="text1"/>
          <w:lang w:val="es-ES_tradnl"/>
        </w:rPr>
        <w:t xml:space="preserve"> aunque no son </w:t>
      </w:r>
      <w:proofErr w:type="spellStart"/>
      <w:r>
        <w:rPr>
          <w:rFonts w:ascii="Book Antiqua" w:hAnsi="Book Antiqua" w:cs="Arial"/>
          <w:color w:val="000000" w:themeColor="text1"/>
          <w:lang w:val="es-ES_tradnl"/>
        </w:rPr>
        <w:t>partidiarios</w:t>
      </w:r>
      <w:proofErr w:type="spellEnd"/>
      <w:r>
        <w:rPr>
          <w:rFonts w:ascii="Book Antiqua" w:hAnsi="Book Antiqua" w:cs="Arial"/>
          <w:color w:val="000000" w:themeColor="text1"/>
          <w:lang w:val="es-ES_tradnl"/>
        </w:rPr>
        <w:t xml:space="preserve"> de regresar al programa </w:t>
      </w:r>
      <w:r w:rsidR="001D0DC3">
        <w:rPr>
          <w:rFonts w:ascii="Book Antiqua" w:hAnsi="Book Antiqua" w:cs="Arial"/>
          <w:color w:val="000000" w:themeColor="text1"/>
          <w:lang w:val="es-ES_tradnl"/>
        </w:rPr>
        <w:t xml:space="preserve">de </w:t>
      </w:r>
      <w:proofErr w:type="spellStart"/>
      <w:r w:rsidR="001D0DC3">
        <w:rPr>
          <w:rFonts w:ascii="Book Antiqua" w:hAnsi="Book Antiqua" w:cs="Arial"/>
          <w:color w:val="000000" w:themeColor="text1"/>
          <w:lang w:val="es-ES_tradnl"/>
        </w:rPr>
        <w:t>auto-administración</w:t>
      </w:r>
      <w:proofErr w:type="spellEnd"/>
      <w:r w:rsidR="001D0DC3">
        <w:rPr>
          <w:rFonts w:ascii="Book Antiqua" w:hAnsi="Book Antiqua" w:cs="Arial"/>
          <w:color w:val="000000" w:themeColor="text1"/>
          <w:lang w:val="es-ES_tradnl"/>
        </w:rPr>
        <w:t>, coinciden con el objet</w:t>
      </w:r>
      <w:r w:rsidR="00B75DA3">
        <w:rPr>
          <w:rFonts w:ascii="Book Antiqua" w:hAnsi="Book Antiqua" w:cs="Arial"/>
          <w:color w:val="000000" w:themeColor="text1"/>
          <w:lang w:val="es-ES_tradnl"/>
        </w:rPr>
        <w:t>i</w:t>
      </w:r>
      <w:r w:rsidR="001D0DC3">
        <w:rPr>
          <w:rFonts w:ascii="Book Antiqua" w:hAnsi="Book Antiqua" w:cs="Arial"/>
          <w:color w:val="000000" w:themeColor="text1"/>
          <w:lang w:val="es-ES_tradnl"/>
        </w:rPr>
        <w:t xml:space="preserve">vo de capacitar a los residentes en el ejercicio de la gerencia y administración. </w:t>
      </w:r>
      <w:r w:rsidR="004E6724">
        <w:rPr>
          <w:rFonts w:ascii="Book Antiqua" w:hAnsi="Book Antiqua" w:cs="Arial"/>
          <w:color w:val="000000" w:themeColor="text1"/>
          <w:lang w:val="es-ES_tradnl"/>
        </w:rPr>
        <w:t>De conformidad, la AVP provee adiestramiento a los consejos de residentes y organizaciones comunitarias</w:t>
      </w:r>
      <w:r w:rsidR="00B75DA3">
        <w:rPr>
          <w:rFonts w:ascii="Book Antiqua" w:hAnsi="Book Antiqua" w:cs="Arial"/>
          <w:color w:val="000000" w:themeColor="text1"/>
          <w:lang w:val="es-ES_tradnl"/>
        </w:rPr>
        <w:t xml:space="preserve">, para capacitarlos para atender los retos que enfrentan los residentes y con ello mejorar la calidad de vida de las comunidades de vivienda pública. </w:t>
      </w:r>
      <w:r w:rsidR="006F2051">
        <w:rPr>
          <w:rFonts w:ascii="Book Antiqua" w:hAnsi="Book Antiqua" w:cs="Arial"/>
          <w:color w:val="000000" w:themeColor="text1"/>
          <w:lang w:val="es-ES_tradnl"/>
        </w:rPr>
        <w:t xml:space="preserve"> </w:t>
      </w:r>
    </w:p>
    <w:p w14:paraId="7AE46577" w14:textId="77777777" w:rsidR="00F84735" w:rsidRDefault="00F84735" w:rsidP="008533D9">
      <w:pPr>
        <w:suppressLineNumbers/>
        <w:jc w:val="both"/>
        <w:rPr>
          <w:rFonts w:ascii="Book Antiqua" w:hAnsi="Book Antiqua" w:cs="Arial"/>
          <w:color w:val="000000" w:themeColor="text1"/>
          <w:lang w:val="es-ES_tradnl"/>
        </w:rPr>
      </w:pPr>
    </w:p>
    <w:p w14:paraId="58966ECC" w14:textId="77777777" w:rsidR="0066585F" w:rsidRDefault="00ED13A9" w:rsidP="008533D9">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La AVP a través de sus distintos programas, promueve la maximización del abanico de posibilidades de empleo y empresarismo de nuestros residentes más allá</w:t>
      </w:r>
      <w:r w:rsidR="00AF7CF5">
        <w:rPr>
          <w:rFonts w:ascii="Book Antiqua" w:hAnsi="Book Antiqua" w:cs="Arial"/>
          <w:color w:val="000000" w:themeColor="text1"/>
          <w:lang w:val="es-ES_tradnl"/>
        </w:rPr>
        <w:t xml:space="preserve"> de los proyectos. Es por ello </w:t>
      </w:r>
      <w:proofErr w:type="gramStart"/>
      <w:r w:rsidR="00AF7CF5">
        <w:rPr>
          <w:rFonts w:ascii="Book Antiqua" w:hAnsi="Book Antiqua" w:cs="Arial"/>
          <w:color w:val="000000" w:themeColor="text1"/>
          <w:lang w:val="es-ES_tradnl"/>
        </w:rPr>
        <w:t>que</w:t>
      </w:r>
      <w:proofErr w:type="gramEnd"/>
      <w:r w:rsidR="00AF7CF5">
        <w:rPr>
          <w:rFonts w:ascii="Book Antiqua" w:hAnsi="Book Antiqua" w:cs="Arial"/>
          <w:color w:val="000000" w:themeColor="text1"/>
          <w:lang w:val="es-ES_tradnl"/>
        </w:rPr>
        <w:t xml:space="preserve"> la oferta de AVP es sumamente variada e incluye los siguiente: </w:t>
      </w:r>
    </w:p>
    <w:p w14:paraId="1EEE7917" w14:textId="6CF59B0E"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Estudios supervisado</w:t>
      </w:r>
      <w:r w:rsidR="00AF7CF5" w:rsidRPr="0066585F">
        <w:rPr>
          <w:rFonts w:ascii="Book Antiqua" w:hAnsi="Book Antiqua" w:cs="Arial"/>
          <w:color w:val="000000" w:themeColor="text1"/>
          <w:lang w:val="es-ES_tradnl"/>
        </w:rPr>
        <w:t xml:space="preserve">s </w:t>
      </w:r>
    </w:p>
    <w:p w14:paraId="79A93A8B" w14:textId="3319AA6C"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Servicios de tutorías su</w:t>
      </w:r>
      <w:r w:rsidR="00AF7CF5" w:rsidRPr="0066585F">
        <w:rPr>
          <w:rFonts w:ascii="Book Antiqua" w:hAnsi="Book Antiqua" w:cs="Arial"/>
          <w:color w:val="000000" w:themeColor="text1"/>
          <w:lang w:val="es-ES_tradnl"/>
        </w:rPr>
        <w:t>pervisadas</w:t>
      </w:r>
    </w:p>
    <w:p w14:paraId="34025C29" w14:textId="7AABCB98"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 xml:space="preserve">Uso de la </w:t>
      </w:r>
      <w:r w:rsidR="00AF7CF5" w:rsidRPr="0066585F">
        <w:rPr>
          <w:rFonts w:ascii="Book Antiqua" w:hAnsi="Book Antiqua" w:cs="Arial"/>
          <w:color w:val="000000" w:themeColor="text1"/>
          <w:lang w:val="es-ES_tradnl"/>
        </w:rPr>
        <w:t xml:space="preserve">tecnología </w:t>
      </w:r>
    </w:p>
    <w:p w14:paraId="77EE9DF8" w14:textId="5D7F0527"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C</w:t>
      </w:r>
      <w:r w:rsidR="00AF7CF5" w:rsidRPr="0066585F">
        <w:rPr>
          <w:rFonts w:ascii="Book Antiqua" w:hAnsi="Book Antiqua" w:cs="Arial"/>
          <w:color w:val="000000" w:themeColor="text1"/>
          <w:lang w:val="es-ES_tradnl"/>
        </w:rPr>
        <w:t xml:space="preserve">apacitación </w:t>
      </w:r>
    </w:p>
    <w:p w14:paraId="654B824E" w14:textId="61BDEB1A"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Cursos para obtener el cuarto año de escuela superior</w:t>
      </w:r>
    </w:p>
    <w:p w14:paraId="6276D44B" w14:textId="50558E2C" w:rsidR="00F753C9"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Certificación para obtener servicios de ama de llaves</w:t>
      </w:r>
    </w:p>
    <w:p w14:paraId="5D609CA5" w14:textId="0338B900"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lastRenderedPageBreak/>
        <w:t>Talleres de empresarismo</w:t>
      </w:r>
    </w:p>
    <w:p w14:paraId="5149FCF1" w14:textId="40BCDE60"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Talleres para creación de microempresas</w:t>
      </w:r>
    </w:p>
    <w:p w14:paraId="0BBCA6BF" w14:textId="62BB53F5"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Talleres de arte</w:t>
      </w:r>
    </w:p>
    <w:p w14:paraId="0F176B91" w14:textId="16654595"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Dibujo</w:t>
      </w:r>
    </w:p>
    <w:p w14:paraId="4A87FF15" w14:textId="007B0B8B"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Música</w:t>
      </w:r>
    </w:p>
    <w:p w14:paraId="798615C9" w14:textId="5B5604F3" w:rsidR="0066585F" w:rsidRP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 xml:space="preserve">Servicios multidisciplinarios </w:t>
      </w:r>
    </w:p>
    <w:p w14:paraId="2A8ADC6C" w14:textId="37CDA1FF" w:rsidR="0066585F" w:rsidRDefault="0066585F" w:rsidP="0066585F">
      <w:pPr>
        <w:pStyle w:val="ListParagraph"/>
        <w:numPr>
          <w:ilvl w:val="0"/>
          <w:numId w:val="10"/>
        </w:numPr>
        <w:suppressLineNumbers/>
        <w:jc w:val="both"/>
        <w:rPr>
          <w:rFonts w:ascii="Book Antiqua" w:hAnsi="Book Antiqua" w:cs="Arial"/>
          <w:color w:val="000000" w:themeColor="text1"/>
          <w:lang w:val="es-ES_tradnl"/>
        </w:rPr>
      </w:pPr>
      <w:r w:rsidRPr="0066585F">
        <w:rPr>
          <w:rFonts w:ascii="Book Antiqua" w:hAnsi="Book Antiqua" w:cs="Arial"/>
          <w:color w:val="000000" w:themeColor="text1"/>
          <w:lang w:val="es-ES_tradnl"/>
        </w:rPr>
        <w:t>Entre otros</w:t>
      </w:r>
      <w:r>
        <w:rPr>
          <w:rFonts w:ascii="Book Antiqua" w:hAnsi="Book Antiqua" w:cs="Arial"/>
          <w:color w:val="000000" w:themeColor="text1"/>
          <w:lang w:val="es-ES_tradnl"/>
        </w:rPr>
        <w:t>…</w:t>
      </w:r>
    </w:p>
    <w:p w14:paraId="6D90F573" w14:textId="3BA0A01E" w:rsidR="0066585F" w:rsidRPr="0066585F" w:rsidRDefault="0066585F" w:rsidP="0066585F">
      <w:pPr>
        <w:suppressLineNumbers/>
        <w:jc w:val="both"/>
        <w:rPr>
          <w:rFonts w:ascii="Book Antiqua" w:hAnsi="Book Antiqua" w:cs="Arial"/>
          <w:color w:val="000000" w:themeColor="text1"/>
          <w:lang w:val="es-ES_tradnl"/>
        </w:rPr>
      </w:pPr>
      <w:r>
        <w:rPr>
          <w:rFonts w:ascii="Book Antiqua" w:hAnsi="Book Antiqua" w:cs="Arial"/>
          <w:color w:val="000000" w:themeColor="text1"/>
          <w:lang w:val="es-ES_tradnl"/>
        </w:rPr>
        <w:t xml:space="preserve">Cónsono a lo anterior, </w:t>
      </w:r>
      <w:r w:rsidR="008971F7">
        <w:rPr>
          <w:rFonts w:ascii="Book Antiqua" w:hAnsi="Book Antiqua" w:cs="Arial"/>
          <w:b/>
          <w:bCs/>
          <w:i/>
          <w:iCs/>
          <w:color w:val="000000" w:themeColor="text1"/>
          <w:lang w:val="es-ES_tradnl"/>
        </w:rPr>
        <w:t>el Departamento de la Vivienda de Puerto Rico (la</w:t>
      </w:r>
      <w:r w:rsidRPr="00BF174B">
        <w:rPr>
          <w:rFonts w:ascii="Book Antiqua" w:hAnsi="Book Antiqua" w:cs="Arial"/>
          <w:b/>
          <w:bCs/>
          <w:i/>
          <w:iCs/>
          <w:color w:val="000000" w:themeColor="text1"/>
          <w:lang w:val="es-ES_tradnl"/>
        </w:rPr>
        <w:t xml:space="preserve"> AVP</w:t>
      </w:r>
      <w:r w:rsidR="008971F7">
        <w:rPr>
          <w:rFonts w:ascii="Book Antiqua" w:hAnsi="Book Antiqua" w:cs="Arial"/>
          <w:b/>
          <w:bCs/>
          <w:i/>
          <w:iCs/>
          <w:color w:val="000000" w:themeColor="text1"/>
          <w:lang w:val="es-ES_tradnl"/>
        </w:rPr>
        <w:t>)</w:t>
      </w:r>
      <w:r w:rsidRPr="00BF174B">
        <w:rPr>
          <w:rFonts w:ascii="Book Antiqua" w:hAnsi="Book Antiqua" w:cs="Arial"/>
          <w:b/>
          <w:bCs/>
          <w:i/>
          <w:iCs/>
          <w:color w:val="000000" w:themeColor="text1"/>
          <w:lang w:val="es-ES_tradnl"/>
        </w:rPr>
        <w:t>, no endosa el P. de la C. 56</w:t>
      </w:r>
      <w:r>
        <w:rPr>
          <w:rFonts w:ascii="Book Antiqua" w:hAnsi="Book Antiqua" w:cs="Arial"/>
          <w:color w:val="000000" w:themeColor="text1"/>
          <w:lang w:val="es-ES_tradnl"/>
        </w:rPr>
        <w:t xml:space="preserve">. </w:t>
      </w:r>
    </w:p>
    <w:p w14:paraId="0B65F509" w14:textId="77777777" w:rsidR="008533D9" w:rsidRPr="008533D9" w:rsidRDefault="008533D9" w:rsidP="00C31169">
      <w:pPr>
        <w:jc w:val="both"/>
        <w:outlineLvl w:val="0"/>
        <w:rPr>
          <w:rFonts w:ascii="Book Antiqua" w:hAnsi="Book Antiqua"/>
          <w:lang w:val="es-ES_tradnl"/>
        </w:rPr>
      </w:pPr>
    </w:p>
    <w:p w14:paraId="61760906" w14:textId="6DAD6693" w:rsidR="0086026C" w:rsidRDefault="00CB3261" w:rsidP="00C31169">
      <w:pPr>
        <w:jc w:val="center"/>
        <w:rPr>
          <w:rFonts w:ascii="Book Antiqua" w:hAnsi="Book Antiqua"/>
          <w:b/>
        </w:rPr>
      </w:pPr>
      <w:bookmarkStart w:id="0" w:name="_Hlk190252872"/>
      <w:r>
        <w:rPr>
          <w:rFonts w:ascii="Book Antiqua" w:hAnsi="Book Antiqua"/>
          <w:b/>
        </w:rPr>
        <w:t>HALLAZGOS</w:t>
      </w:r>
    </w:p>
    <w:bookmarkEnd w:id="0"/>
    <w:p w14:paraId="3BE23287" w14:textId="77777777" w:rsidR="00CB3261" w:rsidRDefault="00CB3261" w:rsidP="00CB3261">
      <w:pPr>
        <w:rPr>
          <w:rFonts w:ascii="Book Antiqua" w:hAnsi="Book Antiqua"/>
          <w:b/>
        </w:rPr>
      </w:pPr>
    </w:p>
    <w:p w14:paraId="303B3AF3" w14:textId="2A1E4550" w:rsidR="00CB3261" w:rsidRPr="00930022" w:rsidRDefault="00930022" w:rsidP="00930022">
      <w:pPr>
        <w:jc w:val="both"/>
        <w:rPr>
          <w:rFonts w:ascii="Book Antiqua" w:hAnsi="Book Antiqua"/>
          <w:bCs/>
        </w:rPr>
      </w:pPr>
      <w:r w:rsidRPr="00930022">
        <w:rPr>
          <w:rFonts w:ascii="Book Antiqua" w:hAnsi="Book Antiqua"/>
          <w:bCs/>
        </w:rPr>
        <w:t xml:space="preserve">De una búsqueda en el Sistema Unificado de Trámite Legislativo, se pudo </w:t>
      </w:r>
      <w:r>
        <w:rPr>
          <w:rFonts w:ascii="Book Antiqua" w:hAnsi="Book Antiqua"/>
          <w:bCs/>
        </w:rPr>
        <w:t>localizar</w:t>
      </w:r>
      <w:r w:rsidRPr="00930022">
        <w:rPr>
          <w:rFonts w:ascii="Book Antiqua" w:hAnsi="Book Antiqua"/>
          <w:bCs/>
        </w:rPr>
        <w:t xml:space="preserve"> la medida en cuestión, anteriormente sometida. Se encontró que el Departamento de la Vivienda, ha sido consistente en no recomendar esta medida para su aprobación. </w:t>
      </w:r>
    </w:p>
    <w:p w14:paraId="7814F055" w14:textId="77777777" w:rsidR="00CB3261" w:rsidRDefault="00CB3261" w:rsidP="00CB3261">
      <w:pPr>
        <w:rPr>
          <w:rFonts w:ascii="Book Antiqua" w:hAnsi="Book Antiqua"/>
          <w:b/>
        </w:rPr>
      </w:pPr>
    </w:p>
    <w:p w14:paraId="4B7257D5" w14:textId="77777777" w:rsidR="00CB3261" w:rsidRPr="00CB3261" w:rsidRDefault="00CB3261" w:rsidP="00CB3261">
      <w:pPr>
        <w:jc w:val="center"/>
        <w:rPr>
          <w:rFonts w:ascii="Book Antiqua" w:hAnsi="Book Antiqua"/>
          <w:b/>
        </w:rPr>
      </w:pPr>
      <w:r w:rsidRPr="00CB3261">
        <w:rPr>
          <w:rFonts w:ascii="Book Antiqua" w:hAnsi="Book Antiqua"/>
          <w:b/>
        </w:rPr>
        <w:t>ANÁLISIS DE LA MEDIDA POR LA COMISIÓN</w:t>
      </w:r>
    </w:p>
    <w:p w14:paraId="7FAD9114" w14:textId="77777777" w:rsidR="00CB3261" w:rsidRDefault="00CB3261" w:rsidP="008C0450">
      <w:pPr>
        <w:rPr>
          <w:rFonts w:ascii="Book Antiqua" w:hAnsi="Book Antiqua"/>
          <w:b/>
        </w:rPr>
      </w:pPr>
    </w:p>
    <w:p w14:paraId="630ADEAE" w14:textId="0F833865" w:rsidR="00CB3261" w:rsidRDefault="00A7328D" w:rsidP="00725F86">
      <w:pPr>
        <w:jc w:val="both"/>
        <w:rPr>
          <w:rFonts w:ascii="Book Antiqua" w:hAnsi="Book Antiqua"/>
          <w:bCs/>
        </w:rPr>
      </w:pPr>
      <w:r w:rsidRPr="00A7328D">
        <w:rPr>
          <w:rFonts w:ascii="Book Antiqua" w:hAnsi="Book Antiqua"/>
          <w:bCs/>
        </w:rPr>
        <w:t xml:space="preserve">Aunque la medida </w:t>
      </w:r>
      <w:r>
        <w:rPr>
          <w:rFonts w:ascii="Book Antiqua" w:hAnsi="Book Antiqua"/>
          <w:bCs/>
        </w:rPr>
        <w:t xml:space="preserve">parece ser loable de su faz, presenta un riesgo al aprobarse tal como está redactada. La misma exhibe la intención de </w:t>
      </w:r>
      <w:r w:rsidR="001A6C89">
        <w:rPr>
          <w:rFonts w:ascii="Book Antiqua" w:hAnsi="Book Antiqua"/>
          <w:bCs/>
        </w:rPr>
        <w:t>otorgarle</w:t>
      </w:r>
      <w:r>
        <w:rPr>
          <w:rFonts w:ascii="Book Antiqua" w:hAnsi="Book Antiqua"/>
          <w:bCs/>
        </w:rPr>
        <w:t xml:space="preserve"> a los residentes de vivienda pública que </w:t>
      </w:r>
      <w:r w:rsidR="00FD5F88">
        <w:rPr>
          <w:rFonts w:ascii="Book Antiqua" w:hAnsi="Book Antiqua"/>
          <w:bCs/>
        </w:rPr>
        <w:t>operen</w:t>
      </w:r>
      <w:r>
        <w:rPr>
          <w:rFonts w:ascii="Book Antiqua" w:hAnsi="Book Antiqua"/>
          <w:bCs/>
        </w:rPr>
        <w:t xml:space="preserve"> las actividades administrativas </w:t>
      </w:r>
      <w:r w:rsidR="001A6C89">
        <w:rPr>
          <w:rFonts w:ascii="Book Antiqua" w:hAnsi="Book Antiqua"/>
          <w:bCs/>
        </w:rPr>
        <w:t xml:space="preserve">que se requieren para </w:t>
      </w:r>
      <w:r w:rsidRPr="00FD5F88">
        <w:rPr>
          <w:rFonts w:ascii="Book Antiqua" w:hAnsi="Book Antiqua"/>
          <w:bCs/>
        </w:rPr>
        <w:t>manejo de sus viviendas</w:t>
      </w:r>
      <w:r>
        <w:rPr>
          <w:rFonts w:ascii="Book Antiqua" w:hAnsi="Book Antiqua"/>
          <w:bCs/>
        </w:rPr>
        <w:t>. No obstante, la misma es ambigua y excesivamente amplia de su faz</w:t>
      </w:r>
      <w:r w:rsidR="00FD5F88">
        <w:rPr>
          <w:rFonts w:ascii="Book Antiqua" w:hAnsi="Book Antiqua"/>
          <w:bCs/>
        </w:rPr>
        <w:t>. La medida, según expone, intenta autorizar</w:t>
      </w:r>
      <w:r>
        <w:rPr>
          <w:rFonts w:ascii="Book Antiqua" w:hAnsi="Book Antiqua"/>
          <w:bCs/>
        </w:rPr>
        <w:t xml:space="preserve"> </w:t>
      </w:r>
      <w:r w:rsidR="00FD5F88">
        <w:rPr>
          <w:rFonts w:ascii="Book Antiqua" w:hAnsi="Book Antiqua"/>
          <w:bCs/>
        </w:rPr>
        <w:t>la creación de</w:t>
      </w:r>
      <w:r w:rsidR="00F56303">
        <w:rPr>
          <w:rFonts w:ascii="Book Antiqua" w:hAnsi="Book Antiqua"/>
          <w:bCs/>
        </w:rPr>
        <w:t xml:space="preserve"> un “Programa de Adiestramiento” </w:t>
      </w:r>
      <w:r w:rsidR="00FD5F88">
        <w:rPr>
          <w:rFonts w:ascii="Book Antiqua" w:hAnsi="Book Antiqua"/>
          <w:bCs/>
        </w:rPr>
        <w:t>pero</w:t>
      </w:r>
      <w:r w:rsidR="00F56303">
        <w:rPr>
          <w:rFonts w:ascii="Book Antiqua" w:hAnsi="Book Antiqua"/>
          <w:bCs/>
        </w:rPr>
        <w:t xml:space="preserve"> le impone esta carga al “Administrador de la Administración de Vivienda Pública”</w:t>
      </w:r>
      <w:r w:rsidR="00FD5F88">
        <w:rPr>
          <w:rFonts w:ascii="Book Antiqua" w:hAnsi="Book Antiqua"/>
          <w:bCs/>
        </w:rPr>
        <w:t xml:space="preserve">, para </w:t>
      </w:r>
      <w:r w:rsidR="00F56303">
        <w:rPr>
          <w:rFonts w:ascii="Book Antiqua" w:hAnsi="Book Antiqua"/>
          <w:bCs/>
        </w:rPr>
        <w:t xml:space="preserve">establecer las normas, procedimientos y condiciones </w:t>
      </w:r>
      <w:proofErr w:type="gramStart"/>
      <w:r w:rsidR="00F56303">
        <w:rPr>
          <w:rFonts w:ascii="Book Antiqua" w:hAnsi="Book Antiqua"/>
          <w:bCs/>
        </w:rPr>
        <w:t>del mismo</w:t>
      </w:r>
      <w:proofErr w:type="gramEnd"/>
      <w:r w:rsidR="00F56303">
        <w:rPr>
          <w:rFonts w:ascii="Book Antiqua" w:hAnsi="Book Antiqua"/>
          <w:bCs/>
        </w:rPr>
        <w:t>. Lo anterior, sin planes claros o parámetros de asuntos que debería contener dicho programa.</w:t>
      </w:r>
      <w:r w:rsidR="0088269D">
        <w:rPr>
          <w:rFonts w:ascii="Book Antiqua" w:hAnsi="Book Antiqua"/>
          <w:bCs/>
        </w:rPr>
        <w:t xml:space="preserve"> Esta </w:t>
      </w:r>
      <w:proofErr w:type="gramStart"/>
      <w:r w:rsidR="0088269D">
        <w:rPr>
          <w:rFonts w:ascii="Book Antiqua" w:hAnsi="Book Antiqua"/>
          <w:bCs/>
        </w:rPr>
        <w:t>medida</w:t>
      </w:r>
      <w:proofErr w:type="gramEnd"/>
      <w:r w:rsidR="0088269D">
        <w:rPr>
          <w:rFonts w:ascii="Book Antiqua" w:hAnsi="Book Antiqua"/>
          <w:bCs/>
        </w:rPr>
        <w:t xml:space="preserve"> además, carece de una asignación </w:t>
      </w:r>
      <w:r w:rsidR="00FD5F88">
        <w:rPr>
          <w:rFonts w:ascii="Book Antiqua" w:hAnsi="Book Antiqua"/>
          <w:bCs/>
        </w:rPr>
        <w:t xml:space="preserve">o partida </w:t>
      </w:r>
      <w:r w:rsidR="0088269D">
        <w:rPr>
          <w:rFonts w:ascii="Book Antiqua" w:hAnsi="Book Antiqua"/>
          <w:bCs/>
        </w:rPr>
        <w:t xml:space="preserve">de fondos para implementar “el programa” que intenta </w:t>
      </w:r>
      <w:r w:rsidR="00FD5F88">
        <w:rPr>
          <w:rFonts w:ascii="Book Antiqua" w:hAnsi="Book Antiqua"/>
          <w:bCs/>
        </w:rPr>
        <w:t>autorizar</w:t>
      </w:r>
      <w:r w:rsidR="0088269D">
        <w:rPr>
          <w:rFonts w:ascii="Book Antiqua" w:hAnsi="Book Antiqua"/>
          <w:bCs/>
        </w:rPr>
        <w:t xml:space="preserve">. </w:t>
      </w:r>
      <w:r w:rsidR="00F56303">
        <w:rPr>
          <w:rFonts w:ascii="Book Antiqua" w:hAnsi="Book Antiqua"/>
          <w:bCs/>
        </w:rPr>
        <w:t xml:space="preserve"> </w:t>
      </w:r>
    </w:p>
    <w:p w14:paraId="60B4F66A" w14:textId="77777777" w:rsidR="00F56303" w:rsidRDefault="00F56303" w:rsidP="00725F86">
      <w:pPr>
        <w:jc w:val="both"/>
        <w:rPr>
          <w:rFonts w:ascii="Book Antiqua" w:hAnsi="Book Antiqua"/>
          <w:bCs/>
        </w:rPr>
      </w:pPr>
    </w:p>
    <w:p w14:paraId="4A87559B" w14:textId="584E7EA0" w:rsidR="00F56303" w:rsidRDefault="00F56303" w:rsidP="00725F86">
      <w:pPr>
        <w:jc w:val="both"/>
        <w:rPr>
          <w:rFonts w:ascii="Book Antiqua" w:hAnsi="Book Antiqua"/>
          <w:bCs/>
        </w:rPr>
      </w:pPr>
      <w:r>
        <w:rPr>
          <w:rFonts w:ascii="Book Antiqua" w:hAnsi="Book Antiqua"/>
          <w:bCs/>
        </w:rPr>
        <w:t xml:space="preserve">Esta Comisión, </w:t>
      </w:r>
      <w:r w:rsidR="0009421B">
        <w:rPr>
          <w:rFonts w:ascii="Book Antiqua" w:hAnsi="Book Antiqua"/>
          <w:bCs/>
        </w:rPr>
        <w:t xml:space="preserve">recomienda y promueve que se empodere a los residentes de vivienda pública con cursos y adiestramientos que desarrollen sus habilidades ante el mundo laboral, promuevan actividades sociales sanas y se eduquen. También propulsa </w:t>
      </w:r>
      <w:r w:rsidR="00394D5D">
        <w:rPr>
          <w:rFonts w:ascii="Book Antiqua" w:hAnsi="Book Antiqua"/>
          <w:bCs/>
        </w:rPr>
        <w:t>la integración de la opinión de los residentes en cuanto a</w:t>
      </w:r>
      <w:r w:rsidR="008F2D89">
        <w:rPr>
          <w:rFonts w:ascii="Book Antiqua" w:hAnsi="Book Antiqua"/>
          <w:bCs/>
        </w:rPr>
        <w:t>l</w:t>
      </w:r>
      <w:r w:rsidR="00394D5D">
        <w:rPr>
          <w:rFonts w:ascii="Book Antiqua" w:hAnsi="Book Antiqua"/>
          <w:bCs/>
        </w:rPr>
        <w:t xml:space="preserve"> manejo de asuntos comun</w:t>
      </w:r>
      <w:r w:rsidR="008F2D89">
        <w:rPr>
          <w:rFonts w:ascii="Book Antiqua" w:hAnsi="Book Antiqua"/>
          <w:bCs/>
        </w:rPr>
        <w:t>itarios y sociales dentro de sus complejos de vivienda</w:t>
      </w:r>
      <w:r w:rsidR="00394D5D">
        <w:rPr>
          <w:rFonts w:ascii="Book Antiqua" w:hAnsi="Book Antiqua"/>
          <w:bCs/>
        </w:rPr>
        <w:t xml:space="preserve">. No obstante, </w:t>
      </w:r>
      <w:r w:rsidR="008F2D89">
        <w:rPr>
          <w:rFonts w:ascii="Book Antiqua" w:hAnsi="Book Antiqua"/>
          <w:bCs/>
        </w:rPr>
        <w:t xml:space="preserve">esta Comisión </w:t>
      </w:r>
      <w:r w:rsidR="00394D5D">
        <w:rPr>
          <w:rFonts w:ascii="Book Antiqua" w:hAnsi="Book Antiqua"/>
          <w:bCs/>
        </w:rPr>
        <w:t xml:space="preserve">entiende que los complejos de vivienda </w:t>
      </w:r>
      <w:proofErr w:type="gramStart"/>
      <w:r w:rsidR="00394D5D">
        <w:rPr>
          <w:rFonts w:ascii="Book Antiqua" w:hAnsi="Book Antiqua"/>
          <w:bCs/>
        </w:rPr>
        <w:t>pública,</w:t>
      </w:r>
      <w:proofErr w:type="gramEnd"/>
      <w:r w:rsidR="00394D5D">
        <w:rPr>
          <w:rFonts w:ascii="Book Antiqua" w:hAnsi="Book Antiqua"/>
          <w:bCs/>
        </w:rPr>
        <w:t xml:space="preserve"> tienen múltiples asuntos intrincados que requieren ser atendidos por profesionales en áreas como finanzas</w:t>
      </w:r>
      <w:r w:rsidR="00DD0F65">
        <w:rPr>
          <w:rFonts w:ascii="Book Antiqua" w:hAnsi="Book Antiqua"/>
          <w:bCs/>
        </w:rPr>
        <w:t xml:space="preserve">, propuestas y asuntos federales, ingeniería estructural, contratos, conservación y mantenimiento de edificios; entre otros. </w:t>
      </w:r>
      <w:r w:rsidR="008F2D89">
        <w:rPr>
          <w:rFonts w:ascii="Book Antiqua" w:hAnsi="Book Antiqua"/>
          <w:bCs/>
        </w:rPr>
        <w:t xml:space="preserve">Dichos asuntos </w:t>
      </w:r>
      <w:r w:rsidR="008F2D89">
        <w:rPr>
          <w:rFonts w:ascii="Book Antiqua" w:hAnsi="Book Antiqua"/>
          <w:bCs/>
        </w:rPr>
        <w:lastRenderedPageBreak/>
        <w:t xml:space="preserve">tienen que ser atendidos por profesionales en las referidas áreas pues el mal manejo de estos asuntos </w:t>
      </w:r>
      <w:r w:rsidR="003E3C11">
        <w:rPr>
          <w:rFonts w:ascii="Book Antiqua" w:hAnsi="Book Antiqua"/>
          <w:bCs/>
        </w:rPr>
        <w:t xml:space="preserve">tendría consecuencias tan nefastas como la pérdida de fondos federales </w:t>
      </w:r>
      <w:r w:rsidR="00467C87">
        <w:rPr>
          <w:rFonts w:ascii="Book Antiqua" w:hAnsi="Book Antiqua"/>
          <w:bCs/>
        </w:rPr>
        <w:t xml:space="preserve">dirigidos a la administración y mantenimientos de los complejos de vivienda pública. </w:t>
      </w:r>
    </w:p>
    <w:p w14:paraId="2C3DC39F" w14:textId="77777777" w:rsidR="00DD0F65" w:rsidRDefault="00DD0F65" w:rsidP="00725F86">
      <w:pPr>
        <w:jc w:val="both"/>
        <w:rPr>
          <w:rFonts w:ascii="Book Antiqua" w:hAnsi="Book Antiqua"/>
          <w:bCs/>
        </w:rPr>
      </w:pPr>
    </w:p>
    <w:p w14:paraId="2D502E8E" w14:textId="10C11ECB" w:rsidR="00CB3261" w:rsidRPr="001E38EC" w:rsidRDefault="00DD0F65" w:rsidP="001E38EC">
      <w:pPr>
        <w:jc w:val="both"/>
        <w:rPr>
          <w:rFonts w:ascii="Book Antiqua" w:hAnsi="Book Antiqua"/>
          <w:bCs/>
        </w:rPr>
      </w:pPr>
      <w:r>
        <w:rPr>
          <w:rFonts w:ascii="Book Antiqua" w:hAnsi="Book Antiqua"/>
          <w:bCs/>
        </w:rPr>
        <w:t>Por lo anterior, esta Comisión de Vivienda y Desarrollo Urbano de la Cámara de Representantes de Puerto Rico, exhorta a la Administración de Vivienda Pública para</w:t>
      </w:r>
      <w:r w:rsidR="001E38EC">
        <w:rPr>
          <w:rFonts w:ascii="Book Antiqua" w:hAnsi="Book Antiqua"/>
          <w:bCs/>
        </w:rPr>
        <w:t xml:space="preserve"> que se continúen promoviendo cursos y adiestramientos para nuestros residentes de vivienda pública en la que estos se capaciten y desarrollen habilidades artísticas, profesionales, de oficios, empresarismo</w:t>
      </w:r>
      <w:r w:rsidR="003D2AA7">
        <w:rPr>
          <w:rFonts w:ascii="Book Antiqua" w:hAnsi="Book Antiqua"/>
          <w:bCs/>
        </w:rPr>
        <w:t>, resiliencia comunitaria y demá</w:t>
      </w:r>
      <w:r w:rsidR="001E38EC">
        <w:rPr>
          <w:rFonts w:ascii="Book Antiqua" w:hAnsi="Book Antiqua"/>
          <w:bCs/>
        </w:rPr>
        <w:t xml:space="preserve">s. De este modo, tendremos residentes comprometidos con su ser a manera individual y con </w:t>
      </w:r>
      <w:r w:rsidR="003D2AA7">
        <w:rPr>
          <w:rFonts w:ascii="Book Antiqua" w:hAnsi="Book Antiqua"/>
          <w:bCs/>
        </w:rPr>
        <w:t>alto ímpetu de colaborar con el crecimiento y prosperidad de su</w:t>
      </w:r>
      <w:r w:rsidR="001E38EC">
        <w:rPr>
          <w:rFonts w:ascii="Book Antiqua" w:hAnsi="Book Antiqua"/>
          <w:bCs/>
        </w:rPr>
        <w:t xml:space="preserve"> comunidad. </w:t>
      </w:r>
    </w:p>
    <w:p w14:paraId="6A845A46" w14:textId="77777777" w:rsidR="002A1C83" w:rsidRPr="00161B0C" w:rsidRDefault="002A1C83" w:rsidP="00D842A7">
      <w:pPr>
        <w:pStyle w:val="Heading3"/>
        <w:ind w:left="3600" w:firstLine="0"/>
        <w:rPr>
          <w:rFonts w:ascii="Book Antiqua" w:hAnsi="Book Antiqua"/>
          <w:sz w:val="22"/>
        </w:rPr>
      </w:pPr>
    </w:p>
    <w:p w14:paraId="69201EFE" w14:textId="105633C8" w:rsidR="002A1C83" w:rsidRDefault="00D842A7" w:rsidP="00D842A7">
      <w:pPr>
        <w:jc w:val="center"/>
        <w:rPr>
          <w:rFonts w:ascii="Book Antiqua" w:hAnsi="Book Antiqua"/>
          <w:b/>
        </w:rPr>
      </w:pPr>
      <w:r>
        <w:rPr>
          <w:rFonts w:ascii="Book Antiqua" w:hAnsi="Book Antiqua"/>
          <w:b/>
        </w:rPr>
        <w:t>CONCLUSIÓN</w:t>
      </w:r>
    </w:p>
    <w:p w14:paraId="00295178" w14:textId="77777777" w:rsidR="00D842A7" w:rsidRPr="00161B0C" w:rsidRDefault="00D842A7" w:rsidP="002A1C83">
      <w:pPr>
        <w:jc w:val="both"/>
        <w:rPr>
          <w:rFonts w:ascii="Book Antiqua" w:hAnsi="Book Antiqua"/>
          <w:sz w:val="22"/>
        </w:rPr>
      </w:pPr>
    </w:p>
    <w:p w14:paraId="63D73843" w14:textId="0E5F8338" w:rsidR="001E38EC" w:rsidRPr="001E38EC" w:rsidRDefault="002A1C83" w:rsidP="001E38EC">
      <w:pPr>
        <w:jc w:val="both"/>
        <w:rPr>
          <w:rFonts w:ascii="Book Antiqua" w:hAnsi="Book Antiqua"/>
          <w:bCs/>
        </w:rPr>
      </w:pPr>
      <w:r w:rsidRPr="00D43BF8">
        <w:rPr>
          <w:rFonts w:ascii="Book Antiqua" w:hAnsi="Book Antiqua"/>
        </w:rPr>
        <w:t xml:space="preserve">Por los fundamentos antes expuestos, la </w:t>
      </w:r>
      <w:r w:rsidRPr="00474CA0">
        <w:rPr>
          <w:rFonts w:ascii="Book Antiqua" w:hAnsi="Book Antiqua"/>
          <w:lang w:val="es-ES"/>
        </w:rPr>
        <w:t>Comisión de</w:t>
      </w:r>
      <w:r w:rsidRPr="00474CA0">
        <w:rPr>
          <w:rFonts w:ascii="Book Antiqua" w:hAnsi="Book Antiqua"/>
        </w:rPr>
        <w:t xml:space="preserve"> </w:t>
      </w:r>
      <w:r w:rsidR="001A27BE">
        <w:rPr>
          <w:rFonts w:ascii="Book Antiqua" w:hAnsi="Book Antiqua"/>
        </w:rPr>
        <w:t>Vivienda y Desarrollo Urbano</w:t>
      </w:r>
      <w:r>
        <w:rPr>
          <w:rFonts w:ascii="Book Antiqua" w:hAnsi="Book Antiqua"/>
        </w:rPr>
        <w:t>,</w:t>
      </w:r>
      <w:r w:rsidRPr="00D43BF8">
        <w:rPr>
          <w:rFonts w:ascii="Book Antiqua" w:hAnsi="Book Antiqua"/>
        </w:rPr>
        <w:t xml:space="preserve"> somete el presente Informe </w:t>
      </w:r>
      <w:r w:rsidR="004F7B47">
        <w:rPr>
          <w:rFonts w:ascii="Book Antiqua" w:hAnsi="Book Antiqua"/>
        </w:rPr>
        <w:t>Negativo</w:t>
      </w:r>
      <w:r w:rsidRPr="00D43BF8">
        <w:rPr>
          <w:rFonts w:ascii="Book Antiqua" w:hAnsi="Book Antiqua"/>
        </w:rPr>
        <w:t xml:space="preserve"> en el </w:t>
      </w:r>
      <w:r w:rsidR="001E38EC">
        <w:rPr>
          <w:rFonts w:ascii="Book Antiqua" w:hAnsi="Book Antiqua"/>
          <w:bCs/>
        </w:rPr>
        <w:t>que se concluye</w:t>
      </w:r>
      <w:r w:rsidR="001E38EC" w:rsidRPr="001E38EC">
        <w:rPr>
          <w:rFonts w:ascii="Book Antiqua" w:hAnsi="Book Antiqua"/>
          <w:bCs/>
        </w:rPr>
        <w:t xml:space="preserve">, con </w:t>
      </w:r>
      <w:r w:rsidR="001E38EC" w:rsidRPr="001E38EC">
        <w:rPr>
          <w:rFonts w:ascii="Book Antiqua" w:hAnsi="Book Antiqua"/>
          <w:b/>
        </w:rPr>
        <w:t>No Recomendar</w:t>
      </w:r>
      <w:r w:rsidR="001E38EC" w:rsidRPr="001E38EC">
        <w:rPr>
          <w:rFonts w:ascii="Book Antiqua" w:hAnsi="Book Antiqua"/>
          <w:bCs/>
        </w:rPr>
        <w:t xml:space="preserve"> a este Honroso Cuerpo, </w:t>
      </w:r>
      <w:r w:rsidR="001E38EC" w:rsidRPr="009346E5">
        <w:rPr>
          <w:rFonts w:ascii="Book Antiqua" w:hAnsi="Book Antiqua"/>
          <w:bCs/>
        </w:rPr>
        <w:t>la aprobación del P. de la C. 56.</w:t>
      </w:r>
      <w:r w:rsidR="001E38EC" w:rsidRPr="001E38EC">
        <w:rPr>
          <w:rFonts w:ascii="Book Antiqua" w:hAnsi="Book Antiqua"/>
          <w:bCs/>
        </w:rPr>
        <w:t xml:space="preserve"> </w:t>
      </w:r>
    </w:p>
    <w:p w14:paraId="31EE0910" w14:textId="77777777" w:rsidR="002A1C83" w:rsidRPr="00161B0C" w:rsidRDefault="002A1C83" w:rsidP="002A1C83">
      <w:pPr>
        <w:pStyle w:val="BodyText"/>
        <w:jc w:val="left"/>
        <w:rPr>
          <w:rFonts w:ascii="Book Antiqua" w:hAnsi="Book Antiqua"/>
          <w:sz w:val="22"/>
        </w:rPr>
      </w:pPr>
    </w:p>
    <w:p w14:paraId="13DE8B19" w14:textId="77777777" w:rsidR="002A1C83" w:rsidRPr="00D43BF8" w:rsidRDefault="002A1C83" w:rsidP="002A1C83">
      <w:pPr>
        <w:pStyle w:val="BodyText"/>
        <w:jc w:val="left"/>
        <w:rPr>
          <w:rFonts w:ascii="Book Antiqua" w:hAnsi="Book Antiqua"/>
        </w:rPr>
      </w:pPr>
      <w:r w:rsidRPr="00D43BF8">
        <w:rPr>
          <w:rFonts w:ascii="Book Antiqua" w:hAnsi="Book Antiqua"/>
        </w:rPr>
        <w:t>Respetuosamente sometido,</w:t>
      </w:r>
    </w:p>
    <w:p w14:paraId="5B8B0137" w14:textId="77777777" w:rsidR="002A1C83" w:rsidRDefault="002A1C83" w:rsidP="002A1C83">
      <w:pPr>
        <w:pStyle w:val="BodyText"/>
        <w:jc w:val="left"/>
        <w:rPr>
          <w:rFonts w:ascii="Book Antiqua" w:hAnsi="Book Antiqua"/>
        </w:rPr>
      </w:pPr>
    </w:p>
    <w:p w14:paraId="7EBA9197" w14:textId="77777777" w:rsidR="004B78EC" w:rsidRDefault="004B78EC" w:rsidP="002A1C83">
      <w:pPr>
        <w:pStyle w:val="BodyText"/>
        <w:jc w:val="left"/>
        <w:rPr>
          <w:rFonts w:ascii="Book Antiqua" w:hAnsi="Book Antiqua"/>
        </w:rPr>
      </w:pPr>
    </w:p>
    <w:p w14:paraId="56703C4C" w14:textId="77777777" w:rsidR="002A1C83" w:rsidRPr="00D43BF8" w:rsidRDefault="002A1C83" w:rsidP="002A1C83">
      <w:pPr>
        <w:pStyle w:val="BodyText"/>
        <w:jc w:val="left"/>
        <w:rPr>
          <w:rFonts w:ascii="Book Antiqua" w:hAnsi="Book Antiqua"/>
        </w:rPr>
      </w:pPr>
    </w:p>
    <w:p w14:paraId="2AC625EC" w14:textId="2836EE40" w:rsidR="002A1C83" w:rsidRPr="00D43BF8" w:rsidRDefault="001A27BE" w:rsidP="002A1C83">
      <w:pPr>
        <w:pStyle w:val="BodyText"/>
        <w:jc w:val="left"/>
        <w:rPr>
          <w:rFonts w:ascii="Book Antiqua" w:hAnsi="Book Antiqua"/>
          <w:b/>
          <w:bCs/>
          <w:i/>
          <w:iCs/>
        </w:rPr>
      </w:pPr>
      <w:proofErr w:type="spellStart"/>
      <w:r>
        <w:rPr>
          <w:rFonts w:ascii="Book Antiqua" w:hAnsi="Book Antiqua"/>
          <w:b/>
          <w:bCs/>
          <w:i/>
          <w:iCs/>
        </w:rPr>
        <w:t>Hon</w:t>
      </w:r>
      <w:proofErr w:type="spellEnd"/>
      <w:r>
        <w:rPr>
          <w:rFonts w:ascii="Book Antiqua" w:hAnsi="Book Antiqua"/>
          <w:b/>
          <w:bCs/>
          <w:i/>
          <w:iCs/>
        </w:rPr>
        <w:t>. Omayra M. Martínez Vázquez</w:t>
      </w:r>
      <w:r w:rsidR="002A1C83" w:rsidRPr="00D43BF8">
        <w:rPr>
          <w:rFonts w:ascii="Book Antiqua" w:hAnsi="Book Antiqua"/>
          <w:b/>
          <w:bCs/>
          <w:i/>
          <w:iCs/>
        </w:rPr>
        <w:tab/>
      </w:r>
      <w:r w:rsidR="002A1C83" w:rsidRPr="00D43BF8">
        <w:rPr>
          <w:rFonts w:ascii="Book Antiqua" w:hAnsi="Book Antiqua"/>
          <w:b/>
          <w:bCs/>
          <w:i/>
          <w:iCs/>
        </w:rPr>
        <w:tab/>
      </w:r>
      <w:r w:rsidR="002A1C83" w:rsidRPr="00D43BF8">
        <w:rPr>
          <w:rFonts w:ascii="Book Antiqua" w:hAnsi="Book Antiqua"/>
          <w:b/>
          <w:bCs/>
          <w:i/>
          <w:iCs/>
        </w:rPr>
        <w:tab/>
        <w:t xml:space="preserve"> </w:t>
      </w:r>
    </w:p>
    <w:p w14:paraId="0EA9A14F" w14:textId="145BC270" w:rsidR="002A1C83" w:rsidRPr="00D43BF8" w:rsidRDefault="002A1C83" w:rsidP="002A1C83">
      <w:pPr>
        <w:pStyle w:val="BodyText"/>
        <w:jc w:val="left"/>
        <w:rPr>
          <w:rFonts w:ascii="Book Antiqua" w:hAnsi="Book Antiqua"/>
        </w:rPr>
      </w:pPr>
      <w:r w:rsidRPr="00D43BF8">
        <w:rPr>
          <w:rFonts w:ascii="Book Antiqua" w:hAnsi="Book Antiqua"/>
        </w:rPr>
        <w:t>President</w:t>
      </w:r>
      <w:r w:rsidR="000F49E8">
        <w:rPr>
          <w:rFonts w:ascii="Book Antiqua" w:hAnsi="Book Antiqua"/>
        </w:rPr>
        <w:t>a</w:t>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p>
    <w:p w14:paraId="1C9E0D9F" w14:textId="18E5C50E" w:rsidR="002D1BBB" w:rsidRPr="00D43BF8" w:rsidRDefault="002A1C83" w:rsidP="00653C44">
      <w:pPr>
        <w:pStyle w:val="BodyText"/>
        <w:ind w:left="5760" w:hanging="5760"/>
        <w:jc w:val="left"/>
        <w:rPr>
          <w:rFonts w:ascii="Book Antiqua" w:hAnsi="Book Antiqua"/>
        </w:rPr>
      </w:pPr>
      <w:r w:rsidRPr="00166A2B">
        <w:rPr>
          <w:rFonts w:ascii="Book Antiqua" w:hAnsi="Book Antiqua"/>
          <w:lang w:val="es-ES"/>
        </w:rPr>
        <w:t xml:space="preserve">Comisión de </w:t>
      </w:r>
      <w:r w:rsidR="001A27BE">
        <w:rPr>
          <w:rFonts w:ascii="Book Antiqua" w:hAnsi="Book Antiqua"/>
        </w:rPr>
        <w:t xml:space="preserve">Vivienda y Desarrollo Urbano </w:t>
      </w:r>
    </w:p>
    <w:sectPr w:rsidR="002D1BBB" w:rsidRPr="00D43BF8" w:rsidSect="00F71898">
      <w:headerReference w:type="even" r:id="rId8"/>
      <w:head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B53B4" w14:textId="77777777" w:rsidR="00EE3027" w:rsidRDefault="00EE3027" w:rsidP="007800C1">
      <w:r>
        <w:separator/>
      </w:r>
    </w:p>
  </w:endnote>
  <w:endnote w:type="continuationSeparator" w:id="0">
    <w:p w14:paraId="312B8ED2" w14:textId="77777777" w:rsidR="00EE3027" w:rsidRDefault="00EE3027" w:rsidP="0078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FF5B6" w14:textId="77777777" w:rsidR="00EE3027" w:rsidRDefault="00EE3027" w:rsidP="007800C1">
      <w:r>
        <w:separator/>
      </w:r>
    </w:p>
  </w:footnote>
  <w:footnote w:type="continuationSeparator" w:id="0">
    <w:p w14:paraId="6DD59EBB" w14:textId="77777777" w:rsidR="00EE3027" w:rsidRDefault="00EE3027" w:rsidP="007800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4337E"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2148223F"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7E0F1260" w14:textId="356F7709" w:rsidR="00E81AA6" w:rsidRDefault="007756E7">
        <w:pPr>
          <w:pStyle w:val="Header"/>
          <w:pBdr>
            <w:bottom w:val="single" w:sz="4" w:space="1" w:color="D9D9D9" w:themeColor="background1" w:themeShade="D9"/>
          </w:pBdr>
          <w:jc w:val="right"/>
          <w:rPr>
            <w:b/>
            <w:bCs/>
          </w:rPr>
        </w:pPr>
        <w:proofErr w:type="spellStart"/>
        <w:r>
          <w:rPr>
            <w:color w:val="7F7F7F" w:themeColor="background1" w:themeShade="7F"/>
            <w:spacing w:val="60"/>
          </w:rPr>
          <w:t>Pág</w:t>
        </w:r>
        <w:proofErr w:type="spellEnd"/>
        <w:r>
          <w:rPr>
            <w:color w:val="7F7F7F" w:themeColor="background1" w:themeShade="7F"/>
            <w:spacing w:val="60"/>
          </w:rPr>
          <w:t>.</w:t>
        </w:r>
        <w:r w:rsidR="00E81AA6">
          <w:t xml:space="preserve">| </w:t>
        </w:r>
        <w:r w:rsidR="00E81AA6">
          <w:fldChar w:fldCharType="begin"/>
        </w:r>
        <w:r w:rsidR="00E81AA6">
          <w:instrText xml:space="preserve"> PAGE   \* MERGEFORMAT </w:instrText>
        </w:r>
        <w:r w:rsidR="00E81AA6">
          <w:fldChar w:fldCharType="separate"/>
        </w:r>
        <w:r w:rsidR="00C806BB" w:rsidRPr="00C806BB">
          <w:rPr>
            <w:b/>
            <w:bCs/>
            <w:noProof/>
          </w:rPr>
          <w:t>2</w:t>
        </w:r>
        <w:r w:rsidR="00E81AA6">
          <w:rPr>
            <w:b/>
            <w:bCs/>
            <w:noProof/>
          </w:rPr>
          <w:fldChar w:fldCharType="end"/>
        </w:r>
      </w:p>
    </w:sdtContent>
  </w:sdt>
  <w:p w14:paraId="2340D913" w14:textId="77777777" w:rsidR="00031A3D" w:rsidRPr="00C9740A" w:rsidRDefault="00031A3D"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53CE1"/>
    <w:multiLevelType w:val="hybridMultilevel"/>
    <w:tmpl w:val="719E2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0F72166"/>
    <w:multiLevelType w:val="hybridMultilevel"/>
    <w:tmpl w:val="F734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AF0759"/>
    <w:multiLevelType w:val="hybridMultilevel"/>
    <w:tmpl w:val="34A4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8118440">
    <w:abstractNumId w:val="1"/>
  </w:num>
  <w:num w:numId="2" w16cid:durableId="183642615">
    <w:abstractNumId w:val="8"/>
  </w:num>
  <w:num w:numId="3" w16cid:durableId="952178158">
    <w:abstractNumId w:val="5"/>
  </w:num>
  <w:num w:numId="4" w16cid:durableId="108624165">
    <w:abstractNumId w:val="3"/>
  </w:num>
  <w:num w:numId="5" w16cid:durableId="1120413618">
    <w:abstractNumId w:val="0"/>
  </w:num>
  <w:num w:numId="6" w16cid:durableId="1088230307">
    <w:abstractNumId w:val="7"/>
  </w:num>
  <w:num w:numId="7" w16cid:durableId="12697007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9088119">
    <w:abstractNumId w:val="9"/>
  </w:num>
  <w:num w:numId="9" w16cid:durableId="1357657115">
    <w:abstractNumId w:val="4"/>
  </w:num>
  <w:num w:numId="10" w16cid:durableId="293025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1104A"/>
    <w:rsid w:val="0001183D"/>
    <w:rsid w:val="000139A3"/>
    <w:rsid w:val="00031A3D"/>
    <w:rsid w:val="00036792"/>
    <w:rsid w:val="00040802"/>
    <w:rsid w:val="00040E92"/>
    <w:rsid w:val="00041F72"/>
    <w:rsid w:val="00051430"/>
    <w:rsid w:val="00054A39"/>
    <w:rsid w:val="00054C76"/>
    <w:rsid w:val="00054E80"/>
    <w:rsid w:val="00063485"/>
    <w:rsid w:val="00065F92"/>
    <w:rsid w:val="000674AD"/>
    <w:rsid w:val="00070B7E"/>
    <w:rsid w:val="00075F33"/>
    <w:rsid w:val="0007666F"/>
    <w:rsid w:val="00077515"/>
    <w:rsid w:val="00077997"/>
    <w:rsid w:val="000807C9"/>
    <w:rsid w:val="00080AD9"/>
    <w:rsid w:val="00080F6C"/>
    <w:rsid w:val="00084235"/>
    <w:rsid w:val="00084A6E"/>
    <w:rsid w:val="0009252F"/>
    <w:rsid w:val="00093CEC"/>
    <w:rsid w:val="0009421B"/>
    <w:rsid w:val="00094CCD"/>
    <w:rsid w:val="00096200"/>
    <w:rsid w:val="000A026B"/>
    <w:rsid w:val="000A0E96"/>
    <w:rsid w:val="000A19EE"/>
    <w:rsid w:val="000A44EB"/>
    <w:rsid w:val="000A66B9"/>
    <w:rsid w:val="000B234B"/>
    <w:rsid w:val="000B2424"/>
    <w:rsid w:val="000B2B84"/>
    <w:rsid w:val="000B4AAF"/>
    <w:rsid w:val="000B5E16"/>
    <w:rsid w:val="000C1627"/>
    <w:rsid w:val="000C66E8"/>
    <w:rsid w:val="000C7A07"/>
    <w:rsid w:val="000D035D"/>
    <w:rsid w:val="000D0E47"/>
    <w:rsid w:val="000D108C"/>
    <w:rsid w:val="000D1622"/>
    <w:rsid w:val="000D2C5D"/>
    <w:rsid w:val="000D4481"/>
    <w:rsid w:val="000D4756"/>
    <w:rsid w:val="000D4A08"/>
    <w:rsid w:val="000E3814"/>
    <w:rsid w:val="000E5C2C"/>
    <w:rsid w:val="000F2D67"/>
    <w:rsid w:val="000F3DB1"/>
    <w:rsid w:val="000F49E8"/>
    <w:rsid w:val="000F6BE8"/>
    <w:rsid w:val="000F7581"/>
    <w:rsid w:val="00103726"/>
    <w:rsid w:val="00103DF9"/>
    <w:rsid w:val="001049EA"/>
    <w:rsid w:val="00113091"/>
    <w:rsid w:val="00115882"/>
    <w:rsid w:val="00117BDD"/>
    <w:rsid w:val="00120329"/>
    <w:rsid w:val="001207C5"/>
    <w:rsid w:val="001216B4"/>
    <w:rsid w:val="00122D08"/>
    <w:rsid w:val="00123101"/>
    <w:rsid w:val="00125106"/>
    <w:rsid w:val="00131991"/>
    <w:rsid w:val="00132B09"/>
    <w:rsid w:val="0013632E"/>
    <w:rsid w:val="00141519"/>
    <w:rsid w:val="00143E22"/>
    <w:rsid w:val="00146129"/>
    <w:rsid w:val="001464C2"/>
    <w:rsid w:val="001474E0"/>
    <w:rsid w:val="00151160"/>
    <w:rsid w:val="00151C71"/>
    <w:rsid w:val="00154D9B"/>
    <w:rsid w:val="00156B2B"/>
    <w:rsid w:val="00160E94"/>
    <w:rsid w:val="00161005"/>
    <w:rsid w:val="00161710"/>
    <w:rsid w:val="00161B0C"/>
    <w:rsid w:val="001662F3"/>
    <w:rsid w:val="00166A2B"/>
    <w:rsid w:val="0016749E"/>
    <w:rsid w:val="0017353D"/>
    <w:rsid w:val="00180585"/>
    <w:rsid w:val="00181C6D"/>
    <w:rsid w:val="001830C3"/>
    <w:rsid w:val="00186819"/>
    <w:rsid w:val="00187F21"/>
    <w:rsid w:val="00192CD6"/>
    <w:rsid w:val="00193900"/>
    <w:rsid w:val="00193B2A"/>
    <w:rsid w:val="00194FC9"/>
    <w:rsid w:val="001966FA"/>
    <w:rsid w:val="001969B1"/>
    <w:rsid w:val="001A0019"/>
    <w:rsid w:val="001A0039"/>
    <w:rsid w:val="001A27BE"/>
    <w:rsid w:val="001A2BBC"/>
    <w:rsid w:val="001A45DE"/>
    <w:rsid w:val="001A631C"/>
    <w:rsid w:val="001A662C"/>
    <w:rsid w:val="001A6C89"/>
    <w:rsid w:val="001A7A8C"/>
    <w:rsid w:val="001B0611"/>
    <w:rsid w:val="001B073E"/>
    <w:rsid w:val="001B0B1A"/>
    <w:rsid w:val="001B1341"/>
    <w:rsid w:val="001B4A36"/>
    <w:rsid w:val="001C0914"/>
    <w:rsid w:val="001C0B71"/>
    <w:rsid w:val="001C1514"/>
    <w:rsid w:val="001C7B60"/>
    <w:rsid w:val="001D0DC3"/>
    <w:rsid w:val="001D6BFA"/>
    <w:rsid w:val="001D72F2"/>
    <w:rsid w:val="001D7CFD"/>
    <w:rsid w:val="001E092E"/>
    <w:rsid w:val="001E33C2"/>
    <w:rsid w:val="001E36D8"/>
    <w:rsid w:val="001E38EC"/>
    <w:rsid w:val="001E391C"/>
    <w:rsid w:val="001E40F9"/>
    <w:rsid w:val="001E4B61"/>
    <w:rsid w:val="001E7D09"/>
    <w:rsid w:val="001F3D84"/>
    <w:rsid w:val="001F4802"/>
    <w:rsid w:val="001F64D2"/>
    <w:rsid w:val="001F6DAD"/>
    <w:rsid w:val="001F7884"/>
    <w:rsid w:val="001F7BA6"/>
    <w:rsid w:val="002011E4"/>
    <w:rsid w:val="0020217A"/>
    <w:rsid w:val="00217247"/>
    <w:rsid w:val="00220294"/>
    <w:rsid w:val="00225606"/>
    <w:rsid w:val="00227328"/>
    <w:rsid w:val="00232121"/>
    <w:rsid w:val="002351C3"/>
    <w:rsid w:val="00236DED"/>
    <w:rsid w:val="0024088D"/>
    <w:rsid w:val="002427C5"/>
    <w:rsid w:val="00245823"/>
    <w:rsid w:val="00250C9D"/>
    <w:rsid w:val="0025379B"/>
    <w:rsid w:val="00254C72"/>
    <w:rsid w:val="0025533A"/>
    <w:rsid w:val="00256542"/>
    <w:rsid w:val="002573D7"/>
    <w:rsid w:val="00261018"/>
    <w:rsid w:val="00261FB5"/>
    <w:rsid w:val="00265750"/>
    <w:rsid w:val="0027289D"/>
    <w:rsid w:val="00281722"/>
    <w:rsid w:val="002817D6"/>
    <w:rsid w:val="002838B4"/>
    <w:rsid w:val="0028486B"/>
    <w:rsid w:val="002874A5"/>
    <w:rsid w:val="00293AE6"/>
    <w:rsid w:val="0029445B"/>
    <w:rsid w:val="002A0823"/>
    <w:rsid w:val="002A0A75"/>
    <w:rsid w:val="002A0AD0"/>
    <w:rsid w:val="002A0FF6"/>
    <w:rsid w:val="002A11BA"/>
    <w:rsid w:val="002A1C83"/>
    <w:rsid w:val="002A4487"/>
    <w:rsid w:val="002A5905"/>
    <w:rsid w:val="002A7FE1"/>
    <w:rsid w:val="002B0420"/>
    <w:rsid w:val="002B2CF5"/>
    <w:rsid w:val="002B482B"/>
    <w:rsid w:val="002B4A39"/>
    <w:rsid w:val="002B5D3A"/>
    <w:rsid w:val="002B69CC"/>
    <w:rsid w:val="002C7441"/>
    <w:rsid w:val="002D199A"/>
    <w:rsid w:val="002D1BBB"/>
    <w:rsid w:val="002D2152"/>
    <w:rsid w:val="002E0C6B"/>
    <w:rsid w:val="002E11BD"/>
    <w:rsid w:val="002E4F1A"/>
    <w:rsid w:val="002E7EBA"/>
    <w:rsid w:val="002F022B"/>
    <w:rsid w:val="002F44AC"/>
    <w:rsid w:val="002F6FB8"/>
    <w:rsid w:val="00301603"/>
    <w:rsid w:val="003016C6"/>
    <w:rsid w:val="00304096"/>
    <w:rsid w:val="00314D7E"/>
    <w:rsid w:val="0031525D"/>
    <w:rsid w:val="00316993"/>
    <w:rsid w:val="003206DB"/>
    <w:rsid w:val="00320CFF"/>
    <w:rsid w:val="0032274A"/>
    <w:rsid w:val="00322801"/>
    <w:rsid w:val="00322CE4"/>
    <w:rsid w:val="0032467E"/>
    <w:rsid w:val="00330A56"/>
    <w:rsid w:val="003358B3"/>
    <w:rsid w:val="00335FF4"/>
    <w:rsid w:val="00341B6B"/>
    <w:rsid w:val="00344740"/>
    <w:rsid w:val="00346A39"/>
    <w:rsid w:val="00347236"/>
    <w:rsid w:val="00350166"/>
    <w:rsid w:val="00350383"/>
    <w:rsid w:val="00352BFF"/>
    <w:rsid w:val="00354CAC"/>
    <w:rsid w:val="00355BDA"/>
    <w:rsid w:val="003631BC"/>
    <w:rsid w:val="0036434A"/>
    <w:rsid w:val="003643B2"/>
    <w:rsid w:val="00366DD7"/>
    <w:rsid w:val="00370EEB"/>
    <w:rsid w:val="00376B64"/>
    <w:rsid w:val="0038163A"/>
    <w:rsid w:val="00382389"/>
    <w:rsid w:val="003872BA"/>
    <w:rsid w:val="00390531"/>
    <w:rsid w:val="0039389D"/>
    <w:rsid w:val="003948A9"/>
    <w:rsid w:val="00394D5D"/>
    <w:rsid w:val="00395AC0"/>
    <w:rsid w:val="00395DDA"/>
    <w:rsid w:val="003A180D"/>
    <w:rsid w:val="003A2B1F"/>
    <w:rsid w:val="003A420C"/>
    <w:rsid w:val="003A5D37"/>
    <w:rsid w:val="003A6F7F"/>
    <w:rsid w:val="003A7701"/>
    <w:rsid w:val="003B09DD"/>
    <w:rsid w:val="003B0E15"/>
    <w:rsid w:val="003B1DE2"/>
    <w:rsid w:val="003C121B"/>
    <w:rsid w:val="003C348C"/>
    <w:rsid w:val="003C45BC"/>
    <w:rsid w:val="003C4DD4"/>
    <w:rsid w:val="003C4F2C"/>
    <w:rsid w:val="003C60AC"/>
    <w:rsid w:val="003C700C"/>
    <w:rsid w:val="003C7848"/>
    <w:rsid w:val="003D1A13"/>
    <w:rsid w:val="003D24CC"/>
    <w:rsid w:val="003D2AA7"/>
    <w:rsid w:val="003D2F8D"/>
    <w:rsid w:val="003D46D2"/>
    <w:rsid w:val="003E038E"/>
    <w:rsid w:val="003E05A1"/>
    <w:rsid w:val="003E130B"/>
    <w:rsid w:val="003E3C11"/>
    <w:rsid w:val="003E560A"/>
    <w:rsid w:val="003E6156"/>
    <w:rsid w:val="003F0F82"/>
    <w:rsid w:val="003F1CF5"/>
    <w:rsid w:val="003F2A6C"/>
    <w:rsid w:val="003F3DFA"/>
    <w:rsid w:val="003F7D6D"/>
    <w:rsid w:val="00402C57"/>
    <w:rsid w:val="00403F7F"/>
    <w:rsid w:val="00404636"/>
    <w:rsid w:val="00412B56"/>
    <w:rsid w:val="00413131"/>
    <w:rsid w:val="004174C4"/>
    <w:rsid w:val="004226A1"/>
    <w:rsid w:val="00424B8F"/>
    <w:rsid w:val="004273AC"/>
    <w:rsid w:val="0043226A"/>
    <w:rsid w:val="0043245D"/>
    <w:rsid w:val="004354B9"/>
    <w:rsid w:val="0043595F"/>
    <w:rsid w:val="0043610D"/>
    <w:rsid w:val="00436C3F"/>
    <w:rsid w:val="00436E63"/>
    <w:rsid w:val="00437DE7"/>
    <w:rsid w:val="00443007"/>
    <w:rsid w:val="004503E8"/>
    <w:rsid w:val="004505AA"/>
    <w:rsid w:val="00451093"/>
    <w:rsid w:val="00451F58"/>
    <w:rsid w:val="00452CE8"/>
    <w:rsid w:val="00455260"/>
    <w:rsid w:val="0045706D"/>
    <w:rsid w:val="00460507"/>
    <w:rsid w:val="00460E56"/>
    <w:rsid w:val="00461956"/>
    <w:rsid w:val="004648EC"/>
    <w:rsid w:val="00466EE0"/>
    <w:rsid w:val="00467C87"/>
    <w:rsid w:val="004701B0"/>
    <w:rsid w:val="004702F3"/>
    <w:rsid w:val="00470B64"/>
    <w:rsid w:val="00472FC4"/>
    <w:rsid w:val="00474CA0"/>
    <w:rsid w:val="00475B1E"/>
    <w:rsid w:val="00476E25"/>
    <w:rsid w:val="00477225"/>
    <w:rsid w:val="00477272"/>
    <w:rsid w:val="00481FAC"/>
    <w:rsid w:val="00482105"/>
    <w:rsid w:val="00486720"/>
    <w:rsid w:val="0049111C"/>
    <w:rsid w:val="004911D4"/>
    <w:rsid w:val="00491A0B"/>
    <w:rsid w:val="00493323"/>
    <w:rsid w:val="00496918"/>
    <w:rsid w:val="004A193D"/>
    <w:rsid w:val="004A470E"/>
    <w:rsid w:val="004A523A"/>
    <w:rsid w:val="004A5EB8"/>
    <w:rsid w:val="004A68DD"/>
    <w:rsid w:val="004B1057"/>
    <w:rsid w:val="004B676C"/>
    <w:rsid w:val="004B7416"/>
    <w:rsid w:val="004B78EC"/>
    <w:rsid w:val="004C0D24"/>
    <w:rsid w:val="004C10A0"/>
    <w:rsid w:val="004C3232"/>
    <w:rsid w:val="004C33B5"/>
    <w:rsid w:val="004C3BCA"/>
    <w:rsid w:val="004C4EDA"/>
    <w:rsid w:val="004C61FF"/>
    <w:rsid w:val="004D2929"/>
    <w:rsid w:val="004D424B"/>
    <w:rsid w:val="004D65EF"/>
    <w:rsid w:val="004D6A2B"/>
    <w:rsid w:val="004D7861"/>
    <w:rsid w:val="004E03C1"/>
    <w:rsid w:val="004E3DE2"/>
    <w:rsid w:val="004E5657"/>
    <w:rsid w:val="004E6724"/>
    <w:rsid w:val="004E6A6B"/>
    <w:rsid w:val="004F012D"/>
    <w:rsid w:val="004F1429"/>
    <w:rsid w:val="004F3779"/>
    <w:rsid w:val="004F627A"/>
    <w:rsid w:val="004F671D"/>
    <w:rsid w:val="004F7B47"/>
    <w:rsid w:val="00502C0E"/>
    <w:rsid w:val="00504B06"/>
    <w:rsid w:val="00506D0D"/>
    <w:rsid w:val="005100C6"/>
    <w:rsid w:val="0051239C"/>
    <w:rsid w:val="00513048"/>
    <w:rsid w:val="005130D4"/>
    <w:rsid w:val="00513A3F"/>
    <w:rsid w:val="005253DB"/>
    <w:rsid w:val="00525536"/>
    <w:rsid w:val="00526046"/>
    <w:rsid w:val="00531D89"/>
    <w:rsid w:val="00537234"/>
    <w:rsid w:val="00537331"/>
    <w:rsid w:val="00543927"/>
    <w:rsid w:val="00544232"/>
    <w:rsid w:val="00547023"/>
    <w:rsid w:val="005474C6"/>
    <w:rsid w:val="00547585"/>
    <w:rsid w:val="00547699"/>
    <w:rsid w:val="005504BA"/>
    <w:rsid w:val="005505FB"/>
    <w:rsid w:val="005524E4"/>
    <w:rsid w:val="00552641"/>
    <w:rsid w:val="005552DF"/>
    <w:rsid w:val="00555D1F"/>
    <w:rsid w:val="00556604"/>
    <w:rsid w:val="00564DF2"/>
    <w:rsid w:val="005704C7"/>
    <w:rsid w:val="00573C83"/>
    <w:rsid w:val="00574734"/>
    <w:rsid w:val="00574BD7"/>
    <w:rsid w:val="005812D3"/>
    <w:rsid w:val="0058186D"/>
    <w:rsid w:val="00583848"/>
    <w:rsid w:val="005839BC"/>
    <w:rsid w:val="00584CA3"/>
    <w:rsid w:val="00585DAD"/>
    <w:rsid w:val="005873B0"/>
    <w:rsid w:val="00590476"/>
    <w:rsid w:val="00594139"/>
    <w:rsid w:val="005A3DBB"/>
    <w:rsid w:val="005A65BF"/>
    <w:rsid w:val="005A7CAB"/>
    <w:rsid w:val="005B0AA3"/>
    <w:rsid w:val="005B0BDF"/>
    <w:rsid w:val="005B15EC"/>
    <w:rsid w:val="005B1D59"/>
    <w:rsid w:val="005B274D"/>
    <w:rsid w:val="005B316E"/>
    <w:rsid w:val="005C3070"/>
    <w:rsid w:val="005C3456"/>
    <w:rsid w:val="005C3DDE"/>
    <w:rsid w:val="005C465A"/>
    <w:rsid w:val="005C68CC"/>
    <w:rsid w:val="005C691D"/>
    <w:rsid w:val="005C713F"/>
    <w:rsid w:val="005C7422"/>
    <w:rsid w:val="005D159B"/>
    <w:rsid w:val="005D2501"/>
    <w:rsid w:val="005D2A8C"/>
    <w:rsid w:val="005D4726"/>
    <w:rsid w:val="005E218F"/>
    <w:rsid w:val="005E2895"/>
    <w:rsid w:val="005E743C"/>
    <w:rsid w:val="005F0772"/>
    <w:rsid w:val="005F0F5F"/>
    <w:rsid w:val="005F1D24"/>
    <w:rsid w:val="005F2CB4"/>
    <w:rsid w:val="005F71BA"/>
    <w:rsid w:val="006002BA"/>
    <w:rsid w:val="00600BEB"/>
    <w:rsid w:val="0060157C"/>
    <w:rsid w:val="006015AE"/>
    <w:rsid w:val="00602BC8"/>
    <w:rsid w:val="0060646E"/>
    <w:rsid w:val="006073B8"/>
    <w:rsid w:val="00607643"/>
    <w:rsid w:val="0061231A"/>
    <w:rsid w:val="006148EA"/>
    <w:rsid w:val="00615022"/>
    <w:rsid w:val="00616B98"/>
    <w:rsid w:val="006173B6"/>
    <w:rsid w:val="006174A6"/>
    <w:rsid w:val="00617825"/>
    <w:rsid w:val="006215FD"/>
    <w:rsid w:val="00621FBD"/>
    <w:rsid w:val="00625BD3"/>
    <w:rsid w:val="00633198"/>
    <w:rsid w:val="0063563C"/>
    <w:rsid w:val="00635F72"/>
    <w:rsid w:val="00637662"/>
    <w:rsid w:val="00641B17"/>
    <w:rsid w:val="006420E1"/>
    <w:rsid w:val="00644760"/>
    <w:rsid w:val="006525CA"/>
    <w:rsid w:val="00653C44"/>
    <w:rsid w:val="00655B9A"/>
    <w:rsid w:val="00656EAC"/>
    <w:rsid w:val="00657A5D"/>
    <w:rsid w:val="00657E89"/>
    <w:rsid w:val="0066585F"/>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A1043"/>
    <w:rsid w:val="006A3BC3"/>
    <w:rsid w:val="006B0156"/>
    <w:rsid w:val="006B1966"/>
    <w:rsid w:val="006B2DAB"/>
    <w:rsid w:val="006B3CCD"/>
    <w:rsid w:val="006B503C"/>
    <w:rsid w:val="006C01D5"/>
    <w:rsid w:val="006C160D"/>
    <w:rsid w:val="006C4796"/>
    <w:rsid w:val="006C4DB0"/>
    <w:rsid w:val="006C616F"/>
    <w:rsid w:val="006D1B64"/>
    <w:rsid w:val="006D4017"/>
    <w:rsid w:val="006D4271"/>
    <w:rsid w:val="006D455B"/>
    <w:rsid w:val="006D54F9"/>
    <w:rsid w:val="006D5592"/>
    <w:rsid w:val="006D5936"/>
    <w:rsid w:val="006D7287"/>
    <w:rsid w:val="006D7F55"/>
    <w:rsid w:val="006E33EE"/>
    <w:rsid w:val="006E6170"/>
    <w:rsid w:val="006F1EBD"/>
    <w:rsid w:val="006F2051"/>
    <w:rsid w:val="006F2FFF"/>
    <w:rsid w:val="006F504F"/>
    <w:rsid w:val="006F535E"/>
    <w:rsid w:val="006F5CEA"/>
    <w:rsid w:val="006F6572"/>
    <w:rsid w:val="007069BC"/>
    <w:rsid w:val="00706A71"/>
    <w:rsid w:val="0070739C"/>
    <w:rsid w:val="0070793C"/>
    <w:rsid w:val="00713AAA"/>
    <w:rsid w:val="00717D24"/>
    <w:rsid w:val="00722652"/>
    <w:rsid w:val="00725F86"/>
    <w:rsid w:val="00726E48"/>
    <w:rsid w:val="00730149"/>
    <w:rsid w:val="0073097D"/>
    <w:rsid w:val="00731FAB"/>
    <w:rsid w:val="00733444"/>
    <w:rsid w:val="00734869"/>
    <w:rsid w:val="00734DAA"/>
    <w:rsid w:val="0074225A"/>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62CE5"/>
    <w:rsid w:val="007654A4"/>
    <w:rsid w:val="00770963"/>
    <w:rsid w:val="00771DA9"/>
    <w:rsid w:val="00775107"/>
    <w:rsid w:val="007756E7"/>
    <w:rsid w:val="007800C1"/>
    <w:rsid w:val="007821F7"/>
    <w:rsid w:val="00783593"/>
    <w:rsid w:val="00787A9D"/>
    <w:rsid w:val="00794BDB"/>
    <w:rsid w:val="0079685D"/>
    <w:rsid w:val="007A25DE"/>
    <w:rsid w:val="007A419B"/>
    <w:rsid w:val="007A4E77"/>
    <w:rsid w:val="007A7FAF"/>
    <w:rsid w:val="007B0A0C"/>
    <w:rsid w:val="007B0DAC"/>
    <w:rsid w:val="007B140B"/>
    <w:rsid w:val="007B5376"/>
    <w:rsid w:val="007B5B17"/>
    <w:rsid w:val="007C48F0"/>
    <w:rsid w:val="007C64CA"/>
    <w:rsid w:val="007C6A08"/>
    <w:rsid w:val="007D230C"/>
    <w:rsid w:val="007D3D21"/>
    <w:rsid w:val="007D6927"/>
    <w:rsid w:val="007D6A63"/>
    <w:rsid w:val="007E5402"/>
    <w:rsid w:val="007E6A21"/>
    <w:rsid w:val="007E7CF0"/>
    <w:rsid w:val="007F0649"/>
    <w:rsid w:val="007F2374"/>
    <w:rsid w:val="007F2C3E"/>
    <w:rsid w:val="007F76A2"/>
    <w:rsid w:val="008010CA"/>
    <w:rsid w:val="00801AD4"/>
    <w:rsid w:val="008047A8"/>
    <w:rsid w:val="00804C20"/>
    <w:rsid w:val="00807167"/>
    <w:rsid w:val="00810353"/>
    <w:rsid w:val="0081338E"/>
    <w:rsid w:val="008135B5"/>
    <w:rsid w:val="0081453A"/>
    <w:rsid w:val="008162EF"/>
    <w:rsid w:val="00816C30"/>
    <w:rsid w:val="00816D22"/>
    <w:rsid w:val="0081741F"/>
    <w:rsid w:val="00817D8D"/>
    <w:rsid w:val="00821078"/>
    <w:rsid w:val="0082467D"/>
    <w:rsid w:val="008251E2"/>
    <w:rsid w:val="00830397"/>
    <w:rsid w:val="00834857"/>
    <w:rsid w:val="00836436"/>
    <w:rsid w:val="00840589"/>
    <w:rsid w:val="00840BE6"/>
    <w:rsid w:val="00842333"/>
    <w:rsid w:val="00843531"/>
    <w:rsid w:val="0084504C"/>
    <w:rsid w:val="00846216"/>
    <w:rsid w:val="00846D40"/>
    <w:rsid w:val="008511DD"/>
    <w:rsid w:val="008515D6"/>
    <w:rsid w:val="00852D8E"/>
    <w:rsid w:val="008533D9"/>
    <w:rsid w:val="00856D73"/>
    <w:rsid w:val="00857674"/>
    <w:rsid w:val="0086026C"/>
    <w:rsid w:val="00861601"/>
    <w:rsid w:val="0086652D"/>
    <w:rsid w:val="00870DEE"/>
    <w:rsid w:val="00870F66"/>
    <w:rsid w:val="008722A5"/>
    <w:rsid w:val="00877C20"/>
    <w:rsid w:val="0088269D"/>
    <w:rsid w:val="0088275C"/>
    <w:rsid w:val="00882A5B"/>
    <w:rsid w:val="00882FEE"/>
    <w:rsid w:val="00883216"/>
    <w:rsid w:val="008871A3"/>
    <w:rsid w:val="0089402D"/>
    <w:rsid w:val="00895362"/>
    <w:rsid w:val="008971F7"/>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46"/>
    <w:rsid w:val="008B6E21"/>
    <w:rsid w:val="008C0450"/>
    <w:rsid w:val="008C0AB3"/>
    <w:rsid w:val="008C15F3"/>
    <w:rsid w:val="008C3A00"/>
    <w:rsid w:val="008C5442"/>
    <w:rsid w:val="008C58A0"/>
    <w:rsid w:val="008C67A2"/>
    <w:rsid w:val="008D2CAB"/>
    <w:rsid w:val="008D309F"/>
    <w:rsid w:val="008D3456"/>
    <w:rsid w:val="008D56A3"/>
    <w:rsid w:val="008D5D35"/>
    <w:rsid w:val="008D6299"/>
    <w:rsid w:val="008D6B45"/>
    <w:rsid w:val="008D72E6"/>
    <w:rsid w:val="008D778F"/>
    <w:rsid w:val="008E128E"/>
    <w:rsid w:val="008E693B"/>
    <w:rsid w:val="008E7BEB"/>
    <w:rsid w:val="008F11C2"/>
    <w:rsid w:val="008F1675"/>
    <w:rsid w:val="008F2D89"/>
    <w:rsid w:val="008F515B"/>
    <w:rsid w:val="009016AD"/>
    <w:rsid w:val="00901D22"/>
    <w:rsid w:val="0090375F"/>
    <w:rsid w:val="00903C8D"/>
    <w:rsid w:val="009047F8"/>
    <w:rsid w:val="00907435"/>
    <w:rsid w:val="009106E6"/>
    <w:rsid w:val="00911C7C"/>
    <w:rsid w:val="00915DCD"/>
    <w:rsid w:val="009237F8"/>
    <w:rsid w:val="00926547"/>
    <w:rsid w:val="00930022"/>
    <w:rsid w:val="009338A7"/>
    <w:rsid w:val="009346E5"/>
    <w:rsid w:val="00936345"/>
    <w:rsid w:val="009410D9"/>
    <w:rsid w:val="00943BA3"/>
    <w:rsid w:val="0094434C"/>
    <w:rsid w:val="0095185D"/>
    <w:rsid w:val="00952078"/>
    <w:rsid w:val="0095686C"/>
    <w:rsid w:val="00966C88"/>
    <w:rsid w:val="00967FF8"/>
    <w:rsid w:val="009700A0"/>
    <w:rsid w:val="00972ECB"/>
    <w:rsid w:val="009731C7"/>
    <w:rsid w:val="00974BC3"/>
    <w:rsid w:val="00976578"/>
    <w:rsid w:val="00980EB9"/>
    <w:rsid w:val="00980FB0"/>
    <w:rsid w:val="0098234E"/>
    <w:rsid w:val="00983690"/>
    <w:rsid w:val="00983AB6"/>
    <w:rsid w:val="00983ADB"/>
    <w:rsid w:val="009864FE"/>
    <w:rsid w:val="009866CD"/>
    <w:rsid w:val="009933D3"/>
    <w:rsid w:val="0099708B"/>
    <w:rsid w:val="009A0089"/>
    <w:rsid w:val="009A1156"/>
    <w:rsid w:val="009A2C95"/>
    <w:rsid w:val="009A424A"/>
    <w:rsid w:val="009A5C5E"/>
    <w:rsid w:val="009A6BC0"/>
    <w:rsid w:val="009B307C"/>
    <w:rsid w:val="009C5518"/>
    <w:rsid w:val="009C76B8"/>
    <w:rsid w:val="009D166E"/>
    <w:rsid w:val="009D36F4"/>
    <w:rsid w:val="009D5574"/>
    <w:rsid w:val="009E2E21"/>
    <w:rsid w:val="009E2F54"/>
    <w:rsid w:val="009E43D1"/>
    <w:rsid w:val="009F0BF0"/>
    <w:rsid w:val="009F2F61"/>
    <w:rsid w:val="009F6E70"/>
    <w:rsid w:val="00A00D84"/>
    <w:rsid w:val="00A02E21"/>
    <w:rsid w:val="00A04559"/>
    <w:rsid w:val="00A04AE5"/>
    <w:rsid w:val="00A07060"/>
    <w:rsid w:val="00A1081B"/>
    <w:rsid w:val="00A21A55"/>
    <w:rsid w:val="00A21C4A"/>
    <w:rsid w:val="00A21D76"/>
    <w:rsid w:val="00A22EB6"/>
    <w:rsid w:val="00A23671"/>
    <w:rsid w:val="00A27512"/>
    <w:rsid w:val="00A2790E"/>
    <w:rsid w:val="00A31304"/>
    <w:rsid w:val="00A31EE3"/>
    <w:rsid w:val="00A347B2"/>
    <w:rsid w:val="00A34D50"/>
    <w:rsid w:val="00A35928"/>
    <w:rsid w:val="00A41409"/>
    <w:rsid w:val="00A41744"/>
    <w:rsid w:val="00A42E05"/>
    <w:rsid w:val="00A438D0"/>
    <w:rsid w:val="00A471C0"/>
    <w:rsid w:val="00A511C3"/>
    <w:rsid w:val="00A53810"/>
    <w:rsid w:val="00A53B13"/>
    <w:rsid w:val="00A55B7D"/>
    <w:rsid w:val="00A57428"/>
    <w:rsid w:val="00A61245"/>
    <w:rsid w:val="00A61B7F"/>
    <w:rsid w:val="00A62CA0"/>
    <w:rsid w:val="00A67D6B"/>
    <w:rsid w:val="00A705EC"/>
    <w:rsid w:val="00A71160"/>
    <w:rsid w:val="00A727BD"/>
    <w:rsid w:val="00A7328D"/>
    <w:rsid w:val="00A7500D"/>
    <w:rsid w:val="00A75C6F"/>
    <w:rsid w:val="00A86509"/>
    <w:rsid w:val="00A90E70"/>
    <w:rsid w:val="00A931E4"/>
    <w:rsid w:val="00A937B7"/>
    <w:rsid w:val="00A94863"/>
    <w:rsid w:val="00A95725"/>
    <w:rsid w:val="00A96A16"/>
    <w:rsid w:val="00A97D80"/>
    <w:rsid w:val="00AA0837"/>
    <w:rsid w:val="00AA0E2A"/>
    <w:rsid w:val="00AA0EF9"/>
    <w:rsid w:val="00AA1F01"/>
    <w:rsid w:val="00AA4CBA"/>
    <w:rsid w:val="00AA71A3"/>
    <w:rsid w:val="00AB14AE"/>
    <w:rsid w:val="00AB49B7"/>
    <w:rsid w:val="00AC201C"/>
    <w:rsid w:val="00AC41A2"/>
    <w:rsid w:val="00AC49C4"/>
    <w:rsid w:val="00AC4A95"/>
    <w:rsid w:val="00AD0880"/>
    <w:rsid w:val="00AD1DFC"/>
    <w:rsid w:val="00AD29BD"/>
    <w:rsid w:val="00AD2A85"/>
    <w:rsid w:val="00AD2B46"/>
    <w:rsid w:val="00AD2BDF"/>
    <w:rsid w:val="00AD4954"/>
    <w:rsid w:val="00AE29B5"/>
    <w:rsid w:val="00AE4384"/>
    <w:rsid w:val="00AE4967"/>
    <w:rsid w:val="00AF0863"/>
    <w:rsid w:val="00AF2DC3"/>
    <w:rsid w:val="00AF3977"/>
    <w:rsid w:val="00AF4040"/>
    <w:rsid w:val="00AF7018"/>
    <w:rsid w:val="00AF7CF5"/>
    <w:rsid w:val="00B037C4"/>
    <w:rsid w:val="00B03E75"/>
    <w:rsid w:val="00B03EC8"/>
    <w:rsid w:val="00B0544C"/>
    <w:rsid w:val="00B054EE"/>
    <w:rsid w:val="00B11CEA"/>
    <w:rsid w:val="00B1490D"/>
    <w:rsid w:val="00B15C07"/>
    <w:rsid w:val="00B16C87"/>
    <w:rsid w:val="00B17604"/>
    <w:rsid w:val="00B17C8A"/>
    <w:rsid w:val="00B20200"/>
    <w:rsid w:val="00B21E89"/>
    <w:rsid w:val="00B235A1"/>
    <w:rsid w:val="00B2791B"/>
    <w:rsid w:val="00B30942"/>
    <w:rsid w:val="00B35B8C"/>
    <w:rsid w:val="00B366D4"/>
    <w:rsid w:val="00B37305"/>
    <w:rsid w:val="00B423D6"/>
    <w:rsid w:val="00B43AF1"/>
    <w:rsid w:val="00B45129"/>
    <w:rsid w:val="00B61D6E"/>
    <w:rsid w:val="00B66088"/>
    <w:rsid w:val="00B6694C"/>
    <w:rsid w:val="00B722B7"/>
    <w:rsid w:val="00B73DDA"/>
    <w:rsid w:val="00B75862"/>
    <w:rsid w:val="00B75DA3"/>
    <w:rsid w:val="00B765E2"/>
    <w:rsid w:val="00B76914"/>
    <w:rsid w:val="00B81FCC"/>
    <w:rsid w:val="00B82E35"/>
    <w:rsid w:val="00B840CD"/>
    <w:rsid w:val="00B92BF9"/>
    <w:rsid w:val="00B933B4"/>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493F"/>
    <w:rsid w:val="00BB528D"/>
    <w:rsid w:val="00BC0170"/>
    <w:rsid w:val="00BC48A5"/>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74B"/>
    <w:rsid w:val="00BF1BDF"/>
    <w:rsid w:val="00BF2244"/>
    <w:rsid w:val="00BF4FC8"/>
    <w:rsid w:val="00C0253E"/>
    <w:rsid w:val="00C11B49"/>
    <w:rsid w:val="00C13F5D"/>
    <w:rsid w:val="00C17AB2"/>
    <w:rsid w:val="00C20358"/>
    <w:rsid w:val="00C20672"/>
    <w:rsid w:val="00C220E8"/>
    <w:rsid w:val="00C231D4"/>
    <w:rsid w:val="00C2608D"/>
    <w:rsid w:val="00C30C26"/>
    <w:rsid w:val="00C30D95"/>
    <w:rsid w:val="00C31169"/>
    <w:rsid w:val="00C368BE"/>
    <w:rsid w:val="00C44D72"/>
    <w:rsid w:val="00C45FF7"/>
    <w:rsid w:val="00C477B9"/>
    <w:rsid w:val="00C479D7"/>
    <w:rsid w:val="00C52515"/>
    <w:rsid w:val="00C546FE"/>
    <w:rsid w:val="00C60EE4"/>
    <w:rsid w:val="00C6204E"/>
    <w:rsid w:val="00C62B60"/>
    <w:rsid w:val="00C634A3"/>
    <w:rsid w:val="00C70086"/>
    <w:rsid w:val="00C720E4"/>
    <w:rsid w:val="00C76EDD"/>
    <w:rsid w:val="00C806BB"/>
    <w:rsid w:val="00C81A9B"/>
    <w:rsid w:val="00C826DB"/>
    <w:rsid w:val="00C91BC3"/>
    <w:rsid w:val="00C91F0C"/>
    <w:rsid w:val="00C91FA9"/>
    <w:rsid w:val="00C94615"/>
    <w:rsid w:val="00C95BFE"/>
    <w:rsid w:val="00C9600B"/>
    <w:rsid w:val="00C969E6"/>
    <w:rsid w:val="00C9740A"/>
    <w:rsid w:val="00CA1DC5"/>
    <w:rsid w:val="00CA27A3"/>
    <w:rsid w:val="00CA2CFC"/>
    <w:rsid w:val="00CA43AD"/>
    <w:rsid w:val="00CA5C44"/>
    <w:rsid w:val="00CB2BC3"/>
    <w:rsid w:val="00CB3261"/>
    <w:rsid w:val="00CB6BAD"/>
    <w:rsid w:val="00CB6C29"/>
    <w:rsid w:val="00CB7F7B"/>
    <w:rsid w:val="00CC1EEB"/>
    <w:rsid w:val="00CC1F30"/>
    <w:rsid w:val="00CC38A1"/>
    <w:rsid w:val="00CC6610"/>
    <w:rsid w:val="00CD0EC1"/>
    <w:rsid w:val="00CD28CA"/>
    <w:rsid w:val="00CD2EB5"/>
    <w:rsid w:val="00CD555D"/>
    <w:rsid w:val="00CE1B21"/>
    <w:rsid w:val="00CE75A0"/>
    <w:rsid w:val="00CF20FB"/>
    <w:rsid w:val="00CF7CDC"/>
    <w:rsid w:val="00D00074"/>
    <w:rsid w:val="00D03406"/>
    <w:rsid w:val="00D0386C"/>
    <w:rsid w:val="00D042CE"/>
    <w:rsid w:val="00D05177"/>
    <w:rsid w:val="00D06540"/>
    <w:rsid w:val="00D07938"/>
    <w:rsid w:val="00D11CAA"/>
    <w:rsid w:val="00D2158E"/>
    <w:rsid w:val="00D21D5F"/>
    <w:rsid w:val="00D23C5B"/>
    <w:rsid w:val="00D25E5B"/>
    <w:rsid w:val="00D26A33"/>
    <w:rsid w:val="00D27C68"/>
    <w:rsid w:val="00D352C7"/>
    <w:rsid w:val="00D35854"/>
    <w:rsid w:val="00D40370"/>
    <w:rsid w:val="00D43BF8"/>
    <w:rsid w:val="00D449A6"/>
    <w:rsid w:val="00D44B1C"/>
    <w:rsid w:val="00D47195"/>
    <w:rsid w:val="00D57F16"/>
    <w:rsid w:val="00D6020F"/>
    <w:rsid w:val="00D60400"/>
    <w:rsid w:val="00D60636"/>
    <w:rsid w:val="00D6102B"/>
    <w:rsid w:val="00D6106F"/>
    <w:rsid w:val="00D617A8"/>
    <w:rsid w:val="00D62DFC"/>
    <w:rsid w:val="00D63604"/>
    <w:rsid w:val="00D6470F"/>
    <w:rsid w:val="00D71A38"/>
    <w:rsid w:val="00D748AE"/>
    <w:rsid w:val="00D74F65"/>
    <w:rsid w:val="00D756BA"/>
    <w:rsid w:val="00D76191"/>
    <w:rsid w:val="00D768B7"/>
    <w:rsid w:val="00D7698F"/>
    <w:rsid w:val="00D809DC"/>
    <w:rsid w:val="00D817EC"/>
    <w:rsid w:val="00D831FF"/>
    <w:rsid w:val="00D833A4"/>
    <w:rsid w:val="00D842A7"/>
    <w:rsid w:val="00D866F8"/>
    <w:rsid w:val="00D87D0E"/>
    <w:rsid w:val="00D9017B"/>
    <w:rsid w:val="00D904F2"/>
    <w:rsid w:val="00D917CF"/>
    <w:rsid w:val="00D920B9"/>
    <w:rsid w:val="00D92B61"/>
    <w:rsid w:val="00D94421"/>
    <w:rsid w:val="00DA3318"/>
    <w:rsid w:val="00DA43D6"/>
    <w:rsid w:val="00DA7918"/>
    <w:rsid w:val="00DB1052"/>
    <w:rsid w:val="00DB316D"/>
    <w:rsid w:val="00DB3505"/>
    <w:rsid w:val="00DB47FE"/>
    <w:rsid w:val="00DB4B16"/>
    <w:rsid w:val="00DB6A66"/>
    <w:rsid w:val="00DC2931"/>
    <w:rsid w:val="00DC2BDA"/>
    <w:rsid w:val="00DC396B"/>
    <w:rsid w:val="00DC4F74"/>
    <w:rsid w:val="00DC7667"/>
    <w:rsid w:val="00DC7AEE"/>
    <w:rsid w:val="00DD0319"/>
    <w:rsid w:val="00DD0F65"/>
    <w:rsid w:val="00DD1276"/>
    <w:rsid w:val="00DD2C39"/>
    <w:rsid w:val="00DD3148"/>
    <w:rsid w:val="00DE2DF9"/>
    <w:rsid w:val="00DE4EF5"/>
    <w:rsid w:val="00DE6D68"/>
    <w:rsid w:val="00DE7F41"/>
    <w:rsid w:val="00DE7F63"/>
    <w:rsid w:val="00DF0448"/>
    <w:rsid w:val="00DF4CDC"/>
    <w:rsid w:val="00DF60C3"/>
    <w:rsid w:val="00DF6113"/>
    <w:rsid w:val="00DF6659"/>
    <w:rsid w:val="00E02F2F"/>
    <w:rsid w:val="00E04A80"/>
    <w:rsid w:val="00E065E3"/>
    <w:rsid w:val="00E0737D"/>
    <w:rsid w:val="00E0757C"/>
    <w:rsid w:val="00E108DF"/>
    <w:rsid w:val="00E12914"/>
    <w:rsid w:val="00E15308"/>
    <w:rsid w:val="00E15934"/>
    <w:rsid w:val="00E171CA"/>
    <w:rsid w:val="00E17C79"/>
    <w:rsid w:val="00E3222B"/>
    <w:rsid w:val="00E33F67"/>
    <w:rsid w:val="00E3412D"/>
    <w:rsid w:val="00E35A9C"/>
    <w:rsid w:val="00E428AF"/>
    <w:rsid w:val="00E42E17"/>
    <w:rsid w:val="00E45E0D"/>
    <w:rsid w:val="00E47899"/>
    <w:rsid w:val="00E50489"/>
    <w:rsid w:val="00E51AA8"/>
    <w:rsid w:val="00E52427"/>
    <w:rsid w:val="00E52C3A"/>
    <w:rsid w:val="00E5685C"/>
    <w:rsid w:val="00E56860"/>
    <w:rsid w:val="00E56DA2"/>
    <w:rsid w:val="00E57BA4"/>
    <w:rsid w:val="00E60A23"/>
    <w:rsid w:val="00E63FF6"/>
    <w:rsid w:val="00E6462D"/>
    <w:rsid w:val="00E65AFC"/>
    <w:rsid w:val="00E70C9D"/>
    <w:rsid w:val="00E72CB0"/>
    <w:rsid w:val="00E7410D"/>
    <w:rsid w:val="00E81411"/>
    <w:rsid w:val="00E8141D"/>
    <w:rsid w:val="00E81AA6"/>
    <w:rsid w:val="00E8402F"/>
    <w:rsid w:val="00E86C12"/>
    <w:rsid w:val="00E9087A"/>
    <w:rsid w:val="00E92448"/>
    <w:rsid w:val="00E92A71"/>
    <w:rsid w:val="00E94282"/>
    <w:rsid w:val="00E9556F"/>
    <w:rsid w:val="00EA17B9"/>
    <w:rsid w:val="00EA3F01"/>
    <w:rsid w:val="00EA4F64"/>
    <w:rsid w:val="00EA5919"/>
    <w:rsid w:val="00EB09C9"/>
    <w:rsid w:val="00EB1281"/>
    <w:rsid w:val="00EB2A4B"/>
    <w:rsid w:val="00EB476D"/>
    <w:rsid w:val="00EC2B71"/>
    <w:rsid w:val="00EC5B2E"/>
    <w:rsid w:val="00ED0488"/>
    <w:rsid w:val="00ED086D"/>
    <w:rsid w:val="00ED13A9"/>
    <w:rsid w:val="00ED255A"/>
    <w:rsid w:val="00ED413E"/>
    <w:rsid w:val="00ED655A"/>
    <w:rsid w:val="00EE151D"/>
    <w:rsid w:val="00EE22C2"/>
    <w:rsid w:val="00EE2F35"/>
    <w:rsid w:val="00EE3027"/>
    <w:rsid w:val="00EE5BF0"/>
    <w:rsid w:val="00EE636E"/>
    <w:rsid w:val="00EF51A5"/>
    <w:rsid w:val="00EF6EF3"/>
    <w:rsid w:val="00F00C98"/>
    <w:rsid w:val="00F05010"/>
    <w:rsid w:val="00F05DBB"/>
    <w:rsid w:val="00F07254"/>
    <w:rsid w:val="00F07BA0"/>
    <w:rsid w:val="00F10C2B"/>
    <w:rsid w:val="00F1362A"/>
    <w:rsid w:val="00F15900"/>
    <w:rsid w:val="00F15DD7"/>
    <w:rsid w:val="00F219E8"/>
    <w:rsid w:val="00F256EC"/>
    <w:rsid w:val="00F30178"/>
    <w:rsid w:val="00F3146B"/>
    <w:rsid w:val="00F3198B"/>
    <w:rsid w:val="00F31CAC"/>
    <w:rsid w:val="00F32E8C"/>
    <w:rsid w:val="00F35F14"/>
    <w:rsid w:val="00F3706F"/>
    <w:rsid w:val="00F41027"/>
    <w:rsid w:val="00F41EEC"/>
    <w:rsid w:val="00F423A2"/>
    <w:rsid w:val="00F42B6D"/>
    <w:rsid w:val="00F446E6"/>
    <w:rsid w:val="00F45F34"/>
    <w:rsid w:val="00F46901"/>
    <w:rsid w:val="00F47F1F"/>
    <w:rsid w:val="00F51BBD"/>
    <w:rsid w:val="00F52FD5"/>
    <w:rsid w:val="00F5303B"/>
    <w:rsid w:val="00F53BF6"/>
    <w:rsid w:val="00F56303"/>
    <w:rsid w:val="00F60599"/>
    <w:rsid w:val="00F61D19"/>
    <w:rsid w:val="00F61F6C"/>
    <w:rsid w:val="00F64411"/>
    <w:rsid w:val="00F64C0F"/>
    <w:rsid w:val="00F66E15"/>
    <w:rsid w:val="00F71898"/>
    <w:rsid w:val="00F71B1A"/>
    <w:rsid w:val="00F753C9"/>
    <w:rsid w:val="00F7557D"/>
    <w:rsid w:val="00F7717E"/>
    <w:rsid w:val="00F77CC9"/>
    <w:rsid w:val="00F81587"/>
    <w:rsid w:val="00F83956"/>
    <w:rsid w:val="00F84735"/>
    <w:rsid w:val="00F86457"/>
    <w:rsid w:val="00F86DC8"/>
    <w:rsid w:val="00F8725E"/>
    <w:rsid w:val="00F87F32"/>
    <w:rsid w:val="00FA140E"/>
    <w:rsid w:val="00FA20EB"/>
    <w:rsid w:val="00FA23E9"/>
    <w:rsid w:val="00FA4F4F"/>
    <w:rsid w:val="00FA533E"/>
    <w:rsid w:val="00FB0CA2"/>
    <w:rsid w:val="00FB5BC9"/>
    <w:rsid w:val="00FC0664"/>
    <w:rsid w:val="00FC660D"/>
    <w:rsid w:val="00FC7382"/>
    <w:rsid w:val="00FD0665"/>
    <w:rsid w:val="00FD1C24"/>
    <w:rsid w:val="00FD3A35"/>
    <w:rsid w:val="00FD3C0F"/>
    <w:rsid w:val="00FD47DC"/>
    <w:rsid w:val="00FD52E6"/>
    <w:rsid w:val="00FD5C63"/>
    <w:rsid w:val="00FD5F88"/>
    <w:rsid w:val="00FD69CD"/>
    <w:rsid w:val="00FD78C0"/>
    <w:rsid w:val="00FE0804"/>
    <w:rsid w:val="00FE1318"/>
    <w:rsid w:val="00FE234A"/>
    <w:rsid w:val="00FE379A"/>
    <w:rsid w:val="00FE48FD"/>
    <w:rsid w:val="00FE77C5"/>
    <w:rsid w:val="00FE7DDC"/>
    <w:rsid w:val="00FF22C7"/>
    <w:rsid w:val="00FF2ECC"/>
    <w:rsid w:val="00FF3A45"/>
    <w:rsid w:val="00FF472E"/>
    <w:rsid w:val="00FF4978"/>
    <w:rsid w:val="00FF7549"/>
    <w:rsid w:val="00FF7E7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91831A"/>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table" w:styleId="TableGrid">
    <w:name w:val="Table Grid"/>
    <w:basedOn w:val="TableNormal"/>
    <w:uiPriority w:val="59"/>
    <w:rsid w:val="00CB32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1709</Words>
  <Characters>9706</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Camyl Moreno Pantojas</cp:lastModifiedBy>
  <cp:revision>2</cp:revision>
  <cp:lastPrinted>2025-02-25T13:03:00Z</cp:lastPrinted>
  <dcterms:created xsi:type="dcterms:W3CDTF">2025-02-25T18:25:00Z</dcterms:created>
  <dcterms:modified xsi:type="dcterms:W3CDTF">2025-02-25T18:25:00Z</dcterms:modified>
</cp:coreProperties>
</file>