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262EEE" w:rsidRDefault="007535BB" w:rsidP="007535BB">
      <w:pPr>
        <w:tabs>
          <w:tab w:val="center" w:pos="4680"/>
          <w:tab w:val="left" w:pos="7920"/>
        </w:tabs>
        <w:jc w:val="center"/>
        <w:rPr>
          <w:rFonts w:ascii="Book Antiqua" w:hAnsi="Book Antiqua"/>
          <w:sz w:val="28"/>
          <w:szCs w:val="28"/>
          <w:lang w:val="es-PR"/>
        </w:rPr>
      </w:pPr>
      <w:bookmarkStart w:id="0" w:name="_Hlk183042642"/>
      <w:bookmarkStart w:id="1" w:name="_Hlk183037667"/>
      <w:bookmarkStart w:id="2" w:name="_Hlk183038391"/>
      <w:r w:rsidRPr="00262EEE">
        <w:rPr>
          <w:rFonts w:ascii="Book Antiqua" w:hAnsi="Book Antiqua"/>
          <w:sz w:val="28"/>
          <w:szCs w:val="28"/>
          <w:lang w:val="es-PR"/>
        </w:rPr>
        <w:t>GOBIERNO DE PUERTO RICO</w:t>
      </w:r>
    </w:p>
    <w:p w14:paraId="24353140" w14:textId="77777777" w:rsidR="007535BB" w:rsidRPr="00262EEE" w:rsidRDefault="007535BB" w:rsidP="007535BB">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7535BB" w:rsidRPr="00262EEE" w14:paraId="4DE77E24" w14:textId="77777777" w:rsidTr="00D95836">
        <w:trPr>
          <w:trHeight w:val="900"/>
        </w:trPr>
        <w:tc>
          <w:tcPr>
            <w:tcW w:w="3170" w:type="dxa"/>
          </w:tcPr>
          <w:p w14:paraId="27AF3912" w14:textId="77777777" w:rsidR="007535BB" w:rsidRPr="00262EEE" w:rsidRDefault="007535BB" w:rsidP="00D95836">
            <w:pPr>
              <w:rPr>
                <w:rFonts w:ascii="Book Antiqua" w:hAnsi="Book Antiqua"/>
                <w:lang w:val="es-PR"/>
              </w:rPr>
            </w:pPr>
            <w:r w:rsidRPr="00262EEE">
              <w:rPr>
                <w:rFonts w:ascii="Book Antiqua" w:hAnsi="Book Antiqua"/>
                <w:lang w:val="es-PR"/>
              </w:rPr>
              <w:t>20</w:t>
            </w:r>
            <w:r w:rsidRPr="00262EEE">
              <w:rPr>
                <w:rFonts w:ascii="Book Antiqua" w:hAnsi="Book Antiqua"/>
                <w:vertAlign w:val="superscript"/>
                <w:lang w:val="es-PR"/>
              </w:rPr>
              <w:t>ma.</w:t>
            </w:r>
            <w:r w:rsidRPr="00262EEE">
              <w:rPr>
                <w:rFonts w:ascii="Book Antiqua" w:hAnsi="Book Antiqua"/>
                <w:lang w:val="es-PR"/>
              </w:rPr>
              <w:tab/>
              <w:t>Asamblea</w:t>
            </w:r>
          </w:p>
          <w:p w14:paraId="082D32B2" w14:textId="77777777" w:rsidR="007535BB" w:rsidRPr="00262EEE" w:rsidRDefault="007535BB" w:rsidP="00D95836">
            <w:pPr>
              <w:rPr>
                <w:rFonts w:ascii="Book Antiqua" w:hAnsi="Book Antiqua"/>
                <w:sz w:val="36"/>
                <w:lang w:val="es-PR"/>
              </w:rPr>
            </w:pPr>
            <w:r w:rsidRPr="00262EEE">
              <w:rPr>
                <w:rFonts w:ascii="Book Antiqua" w:hAnsi="Book Antiqua"/>
                <w:lang w:val="es-PR"/>
              </w:rPr>
              <w:t xml:space="preserve">         </w:t>
            </w:r>
            <w:r w:rsidRPr="00262EEE">
              <w:rPr>
                <w:rFonts w:ascii="Book Antiqua" w:hAnsi="Book Antiqua"/>
                <w:lang w:val="es-PR"/>
              </w:rPr>
              <w:tab/>
              <w:t xml:space="preserve">Legislativa                                                                                                          </w:t>
            </w:r>
          </w:p>
        </w:tc>
        <w:tc>
          <w:tcPr>
            <w:tcW w:w="3171" w:type="dxa"/>
          </w:tcPr>
          <w:p w14:paraId="48FE9142" w14:textId="77777777" w:rsidR="007535BB" w:rsidRPr="00262EEE" w:rsidRDefault="007535BB" w:rsidP="00D95836">
            <w:pPr>
              <w:jc w:val="center"/>
              <w:rPr>
                <w:rFonts w:ascii="Book Antiqua" w:hAnsi="Book Antiqua"/>
                <w:sz w:val="36"/>
                <w:lang w:val="es-PR"/>
              </w:rPr>
            </w:pPr>
          </w:p>
        </w:tc>
        <w:tc>
          <w:tcPr>
            <w:tcW w:w="3268" w:type="dxa"/>
          </w:tcPr>
          <w:p w14:paraId="69176C76" w14:textId="1C7921CB" w:rsidR="007535BB" w:rsidRPr="00262EEE" w:rsidRDefault="007535BB" w:rsidP="00D95836">
            <w:pPr>
              <w:rPr>
                <w:rFonts w:ascii="Book Antiqua" w:hAnsi="Book Antiqua"/>
                <w:lang w:val="es-PR"/>
              </w:rPr>
            </w:pPr>
            <w:r w:rsidRPr="00262EEE">
              <w:rPr>
                <w:rFonts w:ascii="Book Antiqua" w:hAnsi="Book Antiqua"/>
                <w:lang w:val="es-PR"/>
              </w:rPr>
              <w:tab/>
            </w:r>
            <w:r w:rsidR="006329BC" w:rsidRPr="00262EEE">
              <w:rPr>
                <w:rFonts w:ascii="Book Antiqua" w:hAnsi="Book Antiqua"/>
                <w:lang w:val="es-PR"/>
              </w:rPr>
              <w:t>3</w:t>
            </w:r>
            <w:r w:rsidR="006329BC" w:rsidRPr="00262EEE">
              <w:rPr>
                <w:rFonts w:ascii="Book Antiqua" w:hAnsi="Book Antiqua"/>
                <w:vertAlign w:val="superscript"/>
                <w:lang w:val="es-PR"/>
              </w:rPr>
              <w:t>ra</w:t>
            </w:r>
            <w:r w:rsidRPr="00262EEE">
              <w:rPr>
                <w:rFonts w:ascii="Book Antiqua" w:hAnsi="Book Antiqua"/>
                <w:vertAlign w:val="superscript"/>
                <w:lang w:val="es-PR"/>
              </w:rPr>
              <w:t>.</w:t>
            </w:r>
            <w:r w:rsidRPr="00262EEE">
              <w:rPr>
                <w:rFonts w:ascii="Book Antiqua" w:hAnsi="Book Antiqua"/>
                <w:lang w:val="es-PR"/>
              </w:rPr>
              <w:t xml:space="preserve"> Sesión</w:t>
            </w:r>
          </w:p>
          <w:p w14:paraId="42A8E2C1" w14:textId="6033C9E1" w:rsidR="007535BB" w:rsidRPr="00262EEE" w:rsidRDefault="007535BB" w:rsidP="00D95836">
            <w:pPr>
              <w:rPr>
                <w:rFonts w:ascii="Book Antiqua" w:hAnsi="Book Antiqua"/>
                <w:lang w:val="es-PR"/>
              </w:rPr>
            </w:pPr>
            <w:r w:rsidRPr="00262EEE">
              <w:rPr>
                <w:rFonts w:ascii="Book Antiqua" w:hAnsi="Book Antiqua"/>
                <w:lang w:val="es-PR"/>
              </w:rPr>
              <w:tab/>
              <w:t xml:space="preserve">      Ordinaria</w:t>
            </w:r>
          </w:p>
          <w:p w14:paraId="640FD190" w14:textId="77777777" w:rsidR="007535BB" w:rsidRPr="00262EEE" w:rsidRDefault="007535BB" w:rsidP="00D95836">
            <w:pPr>
              <w:jc w:val="center"/>
              <w:rPr>
                <w:rFonts w:ascii="Book Antiqua" w:hAnsi="Book Antiqua"/>
                <w:sz w:val="36"/>
                <w:lang w:val="es-PR"/>
              </w:rPr>
            </w:pPr>
          </w:p>
        </w:tc>
      </w:tr>
    </w:tbl>
    <w:bookmarkEnd w:id="0"/>
    <w:bookmarkEnd w:id="1"/>
    <w:p w14:paraId="44DF1C72" w14:textId="08374E05" w:rsidR="007535BB" w:rsidRPr="00262EEE" w:rsidRDefault="006329BC" w:rsidP="0027212A">
      <w:pPr>
        <w:spacing w:line="360" w:lineRule="auto"/>
        <w:jc w:val="center"/>
        <w:rPr>
          <w:rFonts w:ascii="Book Antiqua" w:hAnsi="Book Antiqua"/>
          <w:b/>
          <w:sz w:val="36"/>
          <w:lang w:val="es-PR"/>
        </w:rPr>
      </w:pPr>
      <w:r w:rsidRPr="00262EEE">
        <w:rPr>
          <w:rFonts w:ascii="Book Antiqua" w:hAnsi="Book Antiqua"/>
          <w:b/>
          <w:sz w:val="36"/>
          <w:lang w:val="es-PR"/>
        </w:rPr>
        <w:t>CÁMARA DE REPRESENTANTES</w:t>
      </w:r>
    </w:p>
    <w:p w14:paraId="3E53146F" w14:textId="09E54ACD" w:rsidR="007535BB" w:rsidRPr="00262EEE" w:rsidRDefault="007535BB" w:rsidP="0027212A">
      <w:pPr>
        <w:spacing w:line="360" w:lineRule="auto"/>
        <w:jc w:val="center"/>
        <w:rPr>
          <w:rFonts w:ascii="Book Antiqua" w:hAnsi="Book Antiqua"/>
          <w:b/>
          <w:sz w:val="52"/>
          <w:lang w:val="es-PR"/>
        </w:rPr>
      </w:pPr>
      <w:r w:rsidRPr="00262EEE">
        <w:rPr>
          <w:rFonts w:ascii="Book Antiqua" w:hAnsi="Book Antiqua"/>
          <w:b/>
          <w:sz w:val="52"/>
          <w:lang w:val="es-PR"/>
        </w:rPr>
        <w:t xml:space="preserve">P. del S. </w:t>
      </w:r>
      <w:r w:rsidR="00485B74" w:rsidRPr="00262EEE">
        <w:rPr>
          <w:rFonts w:ascii="Book Antiqua" w:hAnsi="Book Antiqua"/>
          <w:b/>
          <w:sz w:val="52"/>
          <w:lang w:val="es-PR"/>
        </w:rPr>
        <w:t>106</w:t>
      </w:r>
    </w:p>
    <w:p w14:paraId="1443CA0F" w14:textId="77777777" w:rsidR="007535BB" w:rsidRPr="00223D20" w:rsidRDefault="007535BB" w:rsidP="0027212A">
      <w:pPr>
        <w:spacing w:line="360" w:lineRule="auto"/>
        <w:jc w:val="center"/>
        <w:rPr>
          <w:rFonts w:ascii="Book Antiqua" w:hAnsi="Book Antiqua"/>
          <w:spacing w:val="12"/>
          <w:lang w:val="es-PR"/>
        </w:rPr>
      </w:pPr>
      <w:r w:rsidRPr="00262EEE">
        <w:rPr>
          <w:rFonts w:ascii="Book Antiqua" w:hAnsi="Book Antiqua"/>
          <w:b/>
          <w:bCs/>
          <w:lang w:val="es-PR"/>
        </w:rPr>
        <w:t xml:space="preserve"> </w:t>
      </w:r>
      <w:bookmarkStart w:id="3" w:name="_Hlk183037684"/>
      <w:r w:rsidR="001B5218" w:rsidRPr="00223D20">
        <w:rPr>
          <w:rFonts w:ascii="Book Antiqua" w:hAnsi="Book Antiqua"/>
          <w:spacing w:val="12"/>
          <w:sz w:val="28"/>
          <w:szCs w:val="22"/>
          <w:lang w:val="es-PR"/>
        </w:rPr>
        <w:t xml:space="preserve">INFORME POSITIVO </w:t>
      </w:r>
    </w:p>
    <w:p w14:paraId="07AB4BDD" w14:textId="57B35C4A" w:rsidR="001B5218" w:rsidRPr="00262EEE" w:rsidRDefault="00884BF4" w:rsidP="0027212A">
      <w:pPr>
        <w:spacing w:line="360" w:lineRule="auto"/>
        <w:jc w:val="center"/>
        <w:rPr>
          <w:rFonts w:ascii="Book Antiqua" w:hAnsi="Book Antiqua"/>
          <w:lang w:val="es-PR"/>
        </w:rPr>
      </w:pPr>
      <w:r>
        <w:rPr>
          <w:rFonts w:ascii="Book Antiqua" w:hAnsi="Book Antiqua"/>
          <w:lang w:val="es-PR"/>
        </w:rPr>
        <w:t>13</w:t>
      </w:r>
      <w:r w:rsidR="002221D2" w:rsidRPr="00262EEE">
        <w:rPr>
          <w:rFonts w:ascii="Book Antiqua" w:hAnsi="Book Antiqua"/>
          <w:lang w:val="es-PR"/>
        </w:rPr>
        <w:t xml:space="preserve"> </w:t>
      </w:r>
      <w:r w:rsidR="006239E8" w:rsidRPr="00262EEE">
        <w:rPr>
          <w:rFonts w:ascii="Book Antiqua" w:hAnsi="Book Antiqua"/>
          <w:lang w:val="es-PR"/>
        </w:rPr>
        <w:t xml:space="preserve">de </w:t>
      </w:r>
      <w:r w:rsidR="00223D20">
        <w:rPr>
          <w:rFonts w:ascii="Book Antiqua" w:hAnsi="Book Antiqua"/>
          <w:lang w:val="es-PR"/>
        </w:rPr>
        <w:t>enero</w:t>
      </w:r>
      <w:r w:rsidR="006329BC" w:rsidRPr="00262EEE">
        <w:rPr>
          <w:rFonts w:ascii="Book Antiqua" w:hAnsi="Book Antiqua"/>
          <w:lang w:val="es-PR"/>
        </w:rPr>
        <w:t xml:space="preserve"> </w:t>
      </w:r>
      <w:r w:rsidR="00D13D23" w:rsidRPr="00262EEE">
        <w:rPr>
          <w:rFonts w:ascii="Book Antiqua" w:hAnsi="Book Antiqua"/>
          <w:lang w:val="es-PR"/>
        </w:rPr>
        <w:t>de 202</w:t>
      </w:r>
      <w:r w:rsidR="00223D20">
        <w:rPr>
          <w:rFonts w:ascii="Book Antiqua" w:hAnsi="Book Antiqua"/>
          <w:lang w:val="es-PR"/>
        </w:rPr>
        <w:t>6</w:t>
      </w:r>
    </w:p>
    <w:bookmarkEnd w:id="2"/>
    <w:bookmarkEnd w:id="3"/>
    <w:p w14:paraId="518A096B" w14:textId="273EB247" w:rsidR="005B2884" w:rsidRPr="00EE170C" w:rsidRDefault="001B5218" w:rsidP="003160E9">
      <w:pPr>
        <w:tabs>
          <w:tab w:val="left" w:pos="-720"/>
        </w:tabs>
        <w:suppressAutoHyphens/>
        <w:spacing w:line="360" w:lineRule="auto"/>
        <w:rPr>
          <w:rFonts w:ascii="Book Antiqua" w:hAnsi="Book Antiqua"/>
          <w:bCs/>
          <w:spacing w:val="12"/>
          <w:szCs w:val="24"/>
          <w:lang w:val="es-PR"/>
        </w:rPr>
      </w:pPr>
      <w:r w:rsidRPr="00EE170C">
        <w:rPr>
          <w:rFonts w:ascii="Book Antiqua" w:hAnsi="Book Antiqua"/>
          <w:bCs/>
          <w:spacing w:val="12"/>
          <w:szCs w:val="24"/>
          <w:lang w:val="es-PR"/>
        </w:rPr>
        <w:t>A</w:t>
      </w:r>
      <w:r w:rsidR="006329BC" w:rsidRPr="00EE170C">
        <w:rPr>
          <w:rFonts w:ascii="Book Antiqua" w:hAnsi="Book Antiqua"/>
          <w:bCs/>
          <w:spacing w:val="12"/>
          <w:szCs w:val="24"/>
          <w:lang w:val="es-PR"/>
        </w:rPr>
        <w:t xml:space="preserve"> </w:t>
      </w:r>
      <w:r w:rsidRPr="00EE170C">
        <w:rPr>
          <w:rFonts w:ascii="Book Antiqua" w:hAnsi="Book Antiqua"/>
          <w:bCs/>
          <w:spacing w:val="12"/>
          <w:szCs w:val="24"/>
          <w:lang w:val="es-PR"/>
        </w:rPr>
        <w:t>L</w:t>
      </w:r>
      <w:r w:rsidR="006329BC" w:rsidRPr="00EE170C">
        <w:rPr>
          <w:rFonts w:ascii="Book Antiqua" w:hAnsi="Book Antiqua"/>
          <w:bCs/>
          <w:spacing w:val="12"/>
          <w:szCs w:val="24"/>
          <w:lang w:val="es-PR"/>
        </w:rPr>
        <w:t>A CÁMARA DE REPRESENTANTES</w:t>
      </w:r>
      <w:r w:rsidRPr="00EE170C">
        <w:rPr>
          <w:rFonts w:ascii="Book Antiqua" w:hAnsi="Book Antiqua"/>
          <w:bCs/>
          <w:spacing w:val="12"/>
          <w:szCs w:val="24"/>
          <w:lang w:val="es-PR"/>
        </w:rPr>
        <w:t xml:space="preserve"> DE PUERTO RICO </w:t>
      </w:r>
    </w:p>
    <w:p w14:paraId="37982730" w14:textId="7DB99BB6" w:rsidR="005B2884" w:rsidRPr="00262EEE" w:rsidRDefault="00A52CD9" w:rsidP="00B23D79">
      <w:pPr>
        <w:suppressAutoHyphens/>
        <w:spacing w:after="240" w:line="288" w:lineRule="auto"/>
        <w:jc w:val="both"/>
        <w:rPr>
          <w:rFonts w:ascii="Book Antiqua" w:hAnsi="Book Antiqua"/>
          <w:spacing w:val="-3"/>
          <w:lang w:val="es-PR"/>
        </w:rPr>
      </w:pPr>
      <w:r w:rsidRPr="00262EEE">
        <w:rPr>
          <w:rFonts w:ascii="Book Antiqua" w:hAnsi="Book Antiqua"/>
          <w:spacing w:val="-3"/>
          <w:lang w:val="es-PR"/>
        </w:rPr>
        <w:t xml:space="preserve">      </w:t>
      </w:r>
      <w:r w:rsidR="009F427F" w:rsidRPr="00262EEE">
        <w:rPr>
          <w:rFonts w:ascii="Book Antiqua" w:hAnsi="Book Antiqua"/>
          <w:spacing w:val="-3"/>
          <w:lang w:val="es-PR"/>
        </w:rPr>
        <w:tab/>
      </w:r>
      <w:r w:rsidR="00EE170C">
        <w:rPr>
          <w:rFonts w:ascii="Book Antiqua" w:hAnsi="Book Antiqua"/>
          <w:spacing w:val="-3"/>
          <w:lang w:val="es-PR"/>
        </w:rPr>
        <w:t>P</w:t>
      </w:r>
      <w:r w:rsidR="001B5218" w:rsidRPr="00AA3400">
        <w:rPr>
          <w:rFonts w:ascii="Book Antiqua" w:hAnsi="Book Antiqua"/>
          <w:spacing w:val="-3"/>
          <w:lang w:val="es-PR"/>
        </w:rPr>
        <w:t>revio estudio</w:t>
      </w:r>
      <w:r w:rsidR="00262EEE" w:rsidRPr="00AA3400">
        <w:rPr>
          <w:rFonts w:ascii="Book Antiqua" w:hAnsi="Book Antiqua"/>
          <w:spacing w:val="-3"/>
          <w:lang w:val="es-PR"/>
        </w:rPr>
        <w:t xml:space="preserve">, </w:t>
      </w:r>
      <w:r w:rsidR="001B5218" w:rsidRPr="00AA3400">
        <w:rPr>
          <w:rFonts w:ascii="Book Antiqua" w:hAnsi="Book Antiqua"/>
          <w:spacing w:val="-3"/>
          <w:lang w:val="es-PR"/>
        </w:rPr>
        <w:t>consideración</w:t>
      </w:r>
      <w:r w:rsidR="00262EEE" w:rsidRPr="00AA3400">
        <w:rPr>
          <w:rFonts w:ascii="Book Antiqua" w:hAnsi="Book Antiqua"/>
          <w:spacing w:val="-3"/>
          <w:lang w:val="es-PR"/>
        </w:rPr>
        <w:t xml:space="preserve"> y análisis</w:t>
      </w:r>
      <w:r w:rsidR="009F427F" w:rsidRPr="00AA3400">
        <w:rPr>
          <w:rFonts w:ascii="Book Antiqua" w:hAnsi="Book Antiqua"/>
          <w:spacing w:val="-3"/>
          <w:lang w:val="es-PR"/>
        </w:rPr>
        <w:t xml:space="preserve"> del </w:t>
      </w:r>
      <w:r w:rsidR="00485B74" w:rsidRPr="00AA3400">
        <w:rPr>
          <w:rFonts w:ascii="Book Antiqua" w:hAnsi="Book Antiqua"/>
          <w:lang w:val="es-PR"/>
        </w:rPr>
        <w:t>Proyecto del Senado</w:t>
      </w:r>
      <w:r w:rsidR="00485B74" w:rsidRPr="00AA3400">
        <w:rPr>
          <w:rFonts w:ascii="Book Antiqua" w:hAnsi="Book Antiqua"/>
          <w:spacing w:val="-3"/>
          <w:lang w:val="es-PR"/>
        </w:rPr>
        <w:t xml:space="preserve"> 106</w:t>
      </w:r>
      <w:r w:rsidR="00EE170C">
        <w:rPr>
          <w:rFonts w:ascii="Book Antiqua" w:hAnsi="Book Antiqua"/>
          <w:spacing w:val="-3"/>
          <w:lang w:val="es-PR"/>
        </w:rPr>
        <w:t xml:space="preserve"> (P. del S. 106)</w:t>
      </w:r>
      <w:r w:rsidR="001B5218" w:rsidRPr="00AA3400">
        <w:rPr>
          <w:rFonts w:ascii="Book Antiqua" w:hAnsi="Book Antiqua"/>
          <w:spacing w:val="-3"/>
          <w:lang w:val="es-PR"/>
        </w:rPr>
        <w:t xml:space="preserve">, </w:t>
      </w:r>
      <w:r w:rsidR="00E60CDF">
        <w:rPr>
          <w:rFonts w:ascii="Book Antiqua" w:hAnsi="Book Antiqua"/>
          <w:spacing w:val="-3"/>
          <w:lang w:val="es-PR"/>
        </w:rPr>
        <w:t>l</w:t>
      </w:r>
      <w:r w:rsidR="00E60CDF" w:rsidRPr="00E60CDF">
        <w:rPr>
          <w:rFonts w:ascii="Book Antiqua" w:eastAsia="Calibri" w:hAnsi="Book Antiqua"/>
          <w:lang w:val="es-PR"/>
        </w:rPr>
        <w:t xml:space="preserve">a </w:t>
      </w:r>
      <w:r w:rsidR="00E60CDF" w:rsidRPr="00E60CDF">
        <w:rPr>
          <w:rFonts w:ascii="Book Antiqua" w:eastAsia="Calibri" w:hAnsi="Book Antiqua"/>
          <w:bCs/>
          <w:lang w:val="es-PR"/>
        </w:rPr>
        <w:t>Comisión de lo Jurídico de la Cámara de Representantes</w:t>
      </w:r>
      <w:r w:rsidR="00EE170C">
        <w:rPr>
          <w:rFonts w:ascii="Book Antiqua" w:hAnsi="Book Antiqua"/>
          <w:spacing w:val="-3"/>
          <w:lang w:val="es-PR"/>
        </w:rPr>
        <w:t xml:space="preserve"> </w:t>
      </w:r>
      <w:r w:rsidR="009F427F" w:rsidRPr="00AA3400">
        <w:rPr>
          <w:rFonts w:ascii="Book Antiqua" w:hAnsi="Book Antiqua"/>
          <w:spacing w:val="-3"/>
          <w:lang w:val="es-PR"/>
        </w:rPr>
        <w:t>recomienda su</w:t>
      </w:r>
      <w:r w:rsidR="008E051A" w:rsidRPr="00AA3400">
        <w:rPr>
          <w:rFonts w:ascii="Book Antiqua" w:hAnsi="Book Antiqua"/>
          <w:spacing w:val="-3"/>
          <w:lang w:val="es-PR"/>
        </w:rPr>
        <w:t xml:space="preserve"> </w:t>
      </w:r>
      <w:r w:rsidR="001B5218" w:rsidRPr="00EE170C">
        <w:rPr>
          <w:rFonts w:ascii="Book Antiqua" w:hAnsi="Book Antiqua"/>
          <w:spacing w:val="-3"/>
          <w:lang w:val="es-PR"/>
        </w:rPr>
        <w:t>aprobación</w:t>
      </w:r>
      <w:r w:rsidR="001B5218" w:rsidRPr="00AA3400">
        <w:rPr>
          <w:rFonts w:ascii="Book Antiqua" w:hAnsi="Book Antiqua"/>
          <w:spacing w:val="-3"/>
          <w:lang w:val="es-PR"/>
        </w:rPr>
        <w:t xml:space="preserve">, con las enmiendas en el </w:t>
      </w:r>
      <w:proofErr w:type="spellStart"/>
      <w:r w:rsidR="001B5218" w:rsidRPr="00AA3400">
        <w:rPr>
          <w:rFonts w:ascii="Book Antiqua" w:hAnsi="Book Antiqua"/>
          <w:spacing w:val="-3"/>
          <w:lang w:val="es-PR"/>
        </w:rPr>
        <w:t>entirillado</w:t>
      </w:r>
      <w:proofErr w:type="spellEnd"/>
      <w:r w:rsidR="001B5218" w:rsidRPr="00AA3400">
        <w:rPr>
          <w:rFonts w:ascii="Book Antiqua" w:hAnsi="Book Antiqua"/>
          <w:spacing w:val="-3"/>
          <w:lang w:val="es-PR"/>
        </w:rPr>
        <w:t xml:space="preserve"> electrónico que se acompaña</w:t>
      </w:r>
      <w:r w:rsidR="002C402D" w:rsidRPr="00AA3400">
        <w:rPr>
          <w:rFonts w:ascii="Book Antiqua" w:hAnsi="Book Antiqua"/>
          <w:spacing w:val="-3"/>
          <w:lang w:val="es-PR"/>
        </w:rPr>
        <w:t>.</w:t>
      </w:r>
      <w:r w:rsidR="002C402D" w:rsidRPr="00262EEE">
        <w:rPr>
          <w:rFonts w:ascii="Book Antiqua" w:hAnsi="Book Antiqua"/>
          <w:spacing w:val="-3"/>
          <w:lang w:val="es-PR"/>
        </w:rPr>
        <w:t xml:space="preserve"> </w:t>
      </w:r>
    </w:p>
    <w:p w14:paraId="632423B1" w14:textId="77777777" w:rsidR="0024131E" w:rsidRPr="00B23D79" w:rsidRDefault="001B5218" w:rsidP="003160E9">
      <w:pPr>
        <w:tabs>
          <w:tab w:val="left" w:pos="-720"/>
        </w:tabs>
        <w:suppressAutoHyphens/>
        <w:spacing w:line="360" w:lineRule="auto"/>
        <w:jc w:val="center"/>
        <w:rPr>
          <w:rFonts w:ascii="Book Antiqua" w:hAnsi="Book Antiqua"/>
          <w:spacing w:val="12"/>
          <w:szCs w:val="24"/>
          <w:lang w:val="es-PR"/>
        </w:rPr>
      </w:pPr>
      <w:r w:rsidRPr="00B23D79">
        <w:rPr>
          <w:rFonts w:ascii="Book Antiqua" w:hAnsi="Book Antiqua"/>
          <w:spacing w:val="12"/>
          <w:szCs w:val="24"/>
          <w:lang w:val="es-PR"/>
        </w:rPr>
        <w:t xml:space="preserve">ALCANCE DE LA MEDIDA </w:t>
      </w:r>
    </w:p>
    <w:p w14:paraId="7C7A3389" w14:textId="3C5F23CD" w:rsidR="006F51A8" w:rsidRDefault="009F427F" w:rsidP="00061A2F">
      <w:pPr>
        <w:tabs>
          <w:tab w:val="left" w:pos="-720"/>
        </w:tabs>
        <w:suppressAutoHyphens/>
        <w:spacing w:after="240" w:line="288" w:lineRule="auto"/>
        <w:ind w:firstLine="360"/>
        <w:jc w:val="both"/>
        <w:rPr>
          <w:rFonts w:ascii="Book Antiqua" w:hAnsi="Book Antiqua"/>
          <w:lang w:val="es-PR"/>
        </w:rPr>
      </w:pPr>
      <w:r w:rsidRPr="00262EEE">
        <w:rPr>
          <w:rFonts w:ascii="Book Antiqua" w:hAnsi="Book Antiqua"/>
          <w:lang w:val="es-PR"/>
        </w:rPr>
        <w:tab/>
      </w:r>
      <w:r w:rsidR="001B5218" w:rsidRPr="00AA0454">
        <w:rPr>
          <w:rFonts w:ascii="Book Antiqua" w:hAnsi="Book Antiqua"/>
          <w:lang w:val="es-PR"/>
        </w:rPr>
        <w:t xml:space="preserve">El </w:t>
      </w:r>
      <w:r w:rsidRPr="00AA0454">
        <w:rPr>
          <w:rFonts w:ascii="Book Antiqua" w:hAnsi="Book Antiqua"/>
          <w:lang w:val="es-PR"/>
        </w:rPr>
        <w:t xml:space="preserve">P. del S. </w:t>
      </w:r>
      <w:r w:rsidR="00485B74" w:rsidRPr="00AA0454">
        <w:rPr>
          <w:rFonts w:ascii="Book Antiqua" w:hAnsi="Book Antiqua"/>
          <w:lang w:val="es-PR"/>
        </w:rPr>
        <w:t>106</w:t>
      </w:r>
      <w:r w:rsidR="001B5218" w:rsidRPr="00AA0454">
        <w:rPr>
          <w:rFonts w:ascii="Book Antiqua" w:hAnsi="Book Antiqua"/>
          <w:lang w:val="es-PR"/>
        </w:rPr>
        <w:t xml:space="preserve"> </w:t>
      </w:r>
      <w:r w:rsidR="008F0BEA" w:rsidRPr="00AA0454">
        <w:rPr>
          <w:rFonts w:ascii="Book Antiqua" w:hAnsi="Book Antiqua"/>
          <w:lang w:val="es-PR"/>
        </w:rPr>
        <w:t xml:space="preserve">busca </w:t>
      </w:r>
      <w:r w:rsidR="008F0BEA" w:rsidRPr="00AA0454">
        <w:rPr>
          <w:rFonts w:ascii="Book Antiqua" w:hAnsi="Book Antiqua"/>
          <w:szCs w:val="24"/>
          <w:lang w:val="es-ES_tradnl"/>
        </w:rPr>
        <w:t xml:space="preserve">enmendar las </w:t>
      </w:r>
      <w:r w:rsidR="00541AEF">
        <w:rPr>
          <w:rFonts w:ascii="Book Antiqua" w:hAnsi="Book Antiqua"/>
          <w:szCs w:val="24"/>
          <w:lang w:val="es-ES_tradnl"/>
        </w:rPr>
        <w:t>r</w:t>
      </w:r>
      <w:r w:rsidR="008F0BEA" w:rsidRPr="00AA0454">
        <w:rPr>
          <w:rFonts w:ascii="Book Antiqua" w:hAnsi="Book Antiqua"/>
          <w:szCs w:val="24"/>
          <w:lang w:val="es-ES_tradnl"/>
        </w:rPr>
        <w:t xml:space="preserve">eglas 172 y 177 de las Reglas de Procedimiento Criminal, según enmendadas, </w:t>
      </w:r>
      <w:r w:rsidR="00541AEF">
        <w:rPr>
          <w:rFonts w:ascii="Book Antiqua" w:hAnsi="Book Antiqua"/>
          <w:szCs w:val="24"/>
          <w:lang w:val="es-ES_tradnl"/>
        </w:rPr>
        <w:t xml:space="preserve">para </w:t>
      </w:r>
      <w:r w:rsidR="008F0BEA" w:rsidRPr="00AA0454">
        <w:rPr>
          <w:rFonts w:ascii="Book Antiqua" w:hAnsi="Book Antiqua"/>
          <w:szCs w:val="24"/>
          <w:lang w:val="es-ES_tradnl"/>
        </w:rPr>
        <w:t xml:space="preserve">atemperar su contenido a lo dispuesto en el </w:t>
      </w:r>
      <w:r w:rsidR="00541AEF">
        <w:rPr>
          <w:rFonts w:ascii="Book Antiqua" w:hAnsi="Book Antiqua"/>
          <w:szCs w:val="24"/>
          <w:lang w:val="es-ES_tradnl"/>
        </w:rPr>
        <w:t>a</w:t>
      </w:r>
      <w:r w:rsidR="008F0BEA" w:rsidRPr="00AA0454">
        <w:rPr>
          <w:rFonts w:ascii="Book Antiqua" w:hAnsi="Book Antiqua"/>
          <w:szCs w:val="24"/>
          <w:lang w:val="es-ES_tradnl"/>
        </w:rPr>
        <w:t xml:space="preserve">rtículo 57 de </w:t>
      </w:r>
      <w:r w:rsidR="008F0BEA" w:rsidRPr="00AA0454">
        <w:rPr>
          <w:rFonts w:ascii="Book Antiqua" w:hAnsi="Book Antiqua"/>
          <w:szCs w:val="24"/>
          <w:lang w:val="es-PR"/>
        </w:rPr>
        <w:t xml:space="preserve">la Ley </w:t>
      </w:r>
      <w:r w:rsidR="00541AEF">
        <w:rPr>
          <w:rFonts w:ascii="Book Antiqua" w:hAnsi="Book Antiqua"/>
          <w:szCs w:val="24"/>
          <w:lang w:val="es-PR"/>
        </w:rPr>
        <w:t xml:space="preserve">Núm. </w:t>
      </w:r>
      <w:r w:rsidR="008F0BEA" w:rsidRPr="00AA0454">
        <w:rPr>
          <w:rFonts w:ascii="Book Antiqua" w:hAnsi="Book Antiqua"/>
          <w:szCs w:val="24"/>
          <w:lang w:val="es-PR"/>
        </w:rPr>
        <w:t>146-2012, según enmendada</w:t>
      </w:r>
      <w:r w:rsidR="00541AEF">
        <w:rPr>
          <w:rFonts w:ascii="Book Antiqua" w:hAnsi="Book Antiqua"/>
          <w:szCs w:val="24"/>
          <w:lang w:val="es-PR"/>
        </w:rPr>
        <w:t>.</w:t>
      </w:r>
      <w:r w:rsidR="00541AEF">
        <w:rPr>
          <w:rStyle w:val="FootnoteReference"/>
          <w:rFonts w:ascii="Book Antiqua" w:hAnsi="Book Antiqua"/>
          <w:szCs w:val="24"/>
          <w:lang w:val="es-PR"/>
        </w:rPr>
        <w:footnoteReference w:id="1"/>
      </w:r>
      <w:r w:rsidR="008F0BEA" w:rsidRPr="00AA0454">
        <w:rPr>
          <w:rFonts w:ascii="Book Antiqua" w:hAnsi="Book Antiqua"/>
          <w:szCs w:val="24"/>
          <w:lang w:val="es-ES_tradnl"/>
        </w:rPr>
        <w:t xml:space="preserve"> </w:t>
      </w:r>
      <w:r w:rsidR="00541AEF">
        <w:rPr>
          <w:rFonts w:ascii="Book Antiqua" w:hAnsi="Book Antiqua"/>
          <w:szCs w:val="24"/>
          <w:lang w:val="es-ES_tradnl"/>
        </w:rPr>
        <w:t xml:space="preserve">Esto, </w:t>
      </w:r>
      <w:r w:rsidR="008F0BEA" w:rsidRPr="00AA0454">
        <w:rPr>
          <w:rFonts w:ascii="Book Antiqua" w:hAnsi="Book Antiqua"/>
          <w:szCs w:val="24"/>
          <w:lang w:val="es-ES_tradnl"/>
        </w:rPr>
        <w:t xml:space="preserve">para garantizar los derechos de los ciudadanos en la etapa de cumplimiento de la pena de multa en los procedimientos criminales; </w:t>
      </w:r>
      <w:r w:rsidR="00AA770F">
        <w:rPr>
          <w:rFonts w:ascii="Book Antiqua" w:hAnsi="Book Antiqua"/>
          <w:szCs w:val="24"/>
          <w:lang w:val="es-ES_tradnl"/>
        </w:rPr>
        <w:t xml:space="preserve">y </w:t>
      </w:r>
      <w:r w:rsidR="008F0BEA" w:rsidRPr="00AA0454">
        <w:rPr>
          <w:rFonts w:ascii="Book Antiqua" w:hAnsi="Book Antiqua"/>
          <w:szCs w:val="24"/>
          <w:lang w:val="es-ES_tradnl"/>
        </w:rPr>
        <w:t xml:space="preserve">permitir excepciones de conformidad con la </w:t>
      </w:r>
      <w:r w:rsidR="00AA770F">
        <w:rPr>
          <w:rFonts w:ascii="Book Antiqua" w:hAnsi="Book Antiqua"/>
          <w:szCs w:val="24"/>
          <w:lang w:val="es-ES_tradnl"/>
        </w:rPr>
        <w:t>s</w:t>
      </w:r>
      <w:r w:rsidR="008F0BEA" w:rsidRPr="00AA0454">
        <w:rPr>
          <w:rFonts w:ascii="Book Antiqua" w:hAnsi="Book Antiqua"/>
          <w:szCs w:val="24"/>
          <w:lang w:val="es-ES_tradnl"/>
        </w:rPr>
        <w:t xml:space="preserve">ección 4 de la Ley </w:t>
      </w:r>
      <w:r w:rsidR="00AA770F">
        <w:rPr>
          <w:rFonts w:ascii="Book Antiqua" w:hAnsi="Book Antiqua"/>
          <w:szCs w:val="24"/>
          <w:lang w:val="es-ES_tradnl"/>
        </w:rPr>
        <w:t xml:space="preserve">Núm. </w:t>
      </w:r>
      <w:r w:rsidR="008F0BEA" w:rsidRPr="00AA0454">
        <w:rPr>
          <w:rFonts w:ascii="Book Antiqua" w:hAnsi="Book Antiqua"/>
          <w:szCs w:val="24"/>
          <w:lang w:val="es-ES_tradnl"/>
        </w:rPr>
        <w:t>34-2021</w:t>
      </w:r>
      <w:r w:rsidR="00AA770F">
        <w:rPr>
          <w:rFonts w:ascii="Book Antiqua" w:hAnsi="Book Antiqua"/>
          <w:szCs w:val="24"/>
          <w:lang w:val="es-ES_tradnl"/>
        </w:rPr>
        <w:t>.</w:t>
      </w:r>
      <w:r w:rsidR="00AA770F">
        <w:rPr>
          <w:rStyle w:val="FootnoteReference"/>
          <w:rFonts w:ascii="Book Antiqua" w:hAnsi="Book Antiqua"/>
          <w:szCs w:val="24"/>
          <w:lang w:val="es-ES_tradnl"/>
        </w:rPr>
        <w:footnoteReference w:id="2"/>
      </w:r>
      <w:bookmarkStart w:id="4" w:name="_Hlk194438498"/>
    </w:p>
    <w:bookmarkEnd w:id="4"/>
    <w:p w14:paraId="6EE110C6" w14:textId="695AAC9E" w:rsidR="006F51A8" w:rsidRPr="00061A2F" w:rsidRDefault="009F427F" w:rsidP="00EC3CE9">
      <w:pPr>
        <w:tabs>
          <w:tab w:val="left" w:pos="-720"/>
        </w:tabs>
        <w:suppressAutoHyphens/>
        <w:spacing w:line="360" w:lineRule="auto"/>
        <w:ind w:firstLine="360"/>
        <w:jc w:val="center"/>
        <w:rPr>
          <w:rFonts w:ascii="Book Antiqua" w:hAnsi="Book Antiqua"/>
          <w:spacing w:val="12"/>
          <w:lang w:val="es-PR"/>
        </w:rPr>
      </w:pPr>
      <w:r w:rsidRPr="00061A2F">
        <w:rPr>
          <w:rFonts w:ascii="Book Antiqua" w:hAnsi="Book Antiqua"/>
          <w:spacing w:val="12"/>
          <w:lang w:val="es-PR"/>
        </w:rPr>
        <w:t>ANÁLISIS DE LA MEDIDA</w:t>
      </w:r>
    </w:p>
    <w:p w14:paraId="5FB20965" w14:textId="5FCE1214" w:rsidR="00DB7098" w:rsidRPr="00262EEE" w:rsidRDefault="00B02D1B" w:rsidP="002262E7">
      <w:pPr>
        <w:tabs>
          <w:tab w:val="left" w:pos="-720"/>
        </w:tabs>
        <w:suppressAutoHyphens/>
        <w:spacing w:line="288" w:lineRule="auto"/>
        <w:jc w:val="both"/>
        <w:rPr>
          <w:rFonts w:ascii="Book Antiqua" w:hAnsi="Book Antiqua"/>
          <w:lang w:val="es-PR"/>
        </w:rPr>
      </w:pPr>
      <w:r w:rsidRPr="00262EEE">
        <w:rPr>
          <w:rFonts w:ascii="Book Antiqua" w:hAnsi="Book Antiqua"/>
          <w:lang w:val="es-PR"/>
        </w:rPr>
        <w:tab/>
      </w:r>
      <w:r w:rsidR="00DF1D2D">
        <w:rPr>
          <w:rFonts w:ascii="Book Antiqua" w:hAnsi="Book Antiqua"/>
          <w:lang w:val="es-PR"/>
        </w:rPr>
        <w:t xml:space="preserve">Para el estudio y consideración de esta pieza legislativa, </w:t>
      </w:r>
      <w:r w:rsidR="002262E7">
        <w:rPr>
          <w:rFonts w:ascii="Book Antiqua" w:hAnsi="Book Antiqua"/>
          <w:lang w:val="es-PR"/>
        </w:rPr>
        <w:t xml:space="preserve">se </w:t>
      </w:r>
      <w:r w:rsidR="00DF1D2D">
        <w:rPr>
          <w:rFonts w:ascii="Book Antiqua" w:hAnsi="Book Antiqua"/>
          <w:lang w:val="es-PR"/>
        </w:rPr>
        <w:t>recibi</w:t>
      </w:r>
      <w:r w:rsidR="002262E7">
        <w:rPr>
          <w:rFonts w:ascii="Book Antiqua" w:hAnsi="Book Antiqua"/>
          <w:lang w:val="es-PR"/>
        </w:rPr>
        <w:t>eron</w:t>
      </w:r>
      <w:r w:rsidR="00621D7F">
        <w:rPr>
          <w:rFonts w:ascii="Book Antiqua" w:hAnsi="Book Antiqua"/>
          <w:lang w:val="es-PR"/>
        </w:rPr>
        <w:t xml:space="preserve"> </w:t>
      </w:r>
      <w:r w:rsidR="006D5838" w:rsidRPr="00262EEE">
        <w:rPr>
          <w:rFonts w:ascii="Book Antiqua" w:hAnsi="Book Antiqua"/>
          <w:lang w:val="es-PR"/>
        </w:rPr>
        <w:t>memoriales explicativos</w:t>
      </w:r>
      <w:r w:rsidR="009154BD" w:rsidRPr="00262EEE">
        <w:rPr>
          <w:rFonts w:ascii="Book Antiqua" w:hAnsi="Book Antiqua"/>
          <w:lang w:val="es-PR"/>
        </w:rPr>
        <w:t xml:space="preserve"> </w:t>
      </w:r>
      <w:r w:rsidR="00621D7F">
        <w:rPr>
          <w:rFonts w:ascii="Book Antiqua" w:hAnsi="Book Antiqua"/>
          <w:lang w:val="es-PR"/>
        </w:rPr>
        <w:t>de</w:t>
      </w:r>
      <w:r w:rsidR="009154BD" w:rsidRPr="00262EEE">
        <w:rPr>
          <w:rFonts w:ascii="Book Antiqua" w:hAnsi="Book Antiqua"/>
          <w:lang w:val="es-PR"/>
        </w:rPr>
        <w:t xml:space="preserve"> las siguientes agencias y entidades</w:t>
      </w:r>
      <w:r w:rsidR="009313EE" w:rsidRPr="00262EEE">
        <w:rPr>
          <w:rFonts w:ascii="Book Antiqua" w:hAnsi="Book Antiqua"/>
          <w:lang w:val="es-PR"/>
        </w:rPr>
        <w:t>:</w:t>
      </w:r>
      <w:r w:rsidR="00393CA6" w:rsidRPr="00262EEE">
        <w:rPr>
          <w:rFonts w:ascii="Book Antiqua" w:hAnsi="Book Antiqua"/>
          <w:lang w:val="es-PR"/>
        </w:rPr>
        <w:t xml:space="preserve"> </w:t>
      </w:r>
      <w:r w:rsidR="00621D7F">
        <w:rPr>
          <w:rFonts w:ascii="Book Antiqua" w:hAnsi="Book Antiqua"/>
          <w:lang w:val="es-PR"/>
        </w:rPr>
        <w:t xml:space="preserve">(1) </w:t>
      </w:r>
      <w:r w:rsidR="00E87E29">
        <w:rPr>
          <w:rFonts w:ascii="Book Antiqua" w:hAnsi="Book Antiqua"/>
          <w:lang w:val="es-PR"/>
        </w:rPr>
        <w:t xml:space="preserve">Departamento de Corrección y Rehabilitación, (2) </w:t>
      </w:r>
      <w:r w:rsidR="00D45C67" w:rsidRPr="00262EEE">
        <w:rPr>
          <w:rFonts w:ascii="Book Antiqua" w:hAnsi="Book Antiqua"/>
          <w:lang w:val="es-PR"/>
        </w:rPr>
        <w:t>Oficina de Administración de los Tribunales</w:t>
      </w:r>
      <w:r w:rsidR="00E87E29">
        <w:rPr>
          <w:rFonts w:ascii="Book Antiqua" w:hAnsi="Book Antiqua"/>
          <w:lang w:val="es-PR"/>
        </w:rPr>
        <w:t xml:space="preserve">, (3) </w:t>
      </w:r>
      <w:r w:rsidR="00BF2AF9" w:rsidRPr="00262EEE">
        <w:rPr>
          <w:rFonts w:ascii="Book Antiqua" w:hAnsi="Book Antiqua"/>
          <w:lang w:val="es-PR"/>
        </w:rPr>
        <w:t>Oficina del Procurador del Ciudadan</w:t>
      </w:r>
      <w:r w:rsidR="00EE1B37">
        <w:rPr>
          <w:rFonts w:ascii="Book Antiqua" w:hAnsi="Book Antiqua"/>
          <w:lang w:val="es-PR"/>
        </w:rPr>
        <w:t xml:space="preserve">o </w:t>
      </w:r>
      <w:r w:rsidR="00E87E29">
        <w:rPr>
          <w:rFonts w:ascii="Book Antiqua" w:hAnsi="Book Antiqua"/>
          <w:lang w:val="es-PR"/>
        </w:rPr>
        <w:t xml:space="preserve">y (4) la Sociedad </w:t>
      </w:r>
      <w:r w:rsidR="00EE1B37">
        <w:rPr>
          <w:rFonts w:ascii="Book Antiqua" w:hAnsi="Book Antiqua"/>
          <w:lang w:val="es-PR"/>
        </w:rPr>
        <w:t>para la Asistencia Legal de Puerto Rico</w:t>
      </w:r>
      <w:r w:rsidR="006D5838" w:rsidRPr="00262EEE">
        <w:rPr>
          <w:rFonts w:ascii="Book Antiqua" w:hAnsi="Book Antiqua"/>
          <w:lang w:val="es-PR"/>
        </w:rPr>
        <w:t xml:space="preserve">. </w:t>
      </w:r>
    </w:p>
    <w:p w14:paraId="7D81C205" w14:textId="3B8E2082" w:rsidR="006D5838" w:rsidRPr="00262EEE" w:rsidRDefault="00AA2618" w:rsidP="002262E7">
      <w:pPr>
        <w:tabs>
          <w:tab w:val="left" w:pos="-720"/>
        </w:tabs>
        <w:suppressAutoHyphens/>
        <w:spacing w:line="288" w:lineRule="auto"/>
        <w:jc w:val="both"/>
        <w:rPr>
          <w:rFonts w:ascii="Book Antiqua" w:hAnsi="Book Antiqua"/>
          <w:lang w:val="es-PR"/>
        </w:rPr>
      </w:pPr>
      <w:r w:rsidRPr="00262EEE">
        <w:rPr>
          <w:rFonts w:ascii="Book Antiqua" w:hAnsi="Book Antiqua"/>
          <w:lang w:val="es-PR"/>
        </w:rPr>
        <w:tab/>
      </w:r>
      <w:r w:rsidR="009154BD" w:rsidRPr="00262EEE">
        <w:rPr>
          <w:rFonts w:ascii="Book Antiqua" w:hAnsi="Book Antiqua"/>
          <w:lang w:val="es-PR"/>
        </w:rPr>
        <w:t xml:space="preserve">A continuación, se expone </w:t>
      </w:r>
      <w:r w:rsidR="004F6E72" w:rsidRPr="00262EEE">
        <w:rPr>
          <w:rFonts w:ascii="Book Antiqua" w:hAnsi="Book Antiqua"/>
          <w:lang w:val="es-PR"/>
        </w:rPr>
        <w:t xml:space="preserve">lo expresado por </w:t>
      </w:r>
      <w:r w:rsidR="00341D51">
        <w:rPr>
          <w:rFonts w:ascii="Book Antiqua" w:hAnsi="Book Antiqua"/>
          <w:lang w:val="es-PR"/>
        </w:rPr>
        <w:t>e</w:t>
      </w:r>
      <w:r w:rsidR="00EE1B37">
        <w:rPr>
          <w:rFonts w:ascii="Book Antiqua" w:hAnsi="Book Antiqua"/>
          <w:lang w:val="es-PR"/>
        </w:rPr>
        <w:t>stas</w:t>
      </w:r>
      <w:r w:rsidR="004F6E72" w:rsidRPr="00262EEE">
        <w:rPr>
          <w:rFonts w:ascii="Book Antiqua" w:hAnsi="Book Antiqua"/>
          <w:lang w:val="es-PR"/>
        </w:rPr>
        <w:t>.</w:t>
      </w:r>
    </w:p>
    <w:p w14:paraId="4F80CBC4" w14:textId="74F9C1BA" w:rsidR="008F6DB6" w:rsidRDefault="004F63AE" w:rsidP="00EC3CE9">
      <w:pPr>
        <w:spacing w:line="360" w:lineRule="auto"/>
        <w:ind w:firstLine="720"/>
        <w:jc w:val="both"/>
        <w:rPr>
          <w:rFonts w:ascii="Book Antiqua" w:hAnsi="Book Antiqua"/>
          <w:lang w:val="es-PR"/>
        </w:rPr>
      </w:pPr>
      <w:r>
        <w:rPr>
          <w:rFonts w:ascii="Book Antiqua" w:hAnsi="Book Antiqua"/>
          <w:lang w:val="es-PR"/>
        </w:rPr>
        <w:lastRenderedPageBreak/>
        <w:t xml:space="preserve">El </w:t>
      </w:r>
      <w:r w:rsidR="009E213A" w:rsidRPr="00FA5DF4">
        <w:rPr>
          <w:rFonts w:ascii="Book Antiqua" w:hAnsi="Book Antiqua"/>
          <w:b/>
          <w:bCs/>
          <w:lang w:val="es-PR"/>
        </w:rPr>
        <w:t>Departamento de Corrección y Rehabilitación</w:t>
      </w:r>
      <w:r w:rsidR="009E213A">
        <w:rPr>
          <w:rFonts w:ascii="Book Antiqua" w:hAnsi="Book Antiqua"/>
          <w:lang w:val="es-PR"/>
        </w:rPr>
        <w:t xml:space="preserve"> </w:t>
      </w:r>
      <w:r w:rsidR="00FA5DF4">
        <w:rPr>
          <w:rFonts w:ascii="Book Antiqua" w:hAnsi="Book Antiqua"/>
          <w:lang w:val="es-PR"/>
        </w:rPr>
        <w:t>(</w:t>
      </w:r>
      <w:r>
        <w:rPr>
          <w:rFonts w:ascii="Book Antiqua" w:hAnsi="Book Antiqua"/>
          <w:lang w:val="es-PR"/>
        </w:rPr>
        <w:t>DCR</w:t>
      </w:r>
      <w:r w:rsidR="00FA5DF4">
        <w:rPr>
          <w:rFonts w:ascii="Book Antiqua" w:hAnsi="Book Antiqua"/>
          <w:lang w:val="es-PR"/>
        </w:rPr>
        <w:t>)</w:t>
      </w:r>
      <w:r>
        <w:rPr>
          <w:rFonts w:ascii="Book Antiqua" w:hAnsi="Book Antiqua"/>
          <w:lang w:val="es-PR"/>
        </w:rPr>
        <w:t xml:space="preserve"> </w:t>
      </w:r>
      <w:r w:rsidR="00FA5DF4">
        <w:rPr>
          <w:rFonts w:ascii="Book Antiqua" w:hAnsi="Book Antiqua"/>
          <w:lang w:val="es-PR"/>
        </w:rPr>
        <w:t xml:space="preserve">favorece </w:t>
      </w:r>
      <w:r w:rsidR="00E4073F">
        <w:rPr>
          <w:rFonts w:ascii="Book Antiqua" w:hAnsi="Book Antiqua"/>
          <w:lang w:val="es-PR"/>
        </w:rPr>
        <w:t>la</w:t>
      </w:r>
      <w:r w:rsidR="00FA5DF4">
        <w:rPr>
          <w:rFonts w:ascii="Book Antiqua" w:hAnsi="Book Antiqua"/>
          <w:lang w:val="es-PR"/>
        </w:rPr>
        <w:t xml:space="preserve"> medida</w:t>
      </w:r>
      <w:r w:rsidR="00787105">
        <w:rPr>
          <w:rFonts w:ascii="Book Antiqua" w:hAnsi="Book Antiqua"/>
          <w:lang w:val="es-PR"/>
        </w:rPr>
        <w:t>.</w:t>
      </w:r>
      <w:r w:rsidR="00E4073F">
        <w:rPr>
          <w:rStyle w:val="FootnoteReference"/>
          <w:rFonts w:ascii="Book Antiqua" w:hAnsi="Book Antiqua"/>
          <w:lang w:val="es-PR"/>
        </w:rPr>
        <w:footnoteReference w:id="3"/>
      </w:r>
      <w:r w:rsidR="00E4073F">
        <w:rPr>
          <w:rFonts w:ascii="Book Antiqua" w:hAnsi="Book Antiqua"/>
          <w:lang w:val="es-PR"/>
        </w:rPr>
        <w:t xml:space="preserve"> </w:t>
      </w:r>
      <w:r w:rsidR="00787105">
        <w:rPr>
          <w:rFonts w:ascii="Book Antiqua" w:hAnsi="Book Antiqua"/>
          <w:lang w:val="es-PR"/>
        </w:rPr>
        <w:t>L</w:t>
      </w:r>
      <w:r w:rsidR="00B02450">
        <w:rPr>
          <w:rFonts w:ascii="Book Antiqua" w:hAnsi="Book Antiqua"/>
          <w:lang w:val="es-PR"/>
        </w:rPr>
        <w:t>uego de un ponderado análisis</w:t>
      </w:r>
      <w:r w:rsidR="00787105">
        <w:rPr>
          <w:rFonts w:ascii="Book Antiqua" w:hAnsi="Book Antiqua"/>
          <w:lang w:val="es-PR"/>
        </w:rPr>
        <w:t>, el DCR</w:t>
      </w:r>
      <w:r w:rsidR="00B02450">
        <w:rPr>
          <w:rFonts w:ascii="Book Antiqua" w:hAnsi="Book Antiqua"/>
          <w:lang w:val="es-PR"/>
        </w:rPr>
        <w:t xml:space="preserve"> entiende que este cambio normativo va a ser de beneficio para </w:t>
      </w:r>
      <w:r w:rsidR="000A7C79">
        <w:rPr>
          <w:rFonts w:ascii="Book Antiqua" w:hAnsi="Book Antiqua"/>
          <w:lang w:val="es-PR"/>
        </w:rPr>
        <w:t>que aquellos convictos con recursos económicos limitados puedan cumplir su sentencia de la forma más efectiva posible.</w:t>
      </w:r>
      <w:r w:rsidR="00545A02">
        <w:rPr>
          <w:rFonts w:ascii="Book Antiqua" w:hAnsi="Book Antiqua"/>
          <w:lang w:val="es-PR"/>
        </w:rPr>
        <w:t xml:space="preserve"> </w:t>
      </w:r>
      <w:r w:rsidR="004B3906">
        <w:rPr>
          <w:rFonts w:ascii="Book Antiqua" w:hAnsi="Book Antiqua"/>
          <w:lang w:val="es-PR"/>
        </w:rPr>
        <w:t>En apoyo a su postura</w:t>
      </w:r>
      <w:r w:rsidR="00545A02">
        <w:rPr>
          <w:rFonts w:ascii="Book Antiqua" w:hAnsi="Book Antiqua"/>
          <w:lang w:val="es-PR"/>
        </w:rPr>
        <w:t>, el DCR</w:t>
      </w:r>
      <w:r w:rsidR="004B3906">
        <w:rPr>
          <w:rFonts w:ascii="Book Antiqua" w:hAnsi="Book Antiqua"/>
          <w:lang w:val="es-PR"/>
        </w:rPr>
        <w:t xml:space="preserve"> nos</w:t>
      </w:r>
      <w:r w:rsidR="008F6DB6">
        <w:rPr>
          <w:rFonts w:ascii="Book Antiqua" w:hAnsi="Book Antiqua"/>
          <w:lang w:val="es-PR"/>
        </w:rPr>
        <w:t xml:space="preserve"> añade lo siguiente:</w:t>
      </w:r>
    </w:p>
    <w:p w14:paraId="2B19A718" w14:textId="6B6E5E28" w:rsidR="008F6DB6" w:rsidRPr="00262EEE" w:rsidRDefault="008F6DB6" w:rsidP="00590AEB">
      <w:pPr>
        <w:spacing w:after="240" w:line="276" w:lineRule="auto"/>
        <w:ind w:left="720" w:right="403" w:firstLine="720"/>
        <w:jc w:val="both"/>
        <w:rPr>
          <w:rFonts w:ascii="Book Antiqua" w:hAnsi="Book Antiqua"/>
          <w:lang w:val="es-PR"/>
        </w:rPr>
      </w:pPr>
      <w:r w:rsidRPr="004B3906">
        <w:rPr>
          <w:rFonts w:ascii="Book Antiqua" w:hAnsi="Book Antiqua"/>
          <w:sz w:val="22"/>
          <w:szCs w:val="22"/>
          <w:lang w:val="es-PR"/>
        </w:rPr>
        <w:t xml:space="preserve">La discrepancia entre lo establecido en el artículo 57 del Código Penal y las reglas 172 y 173 de Procedimiento Criminal crea confusión </w:t>
      </w:r>
      <w:r w:rsidR="006F775C" w:rsidRPr="004B3906">
        <w:rPr>
          <w:rFonts w:ascii="Book Antiqua" w:hAnsi="Book Antiqua"/>
          <w:sz w:val="22"/>
          <w:szCs w:val="22"/>
          <w:lang w:val="es-PR"/>
        </w:rPr>
        <w:t xml:space="preserve">en el cumplimiento de la sentencia, siendo necesario que se establezca en la misma cuantía que será asignada por cada día </w:t>
      </w:r>
      <w:r w:rsidR="008B6ED2" w:rsidRPr="004B3906">
        <w:rPr>
          <w:rFonts w:ascii="Book Antiqua" w:hAnsi="Book Antiqua"/>
          <w:sz w:val="22"/>
          <w:szCs w:val="22"/>
          <w:lang w:val="es-PR"/>
        </w:rPr>
        <w:t xml:space="preserve">de reclusión hasta el cumplimiento de pago. La uniformidad entre el Código Penal y las Reglas de Procedimiento promueven que se imponga la medida </w:t>
      </w:r>
      <w:r w:rsidR="002A6CAE" w:rsidRPr="004B3906">
        <w:rPr>
          <w:rFonts w:ascii="Book Antiqua" w:hAnsi="Book Antiqua"/>
          <w:sz w:val="22"/>
          <w:szCs w:val="22"/>
          <w:lang w:val="es-PR"/>
        </w:rPr>
        <w:t xml:space="preserve">de la forma más favorable para la persona convicta. El atemperar ambas normativas establece un marco claro para la conversión de los días de reclusión </w:t>
      </w:r>
      <w:r w:rsidR="00653B26" w:rsidRPr="004B3906">
        <w:rPr>
          <w:rFonts w:ascii="Book Antiqua" w:hAnsi="Book Antiqua"/>
          <w:sz w:val="22"/>
          <w:szCs w:val="22"/>
          <w:lang w:val="es-PR"/>
        </w:rPr>
        <w:t>[a] la cuantía adeudada o las horas de servicio incumplidas. Permite además que se cumpla con el periodo máximo de</w:t>
      </w:r>
      <w:r w:rsidR="00792F33" w:rsidRPr="004B3906">
        <w:rPr>
          <w:rFonts w:ascii="Book Antiqua" w:hAnsi="Book Antiqua"/>
          <w:sz w:val="22"/>
          <w:szCs w:val="22"/>
          <w:lang w:val="es-PR"/>
        </w:rPr>
        <w:t xml:space="preserve"> cumplimiento mediante prisión subsidiaria, toda vez que la regla 172, dispone que el mismo no será mayor de noventa días. </w:t>
      </w:r>
      <w:r w:rsidR="00DB5651" w:rsidRPr="004B3906">
        <w:rPr>
          <w:rFonts w:ascii="Book Antiqua" w:hAnsi="Book Antiqua"/>
          <w:sz w:val="22"/>
          <w:szCs w:val="22"/>
          <w:lang w:val="es-PR"/>
        </w:rPr>
        <w:t>La falta de uniformidad coloca al ciudadano en riesgo de permanecer en reclusión de manera contraria a derecho</w:t>
      </w:r>
      <w:r w:rsidR="00DB5651">
        <w:rPr>
          <w:rFonts w:ascii="Book Antiqua" w:hAnsi="Book Antiqua"/>
          <w:lang w:val="es-PR"/>
        </w:rPr>
        <w:t>.</w:t>
      </w:r>
      <w:r w:rsidR="00D769CA">
        <w:rPr>
          <w:rStyle w:val="FootnoteReference"/>
          <w:rFonts w:ascii="Book Antiqua" w:hAnsi="Book Antiqua"/>
          <w:lang w:val="es-PR"/>
        </w:rPr>
        <w:footnoteReference w:id="4"/>
      </w:r>
      <w:r w:rsidR="00DB5651">
        <w:rPr>
          <w:rFonts w:ascii="Book Antiqua" w:hAnsi="Book Antiqua"/>
          <w:lang w:val="es-PR"/>
        </w:rPr>
        <w:t xml:space="preserve"> </w:t>
      </w:r>
    </w:p>
    <w:p w14:paraId="39679CF4" w14:textId="0EBA575B" w:rsidR="00AA2618" w:rsidRDefault="00803E06" w:rsidP="00AE7086">
      <w:pPr>
        <w:spacing w:line="288" w:lineRule="auto"/>
        <w:ind w:firstLine="720"/>
        <w:jc w:val="both"/>
        <w:rPr>
          <w:rFonts w:ascii="Book Antiqua" w:hAnsi="Book Antiqua"/>
          <w:lang w:val="es-PR"/>
        </w:rPr>
      </w:pPr>
      <w:r w:rsidRPr="00262EEE">
        <w:rPr>
          <w:rFonts w:ascii="Book Antiqua" w:hAnsi="Book Antiqua"/>
          <w:lang w:val="es-PR"/>
        </w:rPr>
        <w:t xml:space="preserve">La </w:t>
      </w:r>
      <w:r w:rsidRPr="000571A2">
        <w:rPr>
          <w:rFonts w:ascii="Book Antiqua" w:hAnsi="Book Antiqua"/>
          <w:b/>
          <w:bCs/>
          <w:lang w:val="es-PR"/>
        </w:rPr>
        <w:t>Oficina de Administración de los Tribunales</w:t>
      </w:r>
      <w:r w:rsidRPr="00262EEE">
        <w:rPr>
          <w:rFonts w:ascii="Book Antiqua" w:hAnsi="Book Antiqua"/>
          <w:lang w:val="es-PR"/>
        </w:rPr>
        <w:t xml:space="preserve"> (OAT) expuso que el Código Penal de Puerto Rico reconoce la multa como una de las penas que</w:t>
      </w:r>
      <w:r w:rsidR="00617DD8">
        <w:rPr>
          <w:rFonts w:ascii="Book Antiqua" w:hAnsi="Book Antiqua"/>
          <w:lang w:val="es-PR"/>
        </w:rPr>
        <w:t xml:space="preserve"> se</w:t>
      </w:r>
      <w:r w:rsidRPr="00262EEE">
        <w:rPr>
          <w:rFonts w:ascii="Book Antiqua" w:hAnsi="Book Antiqua"/>
          <w:lang w:val="es-PR"/>
        </w:rPr>
        <w:t xml:space="preserve"> puede imponer a una persona natural declarada culpable de delito</w:t>
      </w:r>
      <w:r w:rsidR="00617DD8">
        <w:rPr>
          <w:rFonts w:ascii="Book Antiqua" w:hAnsi="Book Antiqua"/>
          <w:lang w:val="es-PR"/>
        </w:rPr>
        <w:t>.</w:t>
      </w:r>
      <w:r w:rsidR="0054549B">
        <w:rPr>
          <w:rStyle w:val="FootnoteReference"/>
          <w:rFonts w:ascii="Book Antiqua" w:hAnsi="Book Antiqua"/>
          <w:lang w:val="es-PR"/>
        </w:rPr>
        <w:footnoteReference w:id="5"/>
      </w:r>
      <w:r w:rsidRPr="00262EEE">
        <w:rPr>
          <w:rFonts w:ascii="Book Antiqua" w:hAnsi="Book Antiqua"/>
          <w:lang w:val="es-PR"/>
        </w:rPr>
        <w:t xml:space="preserve"> Así lo dispone el </w:t>
      </w:r>
      <w:r w:rsidR="00CB5BF0">
        <w:rPr>
          <w:rFonts w:ascii="Book Antiqua" w:hAnsi="Book Antiqua"/>
          <w:lang w:val="es-PR"/>
        </w:rPr>
        <w:t>a</w:t>
      </w:r>
      <w:r w:rsidRPr="00262EEE">
        <w:rPr>
          <w:rFonts w:ascii="Book Antiqua" w:hAnsi="Book Antiqua"/>
          <w:lang w:val="es-PR"/>
        </w:rPr>
        <w:t>rtículo 48, el cual establece que el tribunal fijará el importe de la multa tomando en consideración distintos factores, tales como</w:t>
      </w:r>
      <w:r w:rsidR="00CB5BF0">
        <w:rPr>
          <w:rFonts w:ascii="Book Antiqua" w:hAnsi="Book Antiqua"/>
          <w:lang w:val="es-PR"/>
        </w:rPr>
        <w:t>:</w:t>
      </w:r>
      <w:r w:rsidRPr="00262EEE">
        <w:rPr>
          <w:rFonts w:ascii="Book Antiqua" w:hAnsi="Book Antiqua"/>
          <w:lang w:val="es-PR"/>
        </w:rPr>
        <w:t xml:space="preserve"> la capacidad económica del convicto, sus responsabilidades familiares, su salud, edad, profesión y cualquier otra circunstancia particular del caso.</w:t>
      </w:r>
    </w:p>
    <w:p w14:paraId="4DBEF65F" w14:textId="77777777" w:rsidR="009B5887" w:rsidRDefault="009B5887" w:rsidP="00AE7086">
      <w:pPr>
        <w:spacing w:line="288" w:lineRule="auto"/>
        <w:ind w:firstLine="720"/>
        <w:jc w:val="both"/>
        <w:rPr>
          <w:rFonts w:ascii="Book Antiqua" w:hAnsi="Book Antiqua"/>
          <w:lang w:val="es-PR"/>
        </w:rPr>
      </w:pPr>
    </w:p>
    <w:p w14:paraId="0FF85A58" w14:textId="77777777" w:rsidR="009B5887" w:rsidRDefault="009B5887" w:rsidP="00AE7086">
      <w:pPr>
        <w:spacing w:line="288" w:lineRule="auto"/>
        <w:ind w:firstLine="720"/>
        <w:jc w:val="both"/>
        <w:rPr>
          <w:rFonts w:ascii="Book Antiqua" w:hAnsi="Book Antiqua"/>
          <w:lang w:val="es-PR"/>
        </w:rPr>
      </w:pPr>
    </w:p>
    <w:p w14:paraId="278AF0AA" w14:textId="77777777" w:rsidR="009B5887" w:rsidRDefault="009B5887" w:rsidP="00AE7086">
      <w:pPr>
        <w:spacing w:line="288" w:lineRule="auto"/>
        <w:ind w:firstLine="720"/>
        <w:jc w:val="both"/>
        <w:rPr>
          <w:rFonts w:ascii="Book Antiqua" w:hAnsi="Book Antiqua"/>
          <w:lang w:val="es-PR"/>
        </w:rPr>
      </w:pPr>
    </w:p>
    <w:p w14:paraId="18FB5E3C" w14:textId="77777777" w:rsidR="009B5887" w:rsidRPr="00262EEE" w:rsidRDefault="009B5887" w:rsidP="00AE7086">
      <w:pPr>
        <w:spacing w:line="288" w:lineRule="auto"/>
        <w:ind w:firstLine="720"/>
        <w:jc w:val="both"/>
        <w:rPr>
          <w:rFonts w:ascii="Book Antiqua" w:hAnsi="Book Antiqua"/>
          <w:lang w:val="es-PR"/>
        </w:rPr>
      </w:pPr>
    </w:p>
    <w:p w14:paraId="4377BC52" w14:textId="5EC697C5" w:rsidR="00AA2618" w:rsidRPr="00262EEE" w:rsidRDefault="00803E06" w:rsidP="00AE7086">
      <w:pPr>
        <w:spacing w:line="288" w:lineRule="auto"/>
        <w:ind w:firstLine="720"/>
        <w:jc w:val="both"/>
        <w:rPr>
          <w:rFonts w:ascii="Book Antiqua" w:hAnsi="Book Antiqua"/>
          <w:lang w:val="es-PR"/>
        </w:rPr>
      </w:pPr>
      <w:r w:rsidRPr="00262EEE">
        <w:rPr>
          <w:rFonts w:ascii="Book Antiqua" w:hAnsi="Book Antiqua"/>
          <w:lang w:val="es-PR"/>
        </w:rPr>
        <w:lastRenderedPageBreak/>
        <w:t xml:space="preserve">Indicó, además, que el referido </w:t>
      </w:r>
      <w:r w:rsidR="00690BB1">
        <w:rPr>
          <w:rFonts w:ascii="Book Antiqua" w:hAnsi="Book Antiqua"/>
          <w:lang w:val="es-PR"/>
        </w:rPr>
        <w:t>c</w:t>
      </w:r>
      <w:r w:rsidRPr="00262EEE">
        <w:rPr>
          <w:rFonts w:ascii="Book Antiqua" w:hAnsi="Book Antiqua"/>
          <w:lang w:val="es-PR"/>
        </w:rPr>
        <w:t>ódigo establece procedimientos específicos para el pago de la multa. En ese sentido</w:t>
      </w:r>
      <w:r w:rsidR="005569A7" w:rsidRPr="00262EEE">
        <w:rPr>
          <w:rFonts w:ascii="Book Antiqua" w:hAnsi="Book Antiqua"/>
          <w:lang w:val="es-PR"/>
        </w:rPr>
        <w:t xml:space="preserve"> sostuvo que</w:t>
      </w:r>
      <w:r w:rsidRPr="00262EEE">
        <w:rPr>
          <w:rFonts w:ascii="Book Antiqua" w:hAnsi="Book Antiqua"/>
          <w:lang w:val="es-PR"/>
        </w:rPr>
        <w:t xml:space="preserve">, el </w:t>
      </w:r>
      <w:r w:rsidR="00690BB1">
        <w:rPr>
          <w:rFonts w:ascii="Book Antiqua" w:hAnsi="Book Antiqua"/>
          <w:lang w:val="es-PR"/>
        </w:rPr>
        <w:t>a</w:t>
      </w:r>
      <w:r w:rsidRPr="00262EEE">
        <w:rPr>
          <w:rFonts w:ascii="Book Antiqua" w:hAnsi="Book Antiqua"/>
          <w:lang w:val="es-PR"/>
        </w:rPr>
        <w:t>rtículo 55 dispone que el pago debe realizarse dentro de los 30 días siguientes a su imposición</w:t>
      </w:r>
      <w:r w:rsidR="00690BB1">
        <w:rPr>
          <w:rFonts w:ascii="Book Antiqua" w:hAnsi="Book Antiqua"/>
          <w:lang w:val="es-PR"/>
        </w:rPr>
        <w:t>.</w:t>
      </w:r>
      <w:r w:rsidRPr="00262EEE">
        <w:rPr>
          <w:rFonts w:ascii="Book Antiqua" w:hAnsi="Book Antiqua"/>
          <w:lang w:val="es-PR"/>
        </w:rPr>
        <w:t xml:space="preserve"> </w:t>
      </w:r>
      <w:r w:rsidR="009B5887">
        <w:rPr>
          <w:rFonts w:ascii="Book Antiqua" w:hAnsi="Book Antiqua"/>
          <w:lang w:val="es-PR"/>
        </w:rPr>
        <w:t>E</w:t>
      </w:r>
      <w:r w:rsidRPr="00262EEE">
        <w:rPr>
          <w:rFonts w:ascii="Book Antiqua" w:hAnsi="Book Antiqua"/>
          <w:lang w:val="es-PR"/>
        </w:rPr>
        <w:t xml:space="preserve">l tribunal puede permitir que se efectúe en plazos o dentro de un término mayor, si así lo solicita la </w:t>
      </w:r>
      <w:bookmarkStart w:id="5" w:name="_Hlk203325423"/>
      <w:r w:rsidRPr="00262EEE">
        <w:rPr>
          <w:rFonts w:ascii="Book Antiqua" w:hAnsi="Book Antiqua"/>
          <w:lang w:val="es-PR"/>
        </w:rPr>
        <w:t>persona sentenciada</w:t>
      </w:r>
      <w:bookmarkEnd w:id="5"/>
      <w:r w:rsidRPr="00262EEE">
        <w:rPr>
          <w:rFonts w:ascii="Book Antiqua" w:hAnsi="Book Antiqua"/>
          <w:lang w:val="es-PR"/>
        </w:rPr>
        <w:t xml:space="preserve">. En caso de que el convicto no pueda pagar y así lo demuestre, el </w:t>
      </w:r>
      <w:r w:rsidR="009B5887">
        <w:rPr>
          <w:rFonts w:ascii="Book Antiqua" w:hAnsi="Book Antiqua"/>
          <w:lang w:val="es-PR"/>
        </w:rPr>
        <w:t>t</w:t>
      </w:r>
      <w:r w:rsidRPr="00262EEE">
        <w:rPr>
          <w:rFonts w:ascii="Book Antiqua" w:hAnsi="Book Antiqua"/>
          <w:lang w:val="es-PR"/>
        </w:rPr>
        <w:t xml:space="preserve">ribunal tiene la facultad de autorizar que la multa se salde mediante la prestación de servicios comunitarios. </w:t>
      </w:r>
      <w:r w:rsidR="007A28B8">
        <w:rPr>
          <w:rFonts w:ascii="Book Antiqua" w:hAnsi="Book Antiqua"/>
          <w:lang w:val="es-PR"/>
        </w:rPr>
        <w:t>L</w:t>
      </w:r>
      <w:r w:rsidR="00182B78">
        <w:rPr>
          <w:rFonts w:ascii="Book Antiqua" w:hAnsi="Book Antiqua"/>
          <w:lang w:val="es-PR"/>
        </w:rPr>
        <w:t xml:space="preserve">a OAT </w:t>
      </w:r>
      <w:r w:rsidRPr="00262EEE">
        <w:rPr>
          <w:rFonts w:ascii="Book Antiqua" w:hAnsi="Book Antiqua"/>
          <w:lang w:val="es-PR"/>
        </w:rPr>
        <w:t>señaló que el ordenamiento legal dispone que cada día de servicio comunitario equivale a $50.</w:t>
      </w:r>
    </w:p>
    <w:p w14:paraId="5D766713" w14:textId="71D08BEF" w:rsidR="00AA2618" w:rsidRPr="00262EEE" w:rsidRDefault="00803E06" w:rsidP="00AE7086">
      <w:pPr>
        <w:spacing w:line="288" w:lineRule="auto"/>
        <w:ind w:firstLine="720"/>
        <w:jc w:val="both"/>
        <w:rPr>
          <w:rFonts w:ascii="Book Antiqua" w:hAnsi="Book Antiqua"/>
          <w:lang w:val="es-PR"/>
        </w:rPr>
      </w:pPr>
      <w:r w:rsidRPr="00262EEE">
        <w:rPr>
          <w:rFonts w:ascii="Book Antiqua" w:hAnsi="Book Antiqua"/>
          <w:lang w:val="es-PR"/>
        </w:rPr>
        <w:t xml:space="preserve">De igual forma, la OAT </w:t>
      </w:r>
      <w:r w:rsidR="00182B78">
        <w:rPr>
          <w:rFonts w:ascii="Book Antiqua" w:hAnsi="Book Antiqua"/>
          <w:lang w:val="es-PR"/>
        </w:rPr>
        <w:t>explic</w:t>
      </w:r>
      <w:r w:rsidR="00AE5DCE" w:rsidRPr="00262EEE">
        <w:rPr>
          <w:rFonts w:ascii="Book Antiqua" w:hAnsi="Book Antiqua"/>
          <w:lang w:val="es-PR"/>
        </w:rPr>
        <w:t>ó</w:t>
      </w:r>
      <w:r w:rsidRPr="00262EEE">
        <w:rPr>
          <w:rFonts w:ascii="Book Antiqua" w:hAnsi="Book Antiqua"/>
          <w:lang w:val="es-PR"/>
        </w:rPr>
        <w:t xml:space="preserve"> que el </w:t>
      </w:r>
      <w:r w:rsidR="00182B78">
        <w:rPr>
          <w:rFonts w:ascii="Book Antiqua" w:hAnsi="Book Antiqua"/>
          <w:lang w:val="es-PR"/>
        </w:rPr>
        <w:t>a</w:t>
      </w:r>
      <w:r w:rsidRPr="00262EEE">
        <w:rPr>
          <w:rFonts w:ascii="Book Antiqua" w:hAnsi="Book Antiqua"/>
          <w:lang w:val="es-PR"/>
        </w:rPr>
        <w:t>rtículo 57 del Código Penal establece</w:t>
      </w:r>
      <w:r w:rsidR="003C1AB2">
        <w:rPr>
          <w:rFonts w:ascii="Book Antiqua" w:hAnsi="Book Antiqua"/>
          <w:lang w:val="es-PR"/>
        </w:rPr>
        <w:t xml:space="preserve"> lo siguiente:</w:t>
      </w:r>
      <w:r w:rsidRPr="00262EEE">
        <w:rPr>
          <w:rFonts w:ascii="Book Antiqua" w:hAnsi="Book Antiqua"/>
          <w:lang w:val="es-PR"/>
        </w:rPr>
        <w:t xml:space="preserve"> si el pago de la multa o de los servicios comunitarios no se cumple conforme a lo dispuesto, se podrá imponer una pena de reclusión subsidiaria, la cual se calculará a razón de</w:t>
      </w:r>
      <w:r w:rsidR="003C1AB2">
        <w:rPr>
          <w:rFonts w:ascii="Book Antiqua" w:hAnsi="Book Antiqua"/>
          <w:lang w:val="es-PR"/>
        </w:rPr>
        <w:t xml:space="preserve"> </w:t>
      </w:r>
      <w:r w:rsidRPr="00262EEE">
        <w:rPr>
          <w:rFonts w:ascii="Book Antiqua" w:hAnsi="Book Antiqua"/>
          <w:lang w:val="es-PR"/>
        </w:rPr>
        <w:t>$50 por cada día de prisión.</w:t>
      </w:r>
    </w:p>
    <w:p w14:paraId="6340B314" w14:textId="5F8FAB82" w:rsidR="00A3074C" w:rsidRPr="00262EEE" w:rsidRDefault="00803E06" w:rsidP="00AE7086">
      <w:pPr>
        <w:spacing w:line="288" w:lineRule="auto"/>
        <w:ind w:firstLine="720"/>
        <w:jc w:val="both"/>
        <w:rPr>
          <w:rFonts w:ascii="Book Antiqua" w:hAnsi="Book Antiqua"/>
          <w:lang w:val="es-PR"/>
        </w:rPr>
      </w:pPr>
      <w:r w:rsidRPr="00262EEE">
        <w:rPr>
          <w:rFonts w:ascii="Book Antiqua" w:hAnsi="Book Antiqua"/>
          <w:lang w:val="es-PR"/>
        </w:rPr>
        <w:t>Por otro lado, afirmó que las Reglas de Procedimiento Criminal contienen disposiciones distintas a las del Código Penal vigente</w:t>
      </w:r>
      <w:r w:rsidR="00590AEB">
        <w:rPr>
          <w:rFonts w:ascii="Book Antiqua" w:hAnsi="Book Antiqua"/>
          <w:lang w:val="es-PR"/>
        </w:rPr>
        <w:t xml:space="preserve">, lo cual </w:t>
      </w:r>
      <w:r w:rsidRPr="00262EEE">
        <w:rPr>
          <w:rFonts w:ascii="Book Antiqua" w:hAnsi="Book Antiqua"/>
          <w:lang w:val="es-PR"/>
        </w:rPr>
        <w:t xml:space="preserve">genera una incongruencia normativa. </w:t>
      </w:r>
      <w:r w:rsidR="00EE69C4">
        <w:rPr>
          <w:rFonts w:ascii="Book Antiqua" w:hAnsi="Book Antiqua"/>
          <w:lang w:val="es-PR"/>
        </w:rPr>
        <w:t>La OAT i</w:t>
      </w:r>
      <w:r w:rsidR="005569A7" w:rsidRPr="00262EEE">
        <w:rPr>
          <w:rFonts w:ascii="Book Antiqua" w:hAnsi="Book Antiqua"/>
          <w:lang w:val="es-PR"/>
        </w:rPr>
        <w:t>ndic</w:t>
      </w:r>
      <w:r w:rsidRPr="00262EEE">
        <w:rPr>
          <w:rFonts w:ascii="Book Antiqua" w:hAnsi="Book Antiqua"/>
          <w:lang w:val="es-PR"/>
        </w:rPr>
        <w:t xml:space="preserve">ó que la </w:t>
      </w:r>
      <w:r w:rsidR="00EE69C4">
        <w:rPr>
          <w:rFonts w:ascii="Book Antiqua" w:hAnsi="Book Antiqua"/>
          <w:lang w:val="es-PR"/>
        </w:rPr>
        <w:t>r</w:t>
      </w:r>
      <w:r w:rsidRPr="00262EEE">
        <w:rPr>
          <w:rFonts w:ascii="Book Antiqua" w:hAnsi="Book Antiqua"/>
          <w:lang w:val="es-PR"/>
        </w:rPr>
        <w:t>egla 172 dispone</w:t>
      </w:r>
      <w:r w:rsidR="009D43CA">
        <w:rPr>
          <w:rFonts w:ascii="Book Antiqua" w:hAnsi="Book Antiqua"/>
          <w:lang w:val="es-PR"/>
        </w:rPr>
        <w:t xml:space="preserve"> lo siguiente:</w:t>
      </w:r>
      <w:r w:rsidRPr="00262EEE">
        <w:rPr>
          <w:rFonts w:ascii="Book Antiqua" w:hAnsi="Book Antiqua"/>
          <w:lang w:val="es-PR"/>
        </w:rPr>
        <w:t xml:space="preserve"> de no pagarse la multa, el convicto cumplirá un día de prisión </w:t>
      </w:r>
      <w:r w:rsidRPr="00AB5AA4">
        <w:rPr>
          <w:rFonts w:ascii="Book Antiqua" w:hAnsi="Book Antiqua"/>
          <w:lang w:val="es-PR"/>
        </w:rPr>
        <w:t>por cada dólar</w:t>
      </w:r>
      <w:r w:rsidRPr="00262EEE">
        <w:rPr>
          <w:rFonts w:ascii="Book Antiqua" w:hAnsi="Book Antiqua"/>
          <w:lang w:val="es-PR"/>
        </w:rPr>
        <w:t xml:space="preserve"> dejado de pagar, hasta un máximo de 90 días. A su vez, la </w:t>
      </w:r>
      <w:r w:rsidR="009D43CA">
        <w:rPr>
          <w:rFonts w:ascii="Book Antiqua" w:hAnsi="Book Antiqua"/>
          <w:lang w:val="es-PR"/>
        </w:rPr>
        <w:t>r</w:t>
      </w:r>
      <w:r w:rsidRPr="00262EEE">
        <w:rPr>
          <w:rFonts w:ascii="Book Antiqua" w:hAnsi="Book Antiqua"/>
          <w:lang w:val="es-PR"/>
        </w:rPr>
        <w:t>egla 177 establece que, si se comienza a cumplir con la pena de prisión subsidiaria y luego se decide pagar la multa, se abonará un $1 por cada día de reclusión cumplido.</w:t>
      </w:r>
    </w:p>
    <w:p w14:paraId="0EC2C1C2" w14:textId="1FD7AB14" w:rsidR="00A3074C" w:rsidRPr="00262EEE" w:rsidRDefault="00AE5DCE" w:rsidP="00AE7086">
      <w:pPr>
        <w:spacing w:line="288" w:lineRule="auto"/>
        <w:ind w:firstLine="720"/>
        <w:jc w:val="both"/>
        <w:rPr>
          <w:rFonts w:ascii="Book Antiqua" w:hAnsi="Book Antiqua"/>
          <w:lang w:val="es-PR"/>
        </w:rPr>
      </w:pPr>
      <w:r w:rsidRPr="00262EEE">
        <w:rPr>
          <w:rFonts w:ascii="Book Antiqua" w:hAnsi="Book Antiqua"/>
          <w:lang w:val="es-PR"/>
        </w:rPr>
        <w:t>La OAT concluyó que</w:t>
      </w:r>
      <w:r w:rsidR="00803E06" w:rsidRPr="00262EEE">
        <w:rPr>
          <w:rFonts w:ascii="Book Antiqua" w:hAnsi="Book Antiqua"/>
          <w:lang w:val="es-PR"/>
        </w:rPr>
        <w:t xml:space="preserve"> estas disposiciones procesales contrastan con lo dispuesto en el Código Penal, el cual establece un valor significativamente distinto para el cálculo de la pena de prisión en sustitución de multa: $50 por día, en lugar de $1. </w:t>
      </w:r>
      <w:r w:rsidRPr="00262EEE">
        <w:rPr>
          <w:rFonts w:ascii="Book Antiqua" w:hAnsi="Book Antiqua"/>
          <w:lang w:val="es-PR"/>
        </w:rPr>
        <w:t>Por ello</w:t>
      </w:r>
      <w:r w:rsidR="00C64F22">
        <w:rPr>
          <w:rFonts w:ascii="Book Antiqua" w:hAnsi="Book Antiqua"/>
          <w:lang w:val="es-PR"/>
        </w:rPr>
        <w:t>,</w:t>
      </w:r>
      <w:r w:rsidRPr="00262EEE">
        <w:rPr>
          <w:rFonts w:ascii="Book Antiqua" w:hAnsi="Book Antiqua"/>
          <w:lang w:val="es-PR"/>
        </w:rPr>
        <w:t xml:space="preserve"> considera que est</w:t>
      </w:r>
      <w:r w:rsidR="00803E06" w:rsidRPr="00262EEE">
        <w:rPr>
          <w:rFonts w:ascii="Book Antiqua" w:hAnsi="Book Antiqua"/>
          <w:lang w:val="es-PR"/>
        </w:rPr>
        <w:t>a discrepancia crea un problema de coherencia normativa que puede incidir negativamente sobre el principio de favorabilidad y la uniformidad en la aplicación de la ley.</w:t>
      </w:r>
    </w:p>
    <w:p w14:paraId="5307884A" w14:textId="387B2842" w:rsidR="00803E06" w:rsidRDefault="00803E06" w:rsidP="00AE7086">
      <w:pPr>
        <w:spacing w:line="288" w:lineRule="auto"/>
        <w:ind w:firstLine="720"/>
        <w:jc w:val="both"/>
        <w:rPr>
          <w:rFonts w:ascii="Book Antiqua" w:hAnsi="Book Antiqua"/>
          <w:lang w:val="es-PR"/>
        </w:rPr>
      </w:pPr>
      <w:r w:rsidRPr="00262EEE">
        <w:rPr>
          <w:rFonts w:ascii="Book Antiqua" w:hAnsi="Book Antiqua"/>
          <w:lang w:val="es-PR"/>
        </w:rPr>
        <w:t xml:space="preserve">La OAT consideró acertadas las enmiendas propuestas en la medida legislativa bajo evaluación, </w:t>
      </w:r>
      <w:r w:rsidR="00D36494">
        <w:rPr>
          <w:rFonts w:ascii="Book Antiqua" w:hAnsi="Book Antiqua"/>
          <w:lang w:val="es-PR"/>
        </w:rPr>
        <w:t xml:space="preserve">pues </w:t>
      </w:r>
      <w:r w:rsidRPr="00262EEE">
        <w:rPr>
          <w:rFonts w:ascii="Book Antiqua" w:hAnsi="Book Antiqua"/>
          <w:lang w:val="es-PR"/>
        </w:rPr>
        <w:t xml:space="preserve">buscan </w:t>
      </w:r>
      <w:r w:rsidR="00E90115">
        <w:rPr>
          <w:rFonts w:ascii="Book Antiqua" w:hAnsi="Book Antiqua"/>
          <w:lang w:val="es-PR"/>
        </w:rPr>
        <w:t xml:space="preserve">armonizar </w:t>
      </w:r>
      <w:r w:rsidRPr="00262EEE">
        <w:rPr>
          <w:rFonts w:ascii="Book Antiqua" w:hAnsi="Book Antiqua"/>
          <w:lang w:val="es-PR"/>
        </w:rPr>
        <w:t>el Código Penal y las Reglas de Procedimiento Criminal pertinentes. Señaló que esto sería de beneficio para la uniformidad en la aplicación de las reglas procesales en los procedimientos criminales</w:t>
      </w:r>
      <w:r w:rsidR="009C6A86">
        <w:rPr>
          <w:rFonts w:ascii="Book Antiqua" w:hAnsi="Book Antiqua"/>
          <w:lang w:val="es-PR"/>
        </w:rPr>
        <w:t>.</w:t>
      </w:r>
      <w:r w:rsidRPr="00262EEE">
        <w:rPr>
          <w:rFonts w:ascii="Book Antiqua" w:hAnsi="Book Antiqua"/>
          <w:lang w:val="es-PR"/>
        </w:rPr>
        <w:t xml:space="preserve"> No obstante, advirtió que el texto propuesto para enmendar la </w:t>
      </w:r>
      <w:r w:rsidR="009C6A86">
        <w:rPr>
          <w:rFonts w:ascii="Book Antiqua" w:hAnsi="Book Antiqua"/>
          <w:lang w:val="es-PR"/>
        </w:rPr>
        <w:t>r</w:t>
      </w:r>
      <w:r w:rsidRPr="00262EEE">
        <w:rPr>
          <w:rFonts w:ascii="Book Antiqua" w:hAnsi="Book Antiqua"/>
          <w:lang w:val="es-PR"/>
        </w:rPr>
        <w:t xml:space="preserve">egla 172 omite incluir su segundo párrafo vigente, lo cual </w:t>
      </w:r>
      <w:r w:rsidR="0006753B">
        <w:rPr>
          <w:rFonts w:ascii="Book Antiqua" w:hAnsi="Book Antiqua"/>
          <w:lang w:val="es-PR"/>
        </w:rPr>
        <w:t>requiere corrección</w:t>
      </w:r>
      <w:r w:rsidRPr="00262EEE">
        <w:rPr>
          <w:rFonts w:ascii="Book Antiqua" w:hAnsi="Book Antiqua"/>
          <w:lang w:val="es-PR"/>
        </w:rPr>
        <w:t xml:space="preserve"> para evitar la eliminación inadvertida de disposiciones procesales importantes.</w:t>
      </w:r>
    </w:p>
    <w:p w14:paraId="1244C965" w14:textId="77777777" w:rsidR="00B64EDC" w:rsidRDefault="00B64EDC" w:rsidP="00AE7086">
      <w:pPr>
        <w:spacing w:line="288" w:lineRule="auto"/>
        <w:ind w:firstLine="720"/>
        <w:jc w:val="both"/>
        <w:rPr>
          <w:rFonts w:ascii="Book Antiqua" w:hAnsi="Book Antiqua"/>
          <w:lang w:val="es-PR"/>
        </w:rPr>
      </w:pPr>
    </w:p>
    <w:p w14:paraId="35C510B4" w14:textId="77777777" w:rsidR="00B64EDC" w:rsidRDefault="00B64EDC" w:rsidP="00AE7086">
      <w:pPr>
        <w:spacing w:line="288" w:lineRule="auto"/>
        <w:ind w:firstLine="720"/>
        <w:jc w:val="both"/>
        <w:rPr>
          <w:rFonts w:ascii="Book Antiqua" w:hAnsi="Book Antiqua"/>
          <w:lang w:val="es-PR"/>
        </w:rPr>
      </w:pPr>
    </w:p>
    <w:p w14:paraId="7DCDE713" w14:textId="1E9EF74D" w:rsidR="001918C8" w:rsidRPr="00262EEE" w:rsidRDefault="00BA6FD3" w:rsidP="006B7B99">
      <w:pPr>
        <w:spacing w:after="240" w:line="288" w:lineRule="auto"/>
        <w:ind w:firstLine="720"/>
        <w:jc w:val="both"/>
        <w:rPr>
          <w:rFonts w:ascii="Book Antiqua" w:hAnsi="Book Antiqua"/>
          <w:b/>
          <w:bCs/>
          <w:lang w:val="es-PR"/>
        </w:rPr>
      </w:pPr>
      <w:r>
        <w:rPr>
          <w:rFonts w:ascii="Book Antiqua" w:hAnsi="Book Antiqua"/>
          <w:lang w:val="es-PR"/>
        </w:rPr>
        <w:lastRenderedPageBreak/>
        <w:t>E</w:t>
      </w:r>
      <w:r w:rsidR="00B64EDC">
        <w:rPr>
          <w:rFonts w:ascii="Book Antiqua" w:hAnsi="Book Antiqua"/>
          <w:lang w:val="es-PR"/>
        </w:rPr>
        <w:t xml:space="preserve">l Senado atendió tal omisión. Así, </w:t>
      </w:r>
      <w:r w:rsidR="00BA35EF">
        <w:rPr>
          <w:rFonts w:ascii="Book Antiqua" w:hAnsi="Book Antiqua"/>
          <w:lang w:val="es-PR"/>
        </w:rPr>
        <w:t xml:space="preserve">el </w:t>
      </w:r>
      <w:proofErr w:type="spellStart"/>
      <w:r w:rsidR="00BA35EF">
        <w:rPr>
          <w:rFonts w:ascii="Book Antiqua" w:hAnsi="Book Antiqua"/>
          <w:lang w:val="es-PR"/>
        </w:rPr>
        <w:t>entiril</w:t>
      </w:r>
      <w:r w:rsidR="00752C72">
        <w:rPr>
          <w:rFonts w:ascii="Book Antiqua" w:hAnsi="Book Antiqua"/>
          <w:lang w:val="es-PR"/>
        </w:rPr>
        <w:t>l</w:t>
      </w:r>
      <w:r w:rsidR="00BA35EF">
        <w:rPr>
          <w:rFonts w:ascii="Book Antiqua" w:hAnsi="Book Antiqua"/>
          <w:lang w:val="es-PR"/>
        </w:rPr>
        <w:t>ado</w:t>
      </w:r>
      <w:proofErr w:type="spellEnd"/>
      <w:r w:rsidR="00BA35EF">
        <w:rPr>
          <w:rFonts w:ascii="Book Antiqua" w:hAnsi="Book Antiqua"/>
          <w:lang w:val="es-PR"/>
        </w:rPr>
        <w:t xml:space="preserve"> que </w:t>
      </w:r>
      <w:r w:rsidR="00B64EDC">
        <w:rPr>
          <w:rFonts w:ascii="Book Antiqua" w:hAnsi="Book Antiqua"/>
          <w:lang w:val="es-PR"/>
        </w:rPr>
        <w:t xml:space="preserve">se </w:t>
      </w:r>
      <w:r w:rsidR="00BA35EF">
        <w:rPr>
          <w:rFonts w:ascii="Book Antiqua" w:hAnsi="Book Antiqua"/>
          <w:lang w:val="es-PR"/>
        </w:rPr>
        <w:t>acompaña</w:t>
      </w:r>
      <w:r w:rsidR="00F660C6">
        <w:rPr>
          <w:rFonts w:ascii="Book Antiqua" w:hAnsi="Book Antiqua"/>
          <w:lang w:val="es-PR"/>
        </w:rPr>
        <w:t xml:space="preserve"> </w:t>
      </w:r>
      <w:r w:rsidR="00BA35EF">
        <w:rPr>
          <w:rFonts w:ascii="Book Antiqua" w:hAnsi="Book Antiqua"/>
          <w:lang w:val="es-PR"/>
        </w:rPr>
        <w:t>sólo hace las aclaraciones técnicas de rigor par</w:t>
      </w:r>
      <w:r w:rsidR="00917129">
        <w:rPr>
          <w:rFonts w:ascii="Book Antiqua" w:hAnsi="Book Antiqua"/>
          <w:lang w:val="es-PR"/>
        </w:rPr>
        <w:t>a</w:t>
      </w:r>
      <w:r w:rsidR="00BA35EF">
        <w:rPr>
          <w:rFonts w:ascii="Book Antiqua" w:hAnsi="Book Antiqua"/>
          <w:lang w:val="es-PR"/>
        </w:rPr>
        <w:t xml:space="preserve"> atemperar ambas reglas a lo dispuesto en la </w:t>
      </w:r>
      <w:r w:rsidR="00F660C6">
        <w:rPr>
          <w:rFonts w:ascii="Book Antiqua" w:hAnsi="Book Antiqua"/>
          <w:lang w:val="es-PR"/>
        </w:rPr>
        <w:t>s</w:t>
      </w:r>
      <w:r w:rsidR="00BA35EF">
        <w:rPr>
          <w:rFonts w:ascii="Book Antiqua" w:hAnsi="Book Antiqua"/>
          <w:lang w:val="es-PR"/>
        </w:rPr>
        <w:t xml:space="preserve">ección 4 de la Ley </w:t>
      </w:r>
      <w:r w:rsidR="00F660C6">
        <w:rPr>
          <w:rFonts w:ascii="Book Antiqua" w:hAnsi="Book Antiqua"/>
          <w:lang w:val="es-PR"/>
        </w:rPr>
        <w:t xml:space="preserve">Núm. </w:t>
      </w:r>
      <w:r w:rsidR="00917129">
        <w:rPr>
          <w:rFonts w:ascii="Book Antiqua" w:hAnsi="Book Antiqua"/>
          <w:lang w:val="es-PR"/>
        </w:rPr>
        <w:t>34</w:t>
      </w:r>
      <w:r w:rsidR="00F660C6">
        <w:rPr>
          <w:rFonts w:ascii="Book Antiqua" w:hAnsi="Book Antiqua"/>
          <w:lang w:val="es-PR"/>
        </w:rPr>
        <w:t>-</w:t>
      </w:r>
      <w:r w:rsidR="00917129">
        <w:rPr>
          <w:rFonts w:ascii="Book Antiqua" w:hAnsi="Book Antiqua"/>
          <w:lang w:val="es-PR"/>
        </w:rPr>
        <w:t>2021</w:t>
      </w:r>
      <w:r w:rsidR="00752C72" w:rsidRPr="00752C72">
        <w:rPr>
          <w:rFonts w:ascii="Book Antiqua" w:hAnsi="Book Antiqua"/>
          <w:lang w:val="es-PR"/>
        </w:rPr>
        <w:t>.</w:t>
      </w:r>
    </w:p>
    <w:p w14:paraId="07F6948D" w14:textId="0F4BEE2A" w:rsidR="00CC51FC" w:rsidRPr="00262EEE" w:rsidRDefault="00A25DA1" w:rsidP="00AE7086">
      <w:pPr>
        <w:spacing w:line="288" w:lineRule="auto"/>
        <w:ind w:firstLine="720"/>
        <w:jc w:val="both"/>
        <w:rPr>
          <w:rFonts w:ascii="Book Antiqua" w:hAnsi="Book Antiqua"/>
          <w:szCs w:val="24"/>
          <w:lang w:val="es-PR"/>
        </w:rPr>
      </w:pPr>
      <w:r w:rsidRPr="00262EEE">
        <w:rPr>
          <w:rFonts w:ascii="Book Antiqua" w:hAnsi="Book Antiqua"/>
          <w:lang w:val="es-PR"/>
        </w:rPr>
        <w:t xml:space="preserve">La </w:t>
      </w:r>
      <w:r w:rsidR="00E5079F" w:rsidRPr="00262EEE">
        <w:rPr>
          <w:rFonts w:ascii="Book Antiqua" w:hAnsi="Book Antiqua"/>
          <w:szCs w:val="24"/>
          <w:lang w:val="es-PR"/>
        </w:rPr>
        <w:t>Oficina del</w:t>
      </w:r>
      <w:r w:rsidR="00EC7237">
        <w:rPr>
          <w:rFonts w:ascii="Book Antiqua" w:hAnsi="Book Antiqua"/>
          <w:szCs w:val="24"/>
          <w:lang w:val="es-PR"/>
        </w:rPr>
        <w:t xml:space="preserve"> </w:t>
      </w:r>
      <w:r w:rsidR="006B7B99" w:rsidRPr="006B7B99">
        <w:rPr>
          <w:rFonts w:ascii="Book Antiqua" w:hAnsi="Book Antiqua"/>
          <w:lang w:val="es-PR"/>
        </w:rPr>
        <w:t xml:space="preserve">Procurador </w:t>
      </w:r>
      <w:r w:rsidR="006B7B99">
        <w:rPr>
          <w:rFonts w:ascii="Book Antiqua" w:hAnsi="Book Antiqua"/>
          <w:lang w:val="es-PR"/>
        </w:rPr>
        <w:t>d</w:t>
      </w:r>
      <w:r w:rsidR="006B7B99" w:rsidRPr="006B7B99">
        <w:rPr>
          <w:rFonts w:ascii="Book Antiqua" w:hAnsi="Book Antiqua"/>
          <w:lang w:val="es-PR"/>
        </w:rPr>
        <w:t>el Ciudadano</w:t>
      </w:r>
      <w:r w:rsidR="006B7B99">
        <w:rPr>
          <w:rFonts w:ascii="Book Antiqua" w:hAnsi="Book Antiqua"/>
          <w:lang w:val="es-PR"/>
        </w:rPr>
        <w:t xml:space="preserve"> (</w:t>
      </w:r>
      <w:r w:rsidR="006B7B99" w:rsidRPr="00262EEE">
        <w:rPr>
          <w:rFonts w:ascii="Book Antiqua" w:hAnsi="Book Antiqua"/>
          <w:lang w:val="es-PR"/>
        </w:rPr>
        <w:t>Ombudsman</w:t>
      </w:r>
      <w:r w:rsidR="006B7B99">
        <w:rPr>
          <w:rFonts w:ascii="Book Antiqua" w:hAnsi="Book Antiqua"/>
          <w:lang w:val="es-PR"/>
        </w:rPr>
        <w:t>)</w:t>
      </w:r>
      <w:r w:rsidR="00A3074C" w:rsidRPr="00262EEE">
        <w:rPr>
          <w:rFonts w:ascii="Book Antiqua" w:hAnsi="Book Antiqua"/>
          <w:lang w:val="es-PR"/>
        </w:rPr>
        <w:t xml:space="preserve"> manifestó</w:t>
      </w:r>
      <w:r w:rsidR="009E043B" w:rsidRPr="00262EEE">
        <w:rPr>
          <w:rFonts w:ascii="Book Antiqua" w:hAnsi="Book Antiqua"/>
          <w:szCs w:val="24"/>
          <w:lang w:val="es-PR"/>
        </w:rPr>
        <w:t xml:space="preserve"> </w:t>
      </w:r>
      <w:r w:rsidR="00BC177F" w:rsidRPr="00262EEE">
        <w:rPr>
          <w:rFonts w:ascii="Book Antiqua" w:hAnsi="Book Antiqua"/>
          <w:szCs w:val="24"/>
          <w:lang w:val="es-PR"/>
        </w:rPr>
        <w:t>que la aplicación de estas reglas procesales impacta de forma desproporcionada a las personas de escasos recursos económicos, para quienes el pago de una multa puede representar una carga significativa.</w:t>
      </w:r>
      <w:r w:rsidR="002374FF">
        <w:rPr>
          <w:rStyle w:val="FootnoteReference"/>
          <w:rFonts w:ascii="Book Antiqua" w:hAnsi="Book Antiqua"/>
          <w:szCs w:val="24"/>
          <w:lang w:val="es-PR"/>
        </w:rPr>
        <w:footnoteReference w:id="6"/>
      </w:r>
      <w:r w:rsidR="00BC177F" w:rsidRPr="00262EEE">
        <w:rPr>
          <w:rFonts w:ascii="Book Antiqua" w:hAnsi="Book Antiqua"/>
          <w:szCs w:val="24"/>
          <w:lang w:val="es-PR"/>
        </w:rPr>
        <w:t xml:space="preserve"> </w:t>
      </w:r>
    </w:p>
    <w:p w14:paraId="465EE75C" w14:textId="6C9E3AA3" w:rsidR="00D34145" w:rsidRPr="00262EEE" w:rsidRDefault="00B60095" w:rsidP="00AE7086">
      <w:pPr>
        <w:spacing w:line="288" w:lineRule="auto"/>
        <w:ind w:firstLine="720"/>
        <w:jc w:val="both"/>
        <w:rPr>
          <w:rFonts w:ascii="Book Antiqua" w:hAnsi="Book Antiqua"/>
          <w:szCs w:val="24"/>
          <w:lang w:val="es-PR"/>
        </w:rPr>
      </w:pPr>
      <w:r>
        <w:rPr>
          <w:rFonts w:ascii="Book Antiqua" w:hAnsi="Book Antiqua"/>
          <w:lang w:val="es-PR"/>
        </w:rPr>
        <w:t>S</w:t>
      </w:r>
      <w:r w:rsidR="00BC177F" w:rsidRPr="00262EEE">
        <w:rPr>
          <w:rFonts w:ascii="Book Antiqua" w:hAnsi="Book Antiqua"/>
          <w:lang w:val="es-PR"/>
        </w:rPr>
        <w:t>ubrayó que la</w:t>
      </w:r>
      <w:r w:rsidR="00BC177F" w:rsidRPr="00262EEE">
        <w:rPr>
          <w:rFonts w:ascii="Book Antiqua" w:hAnsi="Book Antiqua"/>
          <w:szCs w:val="24"/>
          <w:lang w:val="es-PR"/>
        </w:rPr>
        <w:t xml:space="preserve"> medida en discusión busca corregir est</w:t>
      </w:r>
      <w:r w:rsidR="00574532">
        <w:rPr>
          <w:rFonts w:ascii="Book Antiqua" w:hAnsi="Book Antiqua"/>
          <w:szCs w:val="24"/>
          <w:lang w:val="es-PR"/>
        </w:rPr>
        <w:t>a</w:t>
      </w:r>
      <w:r w:rsidR="00BC177F" w:rsidRPr="00262EEE">
        <w:rPr>
          <w:rFonts w:ascii="Book Antiqua" w:hAnsi="Book Antiqua"/>
          <w:szCs w:val="24"/>
          <w:lang w:val="es-PR"/>
        </w:rPr>
        <w:t xml:space="preserve"> disparidad mediante la actualización de las Reglas de Procedimiento criminal, para que estén en concordancia con nuestro Código Penal. Según </w:t>
      </w:r>
      <w:bookmarkStart w:id="6" w:name="_Hlk217399221"/>
      <w:r>
        <w:rPr>
          <w:rFonts w:ascii="Book Antiqua" w:hAnsi="Book Antiqua"/>
          <w:szCs w:val="24"/>
          <w:lang w:val="es-PR"/>
        </w:rPr>
        <w:t xml:space="preserve">el </w:t>
      </w:r>
      <w:r w:rsidRPr="00262EEE">
        <w:rPr>
          <w:rFonts w:ascii="Book Antiqua" w:hAnsi="Book Antiqua"/>
          <w:lang w:val="es-PR"/>
        </w:rPr>
        <w:t>Ombudsman</w:t>
      </w:r>
      <w:bookmarkEnd w:id="6"/>
      <w:r w:rsidR="00BC177F" w:rsidRPr="00262EEE">
        <w:rPr>
          <w:rFonts w:ascii="Book Antiqua" w:hAnsi="Book Antiqua"/>
          <w:szCs w:val="24"/>
          <w:lang w:val="es-PR"/>
        </w:rPr>
        <w:t xml:space="preserve">, la armonización normativa promueve coherencia entre el derecho sustantivo y el derecho procesal, además de reforzar el principio de legalidad, fomentar la seguridad jurídica y reducir el margen de interpretaciones judiciales contradictorias. </w:t>
      </w:r>
      <w:r w:rsidR="0000197E">
        <w:rPr>
          <w:rFonts w:ascii="Book Antiqua" w:hAnsi="Book Antiqua"/>
          <w:szCs w:val="24"/>
          <w:lang w:val="es-PR"/>
        </w:rPr>
        <w:t>R</w:t>
      </w:r>
      <w:r w:rsidR="00BC177F" w:rsidRPr="00262EEE">
        <w:rPr>
          <w:rFonts w:ascii="Book Antiqua" w:hAnsi="Book Antiqua"/>
          <w:szCs w:val="24"/>
          <w:lang w:val="es-PR"/>
        </w:rPr>
        <w:t xml:space="preserve">eafirma el compromiso del </w:t>
      </w:r>
      <w:r w:rsidR="0000197E">
        <w:rPr>
          <w:rFonts w:ascii="Book Antiqua" w:hAnsi="Book Antiqua"/>
          <w:szCs w:val="24"/>
          <w:lang w:val="es-PR"/>
        </w:rPr>
        <w:t>Gobierno</w:t>
      </w:r>
      <w:r w:rsidR="00BC177F" w:rsidRPr="00262EEE">
        <w:rPr>
          <w:rFonts w:ascii="Book Antiqua" w:hAnsi="Book Antiqua"/>
          <w:szCs w:val="24"/>
          <w:lang w:val="es-PR"/>
        </w:rPr>
        <w:t xml:space="preserve"> con la protección de los derechos fundamentales de los ciudadanos, particularmente el derecho a un trato igualitario ante la ley, independientemente de su capacidad económica.</w:t>
      </w:r>
    </w:p>
    <w:p w14:paraId="3156BEA2" w14:textId="5A64A464" w:rsidR="006B7B99" w:rsidRPr="00262EEE" w:rsidRDefault="00E5079F" w:rsidP="00AE7086">
      <w:pPr>
        <w:spacing w:line="288" w:lineRule="auto"/>
        <w:ind w:firstLine="720"/>
        <w:jc w:val="both"/>
        <w:rPr>
          <w:rFonts w:ascii="Book Antiqua" w:hAnsi="Book Antiqua"/>
          <w:szCs w:val="24"/>
          <w:lang w:val="es-PR"/>
        </w:rPr>
      </w:pPr>
      <w:r w:rsidRPr="00262EEE">
        <w:rPr>
          <w:rFonts w:ascii="Book Antiqua" w:hAnsi="Book Antiqua"/>
          <w:szCs w:val="24"/>
          <w:lang w:val="es-PR"/>
        </w:rPr>
        <w:t>Desde una perspectiva de política pública, la medida fue catalogada como un avance hacia una administración de la justicia penal más racional, equitativa y sensible a las realidades económicas de la población.</w:t>
      </w:r>
      <w:r w:rsidR="0000197E">
        <w:rPr>
          <w:rFonts w:ascii="Book Antiqua" w:hAnsi="Book Antiqua"/>
          <w:szCs w:val="24"/>
          <w:lang w:val="es-PR"/>
        </w:rPr>
        <w:t xml:space="preserve"> El </w:t>
      </w:r>
      <w:r w:rsidR="0000197E" w:rsidRPr="00262EEE">
        <w:rPr>
          <w:rFonts w:ascii="Book Antiqua" w:hAnsi="Book Antiqua"/>
          <w:lang w:val="es-PR"/>
        </w:rPr>
        <w:t>Ombudsman</w:t>
      </w:r>
      <w:r w:rsidRPr="00262EEE">
        <w:rPr>
          <w:rFonts w:ascii="Book Antiqua" w:hAnsi="Book Antiqua"/>
          <w:szCs w:val="24"/>
          <w:lang w:val="es-PR"/>
        </w:rPr>
        <w:t xml:space="preserve"> </w:t>
      </w:r>
      <w:r w:rsidR="0000197E">
        <w:rPr>
          <w:rFonts w:ascii="Book Antiqua" w:hAnsi="Book Antiqua"/>
          <w:szCs w:val="24"/>
          <w:lang w:val="es-PR"/>
        </w:rPr>
        <w:t>a</w:t>
      </w:r>
      <w:r w:rsidRPr="00262EEE">
        <w:rPr>
          <w:rFonts w:ascii="Book Antiqua" w:hAnsi="Book Antiqua"/>
          <w:szCs w:val="24"/>
          <w:lang w:val="es-PR"/>
        </w:rPr>
        <w:t>firmó que la corrección de esta disparidad normativa evitará que personas condenadas por delitos menos graves enfrenten periodos de encarcelamiento excesivos por no contar con los medios para cumplir con una multa.</w:t>
      </w:r>
    </w:p>
    <w:p w14:paraId="66EBB9E3" w14:textId="6F90A315" w:rsidR="006E7252" w:rsidRPr="00262EEE" w:rsidRDefault="002C7A7F" w:rsidP="00AE7086">
      <w:pPr>
        <w:spacing w:line="288" w:lineRule="auto"/>
        <w:ind w:firstLine="720"/>
        <w:jc w:val="both"/>
        <w:rPr>
          <w:rFonts w:ascii="Book Antiqua" w:hAnsi="Book Antiqua"/>
          <w:szCs w:val="24"/>
          <w:lang w:val="es-PR"/>
        </w:rPr>
      </w:pPr>
      <w:r>
        <w:rPr>
          <w:rFonts w:ascii="Book Antiqua" w:hAnsi="Book Antiqua"/>
          <w:szCs w:val="24"/>
          <w:lang w:val="es-PR"/>
        </w:rPr>
        <w:t>T</w:t>
      </w:r>
      <w:r w:rsidR="00E5079F" w:rsidRPr="00262EEE">
        <w:rPr>
          <w:rFonts w:ascii="Book Antiqua" w:hAnsi="Book Antiqua"/>
          <w:szCs w:val="24"/>
          <w:lang w:val="es-PR"/>
        </w:rPr>
        <w:t>ambién advirtió que algunos sectores podrían interpretar la medida como una flexibilización del régimen punitivo. No obstante, enfatizó que la propuesta no elimina consecuencias penales, sino que las encauza dentro de un marco de proporcionalidad y justicia, en plena sintonía con los principios constitucionales y el estado de derecho.</w:t>
      </w:r>
    </w:p>
    <w:p w14:paraId="6F8F45D4" w14:textId="77777777" w:rsidR="002C7A7F" w:rsidRDefault="002C7A7F" w:rsidP="00AE7086">
      <w:pPr>
        <w:spacing w:line="288" w:lineRule="auto"/>
        <w:ind w:firstLine="720"/>
        <w:jc w:val="both"/>
        <w:rPr>
          <w:rFonts w:ascii="Book Antiqua" w:hAnsi="Book Antiqua"/>
          <w:szCs w:val="24"/>
          <w:lang w:val="es-PR"/>
        </w:rPr>
      </w:pPr>
    </w:p>
    <w:p w14:paraId="2DF78588" w14:textId="77777777" w:rsidR="00226180" w:rsidRDefault="00226180" w:rsidP="00AE7086">
      <w:pPr>
        <w:spacing w:line="288" w:lineRule="auto"/>
        <w:ind w:firstLine="720"/>
        <w:jc w:val="both"/>
        <w:rPr>
          <w:rFonts w:ascii="Book Antiqua" w:hAnsi="Book Antiqua"/>
          <w:szCs w:val="24"/>
          <w:lang w:val="es-PR"/>
        </w:rPr>
      </w:pPr>
    </w:p>
    <w:p w14:paraId="43F87F0E" w14:textId="77777777" w:rsidR="00226180" w:rsidRDefault="00226180" w:rsidP="00AE7086">
      <w:pPr>
        <w:spacing w:line="288" w:lineRule="auto"/>
        <w:ind w:firstLine="720"/>
        <w:jc w:val="both"/>
        <w:rPr>
          <w:rFonts w:ascii="Book Antiqua" w:hAnsi="Book Antiqua"/>
          <w:szCs w:val="24"/>
          <w:lang w:val="es-PR"/>
        </w:rPr>
      </w:pPr>
    </w:p>
    <w:p w14:paraId="2B38B75E" w14:textId="77777777" w:rsidR="00226180" w:rsidRDefault="00226180" w:rsidP="00AE7086">
      <w:pPr>
        <w:spacing w:line="288" w:lineRule="auto"/>
        <w:ind w:firstLine="720"/>
        <w:jc w:val="both"/>
        <w:rPr>
          <w:rFonts w:ascii="Book Antiqua" w:hAnsi="Book Antiqua"/>
          <w:szCs w:val="24"/>
          <w:lang w:val="es-PR"/>
        </w:rPr>
      </w:pPr>
    </w:p>
    <w:p w14:paraId="533FC982" w14:textId="0B3BB681" w:rsidR="006E7252" w:rsidRDefault="00DE07FF" w:rsidP="001E6B61">
      <w:pPr>
        <w:tabs>
          <w:tab w:val="left" w:pos="-720"/>
        </w:tabs>
        <w:suppressAutoHyphens/>
        <w:spacing w:after="120" w:line="288" w:lineRule="auto"/>
        <w:jc w:val="both"/>
        <w:rPr>
          <w:rFonts w:ascii="Book Antiqua" w:hAnsi="Book Antiqua"/>
          <w:szCs w:val="24"/>
          <w:lang w:val="es-PR"/>
        </w:rPr>
      </w:pPr>
      <w:r>
        <w:rPr>
          <w:rFonts w:ascii="Book Antiqua" w:hAnsi="Book Antiqua"/>
          <w:lang w:val="es-PR"/>
        </w:rPr>
        <w:lastRenderedPageBreak/>
        <w:tab/>
      </w:r>
      <w:r w:rsidR="00C9382F" w:rsidRPr="00262EEE">
        <w:rPr>
          <w:rFonts w:ascii="Book Antiqua" w:hAnsi="Book Antiqua"/>
          <w:lang w:val="es-PR"/>
        </w:rPr>
        <w:t xml:space="preserve">La </w:t>
      </w:r>
      <w:r>
        <w:rPr>
          <w:rFonts w:ascii="Book Antiqua" w:hAnsi="Book Antiqua"/>
          <w:lang w:val="es-PR"/>
        </w:rPr>
        <w:t>S</w:t>
      </w:r>
      <w:r w:rsidRPr="00226180">
        <w:rPr>
          <w:rFonts w:ascii="Book Antiqua" w:hAnsi="Book Antiqua"/>
          <w:b/>
          <w:bCs/>
          <w:lang w:val="es-PR"/>
        </w:rPr>
        <w:t xml:space="preserve">ociedad para la </w:t>
      </w:r>
      <w:r>
        <w:rPr>
          <w:rFonts w:ascii="Book Antiqua" w:hAnsi="Book Antiqua"/>
          <w:b/>
          <w:bCs/>
          <w:lang w:val="es-PR"/>
        </w:rPr>
        <w:t>A</w:t>
      </w:r>
      <w:r w:rsidRPr="00226180">
        <w:rPr>
          <w:rFonts w:ascii="Book Antiqua" w:hAnsi="Book Antiqua"/>
          <w:b/>
          <w:bCs/>
          <w:lang w:val="es-PR"/>
        </w:rPr>
        <w:t xml:space="preserve">sistencia </w:t>
      </w:r>
      <w:r>
        <w:rPr>
          <w:rFonts w:ascii="Book Antiqua" w:hAnsi="Book Antiqua"/>
          <w:b/>
          <w:bCs/>
          <w:lang w:val="es-PR"/>
        </w:rPr>
        <w:t>L</w:t>
      </w:r>
      <w:r w:rsidRPr="00226180">
        <w:rPr>
          <w:rFonts w:ascii="Book Antiqua" w:hAnsi="Book Antiqua"/>
          <w:b/>
          <w:bCs/>
          <w:lang w:val="es-PR"/>
        </w:rPr>
        <w:t xml:space="preserve">egal de </w:t>
      </w:r>
      <w:r>
        <w:rPr>
          <w:rFonts w:ascii="Book Antiqua" w:hAnsi="Book Antiqua"/>
          <w:b/>
          <w:bCs/>
          <w:lang w:val="es-PR"/>
        </w:rPr>
        <w:t>P</w:t>
      </w:r>
      <w:r w:rsidRPr="00226180">
        <w:rPr>
          <w:rFonts w:ascii="Book Antiqua" w:hAnsi="Book Antiqua"/>
          <w:b/>
          <w:bCs/>
          <w:lang w:val="es-PR"/>
        </w:rPr>
        <w:t xml:space="preserve">uerto </w:t>
      </w:r>
      <w:r>
        <w:rPr>
          <w:rFonts w:ascii="Book Antiqua" w:hAnsi="Book Antiqua"/>
          <w:b/>
          <w:bCs/>
          <w:lang w:val="es-PR"/>
        </w:rPr>
        <w:t>R</w:t>
      </w:r>
      <w:r w:rsidRPr="00226180">
        <w:rPr>
          <w:rFonts w:ascii="Book Antiqua" w:hAnsi="Book Antiqua"/>
          <w:b/>
          <w:bCs/>
          <w:lang w:val="es-PR"/>
        </w:rPr>
        <w:t>ico</w:t>
      </w:r>
      <w:r w:rsidR="00226180" w:rsidRPr="00226180">
        <w:rPr>
          <w:rFonts w:ascii="Book Antiqua" w:hAnsi="Book Antiqua"/>
          <w:b/>
          <w:bCs/>
          <w:lang w:val="es-PR"/>
        </w:rPr>
        <w:t xml:space="preserve"> </w:t>
      </w:r>
      <w:r w:rsidR="00226180" w:rsidRPr="00DE07FF">
        <w:rPr>
          <w:rFonts w:ascii="Book Antiqua" w:hAnsi="Book Antiqua"/>
          <w:lang w:val="es-PR"/>
        </w:rPr>
        <w:t>(SAL)</w:t>
      </w:r>
      <w:r>
        <w:rPr>
          <w:rFonts w:ascii="Book Antiqua" w:hAnsi="Book Antiqua"/>
          <w:lang w:val="es-PR"/>
        </w:rPr>
        <w:t xml:space="preserve"> </w:t>
      </w:r>
      <w:r w:rsidR="007A441B">
        <w:rPr>
          <w:rFonts w:ascii="Book Antiqua" w:hAnsi="Book Antiqua"/>
          <w:szCs w:val="24"/>
          <w:lang w:val="es-PR"/>
        </w:rPr>
        <w:t>favorece este proyecto de ley</w:t>
      </w:r>
      <w:r>
        <w:rPr>
          <w:rFonts w:ascii="Book Antiqua" w:hAnsi="Book Antiqua"/>
          <w:szCs w:val="24"/>
          <w:lang w:val="es-PR"/>
        </w:rPr>
        <w:t>.</w:t>
      </w:r>
      <w:r w:rsidR="007A441B">
        <w:rPr>
          <w:rStyle w:val="FootnoteReference"/>
          <w:rFonts w:ascii="Book Antiqua" w:hAnsi="Book Antiqua"/>
          <w:szCs w:val="24"/>
          <w:lang w:val="es-PR"/>
        </w:rPr>
        <w:footnoteReference w:id="7"/>
      </w:r>
      <w:r w:rsidR="007A441B">
        <w:rPr>
          <w:rFonts w:ascii="Book Antiqua" w:hAnsi="Book Antiqua"/>
          <w:szCs w:val="24"/>
          <w:lang w:val="es-PR"/>
        </w:rPr>
        <w:t xml:space="preserve"> </w:t>
      </w:r>
      <w:r>
        <w:rPr>
          <w:rFonts w:ascii="Book Antiqua" w:hAnsi="Book Antiqua"/>
          <w:szCs w:val="24"/>
          <w:lang w:val="es-PR"/>
        </w:rPr>
        <w:t>A</w:t>
      </w:r>
      <w:r w:rsidR="008A5A16">
        <w:rPr>
          <w:rFonts w:ascii="Book Antiqua" w:hAnsi="Book Antiqua"/>
          <w:szCs w:val="24"/>
          <w:lang w:val="es-PR"/>
        </w:rPr>
        <w:t xml:space="preserve">rgumentó extensivamente a favor de la aclaración técnica que pretende </w:t>
      </w:r>
      <w:r>
        <w:rPr>
          <w:rFonts w:ascii="Book Antiqua" w:hAnsi="Book Antiqua"/>
          <w:szCs w:val="24"/>
          <w:lang w:val="es-PR"/>
        </w:rPr>
        <w:t>la medida</w:t>
      </w:r>
      <w:r w:rsidR="008A5A16">
        <w:rPr>
          <w:rFonts w:ascii="Book Antiqua" w:hAnsi="Book Antiqua"/>
          <w:szCs w:val="24"/>
          <w:lang w:val="es-PR"/>
        </w:rPr>
        <w:t xml:space="preserve">, así como de </w:t>
      </w:r>
      <w:r w:rsidR="006519FB">
        <w:rPr>
          <w:rFonts w:ascii="Book Antiqua" w:hAnsi="Book Antiqua"/>
          <w:szCs w:val="24"/>
          <w:lang w:val="es-PR"/>
        </w:rPr>
        <w:t>su impacto positivo, principalmente a la población a la cual van dirigidos sus servicios. Como parte de su exposición</w:t>
      </w:r>
      <w:r w:rsidR="001E6B61">
        <w:rPr>
          <w:rFonts w:ascii="Book Antiqua" w:hAnsi="Book Antiqua"/>
          <w:szCs w:val="24"/>
          <w:lang w:val="es-PR"/>
        </w:rPr>
        <w:t xml:space="preserve"> indicó lo siguiente</w:t>
      </w:r>
      <w:r w:rsidR="006519FB">
        <w:rPr>
          <w:rFonts w:ascii="Book Antiqua" w:hAnsi="Book Antiqua"/>
          <w:szCs w:val="24"/>
          <w:lang w:val="es-PR"/>
        </w:rPr>
        <w:t>:</w:t>
      </w:r>
    </w:p>
    <w:p w14:paraId="45A148A2" w14:textId="34A671C4" w:rsidR="006519FB" w:rsidRDefault="006519FB" w:rsidP="00794529">
      <w:pPr>
        <w:tabs>
          <w:tab w:val="left" w:pos="-720"/>
        </w:tabs>
        <w:suppressAutoHyphens/>
        <w:spacing w:after="240"/>
        <w:ind w:left="720" w:right="403" w:firstLine="360"/>
        <w:jc w:val="both"/>
        <w:rPr>
          <w:rFonts w:ascii="Book Antiqua" w:hAnsi="Book Antiqua"/>
          <w:b/>
          <w:bCs/>
          <w:lang w:val="es-PR"/>
        </w:rPr>
      </w:pPr>
      <w:r>
        <w:rPr>
          <w:rFonts w:ascii="Book Antiqua" w:hAnsi="Book Antiqua"/>
          <w:szCs w:val="24"/>
          <w:lang w:val="es-PR"/>
        </w:rPr>
        <w:tab/>
      </w:r>
      <w:r w:rsidRPr="00C1507E">
        <w:rPr>
          <w:rFonts w:ascii="Book Antiqua" w:hAnsi="Book Antiqua"/>
          <w:sz w:val="22"/>
          <w:szCs w:val="22"/>
          <w:lang w:val="es-PR"/>
        </w:rPr>
        <w:t xml:space="preserve">El fin restaurativo de la pena busca que el ofensor compense a la víctima y a la comunidad por su conducta delictiva y que éste demuestre que se han tomado medidas para asegurar que no volverá a reincidir. Dora Nevares-Muñiz nos explica que tanto la comunidad </w:t>
      </w:r>
      <w:r w:rsidR="00110AF6" w:rsidRPr="00C1507E">
        <w:rPr>
          <w:rFonts w:ascii="Book Antiqua" w:hAnsi="Book Antiqua"/>
          <w:sz w:val="22"/>
          <w:szCs w:val="22"/>
          <w:lang w:val="es-PR"/>
        </w:rPr>
        <w:t xml:space="preserve">como el ofensor deben involucrarse en este proceso dirigido a que el último asuma responsabilidad por su conducta y se encamine </w:t>
      </w:r>
      <w:r w:rsidR="00D41E4D" w:rsidRPr="00C1507E">
        <w:rPr>
          <w:rFonts w:ascii="Book Antiqua" w:hAnsi="Book Antiqua"/>
          <w:sz w:val="22"/>
          <w:szCs w:val="22"/>
          <w:lang w:val="es-PR"/>
        </w:rPr>
        <w:t xml:space="preserve">a su rehabilitación, facilitando su reinserción en la comunidad. El Estado debe moverse hacia la implementación de una justicia de esta índole, donde no sólo el convicto responde por sus actos delincuentes, sino que también toma un rol activo en </w:t>
      </w:r>
      <w:r w:rsidR="001B662E" w:rsidRPr="00C1507E">
        <w:rPr>
          <w:rFonts w:ascii="Book Antiqua" w:hAnsi="Book Antiqua"/>
          <w:sz w:val="22"/>
          <w:szCs w:val="22"/>
          <w:lang w:val="es-PR"/>
        </w:rPr>
        <w:t>su rehabilitación para garantizar que éste entendió el impacto de sus acciones sobre la víctima y la sociedad; esto disminuye la reincidencia y disminuye la criminalidad efectivamente y de manera positiva.</w:t>
      </w:r>
      <w:r w:rsidR="00271E67">
        <w:rPr>
          <w:rStyle w:val="FootnoteReference"/>
          <w:rFonts w:ascii="Book Antiqua" w:hAnsi="Book Antiqua"/>
          <w:sz w:val="22"/>
          <w:szCs w:val="22"/>
          <w:lang w:val="es-PR"/>
        </w:rPr>
        <w:footnoteReference w:id="8"/>
      </w:r>
      <w:r w:rsidR="001B662E">
        <w:rPr>
          <w:rFonts w:ascii="Book Antiqua" w:hAnsi="Book Antiqua"/>
          <w:szCs w:val="24"/>
          <w:lang w:val="es-PR"/>
        </w:rPr>
        <w:t xml:space="preserve"> </w:t>
      </w:r>
    </w:p>
    <w:p w14:paraId="33EA43FC" w14:textId="2855D4ED" w:rsidR="00C9382F" w:rsidRDefault="004121A0" w:rsidP="00794529">
      <w:pPr>
        <w:tabs>
          <w:tab w:val="left" w:pos="-720"/>
        </w:tabs>
        <w:suppressAutoHyphens/>
        <w:spacing w:after="240" w:line="288" w:lineRule="auto"/>
        <w:ind w:firstLine="360"/>
        <w:jc w:val="both"/>
        <w:rPr>
          <w:rFonts w:ascii="Book Antiqua" w:hAnsi="Book Antiqua"/>
          <w:lang w:val="es-PR"/>
        </w:rPr>
      </w:pPr>
      <w:r>
        <w:rPr>
          <w:rFonts w:ascii="Book Antiqua" w:hAnsi="Book Antiqua"/>
          <w:lang w:val="es-PR"/>
        </w:rPr>
        <w:tab/>
      </w:r>
      <w:r w:rsidR="00B0796C">
        <w:rPr>
          <w:rFonts w:ascii="Book Antiqua" w:hAnsi="Book Antiqua"/>
          <w:lang w:val="es-PR"/>
        </w:rPr>
        <w:t>S</w:t>
      </w:r>
      <w:r w:rsidR="00F00945">
        <w:rPr>
          <w:rFonts w:ascii="Book Antiqua" w:hAnsi="Book Antiqua"/>
          <w:lang w:val="es-PR"/>
        </w:rPr>
        <w:t xml:space="preserve">obre los cambios que propone el P. del S. 106, esta entidad sin fines de lucro nos señala (y citamos </w:t>
      </w:r>
      <w:proofErr w:type="gramStart"/>
      <w:r w:rsidR="00F00945">
        <w:rPr>
          <w:rFonts w:ascii="Book Antiqua" w:hAnsi="Book Antiqua"/>
          <w:i/>
          <w:iCs/>
          <w:lang w:val="es-PR"/>
        </w:rPr>
        <w:t>in extenso</w:t>
      </w:r>
      <w:proofErr w:type="gramEnd"/>
      <w:r w:rsidR="00F00945">
        <w:rPr>
          <w:rFonts w:ascii="Book Antiqua" w:hAnsi="Book Antiqua"/>
          <w:lang w:val="es-PR"/>
        </w:rPr>
        <w:t xml:space="preserve"> por su importancia para la descripción de nuestra intención legislativa con estas enmiendas): </w:t>
      </w:r>
    </w:p>
    <w:p w14:paraId="56E6D2A3" w14:textId="77777777" w:rsidR="00041C69" w:rsidRDefault="006F0CA2" w:rsidP="007F3868">
      <w:pPr>
        <w:tabs>
          <w:tab w:val="left" w:pos="-720"/>
        </w:tabs>
        <w:suppressAutoHyphens/>
        <w:spacing w:line="276" w:lineRule="auto"/>
        <w:ind w:left="720" w:right="403" w:firstLine="720"/>
        <w:jc w:val="both"/>
        <w:rPr>
          <w:rFonts w:ascii="Book Antiqua" w:hAnsi="Book Antiqua"/>
          <w:sz w:val="22"/>
          <w:szCs w:val="22"/>
          <w:lang w:val="es-PR"/>
        </w:rPr>
      </w:pPr>
      <w:r w:rsidRPr="00F71669">
        <w:rPr>
          <w:rFonts w:ascii="Book Antiqua" w:hAnsi="Book Antiqua"/>
          <w:sz w:val="22"/>
          <w:szCs w:val="22"/>
          <w:lang w:val="es-PR"/>
        </w:rPr>
        <w:t xml:space="preserve">[l]a realidad es que quienes son realmente afectados por las disposiciones anteriores </w:t>
      </w:r>
      <w:r w:rsidR="00635AA7" w:rsidRPr="00F71669">
        <w:rPr>
          <w:rFonts w:ascii="Book Antiqua" w:hAnsi="Book Antiqua"/>
          <w:sz w:val="22"/>
          <w:szCs w:val="22"/>
          <w:lang w:val="es-PR"/>
        </w:rPr>
        <w:t xml:space="preserve">son personas indigentes que no cuentan con los recursos para cumplir con el pago que </w:t>
      </w:r>
      <w:r w:rsidR="00822256" w:rsidRPr="00F71669">
        <w:rPr>
          <w:rFonts w:ascii="Book Antiqua" w:hAnsi="Book Antiqua"/>
          <w:sz w:val="22"/>
          <w:szCs w:val="22"/>
          <w:lang w:val="es-PR"/>
        </w:rPr>
        <w:t xml:space="preserve">se le fue impuesto como multa. Por lo que, de no contar con la autorización del tribunal para amortizar el pago de la multa </w:t>
      </w:r>
      <w:r w:rsidR="0069307B" w:rsidRPr="00F71669">
        <w:rPr>
          <w:rFonts w:ascii="Book Antiqua" w:hAnsi="Book Antiqua"/>
          <w:sz w:val="22"/>
          <w:szCs w:val="22"/>
          <w:lang w:val="es-PR"/>
        </w:rPr>
        <w:t xml:space="preserve">mediante la prestación de servicios comunitarios o el pago a plazos, la persona convicta se verá </w:t>
      </w:r>
      <w:r w:rsidR="00467764" w:rsidRPr="00F71669">
        <w:rPr>
          <w:rFonts w:ascii="Book Antiqua" w:hAnsi="Book Antiqua"/>
          <w:sz w:val="22"/>
          <w:szCs w:val="22"/>
          <w:lang w:val="es-PR"/>
        </w:rPr>
        <w:t>ingresada en una institución correccional, ello sin un término de reclusión fijo a aplicarse entre la ley sustancial y la ley procesal penal, dejando espacio para distintas interpretaciones.</w:t>
      </w:r>
    </w:p>
    <w:p w14:paraId="5246194F" w14:textId="77777777" w:rsidR="00041C69" w:rsidRDefault="00041C69" w:rsidP="007F3868">
      <w:pPr>
        <w:tabs>
          <w:tab w:val="left" w:pos="-720"/>
        </w:tabs>
        <w:suppressAutoHyphens/>
        <w:spacing w:line="276" w:lineRule="auto"/>
        <w:ind w:left="720" w:right="403" w:firstLine="720"/>
        <w:jc w:val="both"/>
        <w:rPr>
          <w:rFonts w:ascii="Book Antiqua" w:hAnsi="Book Antiqua"/>
          <w:sz w:val="22"/>
          <w:szCs w:val="22"/>
          <w:lang w:val="es-PR"/>
        </w:rPr>
      </w:pPr>
    </w:p>
    <w:p w14:paraId="31748A35" w14:textId="77777777" w:rsidR="00041C69" w:rsidRDefault="00041C69" w:rsidP="007F3868">
      <w:pPr>
        <w:tabs>
          <w:tab w:val="left" w:pos="-720"/>
        </w:tabs>
        <w:suppressAutoHyphens/>
        <w:spacing w:line="276" w:lineRule="auto"/>
        <w:ind w:left="720" w:right="403" w:firstLine="720"/>
        <w:jc w:val="both"/>
        <w:rPr>
          <w:rFonts w:ascii="Book Antiqua" w:hAnsi="Book Antiqua"/>
          <w:sz w:val="22"/>
          <w:szCs w:val="22"/>
          <w:lang w:val="es-PR"/>
        </w:rPr>
      </w:pPr>
    </w:p>
    <w:p w14:paraId="582EB0EA" w14:textId="77777777" w:rsidR="00041C69" w:rsidRDefault="00041C69" w:rsidP="007F3868">
      <w:pPr>
        <w:tabs>
          <w:tab w:val="left" w:pos="-720"/>
        </w:tabs>
        <w:suppressAutoHyphens/>
        <w:spacing w:line="276" w:lineRule="auto"/>
        <w:ind w:left="720" w:right="403" w:firstLine="720"/>
        <w:jc w:val="both"/>
        <w:rPr>
          <w:rFonts w:ascii="Book Antiqua" w:hAnsi="Book Antiqua"/>
          <w:sz w:val="22"/>
          <w:szCs w:val="22"/>
          <w:lang w:val="es-PR"/>
        </w:rPr>
      </w:pPr>
    </w:p>
    <w:p w14:paraId="1BC455B3" w14:textId="77777777" w:rsidR="00041C69" w:rsidRDefault="00041C69" w:rsidP="007F3868">
      <w:pPr>
        <w:tabs>
          <w:tab w:val="left" w:pos="-720"/>
        </w:tabs>
        <w:suppressAutoHyphens/>
        <w:spacing w:line="276" w:lineRule="auto"/>
        <w:ind w:left="720" w:right="403" w:firstLine="720"/>
        <w:jc w:val="both"/>
        <w:rPr>
          <w:rFonts w:ascii="Book Antiqua" w:hAnsi="Book Antiqua"/>
          <w:sz w:val="22"/>
          <w:szCs w:val="22"/>
          <w:lang w:val="es-PR"/>
        </w:rPr>
      </w:pPr>
    </w:p>
    <w:p w14:paraId="00F71529" w14:textId="77777777" w:rsidR="00041C69" w:rsidRDefault="00041C69" w:rsidP="007F3868">
      <w:pPr>
        <w:tabs>
          <w:tab w:val="left" w:pos="-720"/>
        </w:tabs>
        <w:suppressAutoHyphens/>
        <w:spacing w:line="276" w:lineRule="auto"/>
        <w:ind w:left="720" w:right="403" w:firstLine="720"/>
        <w:jc w:val="both"/>
        <w:rPr>
          <w:rFonts w:ascii="Book Antiqua" w:hAnsi="Book Antiqua"/>
          <w:sz w:val="22"/>
          <w:szCs w:val="22"/>
          <w:lang w:val="es-PR"/>
        </w:rPr>
      </w:pPr>
    </w:p>
    <w:p w14:paraId="147E4372" w14:textId="77777777" w:rsidR="00041C69" w:rsidRDefault="00041C69" w:rsidP="007F3868">
      <w:pPr>
        <w:tabs>
          <w:tab w:val="left" w:pos="-720"/>
        </w:tabs>
        <w:suppressAutoHyphens/>
        <w:spacing w:line="276" w:lineRule="auto"/>
        <w:ind w:left="720" w:right="403" w:firstLine="720"/>
        <w:jc w:val="both"/>
        <w:rPr>
          <w:rFonts w:ascii="Book Antiqua" w:hAnsi="Book Antiqua"/>
          <w:sz w:val="22"/>
          <w:szCs w:val="22"/>
          <w:lang w:val="es-PR"/>
        </w:rPr>
      </w:pPr>
    </w:p>
    <w:p w14:paraId="720FA114" w14:textId="77777777" w:rsidR="00041C69" w:rsidRDefault="00041C69" w:rsidP="007F3868">
      <w:pPr>
        <w:tabs>
          <w:tab w:val="left" w:pos="-720"/>
        </w:tabs>
        <w:suppressAutoHyphens/>
        <w:spacing w:line="276" w:lineRule="auto"/>
        <w:ind w:left="720" w:right="403" w:firstLine="720"/>
        <w:jc w:val="both"/>
        <w:rPr>
          <w:rFonts w:ascii="Book Antiqua" w:hAnsi="Book Antiqua"/>
          <w:sz w:val="22"/>
          <w:szCs w:val="22"/>
          <w:lang w:val="es-PR"/>
        </w:rPr>
      </w:pPr>
    </w:p>
    <w:p w14:paraId="74E51B1A" w14:textId="0C0334DC" w:rsidR="00F00945" w:rsidRPr="00F71669" w:rsidRDefault="00467764" w:rsidP="007F3868">
      <w:pPr>
        <w:tabs>
          <w:tab w:val="left" w:pos="-720"/>
        </w:tabs>
        <w:suppressAutoHyphens/>
        <w:spacing w:line="276" w:lineRule="auto"/>
        <w:ind w:left="720" w:right="403" w:firstLine="720"/>
        <w:jc w:val="both"/>
        <w:rPr>
          <w:rFonts w:ascii="Book Antiqua" w:hAnsi="Book Antiqua"/>
          <w:sz w:val="22"/>
          <w:szCs w:val="22"/>
          <w:lang w:val="es-PR"/>
        </w:rPr>
      </w:pPr>
      <w:r w:rsidRPr="00F71669">
        <w:rPr>
          <w:rFonts w:ascii="Book Antiqua" w:hAnsi="Book Antiqua"/>
          <w:sz w:val="22"/>
          <w:szCs w:val="22"/>
          <w:lang w:val="es-PR"/>
        </w:rPr>
        <w:t xml:space="preserve"> </w:t>
      </w:r>
    </w:p>
    <w:p w14:paraId="4621B8FD" w14:textId="7B4D71CE" w:rsidR="00131B3F" w:rsidRDefault="004A6C4A" w:rsidP="00D067E8">
      <w:pPr>
        <w:tabs>
          <w:tab w:val="left" w:pos="-720"/>
        </w:tabs>
        <w:suppressAutoHyphens/>
        <w:spacing w:after="240"/>
        <w:ind w:left="720" w:right="403" w:firstLine="720"/>
        <w:jc w:val="both"/>
        <w:rPr>
          <w:rFonts w:ascii="Book Antiqua" w:hAnsi="Book Antiqua"/>
          <w:b/>
          <w:bCs/>
          <w:lang w:val="es-PR"/>
        </w:rPr>
      </w:pPr>
      <w:r w:rsidRPr="00F71669">
        <w:rPr>
          <w:rFonts w:ascii="Book Antiqua" w:hAnsi="Book Antiqua"/>
          <w:sz w:val="22"/>
          <w:szCs w:val="22"/>
          <w:lang w:val="es-PR"/>
        </w:rPr>
        <w:lastRenderedPageBreak/>
        <w:t>Es importante destacar que nuestra Constitución protege a todo ciudadano ante las leyes del Estado, disponiendo que a ninguna persona se le negará la igual protección de las leyes. Más aún, nuestro Código Penal recoge en su Artículo 2 el principio de legalidad, el cual prohíbe constitucionalmente las leyes vagas, respondiendo a</w:t>
      </w:r>
      <w:r w:rsidR="00CB699F" w:rsidRPr="00F71669">
        <w:rPr>
          <w:rFonts w:ascii="Book Antiqua" w:hAnsi="Book Antiqua"/>
          <w:sz w:val="22"/>
          <w:szCs w:val="22"/>
          <w:lang w:val="es-PR"/>
        </w:rPr>
        <w:t xml:space="preserve">l requisito de que las leyes deben dar aviso adecuado de las consecuencias penales de la conducta que se propone prohibir. El Tribunal Supremo de Puerto Rico </w:t>
      </w:r>
      <w:r w:rsidR="001E4017" w:rsidRPr="00F71669">
        <w:rPr>
          <w:rFonts w:ascii="Book Antiqua" w:hAnsi="Book Antiqua"/>
          <w:sz w:val="22"/>
          <w:szCs w:val="22"/>
          <w:lang w:val="es-PR"/>
        </w:rPr>
        <w:t xml:space="preserve">ha reconocido que existen tres fundamentos para analizar si una ley adolece de vaguedad: si la ley no da a una persona ordinaria una advertencia adecuada de la conducta prescrita o prohibida, </w:t>
      </w:r>
      <w:r w:rsidR="001E4017" w:rsidRPr="00F71669">
        <w:rPr>
          <w:rFonts w:ascii="Book Antiqua" w:hAnsi="Book Antiqua"/>
          <w:b/>
          <w:bCs/>
          <w:sz w:val="22"/>
          <w:szCs w:val="22"/>
          <w:lang w:val="es-PR"/>
        </w:rPr>
        <w:t>si la ley propicia una aplicación arbitraria y discriminatoria</w:t>
      </w:r>
      <w:r w:rsidR="001E4017" w:rsidRPr="00F71669">
        <w:rPr>
          <w:rFonts w:ascii="Book Antiqua" w:hAnsi="Book Antiqua"/>
          <w:sz w:val="22"/>
          <w:szCs w:val="22"/>
          <w:lang w:val="es-PR"/>
        </w:rPr>
        <w:t xml:space="preserve">, y si la ley interviene con derechos constitucionales fundamentales. Es claro que mantener dos disposiciones </w:t>
      </w:r>
      <w:r w:rsidR="00131B3F" w:rsidRPr="00F71669">
        <w:rPr>
          <w:rFonts w:ascii="Book Antiqua" w:hAnsi="Book Antiqua"/>
          <w:sz w:val="22"/>
          <w:szCs w:val="22"/>
          <w:lang w:val="es-PR"/>
        </w:rPr>
        <w:t>estatutarias tipificando distintamente la prisión subsidiaria por causa de incumplimiento de una multa se presta para interpretaciones judiciales contradictorias y afecta desproporcionalmente personas indigentes, por lo que entendemos procedente armonizarlas.</w:t>
      </w:r>
      <w:r w:rsidR="0047283B">
        <w:rPr>
          <w:rStyle w:val="FootnoteReference"/>
          <w:rFonts w:ascii="Book Antiqua" w:hAnsi="Book Antiqua"/>
          <w:sz w:val="22"/>
          <w:szCs w:val="22"/>
          <w:lang w:val="es-PR"/>
        </w:rPr>
        <w:footnoteReference w:id="9"/>
      </w:r>
      <w:r w:rsidR="00131B3F">
        <w:rPr>
          <w:rFonts w:ascii="Book Antiqua" w:hAnsi="Book Antiqua"/>
          <w:lang w:val="es-PR"/>
        </w:rPr>
        <w:t xml:space="preserve"> </w:t>
      </w:r>
    </w:p>
    <w:p w14:paraId="4C8A9DA0" w14:textId="25087EB9" w:rsidR="00263E2D" w:rsidRPr="001E4017" w:rsidRDefault="00ED29F3" w:rsidP="00447505">
      <w:pPr>
        <w:tabs>
          <w:tab w:val="left" w:pos="-720"/>
        </w:tabs>
        <w:suppressAutoHyphens/>
        <w:spacing w:after="240" w:line="288" w:lineRule="auto"/>
        <w:ind w:firstLine="360"/>
        <w:jc w:val="both"/>
        <w:rPr>
          <w:rFonts w:ascii="Book Antiqua" w:hAnsi="Book Antiqua"/>
          <w:lang w:val="es-PR"/>
        </w:rPr>
      </w:pPr>
      <w:r>
        <w:rPr>
          <w:rFonts w:ascii="Book Antiqua" w:hAnsi="Book Antiqua"/>
          <w:lang w:val="es-PR"/>
        </w:rPr>
        <w:tab/>
      </w:r>
      <w:r w:rsidR="00263E2D">
        <w:rPr>
          <w:rFonts w:ascii="Book Antiqua" w:hAnsi="Book Antiqua"/>
          <w:lang w:val="es-PR"/>
        </w:rPr>
        <w:t xml:space="preserve">Los argumentos de la SAL convencen </w:t>
      </w:r>
      <w:r w:rsidR="00D067E8">
        <w:rPr>
          <w:rFonts w:ascii="Book Antiqua" w:hAnsi="Book Antiqua"/>
          <w:lang w:val="es-PR"/>
        </w:rPr>
        <w:t xml:space="preserve">para </w:t>
      </w:r>
      <w:r w:rsidR="00263E2D">
        <w:rPr>
          <w:rFonts w:ascii="Book Antiqua" w:hAnsi="Book Antiqua"/>
          <w:lang w:val="es-PR"/>
        </w:rPr>
        <w:t xml:space="preserve">armonizar las citadas Reglas de Procedimiento Criminal, a lo dispuesto en el Código Penal y de esta manera, evitar </w:t>
      </w:r>
      <w:r w:rsidR="005D0B45">
        <w:rPr>
          <w:rFonts w:ascii="Book Antiqua" w:hAnsi="Book Antiqua"/>
          <w:lang w:val="es-PR"/>
        </w:rPr>
        <w:t xml:space="preserve">la posibilidad de sentencias dispares en situaciones de hechos iguales. </w:t>
      </w:r>
    </w:p>
    <w:p w14:paraId="482AC70D" w14:textId="2D80149F" w:rsidR="0096171F" w:rsidRPr="001C776E" w:rsidRDefault="0096171F" w:rsidP="00034D90">
      <w:pPr>
        <w:tabs>
          <w:tab w:val="left" w:pos="-720"/>
        </w:tabs>
        <w:suppressAutoHyphens/>
        <w:spacing w:line="360" w:lineRule="auto"/>
        <w:ind w:firstLine="360"/>
        <w:jc w:val="center"/>
        <w:rPr>
          <w:rFonts w:ascii="Book Antiqua" w:hAnsi="Book Antiqua"/>
          <w:spacing w:val="12"/>
          <w:lang w:val="es-PR"/>
        </w:rPr>
      </w:pPr>
      <w:r w:rsidRPr="001C776E">
        <w:rPr>
          <w:rFonts w:ascii="Book Antiqua" w:hAnsi="Book Antiqua"/>
          <w:spacing w:val="12"/>
          <w:lang w:val="es-PR"/>
        </w:rPr>
        <w:t>C</w:t>
      </w:r>
      <w:r w:rsidR="002C402D" w:rsidRPr="001C776E">
        <w:rPr>
          <w:rFonts w:ascii="Book Antiqua" w:hAnsi="Book Antiqua"/>
          <w:spacing w:val="12"/>
          <w:lang w:val="es-PR"/>
        </w:rPr>
        <w:t>ONCLUSIÓN</w:t>
      </w:r>
    </w:p>
    <w:p w14:paraId="7885E90D" w14:textId="28BECC36" w:rsidR="00DF45DC" w:rsidRPr="00262EEE" w:rsidRDefault="006E7252" w:rsidP="00B87579">
      <w:pPr>
        <w:tabs>
          <w:tab w:val="left" w:pos="-720"/>
        </w:tabs>
        <w:suppressAutoHyphens/>
        <w:spacing w:after="240" w:line="288" w:lineRule="auto"/>
        <w:jc w:val="both"/>
        <w:rPr>
          <w:rFonts w:ascii="Book Antiqua" w:hAnsi="Book Antiqua"/>
          <w:lang w:val="es-PR"/>
        </w:rPr>
      </w:pPr>
      <w:r w:rsidRPr="00262EEE">
        <w:rPr>
          <w:rFonts w:ascii="Book Antiqua" w:hAnsi="Book Antiqua"/>
          <w:szCs w:val="24"/>
          <w:lang w:val="es-PR"/>
        </w:rPr>
        <w:tab/>
      </w:r>
      <w:r w:rsidR="00516705">
        <w:rPr>
          <w:rFonts w:ascii="Book Antiqua" w:hAnsi="Book Antiqua"/>
          <w:szCs w:val="24"/>
          <w:lang w:val="es-PR"/>
        </w:rPr>
        <w:t xml:space="preserve">La Asamblea Legislativa de Puerto Rico tiene la responsabilidad </w:t>
      </w:r>
      <w:r w:rsidR="00263E2D">
        <w:rPr>
          <w:rFonts w:ascii="Book Antiqua" w:hAnsi="Book Antiqua"/>
          <w:szCs w:val="24"/>
          <w:lang w:val="es-PR"/>
        </w:rPr>
        <w:t>de mantener una continua revisión de nuestras leyes</w:t>
      </w:r>
      <w:r w:rsidR="00DA7550" w:rsidRPr="00262EEE">
        <w:rPr>
          <w:rFonts w:ascii="Book Antiqua" w:hAnsi="Book Antiqua"/>
          <w:szCs w:val="24"/>
          <w:lang w:val="es-PR"/>
        </w:rPr>
        <w:t>.</w:t>
      </w:r>
      <w:r w:rsidR="00263E2D">
        <w:rPr>
          <w:rFonts w:ascii="Book Antiqua" w:hAnsi="Book Antiqua"/>
          <w:szCs w:val="24"/>
          <w:lang w:val="es-PR"/>
        </w:rPr>
        <w:t xml:space="preserve"> </w:t>
      </w:r>
      <w:r w:rsidR="00EC63C0">
        <w:rPr>
          <w:rFonts w:ascii="Book Antiqua" w:hAnsi="Book Antiqua"/>
          <w:szCs w:val="24"/>
          <w:lang w:val="es-PR"/>
        </w:rPr>
        <w:t xml:space="preserve">Por lo tanto, concurrimos con los planteamientos del autor </w:t>
      </w:r>
      <w:r w:rsidR="002F426C">
        <w:rPr>
          <w:rFonts w:ascii="Book Antiqua" w:hAnsi="Book Antiqua"/>
          <w:szCs w:val="24"/>
          <w:lang w:val="es-PR"/>
        </w:rPr>
        <w:t>de la medida</w:t>
      </w:r>
      <w:r w:rsidR="006E3FEF">
        <w:rPr>
          <w:rFonts w:ascii="Book Antiqua" w:hAnsi="Book Antiqua"/>
          <w:szCs w:val="24"/>
          <w:lang w:val="es-PR"/>
        </w:rPr>
        <w:t>,</w:t>
      </w:r>
      <w:r w:rsidR="002F426C">
        <w:rPr>
          <w:rStyle w:val="FootnoteReference"/>
          <w:rFonts w:ascii="Book Antiqua" w:hAnsi="Book Antiqua"/>
          <w:szCs w:val="24"/>
          <w:lang w:val="es-PR"/>
        </w:rPr>
        <w:footnoteReference w:id="10"/>
      </w:r>
      <w:r w:rsidR="002F426C">
        <w:rPr>
          <w:rFonts w:ascii="Book Antiqua" w:hAnsi="Book Antiqua"/>
          <w:szCs w:val="24"/>
          <w:lang w:val="es-PR"/>
        </w:rPr>
        <w:t xml:space="preserve"> así como de las organizaciones y entidades gubernamentales que comparecieron</w:t>
      </w:r>
      <w:r w:rsidR="00151918">
        <w:rPr>
          <w:rFonts w:ascii="Book Antiqua" w:hAnsi="Book Antiqua"/>
          <w:szCs w:val="24"/>
          <w:lang w:val="es-PR"/>
        </w:rPr>
        <w:t xml:space="preserve"> a expresarse sobre la </w:t>
      </w:r>
      <w:r w:rsidR="006E3FEF">
        <w:rPr>
          <w:rFonts w:ascii="Book Antiqua" w:hAnsi="Book Antiqua"/>
          <w:szCs w:val="24"/>
          <w:lang w:val="es-PR"/>
        </w:rPr>
        <w:t xml:space="preserve">incongruencia entre el </w:t>
      </w:r>
      <w:r w:rsidR="00752BF2">
        <w:rPr>
          <w:rFonts w:ascii="Book Antiqua" w:hAnsi="Book Antiqua"/>
          <w:szCs w:val="24"/>
          <w:lang w:val="es-PR"/>
        </w:rPr>
        <w:t>a</w:t>
      </w:r>
      <w:r w:rsidR="006E3FEF">
        <w:rPr>
          <w:rFonts w:ascii="Book Antiqua" w:hAnsi="Book Antiqua"/>
          <w:szCs w:val="24"/>
          <w:lang w:val="es-PR"/>
        </w:rPr>
        <w:t xml:space="preserve">rt. 57 del Código Penal y las </w:t>
      </w:r>
      <w:r w:rsidR="00752BF2">
        <w:rPr>
          <w:rFonts w:ascii="Book Antiqua" w:hAnsi="Book Antiqua"/>
          <w:szCs w:val="24"/>
          <w:lang w:val="es-PR"/>
        </w:rPr>
        <w:t>r</w:t>
      </w:r>
      <w:r w:rsidR="006E3FEF">
        <w:rPr>
          <w:rFonts w:ascii="Book Antiqua" w:hAnsi="Book Antiqua"/>
          <w:szCs w:val="24"/>
          <w:lang w:val="es-PR"/>
        </w:rPr>
        <w:t>eglas 172 y 177 de Procedimiento Criminal</w:t>
      </w:r>
      <w:r w:rsidR="00752BF2">
        <w:rPr>
          <w:rFonts w:ascii="Book Antiqua" w:hAnsi="Book Antiqua"/>
          <w:szCs w:val="24"/>
          <w:lang w:val="es-PR"/>
        </w:rPr>
        <w:t>.</w:t>
      </w:r>
      <w:r w:rsidR="00B87579">
        <w:rPr>
          <w:rFonts w:ascii="Book Antiqua" w:hAnsi="Book Antiqua"/>
          <w:szCs w:val="24"/>
          <w:lang w:val="es-PR"/>
        </w:rPr>
        <w:t xml:space="preserve"> </w:t>
      </w:r>
      <w:r w:rsidR="0070271F">
        <w:rPr>
          <w:rFonts w:ascii="Book Antiqua" w:hAnsi="Book Antiqua"/>
          <w:lang w:val="es-PR"/>
        </w:rPr>
        <w:t xml:space="preserve">En fin, esta comisión recomienda </w:t>
      </w:r>
      <w:r w:rsidR="00006DDC" w:rsidRPr="00AE1DEE">
        <w:rPr>
          <w:rFonts w:ascii="Book Antiqua" w:hAnsi="Book Antiqua"/>
          <w:lang w:val="es-PR"/>
        </w:rPr>
        <w:t xml:space="preserve">el </w:t>
      </w:r>
      <w:r w:rsidR="00084A93" w:rsidRPr="00AE1DEE">
        <w:rPr>
          <w:rFonts w:ascii="Book Antiqua" w:hAnsi="Book Antiqua"/>
          <w:lang w:val="es-PR"/>
        </w:rPr>
        <w:t>P</w:t>
      </w:r>
      <w:r w:rsidR="00263E2D">
        <w:rPr>
          <w:rFonts w:ascii="Book Antiqua" w:hAnsi="Book Antiqua"/>
          <w:lang w:val="es-PR"/>
        </w:rPr>
        <w:t>.</w:t>
      </w:r>
      <w:r w:rsidR="00084A93" w:rsidRPr="00AE1DEE">
        <w:rPr>
          <w:rFonts w:ascii="Book Antiqua" w:hAnsi="Book Antiqua"/>
          <w:lang w:val="es-PR"/>
        </w:rPr>
        <w:t xml:space="preserve"> del S</w:t>
      </w:r>
      <w:r w:rsidR="00263E2D">
        <w:rPr>
          <w:rFonts w:ascii="Book Antiqua" w:hAnsi="Book Antiqua"/>
          <w:lang w:val="es-PR"/>
        </w:rPr>
        <w:t>.</w:t>
      </w:r>
      <w:r w:rsidR="00084A93" w:rsidRPr="00AE1DEE">
        <w:rPr>
          <w:rFonts w:ascii="Book Antiqua" w:hAnsi="Book Antiqua"/>
          <w:lang w:val="es-PR"/>
        </w:rPr>
        <w:t xml:space="preserve"> 106</w:t>
      </w:r>
      <w:r w:rsidR="00006DDC" w:rsidRPr="00AE1DEE">
        <w:rPr>
          <w:rFonts w:ascii="Book Antiqua" w:hAnsi="Book Antiqua"/>
          <w:lang w:val="es-PR"/>
        </w:rPr>
        <w:t xml:space="preserve"> con las enmiendas en el </w:t>
      </w:r>
      <w:proofErr w:type="spellStart"/>
      <w:r w:rsidR="00006DDC" w:rsidRPr="00AE1DEE">
        <w:rPr>
          <w:rFonts w:ascii="Book Antiqua" w:hAnsi="Book Antiqua"/>
          <w:lang w:val="es-PR"/>
        </w:rPr>
        <w:t>entirillado</w:t>
      </w:r>
      <w:proofErr w:type="spellEnd"/>
      <w:r w:rsidR="00006DDC" w:rsidRPr="00AE1DEE">
        <w:rPr>
          <w:rFonts w:ascii="Book Antiqua" w:hAnsi="Book Antiqua"/>
          <w:lang w:val="es-PR"/>
        </w:rPr>
        <w:t xml:space="preserve"> electrónico que se acompaña</w:t>
      </w:r>
      <w:r w:rsidR="00006DDC" w:rsidRPr="00262EEE">
        <w:rPr>
          <w:rFonts w:ascii="Book Antiqua" w:hAnsi="Book Antiqua"/>
          <w:lang w:val="es-PR"/>
        </w:rPr>
        <w:t xml:space="preserve">. </w:t>
      </w:r>
    </w:p>
    <w:p w14:paraId="10325F5D" w14:textId="479F2F9A" w:rsidR="00006DDC" w:rsidRPr="00262EEE" w:rsidRDefault="002C402D" w:rsidP="00263E2D">
      <w:pPr>
        <w:tabs>
          <w:tab w:val="left" w:pos="-720"/>
        </w:tabs>
        <w:suppressAutoHyphens/>
        <w:spacing w:line="360" w:lineRule="auto"/>
        <w:rPr>
          <w:rFonts w:ascii="Book Antiqua" w:hAnsi="Book Antiqua"/>
          <w:lang w:val="es-PR"/>
        </w:rPr>
      </w:pPr>
      <w:r w:rsidRPr="00262EEE">
        <w:rPr>
          <w:rFonts w:ascii="Book Antiqua" w:hAnsi="Book Antiqua"/>
          <w:lang w:val="es-PR"/>
        </w:rPr>
        <w:t xml:space="preserve">Respetuosamente </w:t>
      </w:r>
      <w:r w:rsidR="00AE7086">
        <w:rPr>
          <w:rFonts w:ascii="Book Antiqua" w:hAnsi="Book Antiqua"/>
          <w:lang w:val="es-PR"/>
        </w:rPr>
        <w:t>presentado</w:t>
      </w:r>
      <w:r w:rsidRPr="00262EEE">
        <w:rPr>
          <w:rFonts w:ascii="Book Antiqua" w:hAnsi="Book Antiqua"/>
          <w:lang w:val="es-PR"/>
        </w:rPr>
        <w:t xml:space="preserve">, </w:t>
      </w:r>
    </w:p>
    <w:p w14:paraId="2444C5B2" w14:textId="77777777" w:rsidR="00552B8A" w:rsidRPr="00262EEE"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Pr="00262EEE" w:rsidRDefault="00242E80" w:rsidP="00EE4536">
      <w:pPr>
        <w:tabs>
          <w:tab w:val="left" w:pos="-720"/>
        </w:tabs>
        <w:suppressAutoHyphens/>
        <w:rPr>
          <w:rFonts w:ascii="Book Antiqua" w:hAnsi="Book Antiqua"/>
          <w:b/>
          <w:bCs/>
          <w:lang w:val="es-PR"/>
        </w:rPr>
      </w:pPr>
    </w:p>
    <w:p w14:paraId="6AE93B69" w14:textId="6E3F6673" w:rsidR="00AB2E69" w:rsidRPr="00E44D35" w:rsidRDefault="003134C7" w:rsidP="00EE4536">
      <w:pPr>
        <w:tabs>
          <w:tab w:val="left" w:pos="-720"/>
        </w:tabs>
        <w:suppressAutoHyphens/>
        <w:rPr>
          <w:rFonts w:ascii="Book Antiqua" w:hAnsi="Book Antiqua"/>
          <w:b/>
          <w:bCs/>
          <w:smallCaps/>
          <w:lang w:val="es-PR"/>
        </w:rPr>
      </w:pPr>
      <w:r w:rsidRPr="00E44D35">
        <w:rPr>
          <w:rFonts w:ascii="Book Antiqua" w:hAnsi="Book Antiqua"/>
          <w:b/>
          <w:bCs/>
          <w:smallCaps/>
          <w:lang w:val="es-PR"/>
        </w:rPr>
        <w:t>José J. Pérez Cordero</w:t>
      </w:r>
    </w:p>
    <w:p w14:paraId="1665555A" w14:textId="77777777" w:rsidR="004F6E72" w:rsidRPr="00262EEE" w:rsidRDefault="00AB2E69" w:rsidP="00EE4536">
      <w:pPr>
        <w:tabs>
          <w:tab w:val="left" w:pos="-720"/>
        </w:tabs>
        <w:suppressAutoHyphens/>
        <w:rPr>
          <w:rFonts w:ascii="Book Antiqua" w:hAnsi="Book Antiqua"/>
          <w:lang w:val="es-PR"/>
        </w:rPr>
      </w:pPr>
      <w:r w:rsidRPr="00262EEE">
        <w:rPr>
          <w:rFonts w:ascii="Book Antiqua" w:hAnsi="Book Antiqua"/>
          <w:lang w:val="es-PR"/>
        </w:rPr>
        <w:t>Presidente</w:t>
      </w:r>
    </w:p>
    <w:p w14:paraId="13BD9EC9" w14:textId="3C155289" w:rsidR="000B3411" w:rsidRPr="00262EEE" w:rsidRDefault="001D12A7" w:rsidP="003134C7">
      <w:pPr>
        <w:tabs>
          <w:tab w:val="left" w:pos="-720"/>
        </w:tabs>
        <w:suppressAutoHyphens/>
        <w:rPr>
          <w:rFonts w:ascii="Book Antiqua" w:hAnsi="Book Antiqua"/>
          <w:spacing w:val="-3"/>
          <w:lang w:val="es-PR"/>
        </w:rPr>
      </w:pPr>
      <w:r w:rsidRPr="00262EEE">
        <w:rPr>
          <w:rFonts w:ascii="Book Antiqua" w:hAnsi="Book Antiqua"/>
          <w:spacing w:val="-3"/>
          <w:lang w:val="es-PR"/>
        </w:rPr>
        <w:t xml:space="preserve">Comisión de lo Jurídico </w:t>
      </w:r>
    </w:p>
    <w:sectPr w:rsidR="000B3411" w:rsidRPr="00262EEE"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FFC8B" w14:textId="77777777" w:rsidR="00863AB0" w:rsidRDefault="00863AB0">
      <w:r>
        <w:separator/>
      </w:r>
    </w:p>
  </w:endnote>
  <w:endnote w:type="continuationSeparator" w:id="0">
    <w:p w14:paraId="0F828073" w14:textId="77777777" w:rsidR="00863AB0" w:rsidRDefault="00863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5892F" w14:textId="77777777" w:rsidR="00863AB0" w:rsidRDefault="00863AB0">
      <w:r>
        <w:separator/>
      </w:r>
    </w:p>
  </w:footnote>
  <w:footnote w:type="continuationSeparator" w:id="0">
    <w:p w14:paraId="114FB382" w14:textId="77777777" w:rsidR="00863AB0" w:rsidRDefault="00863AB0">
      <w:r>
        <w:continuationSeparator/>
      </w:r>
    </w:p>
  </w:footnote>
  <w:footnote w:id="1">
    <w:p w14:paraId="46CD3214" w14:textId="002D8FD3" w:rsidR="00541AEF" w:rsidRPr="002D6434" w:rsidRDefault="00541AEF" w:rsidP="0064112E">
      <w:pPr>
        <w:pStyle w:val="FootnoteText"/>
        <w:spacing w:after="60"/>
        <w:rPr>
          <w:rFonts w:ascii="Book Antiqua" w:hAnsi="Book Antiqua"/>
          <w:lang w:val="es-PR"/>
        </w:rPr>
      </w:pPr>
      <w:r w:rsidRPr="002D6434">
        <w:rPr>
          <w:rStyle w:val="FootnoteReference"/>
          <w:rFonts w:ascii="Book Antiqua" w:hAnsi="Book Antiqua"/>
        </w:rPr>
        <w:footnoteRef/>
      </w:r>
      <w:r w:rsidRPr="002D6434">
        <w:rPr>
          <w:rFonts w:ascii="Book Antiqua" w:hAnsi="Book Antiqua"/>
          <w:lang w:val="es-PR"/>
        </w:rPr>
        <w:t xml:space="preserve"> Conocida como Código Penal de Puerto Rico.</w:t>
      </w:r>
    </w:p>
  </w:footnote>
  <w:footnote w:id="2">
    <w:p w14:paraId="57F2104B" w14:textId="5AE3F9F6" w:rsidR="00AA770F" w:rsidRPr="002D6434" w:rsidRDefault="00AA770F" w:rsidP="0064112E">
      <w:pPr>
        <w:pStyle w:val="FootnoteText"/>
        <w:spacing w:after="60"/>
        <w:rPr>
          <w:rFonts w:ascii="Book Antiqua" w:hAnsi="Book Antiqua"/>
          <w:lang w:val="es-PR"/>
        </w:rPr>
      </w:pPr>
      <w:r w:rsidRPr="002D6434">
        <w:rPr>
          <w:rStyle w:val="FootnoteReference"/>
          <w:rFonts w:ascii="Book Antiqua" w:hAnsi="Book Antiqua"/>
        </w:rPr>
        <w:footnoteRef/>
      </w:r>
      <w:r w:rsidRPr="002D6434">
        <w:rPr>
          <w:rFonts w:ascii="Book Antiqua" w:hAnsi="Book Antiqua"/>
          <w:lang w:val="es-PR"/>
        </w:rPr>
        <w:t xml:space="preserve"> </w:t>
      </w:r>
      <w:r w:rsidR="006E4F34" w:rsidRPr="002D6434">
        <w:rPr>
          <w:rFonts w:ascii="Book Antiqua" w:hAnsi="Book Antiqua"/>
          <w:lang w:val="es-PR"/>
        </w:rPr>
        <w:t>Conocida como Ley para la imposición de la pena especial del Código Penal de Puerto Rico.</w:t>
      </w:r>
    </w:p>
  </w:footnote>
  <w:footnote w:id="3">
    <w:p w14:paraId="6E2594F1" w14:textId="6F725994" w:rsidR="00E4073F" w:rsidRPr="002D6434" w:rsidRDefault="00E4073F" w:rsidP="0064112E">
      <w:pPr>
        <w:pStyle w:val="FootnoteText"/>
        <w:spacing w:after="60"/>
        <w:jc w:val="both"/>
        <w:rPr>
          <w:rFonts w:ascii="Book Antiqua" w:hAnsi="Book Antiqua"/>
          <w:lang w:val="es-PR"/>
        </w:rPr>
      </w:pPr>
      <w:r w:rsidRPr="002D6434">
        <w:rPr>
          <w:rStyle w:val="FootnoteReference"/>
          <w:rFonts w:ascii="Book Antiqua" w:hAnsi="Book Antiqua"/>
        </w:rPr>
        <w:footnoteRef/>
      </w:r>
      <w:r w:rsidRPr="002D6434">
        <w:rPr>
          <w:rFonts w:ascii="Book Antiqua" w:hAnsi="Book Antiqua"/>
          <w:lang w:val="es-PR"/>
        </w:rPr>
        <w:t xml:space="preserve"> </w:t>
      </w:r>
      <w:r w:rsidR="00126F45" w:rsidRPr="002D6434">
        <w:rPr>
          <w:rFonts w:ascii="Book Antiqua" w:hAnsi="Book Antiqua"/>
          <w:lang w:val="es-PR"/>
        </w:rPr>
        <w:t xml:space="preserve">PONENCIA DEL P. DEL S. 106, suscrito por el Hon. </w:t>
      </w:r>
      <w:r w:rsidR="00AD4B7B" w:rsidRPr="002D6434">
        <w:rPr>
          <w:rFonts w:ascii="Book Antiqua" w:hAnsi="Book Antiqua"/>
          <w:lang w:val="es-PR"/>
        </w:rPr>
        <w:t xml:space="preserve">Francisco Antonio Quiñones Rivera, presentado ante la Comisión de lo Jurídico de la Cámara de Representantes con fecha del </w:t>
      </w:r>
      <w:r w:rsidR="00B02450" w:rsidRPr="002D6434">
        <w:rPr>
          <w:rFonts w:ascii="Book Antiqua" w:hAnsi="Book Antiqua"/>
          <w:lang w:val="es-PR"/>
        </w:rPr>
        <w:t xml:space="preserve">26 de septiembre de 2025. </w:t>
      </w:r>
      <w:r w:rsidR="00126F45" w:rsidRPr="002D6434">
        <w:rPr>
          <w:rFonts w:ascii="Book Antiqua" w:hAnsi="Book Antiqua"/>
          <w:lang w:val="es-PR"/>
        </w:rPr>
        <w:t xml:space="preserve"> </w:t>
      </w:r>
    </w:p>
  </w:footnote>
  <w:footnote w:id="4">
    <w:p w14:paraId="6FC3888C" w14:textId="31FFC8EB" w:rsidR="00D769CA" w:rsidRPr="002D6434" w:rsidRDefault="00D769CA" w:rsidP="0064112E">
      <w:pPr>
        <w:pStyle w:val="FootnoteText"/>
        <w:spacing w:after="60"/>
        <w:rPr>
          <w:rFonts w:ascii="Book Antiqua" w:hAnsi="Book Antiqua"/>
          <w:lang w:val="es-PR"/>
        </w:rPr>
      </w:pPr>
      <w:r w:rsidRPr="002D6434">
        <w:rPr>
          <w:rStyle w:val="FootnoteReference"/>
          <w:rFonts w:ascii="Book Antiqua" w:hAnsi="Book Antiqua"/>
        </w:rPr>
        <w:footnoteRef/>
      </w:r>
      <w:r w:rsidRPr="002D6434">
        <w:rPr>
          <w:rFonts w:ascii="Book Antiqua" w:hAnsi="Book Antiqua"/>
          <w:lang w:val="es-PR"/>
        </w:rPr>
        <w:t xml:space="preserve"> Id., pág. 1.</w:t>
      </w:r>
    </w:p>
  </w:footnote>
  <w:footnote w:id="5">
    <w:p w14:paraId="03BFE680" w14:textId="72551DD7" w:rsidR="0054549B" w:rsidRPr="002D6434" w:rsidRDefault="0054549B" w:rsidP="0064112E">
      <w:pPr>
        <w:pStyle w:val="FootnoteText"/>
        <w:spacing w:after="60"/>
        <w:jc w:val="both"/>
        <w:rPr>
          <w:rFonts w:ascii="Book Antiqua" w:hAnsi="Book Antiqua"/>
          <w:lang w:val="es-PR"/>
        </w:rPr>
      </w:pPr>
      <w:r w:rsidRPr="002D6434">
        <w:rPr>
          <w:rStyle w:val="FootnoteReference"/>
          <w:rFonts w:ascii="Book Antiqua" w:hAnsi="Book Antiqua"/>
        </w:rPr>
        <w:footnoteRef/>
      </w:r>
      <w:r w:rsidRPr="002D6434">
        <w:rPr>
          <w:rFonts w:ascii="Book Antiqua" w:hAnsi="Book Antiqua"/>
          <w:lang w:val="es-PR"/>
        </w:rPr>
        <w:t xml:space="preserve"> Documento de 3 páginas, suscrito por </w:t>
      </w:r>
      <w:r w:rsidR="00D211CA" w:rsidRPr="002D6434">
        <w:rPr>
          <w:rFonts w:ascii="Book Antiqua" w:hAnsi="Book Antiqua"/>
          <w:lang w:val="es-PR"/>
        </w:rPr>
        <w:t xml:space="preserve">el Hon. Sigfrido Steidel Figueroa, </w:t>
      </w:r>
      <w:proofErr w:type="gramStart"/>
      <w:r w:rsidR="00D211CA" w:rsidRPr="002D6434">
        <w:rPr>
          <w:rFonts w:ascii="Book Antiqua" w:hAnsi="Book Antiqua"/>
          <w:lang w:val="es-PR"/>
        </w:rPr>
        <w:t>Director</w:t>
      </w:r>
      <w:proofErr w:type="gramEnd"/>
      <w:r w:rsidR="00D211CA" w:rsidRPr="002D6434">
        <w:rPr>
          <w:rFonts w:ascii="Book Antiqua" w:hAnsi="Book Antiqua"/>
          <w:lang w:val="es-PR"/>
        </w:rPr>
        <w:t xml:space="preserve"> Administrativo de los Tribunales, presentado ante la Comisión de lo Jurídico del Senado de Puerto Rico, con fecha del 2 de abril de 2025. </w:t>
      </w:r>
    </w:p>
  </w:footnote>
  <w:footnote w:id="6">
    <w:p w14:paraId="53463BC3" w14:textId="77777777" w:rsidR="002374FF" w:rsidRPr="002D6434" w:rsidRDefault="002374FF" w:rsidP="0064112E">
      <w:pPr>
        <w:pStyle w:val="FootnoteText"/>
        <w:spacing w:after="60"/>
        <w:jc w:val="both"/>
        <w:rPr>
          <w:rFonts w:ascii="Book Antiqua" w:hAnsi="Book Antiqua"/>
          <w:lang w:val="es-PR"/>
        </w:rPr>
      </w:pPr>
      <w:r w:rsidRPr="002D6434">
        <w:rPr>
          <w:rStyle w:val="FootnoteReference"/>
          <w:rFonts w:ascii="Book Antiqua" w:hAnsi="Book Antiqua"/>
        </w:rPr>
        <w:footnoteRef/>
      </w:r>
      <w:r w:rsidRPr="002D6434">
        <w:rPr>
          <w:rFonts w:ascii="Book Antiqua" w:hAnsi="Book Antiqua"/>
          <w:lang w:val="es-PR"/>
        </w:rPr>
        <w:t xml:space="preserve"> Documento de 2 páginas, titulado Re: Proyecto del Senado 106, suscrito por el Hon. Edwin García Feliciano, presentado ante la Comisión de lo Jurídico del Senado de Puerto Rico, con fecha del 24 de abril de 2025. </w:t>
      </w:r>
    </w:p>
  </w:footnote>
  <w:footnote w:id="7">
    <w:p w14:paraId="3B8635AB" w14:textId="05F8E504" w:rsidR="007A441B" w:rsidRPr="002D6434" w:rsidRDefault="007A441B" w:rsidP="0064112E">
      <w:pPr>
        <w:pStyle w:val="FootnoteText"/>
        <w:spacing w:after="60"/>
        <w:jc w:val="both"/>
        <w:rPr>
          <w:rFonts w:ascii="Book Antiqua" w:hAnsi="Book Antiqua"/>
          <w:lang w:val="es-PR"/>
        </w:rPr>
      </w:pPr>
      <w:r w:rsidRPr="002D6434">
        <w:rPr>
          <w:rStyle w:val="FootnoteReference"/>
          <w:rFonts w:ascii="Book Antiqua" w:hAnsi="Book Antiqua"/>
        </w:rPr>
        <w:footnoteRef/>
      </w:r>
      <w:r w:rsidRPr="002D6434">
        <w:rPr>
          <w:rFonts w:ascii="Book Antiqua" w:hAnsi="Book Antiqua"/>
          <w:lang w:val="es-PR"/>
        </w:rPr>
        <w:t xml:space="preserve"> </w:t>
      </w:r>
      <w:r w:rsidR="001E5DC5" w:rsidRPr="002D6434">
        <w:rPr>
          <w:rFonts w:ascii="Book Antiqua" w:hAnsi="Book Antiqua"/>
          <w:lang w:val="es-PR"/>
        </w:rPr>
        <w:t xml:space="preserve">Documento de 9 páginas, titulado </w:t>
      </w:r>
      <w:r w:rsidR="004121A0" w:rsidRPr="002D6434">
        <w:rPr>
          <w:rFonts w:ascii="Book Antiqua" w:hAnsi="Book Antiqua"/>
          <w:lang w:val="es-PR"/>
        </w:rPr>
        <w:t>Memorial explicativo de la Sociedad para la Asistencia Legal al Proyecto del Senado Número</w:t>
      </w:r>
      <w:r w:rsidR="001E5DC5" w:rsidRPr="002D6434">
        <w:rPr>
          <w:rFonts w:ascii="Book Antiqua" w:hAnsi="Book Antiqua"/>
          <w:lang w:val="es-PR"/>
        </w:rPr>
        <w:t xml:space="preserve"> 106, suscrito por </w:t>
      </w:r>
      <w:r w:rsidR="006D69F1" w:rsidRPr="002D6434">
        <w:rPr>
          <w:rFonts w:ascii="Book Antiqua" w:hAnsi="Book Antiqua"/>
          <w:lang w:val="es-PR"/>
        </w:rPr>
        <w:t>la Lcda. Alejandra Belmar Jiménez</w:t>
      </w:r>
      <w:r w:rsidR="001E5DC5" w:rsidRPr="002D6434">
        <w:rPr>
          <w:rFonts w:ascii="Book Antiqua" w:hAnsi="Book Antiqua"/>
          <w:lang w:val="es-PR"/>
        </w:rPr>
        <w:t xml:space="preserve">, presentado </w:t>
      </w:r>
      <w:r w:rsidR="006D69F1" w:rsidRPr="002D6434">
        <w:rPr>
          <w:rFonts w:ascii="Book Antiqua" w:hAnsi="Book Antiqua"/>
          <w:lang w:val="es-PR"/>
        </w:rPr>
        <w:t xml:space="preserve">el </w:t>
      </w:r>
      <w:r w:rsidR="00E405CA" w:rsidRPr="002D6434">
        <w:rPr>
          <w:rFonts w:ascii="Book Antiqua" w:hAnsi="Book Antiqua"/>
          <w:lang w:val="es-PR"/>
        </w:rPr>
        <w:t>3</w:t>
      </w:r>
      <w:r w:rsidR="001E5DC5" w:rsidRPr="002D6434">
        <w:rPr>
          <w:rFonts w:ascii="Book Antiqua" w:hAnsi="Book Antiqua"/>
          <w:lang w:val="es-PR"/>
        </w:rPr>
        <w:t xml:space="preserve"> de </w:t>
      </w:r>
      <w:r w:rsidR="00E405CA" w:rsidRPr="002D6434">
        <w:rPr>
          <w:rFonts w:ascii="Book Antiqua" w:hAnsi="Book Antiqua"/>
          <w:lang w:val="es-PR"/>
        </w:rPr>
        <w:t xml:space="preserve">diciembre </w:t>
      </w:r>
      <w:r w:rsidR="001E5DC5" w:rsidRPr="002D6434">
        <w:rPr>
          <w:rFonts w:ascii="Book Antiqua" w:hAnsi="Book Antiqua"/>
          <w:lang w:val="es-PR"/>
        </w:rPr>
        <w:t>de 2025.</w:t>
      </w:r>
    </w:p>
  </w:footnote>
  <w:footnote w:id="8">
    <w:p w14:paraId="36895B12" w14:textId="372F1564" w:rsidR="00271E67" w:rsidRPr="00574532" w:rsidRDefault="00271E67">
      <w:pPr>
        <w:pStyle w:val="FootnoteText"/>
        <w:rPr>
          <w:lang w:val="es-PR"/>
        </w:rPr>
      </w:pPr>
      <w:r>
        <w:rPr>
          <w:rStyle w:val="FootnoteReference"/>
        </w:rPr>
        <w:footnoteRef/>
      </w:r>
      <w:r w:rsidRPr="00574532">
        <w:rPr>
          <w:lang w:val="es-PR"/>
        </w:rPr>
        <w:t xml:space="preserve"> </w:t>
      </w:r>
      <w:r w:rsidR="001E025E" w:rsidRPr="002D6434">
        <w:rPr>
          <w:rFonts w:ascii="Book Antiqua" w:hAnsi="Book Antiqua"/>
          <w:lang w:val="es-PR"/>
        </w:rPr>
        <w:t xml:space="preserve">Id., págs. </w:t>
      </w:r>
      <w:r w:rsidR="001E025E">
        <w:rPr>
          <w:rFonts w:ascii="Book Antiqua" w:hAnsi="Book Antiqua"/>
          <w:lang w:val="es-PR"/>
        </w:rPr>
        <w:t>3</w:t>
      </w:r>
      <w:r w:rsidR="001E025E" w:rsidRPr="002D6434">
        <w:rPr>
          <w:rFonts w:ascii="Book Antiqua" w:hAnsi="Book Antiqua"/>
          <w:lang w:val="es-PR"/>
        </w:rPr>
        <w:t>-</w:t>
      </w:r>
      <w:r w:rsidR="001E025E">
        <w:rPr>
          <w:rFonts w:ascii="Book Antiqua" w:hAnsi="Book Antiqua"/>
          <w:lang w:val="es-PR"/>
        </w:rPr>
        <w:t>4</w:t>
      </w:r>
      <w:r w:rsidR="001E025E" w:rsidRPr="002D6434">
        <w:rPr>
          <w:rFonts w:ascii="Book Antiqua" w:hAnsi="Book Antiqua"/>
          <w:lang w:val="es-PR"/>
        </w:rPr>
        <w:t>.</w:t>
      </w:r>
    </w:p>
  </w:footnote>
  <w:footnote w:id="9">
    <w:p w14:paraId="43B1D957" w14:textId="5DF42C1E" w:rsidR="0047283B" w:rsidRPr="002D6434" w:rsidRDefault="0047283B" w:rsidP="0064112E">
      <w:pPr>
        <w:pStyle w:val="FootnoteText"/>
        <w:spacing w:after="60"/>
        <w:rPr>
          <w:rFonts w:ascii="Book Antiqua" w:hAnsi="Book Antiqua"/>
          <w:lang w:val="es-PR"/>
        </w:rPr>
      </w:pPr>
      <w:r w:rsidRPr="002D6434">
        <w:rPr>
          <w:rStyle w:val="FootnoteReference"/>
          <w:rFonts w:ascii="Book Antiqua" w:hAnsi="Book Antiqua"/>
        </w:rPr>
        <w:footnoteRef/>
      </w:r>
      <w:r w:rsidRPr="002D6434">
        <w:rPr>
          <w:rFonts w:ascii="Book Antiqua" w:hAnsi="Book Antiqua"/>
          <w:lang w:val="es-PR"/>
        </w:rPr>
        <w:t xml:space="preserve"> Id., págs. 7-8.</w:t>
      </w:r>
    </w:p>
  </w:footnote>
  <w:footnote w:id="10">
    <w:p w14:paraId="26084566" w14:textId="247D190B" w:rsidR="002F426C" w:rsidRPr="002F426C" w:rsidRDefault="002F426C" w:rsidP="0064112E">
      <w:pPr>
        <w:pStyle w:val="FootnoteText"/>
        <w:spacing w:after="60"/>
        <w:rPr>
          <w:lang w:val="es-PR"/>
        </w:rPr>
      </w:pPr>
      <w:r w:rsidRPr="002D6434">
        <w:rPr>
          <w:rStyle w:val="FootnoteReference"/>
          <w:rFonts w:ascii="Book Antiqua" w:hAnsi="Book Antiqua"/>
        </w:rPr>
        <w:footnoteRef/>
      </w:r>
      <w:r w:rsidRPr="002D6434">
        <w:rPr>
          <w:rFonts w:ascii="Book Antiqua" w:hAnsi="Book Antiqua"/>
          <w:lang w:val="es-PR"/>
        </w:rPr>
        <w:t xml:space="preserve"> El P. del S. 106 fue </w:t>
      </w:r>
      <w:r w:rsidR="00AE7086" w:rsidRPr="002D6434">
        <w:rPr>
          <w:rFonts w:ascii="Book Antiqua" w:hAnsi="Book Antiqua"/>
          <w:lang w:val="es-PR"/>
        </w:rPr>
        <w:t>presentado</w:t>
      </w:r>
      <w:r w:rsidRPr="002D6434">
        <w:rPr>
          <w:rFonts w:ascii="Book Antiqua" w:hAnsi="Book Antiqua"/>
          <w:lang w:val="es-PR"/>
        </w:rPr>
        <w:t xml:space="preserve"> ante el Senado de Puerto Rico por el </w:t>
      </w:r>
      <w:r w:rsidR="00F47F66" w:rsidRPr="002D6434">
        <w:rPr>
          <w:rFonts w:ascii="Book Antiqua" w:hAnsi="Book Antiqua"/>
          <w:lang w:val="es-PR"/>
        </w:rPr>
        <w:t xml:space="preserve">Senador </w:t>
      </w:r>
      <w:r w:rsidR="00F47F66" w:rsidRPr="002D6434">
        <w:rPr>
          <w:rFonts w:ascii="Book Antiqua" w:hAnsi="Book Antiqua"/>
          <w:i/>
          <w:iCs/>
          <w:lang w:val="es-PR"/>
        </w:rPr>
        <w:t>Ríos Santiago</w:t>
      </w:r>
      <w:r w:rsidR="00F47F66" w:rsidRPr="002D6434">
        <w:rPr>
          <w:rFonts w:ascii="Book Antiqua" w:hAnsi="Book Antiqua"/>
          <w:lang w:val="es-PR"/>
        </w:rPr>
        <w:t xml:space="preserve"> y actualmente tiene como </w:t>
      </w:r>
      <w:r w:rsidR="00626155" w:rsidRPr="002D6434">
        <w:rPr>
          <w:rFonts w:ascii="Book Antiqua" w:hAnsi="Book Antiqua"/>
          <w:lang w:val="es-PR"/>
        </w:rPr>
        <w:t>coautor</w:t>
      </w:r>
      <w:r w:rsidR="00F47F66" w:rsidRPr="002D6434">
        <w:rPr>
          <w:rFonts w:ascii="Book Antiqua" w:hAnsi="Book Antiqua"/>
          <w:lang w:val="es-PR"/>
        </w:rPr>
        <w:t xml:space="preserve"> al Senador </w:t>
      </w:r>
      <w:r w:rsidR="00F47F66" w:rsidRPr="002D6434">
        <w:rPr>
          <w:rFonts w:ascii="Book Antiqua" w:hAnsi="Book Antiqua"/>
          <w:i/>
          <w:iCs/>
          <w:lang w:val="es-PR"/>
        </w:rPr>
        <w:t>Reyes Berríos</w:t>
      </w:r>
      <w:r w:rsidR="00F47F66" w:rsidRPr="002D6434">
        <w:rPr>
          <w:rFonts w:ascii="Book Antiqua" w:hAnsi="Book Antiqua"/>
          <w:lang w:val="es-PR"/>
        </w:rPr>
        <w:t>.</w:t>
      </w:r>
      <w:r w:rsidR="00F47F66">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22F2A" w14:textId="71274967" w:rsidR="00262EEE" w:rsidRDefault="00262EEE" w:rsidP="00262EEE">
    <w:pPr>
      <w:pStyle w:val="Header"/>
      <w:jc w:val="both"/>
      <w:rPr>
        <w:rFonts w:ascii="Book Antiqua" w:hAnsi="Book Antiqua"/>
        <w:sz w:val="20"/>
        <w:lang w:val="es-PR"/>
      </w:rPr>
    </w:pPr>
    <w:bookmarkStart w:id="7" w:name="_Hlk194440197"/>
    <w:r>
      <w:rPr>
        <w:rFonts w:ascii="Book Antiqua" w:hAnsi="Book Antiqua"/>
        <w:sz w:val="20"/>
        <w:lang w:val="es-PR"/>
      </w:rPr>
      <w:t xml:space="preserve">Cámara de Representantes </w:t>
    </w:r>
  </w:p>
  <w:p w14:paraId="7772C5BF" w14:textId="77777777" w:rsidR="006E7F2B" w:rsidRPr="00262EEE" w:rsidRDefault="006E7F2B" w:rsidP="006E7F2B">
    <w:pPr>
      <w:pStyle w:val="Header"/>
      <w:jc w:val="both"/>
      <w:rPr>
        <w:rFonts w:ascii="Book Antiqua" w:hAnsi="Book Antiqua"/>
        <w:sz w:val="20"/>
        <w:lang w:val="es-PR"/>
      </w:rPr>
    </w:pPr>
    <w:r w:rsidRPr="00262EEE">
      <w:rPr>
        <w:rFonts w:ascii="Book Antiqua" w:hAnsi="Book Antiqua"/>
        <w:sz w:val="20"/>
        <w:lang w:val="es-PR"/>
      </w:rPr>
      <w:t>Comisión de lo Jurídico</w:t>
    </w:r>
  </w:p>
  <w:p w14:paraId="261E76FB" w14:textId="75FF21D7" w:rsidR="00C760D6" w:rsidRPr="00262EEE" w:rsidRDefault="007B4C52" w:rsidP="00262EEE">
    <w:pPr>
      <w:pStyle w:val="Header"/>
      <w:jc w:val="both"/>
      <w:rPr>
        <w:rFonts w:ascii="Book Antiqua" w:hAnsi="Book Antiqua"/>
        <w:sz w:val="20"/>
        <w:lang w:val="es-PR"/>
      </w:rPr>
    </w:pPr>
    <w:r w:rsidRPr="00262EEE">
      <w:rPr>
        <w:rFonts w:ascii="Book Antiqua" w:hAnsi="Book Antiqua"/>
        <w:sz w:val="20"/>
        <w:lang w:val="es-PR"/>
      </w:rPr>
      <w:t xml:space="preserve">Informe Positivo sobre el </w:t>
    </w:r>
    <w:r w:rsidR="00084A93" w:rsidRPr="00262EEE">
      <w:rPr>
        <w:rFonts w:ascii="Book Antiqua" w:hAnsi="Book Antiqua"/>
        <w:sz w:val="20"/>
        <w:lang w:val="es-PR"/>
      </w:rPr>
      <w:t>P. del S. 106</w:t>
    </w:r>
  </w:p>
  <w:p w14:paraId="1D642E09" w14:textId="7C4B8A21" w:rsidR="00242E80" w:rsidRPr="004408DF" w:rsidRDefault="00242E80" w:rsidP="00262EEE">
    <w:pPr>
      <w:pStyle w:val="Header"/>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7"/>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04F984D3"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4D7024">
      <w:rPr>
        <w:rFonts w:ascii="Book Antiqua" w:hAnsi="Book Antiqua"/>
        <w:i/>
        <w:iCs/>
        <w:sz w:val="20"/>
        <w:lang w:val="es-PR"/>
      </w:rPr>
      <w:t>P. del S. 106</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197E"/>
    <w:rsid w:val="00006DDC"/>
    <w:rsid w:val="00011E09"/>
    <w:rsid w:val="00016AE0"/>
    <w:rsid w:val="00016D64"/>
    <w:rsid w:val="000230E7"/>
    <w:rsid w:val="00031719"/>
    <w:rsid w:val="00034D90"/>
    <w:rsid w:val="00041C69"/>
    <w:rsid w:val="00043B59"/>
    <w:rsid w:val="00045442"/>
    <w:rsid w:val="00046DD2"/>
    <w:rsid w:val="000473D0"/>
    <w:rsid w:val="000533CB"/>
    <w:rsid w:val="0005560C"/>
    <w:rsid w:val="000571A2"/>
    <w:rsid w:val="00061A2F"/>
    <w:rsid w:val="00066916"/>
    <w:rsid w:val="0006753B"/>
    <w:rsid w:val="00084A93"/>
    <w:rsid w:val="000879BC"/>
    <w:rsid w:val="000902F9"/>
    <w:rsid w:val="000945D3"/>
    <w:rsid w:val="000A0CEF"/>
    <w:rsid w:val="000A135C"/>
    <w:rsid w:val="000A7C79"/>
    <w:rsid w:val="000B071A"/>
    <w:rsid w:val="000B3411"/>
    <w:rsid w:val="000B39C5"/>
    <w:rsid w:val="000C18B9"/>
    <w:rsid w:val="000C52A1"/>
    <w:rsid w:val="000C5B91"/>
    <w:rsid w:val="000D3899"/>
    <w:rsid w:val="000E0D6C"/>
    <w:rsid w:val="000E2AF9"/>
    <w:rsid w:val="000E4A6D"/>
    <w:rsid w:val="000E6B35"/>
    <w:rsid w:val="000F3813"/>
    <w:rsid w:val="000F7663"/>
    <w:rsid w:val="0010073E"/>
    <w:rsid w:val="00104CF6"/>
    <w:rsid w:val="00107712"/>
    <w:rsid w:val="00110AF6"/>
    <w:rsid w:val="00111E71"/>
    <w:rsid w:val="00114F93"/>
    <w:rsid w:val="00116479"/>
    <w:rsid w:val="0012608C"/>
    <w:rsid w:val="00126F45"/>
    <w:rsid w:val="001312DC"/>
    <w:rsid w:val="00131B3F"/>
    <w:rsid w:val="00151918"/>
    <w:rsid w:val="00152956"/>
    <w:rsid w:val="00152AEE"/>
    <w:rsid w:val="00157BC8"/>
    <w:rsid w:val="00172EE0"/>
    <w:rsid w:val="00182B78"/>
    <w:rsid w:val="00186AB6"/>
    <w:rsid w:val="001918C8"/>
    <w:rsid w:val="001A4A02"/>
    <w:rsid w:val="001A7434"/>
    <w:rsid w:val="001B5218"/>
    <w:rsid w:val="001B662E"/>
    <w:rsid w:val="001B77D6"/>
    <w:rsid w:val="001C0F9B"/>
    <w:rsid w:val="001C2FA8"/>
    <w:rsid w:val="001C31BA"/>
    <w:rsid w:val="001C5DEB"/>
    <w:rsid w:val="001C776E"/>
    <w:rsid w:val="001D12A7"/>
    <w:rsid w:val="001D3C1D"/>
    <w:rsid w:val="001D70F5"/>
    <w:rsid w:val="001D79E5"/>
    <w:rsid w:val="001E025E"/>
    <w:rsid w:val="001E4017"/>
    <w:rsid w:val="001E5DC5"/>
    <w:rsid w:val="001E6B61"/>
    <w:rsid w:val="001E78B4"/>
    <w:rsid w:val="001F7ABB"/>
    <w:rsid w:val="001F7C93"/>
    <w:rsid w:val="00200B6F"/>
    <w:rsid w:val="00201567"/>
    <w:rsid w:val="00201B8C"/>
    <w:rsid w:val="00213CAD"/>
    <w:rsid w:val="002214F8"/>
    <w:rsid w:val="002221D2"/>
    <w:rsid w:val="00223D20"/>
    <w:rsid w:val="00226180"/>
    <w:rsid w:val="002262E7"/>
    <w:rsid w:val="0022642B"/>
    <w:rsid w:val="002374FF"/>
    <w:rsid w:val="0024131E"/>
    <w:rsid w:val="00242E80"/>
    <w:rsid w:val="00243FD8"/>
    <w:rsid w:val="0024587F"/>
    <w:rsid w:val="00246C97"/>
    <w:rsid w:val="0025270C"/>
    <w:rsid w:val="00254B92"/>
    <w:rsid w:val="00262EEE"/>
    <w:rsid w:val="00263E2D"/>
    <w:rsid w:val="002663EA"/>
    <w:rsid w:val="00266EEC"/>
    <w:rsid w:val="002671BE"/>
    <w:rsid w:val="00271E67"/>
    <w:rsid w:val="0027212A"/>
    <w:rsid w:val="0027266F"/>
    <w:rsid w:val="002779B7"/>
    <w:rsid w:val="002825C5"/>
    <w:rsid w:val="002A23DE"/>
    <w:rsid w:val="002A6CAE"/>
    <w:rsid w:val="002B0B9E"/>
    <w:rsid w:val="002B62DE"/>
    <w:rsid w:val="002C18ED"/>
    <w:rsid w:val="002C402D"/>
    <w:rsid w:val="002C7A7F"/>
    <w:rsid w:val="002D185B"/>
    <w:rsid w:val="002D4AC8"/>
    <w:rsid w:val="002D6434"/>
    <w:rsid w:val="002E3F48"/>
    <w:rsid w:val="002E4A52"/>
    <w:rsid w:val="002E66F9"/>
    <w:rsid w:val="002F0440"/>
    <w:rsid w:val="002F426C"/>
    <w:rsid w:val="002F79D4"/>
    <w:rsid w:val="00303FA5"/>
    <w:rsid w:val="003059D5"/>
    <w:rsid w:val="00311782"/>
    <w:rsid w:val="003134C7"/>
    <w:rsid w:val="003160E9"/>
    <w:rsid w:val="00316786"/>
    <w:rsid w:val="003239C5"/>
    <w:rsid w:val="00330372"/>
    <w:rsid w:val="00330A91"/>
    <w:rsid w:val="00334935"/>
    <w:rsid w:val="00337BB7"/>
    <w:rsid w:val="0034055D"/>
    <w:rsid w:val="00341D51"/>
    <w:rsid w:val="003465C8"/>
    <w:rsid w:val="00352C78"/>
    <w:rsid w:val="00381F18"/>
    <w:rsid w:val="0038390D"/>
    <w:rsid w:val="003857EC"/>
    <w:rsid w:val="00386D32"/>
    <w:rsid w:val="0039037B"/>
    <w:rsid w:val="003906D8"/>
    <w:rsid w:val="00393CA6"/>
    <w:rsid w:val="003A201A"/>
    <w:rsid w:val="003A7F9B"/>
    <w:rsid w:val="003B0348"/>
    <w:rsid w:val="003C1AB2"/>
    <w:rsid w:val="003C2EB1"/>
    <w:rsid w:val="003D7045"/>
    <w:rsid w:val="003F022E"/>
    <w:rsid w:val="003F50A8"/>
    <w:rsid w:val="00402413"/>
    <w:rsid w:val="004076B9"/>
    <w:rsid w:val="004121A0"/>
    <w:rsid w:val="00412A61"/>
    <w:rsid w:val="004227D1"/>
    <w:rsid w:val="00424144"/>
    <w:rsid w:val="004278D1"/>
    <w:rsid w:val="004408DF"/>
    <w:rsid w:val="004440CB"/>
    <w:rsid w:val="00444FD2"/>
    <w:rsid w:val="00445E69"/>
    <w:rsid w:val="00447505"/>
    <w:rsid w:val="00467764"/>
    <w:rsid w:val="004713D2"/>
    <w:rsid w:val="0047283B"/>
    <w:rsid w:val="004817F3"/>
    <w:rsid w:val="00481C39"/>
    <w:rsid w:val="00485B74"/>
    <w:rsid w:val="00487AC3"/>
    <w:rsid w:val="004918F1"/>
    <w:rsid w:val="004A05FC"/>
    <w:rsid w:val="004A0FD4"/>
    <w:rsid w:val="004A18C6"/>
    <w:rsid w:val="004A6C4A"/>
    <w:rsid w:val="004B0082"/>
    <w:rsid w:val="004B3906"/>
    <w:rsid w:val="004C370E"/>
    <w:rsid w:val="004D2BC7"/>
    <w:rsid w:val="004D4E14"/>
    <w:rsid w:val="004D7024"/>
    <w:rsid w:val="004E7F65"/>
    <w:rsid w:val="004F63AE"/>
    <w:rsid w:val="004F6E72"/>
    <w:rsid w:val="004F7173"/>
    <w:rsid w:val="005043E4"/>
    <w:rsid w:val="0051050B"/>
    <w:rsid w:val="00516705"/>
    <w:rsid w:val="00530395"/>
    <w:rsid w:val="005354C6"/>
    <w:rsid w:val="00540B6A"/>
    <w:rsid w:val="00540DDE"/>
    <w:rsid w:val="00541AEF"/>
    <w:rsid w:val="00541FE3"/>
    <w:rsid w:val="0054549B"/>
    <w:rsid w:val="00545A02"/>
    <w:rsid w:val="005478C9"/>
    <w:rsid w:val="00550023"/>
    <w:rsid w:val="00550412"/>
    <w:rsid w:val="00552B8A"/>
    <w:rsid w:val="00555018"/>
    <w:rsid w:val="005569A7"/>
    <w:rsid w:val="00571789"/>
    <w:rsid w:val="00573858"/>
    <w:rsid w:val="00573B23"/>
    <w:rsid w:val="005741F6"/>
    <w:rsid w:val="00574532"/>
    <w:rsid w:val="00580EC6"/>
    <w:rsid w:val="005817B7"/>
    <w:rsid w:val="00590AEB"/>
    <w:rsid w:val="00592B05"/>
    <w:rsid w:val="005A24EF"/>
    <w:rsid w:val="005A4787"/>
    <w:rsid w:val="005B2884"/>
    <w:rsid w:val="005C5E81"/>
    <w:rsid w:val="005D0B45"/>
    <w:rsid w:val="005D2476"/>
    <w:rsid w:val="005D2E57"/>
    <w:rsid w:val="005D4AA7"/>
    <w:rsid w:val="005E150B"/>
    <w:rsid w:val="005E7E85"/>
    <w:rsid w:val="00603931"/>
    <w:rsid w:val="0061550A"/>
    <w:rsid w:val="00615AB1"/>
    <w:rsid w:val="00615E64"/>
    <w:rsid w:val="00617DD8"/>
    <w:rsid w:val="00621D7F"/>
    <w:rsid w:val="00622333"/>
    <w:rsid w:val="006239E8"/>
    <w:rsid w:val="00626155"/>
    <w:rsid w:val="00631404"/>
    <w:rsid w:val="006329BC"/>
    <w:rsid w:val="00635AA7"/>
    <w:rsid w:val="0064112E"/>
    <w:rsid w:val="00650D8E"/>
    <w:rsid w:val="006519FB"/>
    <w:rsid w:val="00653B26"/>
    <w:rsid w:val="0066129F"/>
    <w:rsid w:val="00662809"/>
    <w:rsid w:val="006807C0"/>
    <w:rsid w:val="006861CE"/>
    <w:rsid w:val="00690BB1"/>
    <w:rsid w:val="0069307B"/>
    <w:rsid w:val="006A24A9"/>
    <w:rsid w:val="006B3D07"/>
    <w:rsid w:val="006B6346"/>
    <w:rsid w:val="006B7B99"/>
    <w:rsid w:val="006B7E26"/>
    <w:rsid w:val="006C283C"/>
    <w:rsid w:val="006D01F6"/>
    <w:rsid w:val="006D4702"/>
    <w:rsid w:val="006D49D8"/>
    <w:rsid w:val="006D5838"/>
    <w:rsid w:val="006D6359"/>
    <w:rsid w:val="006D69F1"/>
    <w:rsid w:val="006E3FEF"/>
    <w:rsid w:val="006E4F34"/>
    <w:rsid w:val="006E5B7A"/>
    <w:rsid w:val="006E7252"/>
    <w:rsid w:val="006E7F2B"/>
    <w:rsid w:val="006F0CA2"/>
    <w:rsid w:val="006F226E"/>
    <w:rsid w:val="006F447E"/>
    <w:rsid w:val="006F51A8"/>
    <w:rsid w:val="006F775C"/>
    <w:rsid w:val="0070271F"/>
    <w:rsid w:val="00714102"/>
    <w:rsid w:val="007163D8"/>
    <w:rsid w:val="007167F5"/>
    <w:rsid w:val="00720B6F"/>
    <w:rsid w:val="007229E9"/>
    <w:rsid w:val="00725174"/>
    <w:rsid w:val="0073675F"/>
    <w:rsid w:val="007472C1"/>
    <w:rsid w:val="00752BF2"/>
    <w:rsid w:val="00752C72"/>
    <w:rsid w:val="007535BB"/>
    <w:rsid w:val="007611FE"/>
    <w:rsid w:val="00777E1D"/>
    <w:rsid w:val="00785050"/>
    <w:rsid w:val="00787105"/>
    <w:rsid w:val="00792F33"/>
    <w:rsid w:val="00793E19"/>
    <w:rsid w:val="00794529"/>
    <w:rsid w:val="007A28B8"/>
    <w:rsid w:val="007A441B"/>
    <w:rsid w:val="007B4C52"/>
    <w:rsid w:val="007B7220"/>
    <w:rsid w:val="007C04E5"/>
    <w:rsid w:val="007C156B"/>
    <w:rsid w:val="007C592E"/>
    <w:rsid w:val="007D5A59"/>
    <w:rsid w:val="007E17BE"/>
    <w:rsid w:val="007E3B6D"/>
    <w:rsid w:val="007F0829"/>
    <w:rsid w:val="007F2DE8"/>
    <w:rsid w:val="007F3868"/>
    <w:rsid w:val="007F62AB"/>
    <w:rsid w:val="00803A23"/>
    <w:rsid w:val="00803E06"/>
    <w:rsid w:val="008061C2"/>
    <w:rsid w:val="00815BF2"/>
    <w:rsid w:val="00820C41"/>
    <w:rsid w:val="00822256"/>
    <w:rsid w:val="008235BE"/>
    <w:rsid w:val="00825070"/>
    <w:rsid w:val="00855CD6"/>
    <w:rsid w:val="00863AB0"/>
    <w:rsid w:val="0086515A"/>
    <w:rsid w:val="00865634"/>
    <w:rsid w:val="00867243"/>
    <w:rsid w:val="00884BF4"/>
    <w:rsid w:val="00890F71"/>
    <w:rsid w:val="008A154B"/>
    <w:rsid w:val="008A170C"/>
    <w:rsid w:val="008A40E0"/>
    <w:rsid w:val="008A5A16"/>
    <w:rsid w:val="008B6ED2"/>
    <w:rsid w:val="008C18B2"/>
    <w:rsid w:val="008C331F"/>
    <w:rsid w:val="008C39D5"/>
    <w:rsid w:val="008E0141"/>
    <w:rsid w:val="008E051A"/>
    <w:rsid w:val="008F0BEA"/>
    <w:rsid w:val="008F6DB6"/>
    <w:rsid w:val="008F717C"/>
    <w:rsid w:val="009022EE"/>
    <w:rsid w:val="00904165"/>
    <w:rsid w:val="00905655"/>
    <w:rsid w:val="00907E93"/>
    <w:rsid w:val="009133CF"/>
    <w:rsid w:val="009154BD"/>
    <w:rsid w:val="00917129"/>
    <w:rsid w:val="0092080B"/>
    <w:rsid w:val="009313EE"/>
    <w:rsid w:val="009351B6"/>
    <w:rsid w:val="009374E4"/>
    <w:rsid w:val="00940E84"/>
    <w:rsid w:val="00941156"/>
    <w:rsid w:val="00946BB4"/>
    <w:rsid w:val="00946E55"/>
    <w:rsid w:val="00952DB6"/>
    <w:rsid w:val="0096171F"/>
    <w:rsid w:val="009645CD"/>
    <w:rsid w:val="00970DEB"/>
    <w:rsid w:val="00981A1F"/>
    <w:rsid w:val="00984F56"/>
    <w:rsid w:val="009A08E8"/>
    <w:rsid w:val="009A4A2C"/>
    <w:rsid w:val="009A4FB3"/>
    <w:rsid w:val="009A78D5"/>
    <w:rsid w:val="009B5669"/>
    <w:rsid w:val="009B5887"/>
    <w:rsid w:val="009B619C"/>
    <w:rsid w:val="009C455C"/>
    <w:rsid w:val="009C6A86"/>
    <w:rsid w:val="009D43CA"/>
    <w:rsid w:val="009E043B"/>
    <w:rsid w:val="009E20DD"/>
    <w:rsid w:val="009E213A"/>
    <w:rsid w:val="009F427F"/>
    <w:rsid w:val="009F524F"/>
    <w:rsid w:val="009F68F4"/>
    <w:rsid w:val="00A049B0"/>
    <w:rsid w:val="00A05EDB"/>
    <w:rsid w:val="00A06A16"/>
    <w:rsid w:val="00A11BDC"/>
    <w:rsid w:val="00A11ED0"/>
    <w:rsid w:val="00A12823"/>
    <w:rsid w:val="00A13CBC"/>
    <w:rsid w:val="00A15144"/>
    <w:rsid w:val="00A25DA1"/>
    <w:rsid w:val="00A26D94"/>
    <w:rsid w:val="00A30115"/>
    <w:rsid w:val="00A303ED"/>
    <w:rsid w:val="00A3074C"/>
    <w:rsid w:val="00A30959"/>
    <w:rsid w:val="00A3182D"/>
    <w:rsid w:val="00A35101"/>
    <w:rsid w:val="00A52A66"/>
    <w:rsid w:val="00A52CD9"/>
    <w:rsid w:val="00A6445C"/>
    <w:rsid w:val="00A64986"/>
    <w:rsid w:val="00A74735"/>
    <w:rsid w:val="00A7693A"/>
    <w:rsid w:val="00A83C12"/>
    <w:rsid w:val="00A870EF"/>
    <w:rsid w:val="00A90DAD"/>
    <w:rsid w:val="00A93C47"/>
    <w:rsid w:val="00AA0006"/>
    <w:rsid w:val="00AA0454"/>
    <w:rsid w:val="00AA2618"/>
    <w:rsid w:val="00AA3400"/>
    <w:rsid w:val="00AA770F"/>
    <w:rsid w:val="00AB2E69"/>
    <w:rsid w:val="00AB5AA4"/>
    <w:rsid w:val="00AC3813"/>
    <w:rsid w:val="00AD076F"/>
    <w:rsid w:val="00AD4B71"/>
    <w:rsid w:val="00AD4B7B"/>
    <w:rsid w:val="00AE1DEE"/>
    <w:rsid w:val="00AE555C"/>
    <w:rsid w:val="00AE5DCE"/>
    <w:rsid w:val="00AE7086"/>
    <w:rsid w:val="00AF12FB"/>
    <w:rsid w:val="00AF56F5"/>
    <w:rsid w:val="00B02450"/>
    <w:rsid w:val="00B02D1B"/>
    <w:rsid w:val="00B03E1C"/>
    <w:rsid w:val="00B0796C"/>
    <w:rsid w:val="00B1067F"/>
    <w:rsid w:val="00B14832"/>
    <w:rsid w:val="00B16E9F"/>
    <w:rsid w:val="00B216D4"/>
    <w:rsid w:val="00B23D79"/>
    <w:rsid w:val="00B24B05"/>
    <w:rsid w:val="00B25721"/>
    <w:rsid w:val="00B316DC"/>
    <w:rsid w:val="00B36F9D"/>
    <w:rsid w:val="00B37EF9"/>
    <w:rsid w:val="00B45C46"/>
    <w:rsid w:val="00B46464"/>
    <w:rsid w:val="00B47BDF"/>
    <w:rsid w:val="00B5410C"/>
    <w:rsid w:val="00B571D9"/>
    <w:rsid w:val="00B57451"/>
    <w:rsid w:val="00B60095"/>
    <w:rsid w:val="00B6135D"/>
    <w:rsid w:val="00B6467E"/>
    <w:rsid w:val="00B64EDC"/>
    <w:rsid w:val="00B702A0"/>
    <w:rsid w:val="00B70EB9"/>
    <w:rsid w:val="00B807DC"/>
    <w:rsid w:val="00B8514B"/>
    <w:rsid w:val="00B8540B"/>
    <w:rsid w:val="00B87579"/>
    <w:rsid w:val="00BA0F95"/>
    <w:rsid w:val="00BA35EF"/>
    <w:rsid w:val="00BA43F4"/>
    <w:rsid w:val="00BA6FD3"/>
    <w:rsid w:val="00BA78E3"/>
    <w:rsid w:val="00BB20A7"/>
    <w:rsid w:val="00BB6946"/>
    <w:rsid w:val="00BB7826"/>
    <w:rsid w:val="00BC177F"/>
    <w:rsid w:val="00BC7625"/>
    <w:rsid w:val="00BD3BEF"/>
    <w:rsid w:val="00BE1535"/>
    <w:rsid w:val="00BE6740"/>
    <w:rsid w:val="00BF2AF9"/>
    <w:rsid w:val="00BF358A"/>
    <w:rsid w:val="00C0210B"/>
    <w:rsid w:val="00C1507E"/>
    <w:rsid w:val="00C20997"/>
    <w:rsid w:val="00C21A5A"/>
    <w:rsid w:val="00C22AFC"/>
    <w:rsid w:val="00C32ECE"/>
    <w:rsid w:val="00C41CC9"/>
    <w:rsid w:val="00C4275E"/>
    <w:rsid w:val="00C6071A"/>
    <w:rsid w:val="00C64F22"/>
    <w:rsid w:val="00C65A5F"/>
    <w:rsid w:val="00C7303D"/>
    <w:rsid w:val="00C760D6"/>
    <w:rsid w:val="00C869B3"/>
    <w:rsid w:val="00C9382F"/>
    <w:rsid w:val="00C9772C"/>
    <w:rsid w:val="00CA1098"/>
    <w:rsid w:val="00CA5E1E"/>
    <w:rsid w:val="00CA6DDD"/>
    <w:rsid w:val="00CB5806"/>
    <w:rsid w:val="00CB5BF0"/>
    <w:rsid w:val="00CB699F"/>
    <w:rsid w:val="00CC4859"/>
    <w:rsid w:val="00CC51FC"/>
    <w:rsid w:val="00CE532D"/>
    <w:rsid w:val="00CE7173"/>
    <w:rsid w:val="00CE7DA0"/>
    <w:rsid w:val="00CF32AA"/>
    <w:rsid w:val="00CF4C00"/>
    <w:rsid w:val="00D0004D"/>
    <w:rsid w:val="00D01A55"/>
    <w:rsid w:val="00D067E8"/>
    <w:rsid w:val="00D13D23"/>
    <w:rsid w:val="00D16947"/>
    <w:rsid w:val="00D211CA"/>
    <w:rsid w:val="00D34145"/>
    <w:rsid w:val="00D36494"/>
    <w:rsid w:val="00D41E4D"/>
    <w:rsid w:val="00D45C67"/>
    <w:rsid w:val="00D4643B"/>
    <w:rsid w:val="00D5351E"/>
    <w:rsid w:val="00D61B6F"/>
    <w:rsid w:val="00D759DB"/>
    <w:rsid w:val="00D769CA"/>
    <w:rsid w:val="00D8699D"/>
    <w:rsid w:val="00D9263A"/>
    <w:rsid w:val="00D93BA6"/>
    <w:rsid w:val="00D95836"/>
    <w:rsid w:val="00D96D40"/>
    <w:rsid w:val="00DA0051"/>
    <w:rsid w:val="00DA1E64"/>
    <w:rsid w:val="00DA7550"/>
    <w:rsid w:val="00DB25BF"/>
    <w:rsid w:val="00DB3451"/>
    <w:rsid w:val="00DB4C88"/>
    <w:rsid w:val="00DB5651"/>
    <w:rsid w:val="00DB6767"/>
    <w:rsid w:val="00DB7098"/>
    <w:rsid w:val="00DC2909"/>
    <w:rsid w:val="00DC7D84"/>
    <w:rsid w:val="00DD05FC"/>
    <w:rsid w:val="00DD122E"/>
    <w:rsid w:val="00DD48C9"/>
    <w:rsid w:val="00DD58BD"/>
    <w:rsid w:val="00DE07FF"/>
    <w:rsid w:val="00DE189A"/>
    <w:rsid w:val="00DE6362"/>
    <w:rsid w:val="00DF0352"/>
    <w:rsid w:val="00DF1D2D"/>
    <w:rsid w:val="00DF45DC"/>
    <w:rsid w:val="00DF4EDF"/>
    <w:rsid w:val="00E1052E"/>
    <w:rsid w:val="00E14B9C"/>
    <w:rsid w:val="00E17E3B"/>
    <w:rsid w:val="00E251EA"/>
    <w:rsid w:val="00E35157"/>
    <w:rsid w:val="00E35171"/>
    <w:rsid w:val="00E36FA6"/>
    <w:rsid w:val="00E405CA"/>
    <w:rsid w:val="00E4073F"/>
    <w:rsid w:val="00E41D17"/>
    <w:rsid w:val="00E44D35"/>
    <w:rsid w:val="00E5079F"/>
    <w:rsid w:val="00E57FF6"/>
    <w:rsid w:val="00E60CDF"/>
    <w:rsid w:val="00E63FA4"/>
    <w:rsid w:val="00E722CA"/>
    <w:rsid w:val="00E73DB1"/>
    <w:rsid w:val="00E87E29"/>
    <w:rsid w:val="00E90115"/>
    <w:rsid w:val="00E930DD"/>
    <w:rsid w:val="00E9570B"/>
    <w:rsid w:val="00EA477A"/>
    <w:rsid w:val="00EA5757"/>
    <w:rsid w:val="00EB0B16"/>
    <w:rsid w:val="00EB1664"/>
    <w:rsid w:val="00EC3CE9"/>
    <w:rsid w:val="00EC5454"/>
    <w:rsid w:val="00EC56E8"/>
    <w:rsid w:val="00EC63C0"/>
    <w:rsid w:val="00EC7237"/>
    <w:rsid w:val="00ED29F3"/>
    <w:rsid w:val="00ED5396"/>
    <w:rsid w:val="00EE170C"/>
    <w:rsid w:val="00EE1B37"/>
    <w:rsid w:val="00EE30C9"/>
    <w:rsid w:val="00EE4536"/>
    <w:rsid w:val="00EE69C4"/>
    <w:rsid w:val="00EF0F20"/>
    <w:rsid w:val="00EF237A"/>
    <w:rsid w:val="00EF62F7"/>
    <w:rsid w:val="00F00945"/>
    <w:rsid w:val="00F02F4A"/>
    <w:rsid w:val="00F042CB"/>
    <w:rsid w:val="00F3003D"/>
    <w:rsid w:val="00F315D1"/>
    <w:rsid w:val="00F36847"/>
    <w:rsid w:val="00F36DBE"/>
    <w:rsid w:val="00F44E24"/>
    <w:rsid w:val="00F4686E"/>
    <w:rsid w:val="00F47F66"/>
    <w:rsid w:val="00F566F4"/>
    <w:rsid w:val="00F60859"/>
    <w:rsid w:val="00F65FAA"/>
    <w:rsid w:val="00F660C6"/>
    <w:rsid w:val="00F71669"/>
    <w:rsid w:val="00F816B8"/>
    <w:rsid w:val="00F85B37"/>
    <w:rsid w:val="00F86C0C"/>
    <w:rsid w:val="00F90AAD"/>
    <w:rsid w:val="00F969D4"/>
    <w:rsid w:val="00FA3876"/>
    <w:rsid w:val="00FA5DF4"/>
    <w:rsid w:val="00FA64B0"/>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7FB98E75-D66D-4EE6-9597-AC1E3F535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PlaceholderText">
    <w:name w:val="Placeholder Text"/>
    <w:basedOn w:val="DefaultParagraphFont"/>
    <w:uiPriority w:val="99"/>
    <w:unhideWhenUsed/>
    <w:rsid w:val="00E507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67BE7FFE-4484-4CCB-AD42-AF8A33709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1</TotalTime>
  <Pages>6</Pages>
  <Words>1823</Words>
  <Characters>9645</Characters>
  <Application>Microsoft Office Word</Application>
  <DocSecurity>4</DocSecurity>
  <Lines>192</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Camyl Moreno Pantojas</cp:lastModifiedBy>
  <cp:revision>2</cp:revision>
  <cp:lastPrinted>2026-01-13T16:10:00Z</cp:lastPrinted>
  <dcterms:created xsi:type="dcterms:W3CDTF">2026-01-13T19:24:00Z</dcterms:created>
  <dcterms:modified xsi:type="dcterms:W3CDTF">2026-01-13T19:24:00Z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06e70fab-2d62-41b3-b7c4-c07ce613b526</vt:lpwstr>
  </property>
  <property fmtid="{D5CDD505-2E9C-101B-9397-08002B2CF9AE}" pid="4" name="MediaServiceImageTags">
    <vt:lpwstr/>
  </property>
</Properties>
</file>