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20AFF" w14:textId="6281FA9D" w:rsidR="00C11220" w:rsidRPr="00CC41E3" w:rsidRDefault="0048779C" w:rsidP="00C11220">
      <w:pPr>
        <w:jc w:val="center"/>
        <w:rPr>
          <w:rFonts w:ascii="Book Antiqua" w:hAnsi="Book Antiqua"/>
          <w:sz w:val="28"/>
          <w:szCs w:val="28"/>
          <w:lang w:val="es-PR"/>
        </w:rPr>
      </w:pPr>
      <w:r w:rsidRPr="00CC41E3">
        <w:rPr>
          <w:rFonts w:ascii="Book Antiqua" w:hAnsi="Book Antiqua"/>
          <w:sz w:val="28"/>
          <w:szCs w:val="28"/>
          <w:lang w:val="es-PR"/>
        </w:rPr>
        <w:t>GOBIERNO DE PUERTO RICO</w:t>
      </w:r>
    </w:p>
    <w:p w14:paraId="5B2C9C98" w14:textId="77777777" w:rsidR="00C11220" w:rsidRPr="00EF11D6" w:rsidRDefault="00C11220" w:rsidP="00C11220">
      <w:pPr>
        <w:jc w:val="center"/>
        <w:rPr>
          <w:rFonts w:ascii="Book Antiqua" w:hAnsi="Book Antiqua"/>
          <w:sz w:val="36"/>
          <w:lang w:val="es-PR"/>
        </w:rPr>
      </w:pPr>
    </w:p>
    <w:p w14:paraId="598069C1" w14:textId="10EB3D8C" w:rsidR="00C11220" w:rsidRPr="00EF11D6" w:rsidRDefault="0048779C" w:rsidP="00C11220">
      <w:pPr>
        <w:pStyle w:val="Title2"/>
        <w:jc w:val="center"/>
        <w:rPr>
          <w:rFonts w:ascii="Book Antiqua" w:hAnsi="Book Antiqua"/>
          <w:lang w:val="es-PR"/>
        </w:rPr>
      </w:pPr>
      <w:r w:rsidRPr="00CC41E3">
        <w:rPr>
          <w:rFonts w:ascii="Book Antiqua" w:hAnsi="Book Antiqua"/>
          <w:lang w:val="es-PR"/>
        </w:rPr>
        <w:t>20</w:t>
      </w:r>
      <w:r w:rsidR="00C11220" w:rsidRPr="00EF11D6">
        <w:rPr>
          <w:rFonts w:ascii="Book Antiqua" w:hAnsi="Book Antiqua"/>
          <w:lang w:val="es-PR"/>
        </w:rPr>
        <w:t xml:space="preserve"> </w:t>
      </w:r>
      <w:r w:rsidRPr="00CC41E3">
        <w:rPr>
          <w:rFonts w:ascii="Book Antiqua" w:hAnsi="Book Antiqua"/>
          <w:vertAlign w:val="superscript"/>
          <w:lang w:val="es-PR"/>
        </w:rPr>
        <w:t>m</w:t>
      </w:r>
      <w:r w:rsidR="00C11220" w:rsidRPr="00EF11D6">
        <w:rPr>
          <w:rFonts w:ascii="Book Antiqua" w:hAnsi="Book Antiqua"/>
          <w:vertAlign w:val="superscript"/>
          <w:lang w:val="es-PR"/>
        </w:rPr>
        <w:t>a.</w:t>
      </w:r>
      <w:r w:rsidR="00C11220" w:rsidRPr="00EF11D6">
        <w:rPr>
          <w:rFonts w:ascii="Book Antiqua" w:hAnsi="Book Antiqua"/>
          <w:lang w:val="es-PR"/>
        </w:rPr>
        <w:tab/>
        <w:t xml:space="preserve">Asamblea                                                                                              </w:t>
      </w:r>
      <w:r w:rsidR="00C11220" w:rsidRPr="00EF11D6">
        <w:rPr>
          <w:rFonts w:ascii="Book Antiqua" w:hAnsi="Book Antiqua"/>
          <w:lang w:val="es-PR"/>
        </w:rPr>
        <w:tab/>
        <w:t xml:space="preserve">     </w:t>
      </w:r>
      <w:r w:rsidRPr="00CC41E3">
        <w:rPr>
          <w:rFonts w:ascii="Book Antiqua" w:hAnsi="Book Antiqua"/>
          <w:lang w:val="es-PR"/>
        </w:rPr>
        <w:t>1</w:t>
      </w:r>
      <w:r w:rsidRPr="00CC41E3">
        <w:rPr>
          <w:rFonts w:ascii="Book Antiqua" w:hAnsi="Book Antiqua"/>
          <w:vertAlign w:val="superscript"/>
          <w:lang w:val="es-PR"/>
        </w:rPr>
        <w:t>r</w:t>
      </w:r>
      <w:r w:rsidR="00C11220" w:rsidRPr="00EF11D6">
        <w:rPr>
          <w:rFonts w:ascii="Book Antiqua" w:hAnsi="Book Antiqua"/>
          <w:vertAlign w:val="superscript"/>
          <w:lang w:val="es-PR"/>
        </w:rPr>
        <w:t>a</w:t>
      </w:r>
      <w:r w:rsidR="004D1649" w:rsidRPr="00EF11D6">
        <w:rPr>
          <w:rFonts w:ascii="Book Antiqua" w:hAnsi="Book Antiqua"/>
          <w:vertAlign w:val="superscript"/>
          <w:lang w:val="es-PR"/>
        </w:rPr>
        <w:t>.</w:t>
      </w:r>
      <w:r w:rsidR="00C11220" w:rsidRPr="00EF11D6">
        <w:rPr>
          <w:rFonts w:ascii="Book Antiqua" w:hAnsi="Book Antiqua"/>
          <w:lang w:val="es-PR"/>
        </w:rPr>
        <w:t xml:space="preserve"> Sesión</w:t>
      </w:r>
    </w:p>
    <w:p w14:paraId="2E65F897" w14:textId="77777777" w:rsidR="00C11220" w:rsidRPr="00EF11D6" w:rsidRDefault="00C11220" w:rsidP="00C11220">
      <w:pPr>
        <w:pStyle w:val="Title2"/>
        <w:jc w:val="both"/>
        <w:rPr>
          <w:rFonts w:ascii="Book Antiqua" w:hAnsi="Book Antiqua"/>
          <w:lang w:val="es-PR"/>
        </w:rPr>
      </w:pPr>
      <w:r w:rsidRPr="00EF11D6">
        <w:rPr>
          <w:rFonts w:ascii="Book Antiqua" w:hAnsi="Book Antiqua"/>
          <w:lang w:val="es-PR"/>
        </w:rPr>
        <w:t xml:space="preserve">                Legislativa                                                                                                       Ordinaria</w:t>
      </w:r>
    </w:p>
    <w:p w14:paraId="18FE8CC7" w14:textId="77777777" w:rsidR="00C11220" w:rsidRPr="00EF11D6" w:rsidRDefault="00C11220" w:rsidP="00C11220">
      <w:pPr>
        <w:rPr>
          <w:rFonts w:ascii="Book Antiqua" w:hAnsi="Book Antiqua"/>
          <w:lang w:val="es-PR"/>
        </w:rPr>
      </w:pPr>
    </w:p>
    <w:p w14:paraId="786B728D" w14:textId="77777777" w:rsidR="00C11220" w:rsidRPr="00EF11D6" w:rsidRDefault="00C11220" w:rsidP="00C11220">
      <w:pPr>
        <w:jc w:val="center"/>
        <w:rPr>
          <w:rFonts w:ascii="Book Antiqua" w:hAnsi="Book Antiqua"/>
          <w:b/>
          <w:sz w:val="36"/>
          <w:lang w:val="es-PR"/>
        </w:rPr>
      </w:pPr>
      <w:r w:rsidRPr="00EF11D6">
        <w:rPr>
          <w:rFonts w:ascii="Book Antiqua" w:hAnsi="Book Antiqua"/>
          <w:b/>
          <w:sz w:val="36"/>
          <w:lang w:val="es-PR"/>
        </w:rPr>
        <w:t>SENADO DE PUERTO RICO</w:t>
      </w:r>
    </w:p>
    <w:p w14:paraId="4D167745" w14:textId="77777777" w:rsidR="00C11220" w:rsidRPr="00EF11D6" w:rsidRDefault="00C11220" w:rsidP="00C11220">
      <w:pPr>
        <w:jc w:val="center"/>
        <w:rPr>
          <w:rFonts w:ascii="Book Antiqua" w:hAnsi="Book Antiqua"/>
          <w:b/>
          <w:sz w:val="36"/>
          <w:lang w:val="es-PR"/>
        </w:rPr>
      </w:pPr>
    </w:p>
    <w:p w14:paraId="71EA690E" w14:textId="64E5C5A0" w:rsidR="00C11220" w:rsidRPr="00CC41E3" w:rsidRDefault="00342195" w:rsidP="00C11220">
      <w:pPr>
        <w:jc w:val="center"/>
        <w:rPr>
          <w:rFonts w:ascii="Book Antiqua" w:hAnsi="Book Antiqua"/>
          <w:b/>
          <w:sz w:val="52"/>
          <w:szCs w:val="52"/>
          <w:lang w:val="es-PR"/>
        </w:rPr>
      </w:pPr>
      <w:r w:rsidRPr="00EF11D6">
        <w:rPr>
          <w:rFonts w:ascii="Book Antiqua" w:hAnsi="Book Antiqua"/>
          <w:b/>
          <w:sz w:val="52"/>
          <w:szCs w:val="52"/>
          <w:lang w:val="es-PR"/>
        </w:rPr>
        <w:t>P</w:t>
      </w:r>
      <w:r w:rsidR="00C11220" w:rsidRPr="00EF11D6">
        <w:rPr>
          <w:rFonts w:ascii="Book Antiqua" w:hAnsi="Book Antiqua"/>
          <w:b/>
          <w:sz w:val="52"/>
          <w:szCs w:val="52"/>
          <w:lang w:val="es-PR"/>
        </w:rPr>
        <w:t xml:space="preserve">. del S. </w:t>
      </w:r>
      <w:r w:rsidR="0048779C" w:rsidRPr="00CC41E3">
        <w:rPr>
          <w:rFonts w:ascii="Book Antiqua" w:hAnsi="Book Antiqua"/>
          <w:b/>
          <w:sz w:val="52"/>
          <w:szCs w:val="52"/>
          <w:lang w:val="es-PR"/>
        </w:rPr>
        <w:t>1</w:t>
      </w:r>
      <w:r w:rsidR="009C0408" w:rsidRPr="00CC41E3">
        <w:rPr>
          <w:rFonts w:ascii="Book Antiqua" w:hAnsi="Book Antiqua"/>
          <w:b/>
          <w:sz w:val="52"/>
          <w:szCs w:val="52"/>
          <w:lang w:val="es-PR"/>
        </w:rPr>
        <w:t>07</w:t>
      </w:r>
    </w:p>
    <w:p w14:paraId="48CD39DE" w14:textId="77777777" w:rsidR="00C11220" w:rsidRPr="00EF11D6" w:rsidRDefault="00C11220" w:rsidP="004D1649">
      <w:pPr>
        <w:pStyle w:val="NoSpacing"/>
        <w:jc w:val="center"/>
        <w:rPr>
          <w:rFonts w:ascii="Book Antiqua" w:hAnsi="Book Antiqua"/>
          <w:sz w:val="36"/>
          <w:szCs w:val="36"/>
          <w:lang w:val="es-PR"/>
        </w:rPr>
      </w:pPr>
    </w:p>
    <w:p w14:paraId="0431D630" w14:textId="77777777" w:rsidR="00C11220" w:rsidRPr="00CC41E3" w:rsidRDefault="00C11220" w:rsidP="004D1649">
      <w:pPr>
        <w:pStyle w:val="NoSpacing"/>
        <w:jc w:val="center"/>
        <w:rPr>
          <w:rFonts w:ascii="Book Antiqua" w:hAnsi="Book Antiqua"/>
          <w:b/>
          <w:bCs/>
          <w:sz w:val="28"/>
          <w:szCs w:val="22"/>
          <w:lang w:val="es-PR"/>
        </w:rPr>
      </w:pPr>
      <w:r w:rsidRPr="00CC41E3">
        <w:rPr>
          <w:rFonts w:ascii="Book Antiqua" w:hAnsi="Book Antiqua"/>
          <w:b/>
          <w:bCs/>
          <w:sz w:val="28"/>
          <w:szCs w:val="22"/>
          <w:lang w:val="es-PR"/>
        </w:rPr>
        <w:t xml:space="preserve">INFORME </w:t>
      </w:r>
      <w:r w:rsidR="00342195" w:rsidRPr="00CC41E3">
        <w:rPr>
          <w:rFonts w:ascii="Book Antiqua" w:hAnsi="Book Antiqua"/>
          <w:b/>
          <w:bCs/>
          <w:sz w:val="28"/>
          <w:szCs w:val="22"/>
          <w:lang w:val="es-PR"/>
        </w:rPr>
        <w:t>POSI</w:t>
      </w:r>
      <w:r w:rsidRPr="00CC41E3">
        <w:rPr>
          <w:rFonts w:ascii="Book Antiqua" w:hAnsi="Book Antiqua"/>
          <w:b/>
          <w:bCs/>
          <w:sz w:val="28"/>
          <w:szCs w:val="22"/>
          <w:lang w:val="es-PR"/>
        </w:rPr>
        <w:t>TIVO</w:t>
      </w:r>
    </w:p>
    <w:p w14:paraId="06F2AF6E" w14:textId="77777777" w:rsidR="00C11220" w:rsidRPr="00EF11D6" w:rsidRDefault="00C11220" w:rsidP="004D1649">
      <w:pPr>
        <w:pStyle w:val="NoSpacing"/>
        <w:jc w:val="center"/>
        <w:rPr>
          <w:rFonts w:ascii="Book Antiqua" w:hAnsi="Book Antiqua"/>
          <w:lang w:val="es-PR"/>
        </w:rPr>
      </w:pPr>
    </w:p>
    <w:p w14:paraId="2740C716" w14:textId="20AFA0D8" w:rsidR="00C11220" w:rsidRPr="00CC41E3" w:rsidRDefault="00060436" w:rsidP="004D1649">
      <w:pPr>
        <w:pStyle w:val="NoSpacing"/>
        <w:jc w:val="center"/>
        <w:rPr>
          <w:rFonts w:ascii="Book Antiqua" w:hAnsi="Book Antiqua"/>
          <w:lang w:val="es-PR"/>
        </w:rPr>
      </w:pPr>
      <w:r>
        <w:rPr>
          <w:rFonts w:ascii="Book Antiqua" w:hAnsi="Book Antiqua"/>
          <w:lang w:val="es-PR"/>
        </w:rPr>
        <w:t>18</w:t>
      </w:r>
      <w:r w:rsidR="00C11220" w:rsidRPr="00EF11D6">
        <w:rPr>
          <w:rFonts w:ascii="Book Antiqua" w:hAnsi="Book Antiqua"/>
          <w:lang w:val="es-PR"/>
        </w:rPr>
        <w:t xml:space="preserve"> de </w:t>
      </w:r>
      <w:r w:rsidR="009C0408" w:rsidRPr="00CC41E3">
        <w:rPr>
          <w:rFonts w:ascii="Book Antiqua" w:hAnsi="Book Antiqua"/>
          <w:lang w:val="es-PR"/>
        </w:rPr>
        <w:t>marz</w:t>
      </w:r>
      <w:r w:rsidR="002057D6" w:rsidRPr="00CC41E3">
        <w:rPr>
          <w:rFonts w:ascii="Book Antiqua" w:hAnsi="Book Antiqua"/>
          <w:lang w:val="es-PR"/>
        </w:rPr>
        <w:t>o</w:t>
      </w:r>
      <w:r w:rsidR="00C11220" w:rsidRPr="00EF11D6">
        <w:rPr>
          <w:rFonts w:ascii="Book Antiqua" w:hAnsi="Book Antiqua"/>
          <w:lang w:val="es-PR"/>
        </w:rPr>
        <w:t xml:space="preserve"> de 202</w:t>
      </w:r>
      <w:r w:rsidR="002057D6" w:rsidRPr="00CC41E3">
        <w:rPr>
          <w:rFonts w:ascii="Book Antiqua" w:hAnsi="Book Antiqua"/>
          <w:lang w:val="es-PR"/>
        </w:rPr>
        <w:t>5</w:t>
      </w:r>
    </w:p>
    <w:p w14:paraId="7B224C56" w14:textId="77777777" w:rsidR="00C11220" w:rsidRPr="00EF11D6" w:rsidRDefault="00C11220" w:rsidP="004D1649">
      <w:pPr>
        <w:pStyle w:val="NoSpacing"/>
        <w:jc w:val="center"/>
        <w:rPr>
          <w:rFonts w:ascii="Book Antiqua" w:hAnsi="Book Antiqua"/>
          <w:lang w:val="es-PR"/>
        </w:rPr>
      </w:pPr>
    </w:p>
    <w:p w14:paraId="6DD78C08" w14:textId="77777777" w:rsidR="00C11220" w:rsidRPr="00EF11D6" w:rsidRDefault="00C11220" w:rsidP="004D1649">
      <w:pPr>
        <w:pStyle w:val="NoSpacing"/>
        <w:jc w:val="center"/>
        <w:rPr>
          <w:rFonts w:ascii="Book Antiqua" w:hAnsi="Book Antiqua"/>
          <w:lang w:val="es-PR"/>
        </w:rPr>
      </w:pPr>
    </w:p>
    <w:p w14:paraId="0123F470" w14:textId="27EEA3C3" w:rsidR="00C11220" w:rsidRPr="00EF11D6" w:rsidRDefault="00C11220" w:rsidP="004D1649">
      <w:pPr>
        <w:pStyle w:val="NoSpacing"/>
        <w:jc w:val="both"/>
        <w:rPr>
          <w:rFonts w:ascii="Book Antiqua" w:hAnsi="Book Antiqua"/>
          <w:b/>
          <w:lang w:val="es-PR"/>
        </w:rPr>
      </w:pPr>
      <w:r w:rsidRPr="00EF11D6">
        <w:rPr>
          <w:rFonts w:ascii="Book Antiqua" w:hAnsi="Book Antiqua"/>
          <w:b/>
          <w:lang w:val="es-PR"/>
        </w:rPr>
        <w:t>AL SENADO DE PUERTO RICO</w:t>
      </w:r>
      <w:r w:rsidR="00CC41E3">
        <w:rPr>
          <w:rFonts w:ascii="Book Antiqua" w:hAnsi="Book Antiqua"/>
          <w:b/>
          <w:lang w:val="es-PR"/>
        </w:rPr>
        <w:t>:</w:t>
      </w:r>
    </w:p>
    <w:p w14:paraId="5B6524F5" w14:textId="77777777" w:rsidR="00C11220" w:rsidRPr="00EF11D6" w:rsidRDefault="00C11220" w:rsidP="004D1649">
      <w:pPr>
        <w:pStyle w:val="NoSpacing"/>
        <w:jc w:val="both"/>
        <w:rPr>
          <w:rFonts w:ascii="Book Antiqua" w:hAnsi="Book Antiqua"/>
          <w:lang w:val="es-PR"/>
        </w:rPr>
      </w:pPr>
    </w:p>
    <w:p w14:paraId="5247B4A7" w14:textId="7338B190" w:rsidR="00C11220" w:rsidRPr="00F367B5" w:rsidRDefault="00CC41E3" w:rsidP="00CC41E3">
      <w:pPr>
        <w:pStyle w:val="NoSpacing"/>
        <w:spacing w:line="276" w:lineRule="auto"/>
        <w:ind w:firstLine="720"/>
        <w:jc w:val="both"/>
        <w:rPr>
          <w:rFonts w:ascii="Book Antiqua" w:eastAsia="Calibri" w:hAnsi="Book Antiqua"/>
          <w:szCs w:val="24"/>
          <w:lang w:val="es-ES"/>
        </w:rPr>
      </w:pPr>
      <w:r w:rsidRPr="00CC41E3">
        <w:rPr>
          <w:rFonts w:ascii="Book Antiqua" w:eastAsia="Calibri" w:hAnsi="Book Antiqua"/>
          <w:szCs w:val="24"/>
          <w:lang w:val="es-ES"/>
        </w:rPr>
        <w:t xml:space="preserve">La Comisión de Familia, Mujer, Personas de la Tercera Edad y Población con Diversidad Funcional, previo estudio y consideración del </w:t>
      </w:r>
      <w:r w:rsidRPr="00CC41E3">
        <w:rPr>
          <w:rFonts w:ascii="Book Antiqua" w:eastAsia="Calibri" w:hAnsi="Book Antiqua"/>
          <w:b/>
          <w:szCs w:val="24"/>
          <w:lang w:val="es-ES"/>
        </w:rPr>
        <w:t xml:space="preserve">P. del S. </w:t>
      </w:r>
      <w:r>
        <w:rPr>
          <w:rFonts w:ascii="Book Antiqua" w:eastAsia="Calibri" w:hAnsi="Book Antiqua"/>
          <w:b/>
          <w:szCs w:val="24"/>
          <w:lang w:val="es-ES"/>
        </w:rPr>
        <w:t>107</w:t>
      </w:r>
      <w:r w:rsidRPr="00CC41E3">
        <w:rPr>
          <w:rFonts w:ascii="Book Antiqua" w:eastAsia="Calibri" w:hAnsi="Book Antiqua"/>
          <w:szCs w:val="24"/>
          <w:lang w:val="es-ES"/>
        </w:rPr>
        <w:t>, recomienda a este Alto Cuerpo su aprobación con enmiendas.</w:t>
      </w:r>
    </w:p>
    <w:p w14:paraId="23EA5452" w14:textId="77777777" w:rsidR="00C11220" w:rsidRPr="00EF11D6" w:rsidRDefault="00C11220" w:rsidP="004D1649">
      <w:pPr>
        <w:pStyle w:val="NoSpacing"/>
        <w:jc w:val="center"/>
        <w:rPr>
          <w:rFonts w:ascii="Book Antiqua" w:eastAsia="Calibri" w:hAnsi="Book Antiqua"/>
          <w:lang w:val="es-PR"/>
        </w:rPr>
      </w:pPr>
    </w:p>
    <w:p w14:paraId="6FB1859C" w14:textId="77777777" w:rsidR="00C11220" w:rsidRPr="00CC41E3" w:rsidRDefault="00C11220" w:rsidP="004D1649">
      <w:pPr>
        <w:pStyle w:val="NoSpacing"/>
        <w:jc w:val="center"/>
        <w:rPr>
          <w:rFonts w:ascii="Book Antiqua" w:eastAsia="Calibri" w:hAnsi="Book Antiqua"/>
          <w:sz w:val="8"/>
          <w:szCs w:val="4"/>
          <w:lang w:val="es-PR"/>
        </w:rPr>
      </w:pPr>
    </w:p>
    <w:p w14:paraId="085F97E1" w14:textId="77777777" w:rsidR="00C11220" w:rsidRPr="00EF11D6" w:rsidRDefault="00C11220" w:rsidP="004D1649">
      <w:pPr>
        <w:pStyle w:val="NoSpacing"/>
        <w:jc w:val="center"/>
        <w:rPr>
          <w:rFonts w:ascii="Book Antiqua" w:eastAsia="Calibri" w:hAnsi="Book Antiqua"/>
          <w:b/>
          <w:bCs/>
          <w:lang w:val="es-PR"/>
        </w:rPr>
      </w:pPr>
      <w:r w:rsidRPr="00EF11D6">
        <w:rPr>
          <w:rFonts w:ascii="Book Antiqua" w:eastAsia="Calibri" w:hAnsi="Book Antiqua"/>
          <w:b/>
          <w:bCs/>
          <w:lang w:val="es-PR"/>
        </w:rPr>
        <w:t>ALCANCE DE LA MEDIDA</w:t>
      </w:r>
    </w:p>
    <w:p w14:paraId="56523CEC" w14:textId="77777777" w:rsidR="00C11220" w:rsidRPr="00EF11D6" w:rsidRDefault="00C11220" w:rsidP="004D1649">
      <w:pPr>
        <w:pStyle w:val="NoSpacing"/>
        <w:jc w:val="center"/>
        <w:rPr>
          <w:rFonts w:ascii="Book Antiqua" w:eastAsia="Calibri" w:hAnsi="Book Antiqua"/>
          <w:lang w:val="es-PR"/>
        </w:rPr>
      </w:pPr>
    </w:p>
    <w:p w14:paraId="17A83EE1" w14:textId="7BE36878" w:rsidR="002B4DBD" w:rsidRPr="007B5F89" w:rsidRDefault="002B4DBD" w:rsidP="00CC41E3">
      <w:pPr>
        <w:spacing w:line="276" w:lineRule="auto"/>
        <w:jc w:val="both"/>
        <w:rPr>
          <w:rFonts w:ascii="Book Antiqua" w:hAnsi="Book Antiqua"/>
          <w:lang w:val="es-PR"/>
        </w:rPr>
      </w:pPr>
      <w:r>
        <w:rPr>
          <w:rFonts w:ascii="Book Antiqua" w:hAnsi="Book Antiqua"/>
          <w:lang w:val="es-PR"/>
        </w:rPr>
        <w:tab/>
      </w:r>
      <w:r w:rsidR="00CC41E3">
        <w:rPr>
          <w:rFonts w:ascii="Book Antiqua" w:hAnsi="Book Antiqua"/>
          <w:lang w:val="es-PR"/>
        </w:rPr>
        <w:t xml:space="preserve">El Proyecto del Senado 107 tiene como objetivo </w:t>
      </w:r>
      <w:r w:rsidRPr="007B5F89">
        <w:rPr>
          <w:rFonts w:ascii="Book Antiqua" w:hAnsi="Book Antiqua"/>
          <w:lang w:val="es-ES_tradnl"/>
        </w:rPr>
        <w:t xml:space="preserve">adoptar la </w:t>
      </w:r>
      <w:r w:rsidRPr="007B5F89">
        <w:rPr>
          <w:rFonts w:ascii="Book Antiqua" w:hAnsi="Book Antiqua"/>
          <w:lang w:val="es-PR"/>
        </w:rPr>
        <w:t>“Ley de Remedios Civiles para la Protección de Animales”, con el propósito de establecer</w:t>
      </w:r>
      <w:r w:rsidR="00330362">
        <w:rPr>
          <w:rFonts w:ascii="Book Antiqua" w:hAnsi="Book Antiqua"/>
          <w:lang w:val="es-PR"/>
        </w:rPr>
        <w:t xml:space="preserve"> un</w:t>
      </w:r>
      <w:r w:rsidRPr="007B5F89">
        <w:rPr>
          <w:rFonts w:ascii="Book Antiqua" w:hAnsi="Book Antiqua"/>
          <w:lang w:val="es-PR"/>
        </w:rPr>
        <w:t xml:space="preserve"> remedio</w:t>
      </w:r>
      <w:r w:rsidR="00330362">
        <w:rPr>
          <w:rFonts w:ascii="Book Antiqua" w:hAnsi="Book Antiqua"/>
          <w:lang w:val="es-PR"/>
        </w:rPr>
        <w:t xml:space="preserve"> </w:t>
      </w:r>
      <w:r w:rsidRPr="007B5F89">
        <w:rPr>
          <w:rFonts w:ascii="Book Antiqua" w:hAnsi="Book Antiqua"/>
          <w:lang w:val="es-PR"/>
        </w:rPr>
        <w:t>como medida para combatir el maltrato, la crueldad, el abandono y el abuso animal en Puerto Rico; y para otros fines relacionados.</w:t>
      </w:r>
    </w:p>
    <w:p w14:paraId="2701B988" w14:textId="77777777" w:rsidR="004D1649" w:rsidRPr="00CC41E3" w:rsidRDefault="004D1649" w:rsidP="00CC41E3">
      <w:pPr>
        <w:pStyle w:val="NoSpacing"/>
        <w:rPr>
          <w:rFonts w:ascii="Book Antiqua" w:eastAsia="Calibri" w:hAnsi="Book Antiqua"/>
          <w:sz w:val="28"/>
          <w:szCs w:val="22"/>
          <w:lang w:val="es-PR"/>
        </w:rPr>
      </w:pPr>
    </w:p>
    <w:p w14:paraId="083770D9" w14:textId="77777777" w:rsidR="00C11220" w:rsidRPr="00EF11D6" w:rsidRDefault="00C11220" w:rsidP="004D1649">
      <w:pPr>
        <w:pStyle w:val="NoSpacing"/>
        <w:jc w:val="center"/>
        <w:rPr>
          <w:rFonts w:ascii="Book Antiqua" w:eastAsia="Calibri" w:hAnsi="Book Antiqua"/>
          <w:lang w:val="es-PR"/>
        </w:rPr>
      </w:pPr>
      <w:r w:rsidRPr="00EF11D6">
        <w:rPr>
          <w:rFonts w:ascii="Book Antiqua" w:eastAsia="Calibri" w:hAnsi="Book Antiqua"/>
          <w:b/>
          <w:bCs/>
          <w:lang w:val="es-PR"/>
        </w:rPr>
        <w:t>INTRODUCCIÓN</w:t>
      </w:r>
    </w:p>
    <w:p w14:paraId="51F0F186" w14:textId="77777777" w:rsidR="004D1649" w:rsidRPr="00CC41E3" w:rsidRDefault="004D1649" w:rsidP="004D1649">
      <w:pPr>
        <w:pStyle w:val="NoSpacing"/>
        <w:jc w:val="both"/>
        <w:rPr>
          <w:rFonts w:ascii="Book Antiqua" w:hAnsi="Book Antiqua"/>
          <w:sz w:val="36"/>
          <w:szCs w:val="28"/>
          <w:lang w:val="es-PR"/>
        </w:rPr>
      </w:pPr>
    </w:p>
    <w:p w14:paraId="7C4694B5" w14:textId="48059E27" w:rsidR="00CC41E3" w:rsidRDefault="00376315" w:rsidP="00CD7B15">
      <w:pPr>
        <w:spacing w:line="276" w:lineRule="auto"/>
        <w:jc w:val="both"/>
        <w:divId w:val="1548488197"/>
        <w:rPr>
          <w:rFonts w:ascii="Book Antiqua" w:hAnsi="Book Antiqua"/>
          <w:lang w:val="es-PR"/>
        </w:rPr>
      </w:pPr>
      <w:r w:rsidRPr="00EF11D6">
        <w:rPr>
          <w:rFonts w:ascii="Book Antiqua" w:hAnsi="Book Antiqua"/>
          <w:lang w:val="es-PR"/>
        </w:rPr>
        <w:t xml:space="preserve">    </w:t>
      </w:r>
      <w:r w:rsidR="00C25C7B" w:rsidRPr="00A47CF0">
        <w:rPr>
          <w:rFonts w:ascii="Book Antiqua" w:hAnsi="Book Antiqua"/>
          <w:lang w:val="es-ES"/>
        </w:rPr>
        <w:tab/>
      </w:r>
      <w:r w:rsidR="00CC41E3" w:rsidRPr="00CC41E3">
        <w:rPr>
          <w:rFonts w:ascii="Book Antiqua" w:hAnsi="Book Antiqua"/>
          <w:lang w:val="es-PR"/>
        </w:rPr>
        <w:t>El maltrato y la crueldad contra los animales son problemas sociales ampliamente documentados, con estudios que evidencian su vínculo con otras formas de violencia. A pesar de la existencia de leyes que penalizan estos actos en Puerto Rico, resulta necesario fortalecer el marco legal con herramientas adicionales que faciliten la protección de los animales y permitan a los ciudadanos y entidades competentes actuar con mayor eficacia y agilidad.</w:t>
      </w:r>
    </w:p>
    <w:p w14:paraId="2E763CAD" w14:textId="77777777" w:rsidR="00CD7B15" w:rsidRPr="00CD7B15" w:rsidRDefault="00CD7B15" w:rsidP="00CD7B15">
      <w:pPr>
        <w:spacing w:line="276" w:lineRule="auto"/>
        <w:jc w:val="both"/>
        <w:divId w:val="1548488197"/>
        <w:rPr>
          <w:rFonts w:ascii="Book Antiqua" w:hAnsi="Book Antiqua"/>
          <w:sz w:val="12"/>
          <w:szCs w:val="12"/>
          <w:lang w:val="es-PR"/>
        </w:rPr>
      </w:pPr>
    </w:p>
    <w:p w14:paraId="737AED97" w14:textId="540A6615" w:rsidR="00CC41E3" w:rsidRDefault="00C61B73" w:rsidP="00CD7B15">
      <w:pPr>
        <w:spacing w:line="276" w:lineRule="auto"/>
        <w:ind w:firstLine="720"/>
        <w:jc w:val="both"/>
        <w:divId w:val="1548488197"/>
        <w:rPr>
          <w:rFonts w:ascii="Book Antiqua" w:hAnsi="Book Antiqua"/>
          <w:lang w:val="es-PR"/>
        </w:rPr>
      </w:pPr>
      <w:r>
        <w:rPr>
          <w:rFonts w:ascii="Book Antiqua" w:hAnsi="Book Antiqua"/>
          <w:lang w:val="es-PR"/>
        </w:rPr>
        <w:lastRenderedPageBreak/>
        <w:t>El</w:t>
      </w:r>
      <w:r w:rsidR="00CC41E3" w:rsidRPr="00CC41E3">
        <w:rPr>
          <w:rFonts w:ascii="Book Antiqua" w:hAnsi="Book Antiqua"/>
          <w:lang w:val="es-PR"/>
        </w:rPr>
        <w:t xml:space="preserve"> Proyecto del Senado 107</w:t>
      </w:r>
      <w:r>
        <w:rPr>
          <w:rFonts w:ascii="Book Antiqua" w:hAnsi="Book Antiqua"/>
          <w:lang w:val="es-PR"/>
        </w:rPr>
        <w:t xml:space="preserve"> </w:t>
      </w:r>
      <w:r w:rsidR="00CC41E3" w:rsidRPr="00CC41E3">
        <w:rPr>
          <w:rFonts w:ascii="Book Antiqua" w:hAnsi="Book Antiqua"/>
          <w:lang w:val="es-PR"/>
        </w:rPr>
        <w:t>propone la adopción de la "Ley de Remedios Civiles para la Protección de Animales", con el fin de establecer mecanismos de carácter civil que complementen los remedios penales ya existentes. Esta medida permitirá, entre otras disposiciones, la emisión de órdenes de custodia provisional en situaciones de abuso o negligencia, garantizando la seguridad y el bienestar de los animales afectados mientras se dilucidan los procedimientos correspondientes.</w:t>
      </w:r>
    </w:p>
    <w:p w14:paraId="427A5ED8" w14:textId="77777777" w:rsidR="00CD7B15" w:rsidRPr="00CD7B15" w:rsidRDefault="00CD7B15" w:rsidP="00CD7B15">
      <w:pPr>
        <w:spacing w:line="276" w:lineRule="auto"/>
        <w:ind w:firstLine="720"/>
        <w:jc w:val="both"/>
        <w:divId w:val="1548488197"/>
        <w:rPr>
          <w:rFonts w:ascii="Book Antiqua" w:hAnsi="Book Antiqua"/>
          <w:sz w:val="12"/>
          <w:szCs w:val="12"/>
          <w:lang w:val="es-PR"/>
        </w:rPr>
      </w:pPr>
    </w:p>
    <w:p w14:paraId="311D3AF6" w14:textId="05F9BB4A" w:rsidR="00E20080" w:rsidRPr="00CC41E3" w:rsidRDefault="00CC41E3" w:rsidP="00CD7B15">
      <w:pPr>
        <w:spacing w:line="276" w:lineRule="auto"/>
        <w:ind w:firstLine="720"/>
        <w:jc w:val="both"/>
        <w:divId w:val="1548488197"/>
        <w:rPr>
          <w:rFonts w:ascii="Book Antiqua" w:hAnsi="Book Antiqua"/>
          <w:lang w:val="es-PR"/>
        </w:rPr>
      </w:pPr>
      <w:r w:rsidRPr="00CC41E3">
        <w:rPr>
          <w:rFonts w:ascii="Book Antiqua" w:hAnsi="Book Antiqua"/>
          <w:lang w:val="es-PR"/>
        </w:rPr>
        <w:t xml:space="preserve">En atención a la necesidad de reforzar la protección de los derechos de los animales y dotar a la legislación de herramientas legales más efectivas para combatir su maltrato, </w:t>
      </w:r>
      <w:r w:rsidR="00A80B05">
        <w:rPr>
          <w:rFonts w:ascii="Book Antiqua" w:hAnsi="Book Antiqua"/>
          <w:lang w:val="es-PR"/>
        </w:rPr>
        <w:t>se hace necesario este tipo de legislación</w:t>
      </w:r>
      <w:r w:rsidRPr="00CC41E3">
        <w:rPr>
          <w:rFonts w:ascii="Book Antiqua" w:hAnsi="Book Antiqua"/>
          <w:lang w:val="es-PR"/>
        </w:rPr>
        <w:t>.</w:t>
      </w:r>
    </w:p>
    <w:p w14:paraId="1652A598" w14:textId="77777777" w:rsidR="00BA5706" w:rsidRPr="00CC41E3" w:rsidRDefault="00BA5706" w:rsidP="00C80616">
      <w:pPr>
        <w:pStyle w:val="NoSpacing"/>
        <w:rPr>
          <w:rFonts w:eastAsia="Calibri" w:cs="Arial"/>
          <w:bCs/>
          <w:szCs w:val="24"/>
          <w:lang w:val="es-PR"/>
        </w:rPr>
      </w:pPr>
    </w:p>
    <w:p w14:paraId="6824CC6D" w14:textId="77777777" w:rsidR="005027AD" w:rsidRPr="0054122E" w:rsidRDefault="005027AD" w:rsidP="004D1649">
      <w:pPr>
        <w:pStyle w:val="NoSpacing"/>
        <w:jc w:val="center"/>
        <w:rPr>
          <w:rFonts w:ascii="Book Antiqua" w:eastAsia="Calibri" w:hAnsi="Book Antiqua" w:cs="Arial"/>
          <w:bCs/>
          <w:sz w:val="14"/>
          <w:szCs w:val="14"/>
          <w:lang w:val="es-PR"/>
        </w:rPr>
      </w:pPr>
    </w:p>
    <w:p w14:paraId="66C34F1C" w14:textId="77777777" w:rsidR="00C11220" w:rsidRPr="00EF11D6" w:rsidRDefault="00C11220" w:rsidP="004D1649">
      <w:pPr>
        <w:pStyle w:val="NoSpacing"/>
        <w:jc w:val="center"/>
        <w:rPr>
          <w:rFonts w:ascii="Book Antiqua" w:eastAsia="Calibri" w:hAnsi="Book Antiqua" w:cs="Arial"/>
          <w:b/>
          <w:szCs w:val="24"/>
          <w:lang w:val="es-PR"/>
        </w:rPr>
      </w:pPr>
      <w:r w:rsidRPr="00EF11D6">
        <w:rPr>
          <w:rFonts w:ascii="Book Antiqua" w:eastAsia="Calibri" w:hAnsi="Book Antiqua" w:cs="Arial"/>
          <w:b/>
          <w:szCs w:val="24"/>
          <w:lang w:val="es-PR"/>
        </w:rPr>
        <w:t>ANÁLISIS DE</w:t>
      </w:r>
      <w:r w:rsidR="009B3FB4" w:rsidRPr="00EF11D6">
        <w:rPr>
          <w:rFonts w:ascii="Book Antiqua" w:eastAsia="Calibri" w:hAnsi="Book Antiqua" w:cs="Arial"/>
          <w:b/>
          <w:szCs w:val="24"/>
          <w:lang w:val="es-PR"/>
        </w:rPr>
        <w:t xml:space="preserve"> </w:t>
      </w:r>
      <w:r w:rsidRPr="00EF11D6">
        <w:rPr>
          <w:rFonts w:ascii="Book Antiqua" w:eastAsia="Calibri" w:hAnsi="Book Antiqua" w:cs="Arial"/>
          <w:b/>
          <w:szCs w:val="24"/>
          <w:lang w:val="es-PR"/>
        </w:rPr>
        <w:t>L</w:t>
      </w:r>
      <w:r w:rsidR="009B3FB4" w:rsidRPr="00EF11D6">
        <w:rPr>
          <w:rFonts w:ascii="Book Antiqua" w:eastAsia="Calibri" w:hAnsi="Book Antiqua" w:cs="Arial"/>
          <w:b/>
          <w:szCs w:val="24"/>
          <w:lang w:val="es-PR"/>
        </w:rPr>
        <w:t>A</w:t>
      </w:r>
      <w:r w:rsidRPr="00EF11D6">
        <w:rPr>
          <w:rFonts w:ascii="Book Antiqua" w:eastAsia="Calibri" w:hAnsi="Book Antiqua" w:cs="Arial"/>
          <w:b/>
          <w:szCs w:val="24"/>
          <w:lang w:val="es-PR"/>
        </w:rPr>
        <w:t xml:space="preserve"> </w:t>
      </w:r>
      <w:r w:rsidR="009B3FB4" w:rsidRPr="00EF11D6">
        <w:rPr>
          <w:rFonts w:ascii="Book Antiqua" w:eastAsia="Calibri" w:hAnsi="Book Antiqua" w:cs="Arial"/>
          <w:b/>
          <w:szCs w:val="24"/>
          <w:lang w:val="es-PR"/>
        </w:rPr>
        <w:t>MEDIDA</w:t>
      </w:r>
    </w:p>
    <w:p w14:paraId="6DBEC0A8" w14:textId="77777777" w:rsidR="009E14F4" w:rsidRPr="0054122E" w:rsidRDefault="009E14F4" w:rsidP="004D1649">
      <w:pPr>
        <w:pStyle w:val="NoSpacing"/>
        <w:jc w:val="center"/>
        <w:rPr>
          <w:rFonts w:ascii="Book Antiqua" w:eastAsia="Calibri" w:hAnsi="Book Antiqua" w:cs="Arial"/>
          <w:sz w:val="32"/>
          <w:szCs w:val="32"/>
          <w:lang w:val="es-PR"/>
        </w:rPr>
      </w:pPr>
    </w:p>
    <w:p w14:paraId="7BD1B21F" w14:textId="45AB3EFE" w:rsidR="00516A65" w:rsidRDefault="00516A65" w:rsidP="00E47932">
      <w:pPr>
        <w:spacing w:line="276" w:lineRule="auto"/>
        <w:ind w:firstLine="720"/>
        <w:jc w:val="both"/>
        <w:rPr>
          <w:rFonts w:ascii="Book Antiqua" w:hAnsi="Book Antiqua"/>
          <w:lang w:val="es-ES"/>
        </w:rPr>
      </w:pPr>
      <w:r w:rsidRPr="00DC070F">
        <w:rPr>
          <w:rFonts w:ascii="Book Antiqua" w:hAnsi="Book Antiqua"/>
          <w:lang w:val="es-ES"/>
        </w:rPr>
        <w:t>El Proyecto del Senado 107 busca fortalecer el marco legal para la protección de los animales en Puerto Rico al establecer remedios civiles adicionales que complementen las disposiciones penales vigentes. En la actualidad, la Ley Núm. 154-2008</w:t>
      </w:r>
      <w:r w:rsidR="00A80B05">
        <w:rPr>
          <w:rFonts w:ascii="Book Antiqua" w:hAnsi="Book Antiqua"/>
          <w:lang w:val="es-ES"/>
        </w:rPr>
        <w:t>, mejor conocida como Ley para el Bienestar y la Protección de los Animales,</w:t>
      </w:r>
      <w:r w:rsidRPr="00DC070F">
        <w:rPr>
          <w:rFonts w:ascii="Book Antiqua" w:hAnsi="Book Antiqua"/>
          <w:lang w:val="es-ES"/>
        </w:rPr>
        <w:t xml:space="preserve"> tipifica como delito el maltrato animal, pero el presente proyecto amplía las herramientas disponibles al permitir que cualquier persona pueda presentar una acción civil ante los tribunales cuando identifique casos de crueldad, abandono o abuso animal.</w:t>
      </w:r>
    </w:p>
    <w:p w14:paraId="6BFBF227" w14:textId="77777777" w:rsidR="0054122E" w:rsidRPr="0054122E" w:rsidRDefault="0054122E" w:rsidP="00E47932">
      <w:pPr>
        <w:spacing w:line="276" w:lineRule="auto"/>
        <w:ind w:firstLine="720"/>
        <w:jc w:val="both"/>
        <w:rPr>
          <w:rFonts w:ascii="Book Antiqua" w:hAnsi="Book Antiqua"/>
          <w:sz w:val="12"/>
          <w:szCs w:val="12"/>
          <w:lang w:val="es-ES"/>
        </w:rPr>
      </w:pPr>
    </w:p>
    <w:p w14:paraId="36AB46A0" w14:textId="77777777" w:rsidR="00516A65" w:rsidRDefault="00516A65" w:rsidP="00E47932">
      <w:pPr>
        <w:spacing w:line="276" w:lineRule="auto"/>
        <w:ind w:firstLine="720"/>
        <w:jc w:val="both"/>
        <w:rPr>
          <w:rFonts w:ascii="Book Antiqua" w:hAnsi="Book Antiqua"/>
          <w:lang w:val="es-ES"/>
        </w:rPr>
      </w:pPr>
      <w:r w:rsidRPr="00DC070F">
        <w:rPr>
          <w:rFonts w:ascii="Book Antiqua" w:hAnsi="Book Antiqua"/>
          <w:lang w:val="es-ES"/>
        </w:rPr>
        <w:t>Uno de los elementos clave de la medida es la concesión de órdenes de custodia provisional en casos donde el tribunal determine que el bienestar del animal está en peligro. Esta facultad es vista como una herramienta esencial para la intervención temprana en situaciones de maltrato, garantizando que los animales reciban atención inmediata y adecuada. Asimismo, el proyecto establece que, en situaciones de gravedad, el tribunal podrá retirar la custodia del animal de su poseedor y transferirla de manera temporal o permanente a otra persona o entidad.</w:t>
      </w:r>
    </w:p>
    <w:p w14:paraId="148D1320" w14:textId="77777777" w:rsidR="0054122E" w:rsidRPr="0054122E" w:rsidRDefault="0054122E" w:rsidP="00E47932">
      <w:pPr>
        <w:spacing w:line="276" w:lineRule="auto"/>
        <w:ind w:firstLine="720"/>
        <w:jc w:val="both"/>
        <w:rPr>
          <w:rFonts w:ascii="Book Antiqua" w:hAnsi="Book Antiqua"/>
          <w:sz w:val="12"/>
          <w:szCs w:val="12"/>
          <w:lang w:val="es-ES"/>
        </w:rPr>
      </w:pPr>
    </w:p>
    <w:p w14:paraId="438053C1" w14:textId="69CB750C" w:rsidR="00CE154C" w:rsidRDefault="0065169F" w:rsidP="00E47932">
      <w:pPr>
        <w:spacing w:line="276" w:lineRule="auto"/>
        <w:ind w:firstLine="720"/>
        <w:jc w:val="both"/>
        <w:rPr>
          <w:rFonts w:ascii="Book Antiqua" w:hAnsi="Book Antiqua"/>
          <w:lang w:val="es-ES"/>
        </w:rPr>
      </w:pPr>
      <w:r w:rsidRPr="00DC070F">
        <w:rPr>
          <w:rFonts w:ascii="Book Antiqua" w:hAnsi="Book Antiqua"/>
          <w:lang w:val="es-ES"/>
        </w:rPr>
        <w:t xml:space="preserve">Considerando los comentarios y recomendaciones recibidos, la Comisión de Familia, Mujer, Personas de la Tercera Edad y Población con Diversidad Funcional entiende que la medida representa un avance significativo en la protección de los animales en Puerto Rico. No obstante, se reconoce la importancia de incorporar enmiendas que clarifiquen aspectos procesales y garanticen un balance entre la protección de los animales y los derechos de sus guardianes. </w:t>
      </w:r>
    </w:p>
    <w:p w14:paraId="012D5851" w14:textId="77777777" w:rsidR="0054122E" w:rsidRPr="0054122E" w:rsidRDefault="0054122E" w:rsidP="00E47932">
      <w:pPr>
        <w:spacing w:line="276" w:lineRule="auto"/>
        <w:ind w:firstLine="720"/>
        <w:jc w:val="both"/>
        <w:rPr>
          <w:rFonts w:ascii="Book Antiqua" w:hAnsi="Book Antiqua"/>
          <w:sz w:val="12"/>
          <w:szCs w:val="12"/>
          <w:lang w:val="es-ES"/>
        </w:rPr>
      </w:pPr>
    </w:p>
    <w:p w14:paraId="451843AF" w14:textId="04ED0C11" w:rsidR="0054122E" w:rsidRPr="00DC070F" w:rsidRDefault="0054122E" w:rsidP="00E47932">
      <w:pPr>
        <w:spacing w:line="276" w:lineRule="auto"/>
        <w:ind w:firstLine="720"/>
        <w:jc w:val="both"/>
        <w:rPr>
          <w:rFonts w:ascii="Book Antiqua" w:eastAsia="Calibri" w:hAnsi="Book Antiqua"/>
          <w:lang w:val="es-ES"/>
        </w:rPr>
      </w:pPr>
      <w:r w:rsidRPr="0069371B">
        <w:rPr>
          <w:rFonts w:ascii="Book Antiqua" w:eastAsia="Calibri" w:hAnsi="Book Antiqua"/>
          <w:lang w:val="es-ES"/>
        </w:rPr>
        <w:lastRenderedPageBreak/>
        <w:t xml:space="preserve">Para la redacción de este Informe la Comisión solicitó y recibió los comentarios del </w:t>
      </w:r>
      <w:r w:rsidRPr="0069371B">
        <w:rPr>
          <w:rFonts w:ascii="Book Antiqua" w:eastAsia="Calibri" w:hAnsi="Book Antiqua"/>
          <w:b/>
          <w:bCs/>
          <w:lang w:val="es-ES"/>
        </w:rPr>
        <w:t>Departamento de Justicia, Departamento de Salud y el Colegio de Médicos Veterinarios.</w:t>
      </w:r>
      <w:r>
        <w:rPr>
          <w:rFonts w:ascii="Book Antiqua" w:eastAsia="Calibri" w:hAnsi="Book Antiqua"/>
          <w:b/>
          <w:bCs/>
          <w:lang w:val="es-ES"/>
        </w:rPr>
        <w:t xml:space="preserve"> </w:t>
      </w:r>
      <w:r w:rsidRPr="00230262">
        <w:rPr>
          <w:rFonts w:ascii="Book Antiqua" w:hAnsi="Book Antiqua"/>
          <w:color w:val="000000"/>
          <w:szCs w:val="24"/>
          <w:lang w:val="es-ES"/>
        </w:rPr>
        <w:t>Los mismos se exponen a continuación.</w:t>
      </w:r>
      <w:r w:rsidRPr="0069371B">
        <w:rPr>
          <w:rFonts w:ascii="Book Antiqua" w:eastAsia="Calibri" w:hAnsi="Book Antiqua"/>
          <w:lang w:val="es-ES"/>
        </w:rPr>
        <w:t xml:space="preserve">    </w:t>
      </w:r>
    </w:p>
    <w:p w14:paraId="12E4F23F" w14:textId="77777777" w:rsidR="00EA48E7" w:rsidRPr="00CC41E3" w:rsidRDefault="00EA48E7" w:rsidP="00E72ADB">
      <w:pPr>
        <w:pStyle w:val="NoSpacing"/>
        <w:ind w:firstLine="720"/>
        <w:jc w:val="both"/>
        <w:rPr>
          <w:rFonts w:ascii="Book Antiqua" w:hAnsi="Book Antiqua"/>
          <w:lang w:val="es-PR"/>
        </w:rPr>
      </w:pPr>
    </w:p>
    <w:p w14:paraId="6569DAF5" w14:textId="1938FF75" w:rsidR="00EA48E7" w:rsidRPr="0054122E" w:rsidRDefault="002548B8" w:rsidP="0054122E">
      <w:pPr>
        <w:pStyle w:val="NoSpacing"/>
        <w:jc w:val="center"/>
        <w:rPr>
          <w:rFonts w:ascii="Book Antiqua" w:eastAsia="Calibri" w:hAnsi="Book Antiqua"/>
          <w:b/>
          <w:szCs w:val="24"/>
          <w:lang w:val="es-PR"/>
        </w:rPr>
      </w:pPr>
      <w:r w:rsidRPr="0054122E">
        <w:rPr>
          <w:rFonts w:ascii="Book Antiqua" w:eastAsia="Calibri" w:hAnsi="Book Antiqua"/>
          <w:b/>
          <w:szCs w:val="24"/>
          <w:u w:val="single"/>
          <w:lang w:val="es-PR"/>
        </w:rPr>
        <w:t xml:space="preserve">Departamento de </w:t>
      </w:r>
      <w:r w:rsidR="00E00281" w:rsidRPr="0054122E">
        <w:rPr>
          <w:rFonts w:ascii="Book Antiqua" w:eastAsia="Calibri" w:hAnsi="Book Antiqua"/>
          <w:b/>
          <w:szCs w:val="24"/>
          <w:u w:val="single"/>
          <w:lang w:val="es-PR"/>
        </w:rPr>
        <w:t>Justicia</w:t>
      </w:r>
    </w:p>
    <w:p w14:paraId="4325FCEA" w14:textId="77777777" w:rsidR="00DF623B" w:rsidRDefault="00DF623B" w:rsidP="00730DB1">
      <w:pPr>
        <w:spacing w:line="276" w:lineRule="auto"/>
        <w:ind w:firstLine="360"/>
        <w:jc w:val="both"/>
        <w:rPr>
          <w:rFonts w:ascii="Book Antiqua" w:hAnsi="Book Antiqua"/>
          <w:lang w:val="es-ES"/>
        </w:rPr>
      </w:pPr>
    </w:p>
    <w:p w14:paraId="22E4E74F" w14:textId="59602193" w:rsidR="00C61B73" w:rsidRDefault="00C61B73" w:rsidP="00806350">
      <w:pPr>
        <w:spacing w:line="276" w:lineRule="auto"/>
        <w:ind w:firstLine="720"/>
        <w:jc w:val="both"/>
        <w:rPr>
          <w:rFonts w:ascii="Book Antiqua" w:hAnsi="Book Antiqua"/>
          <w:lang w:val="es-PR"/>
        </w:rPr>
      </w:pPr>
      <w:r w:rsidRPr="00C61B73">
        <w:rPr>
          <w:rFonts w:ascii="Book Antiqua" w:hAnsi="Book Antiqua"/>
          <w:lang w:val="es-PR"/>
        </w:rPr>
        <w:t xml:space="preserve">El Departamento de Justicia de Puerto Rico presentó un memorial explicativo suscrito por la </w:t>
      </w:r>
      <w:r w:rsidR="001B22D3">
        <w:rPr>
          <w:rFonts w:ascii="Book Antiqua" w:hAnsi="Book Antiqua"/>
          <w:lang w:val="es-PR"/>
        </w:rPr>
        <w:t>s</w:t>
      </w:r>
      <w:r w:rsidRPr="00C61B73">
        <w:rPr>
          <w:rFonts w:ascii="Book Antiqua" w:hAnsi="Book Antiqua"/>
          <w:lang w:val="es-PR"/>
        </w:rPr>
        <w:t>ecretaria designada, Lcda. Janet Parra Mercado, en el que analiza la viabilidad legal del proyecto y su compatibilidad con la legislación vigente. La agencia reconoc</w:t>
      </w:r>
      <w:r w:rsidR="00E8607D">
        <w:rPr>
          <w:rFonts w:ascii="Book Antiqua" w:hAnsi="Book Antiqua"/>
          <w:lang w:val="es-PR"/>
        </w:rPr>
        <w:t>ió</w:t>
      </w:r>
      <w:r w:rsidRPr="00C61B73">
        <w:rPr>
          <w:rFonts w:ascii="Book Antiqua" w:hAnsi="Book Antiqua"/>
          <w:lang w:val="es-PR"/>
        </w:rPr>
        <w:t xml:space="preserve"> que la medida refuerza la protección de los animales mediante la creación de remedios civiles adicionales, complementando así la Ley Núm. 154-2008, conocida como la Ley para el Bienestar y la Protección de los Animales.</w:t>
      </w:r>
    </w:p>
    <w:p w14:paraId="7EA017E9" w14:textId="77777777" w:rsidR="00C61B73" w:rsidRPr="00C61B73" w:rsidRDefault="00C61B73" w:rsidP="00C61B73">
      <w:pPr>
        <w:spacing w:line="276" w:lineRule="auto"/>
        <w:ind w:firstLine="360"/>
        <w:jc w:val="both"/>
        <w:rPr>
          <w:rFonts w:ascii="Book Antiqua" w:hAnsi="Book Antiqua"/>
          <w:sz w:val="12"/>
          <w:szCs w:val="12"/>
          <w:lang w:val="es-PR"/>
        </w:rPr>
      </w:pPr>
    </w:p>
    <w:p w14:paraId="428A8E0E" w14:textId="73F76E56" w:rsidR="00C61B73" w:rsidRDefault="00C61B73" w:rsidP="00806350">
      <w:pPr>
        <w:spacing w:line="276" w:lineRule="auto"/>
        <w:ind w:firstLine="720"/>
        <w:jc w:val="both"/>
        <w:rPr>
          <w:rFonts w:ascii="Book Antiqua" w:hAnsi="Book Antiqua"/>
          <w:lang w:val="es-PR"/>
        </w:rPr>
      </w:pPr>
      <w:r w:rsidRPr="00C61B73">
        <w:rPr>
          <w:rFonts w:ascii="Book Antiqua" w:hAnsi="Book Antiqua"/>
          <w:lang w:val="es-PR"/>
        </w:rPr>
        <w:t>El Departamento destac</w:t>
      </w:r>
      <w:r w:rsidR="00057507">
        <w:rPr>
          <w:rFonts w:ascii="Book Antiqua" w:hAnsi="Book Antiqua"/>
          <w:lang w:val="es-PR"/>
        </w:rPr>
        <w:t>ó</w:t>
      </w:r>
      <w:r w:rsidRPr="00C61B73">
        <w:rPr>
          <w:rFonts w:ascii="Book Antiqua" w:hAnsi="Book Antiqua"/>
          <w:lang w:val="es-PR"/>
        </w:rPr>
        <w:t xml:space="preserve"> que la legislación propuesta permite que cualquier persona, incluso alguien que no sea el guardián o poseedor del animal, interponga una demanda cuando exista evidencia de maltrato, crueldad o abandono. </w:t>
      </w:r>
      <w:r w:rsidR="001B22D3">
        <w:rPr>
          <w:rFonts w:ascii="Book Antiqua" w:hAnsi="Book Antiqua"/>
          <w:lang w:val="es-PR"/>
        </w:rPr>
        <w:t>Igualmente</w:t>
      </w:r>
      <w:r w:rsidRPr="00C61B73">
        <w:rPr>
          <w:rFonts w:ascii="Book Antiqua" w:hAnsi="Book Antiqua"/>
          <w:lang w:val="es-PR"/>
        </w:rPr>
        <w:t>, seña</w:t>
      </w:r>
      <w:r w:rsidR="00057507">
        <w:rPr>
          <w:rFonts w:ascii="Book Antiqua" w:hAnsi="Book Antiqua"/>
          <w:lang w:val="es-PR"/>
        </w:rPr>
        <w:t>ló</w:t>
      </w:r>
      <w:r w:rsidRPr="00C61B73">
        <w:rPr>
          <w:rFonts w:ascii="Book Antiqua" w:hAnsi="Book Antiqua"/>
          <w:lang w:val="es-PR"/>
        </w:rPr>
        <w:t xml:space="preserve"> que la concesión de órdenes de custodia provisional en estos casos actúa como una herramienta clave para garantizar la protección inmediata de los animales afectados. También resalt</w:t>
      </w:r>
      <w:r w:rsidR="00057507">
        <w:rPr>
          <w:rFonts w:ascii="Book Antiqua" w:hAnsi="Book Antiqua"/>
          <w:lang w:val="es-PR"/>
        </w:rPr>
        <w:t>ó</w:t>
      </w:r>
      <w:r w:rsidRPr="00C61B73">
        <w:rPr>
          <w:rFonts w:ascii="Book Antiqua" w:hAnsi="Book Antiqua"/>
          <w:lang w:val="es-PR"/>
        </w:rPr>
        <w:t xml:space="preserve"> la importancia de que los tribunales puedan emitir órdenes que transfieran permanentemente la posesión del animal en casos donde exista un riesgo sustancial de reincidencia en el maltrato.</w:t>
      </w:r>
    </w:p>
    <w:p w14:paraId="5D8B6CC0" w14:textId="77777777" w:rsidR="00C61B73" w:rsidRPr="00C61B73" w:rsidRDefault="00C61B73" w:rsidP="00C61B73">
      <w:pPr>
        <w:spacing w:line="276" w:lineRule="auto"/>
        <w:ind w:firstLine="360"/>
        <w:jc w:val="both"/>
        <w:rPr>
          <w:rFonts w:ascii="Book Antiqua" w:hAnsi="Book Antiqua"/>
          <w:sz w:val="12"/>
          <w:szCs w:val="12"/>
          <w:lang w:val="es-PR"/>
        </w:rPr>
      </w:pPr>
    </w:p>
    <w:p w14:paraId="58787D16" w14:textId="156DEADA" w:rsidR="00C61B73" w:rsidRDefault="00C61B73" w:rsidP="00806350">
      <w:pPr>
        <w:spacing w:line="276" w:lineRule="auto"/>
        <w:ind w:firstLine="720"/>
        <w:jc w:val="both"/>
        <w:rPr>
          <w:rFonts w:ascii="Book Antiqua" w:hAnsi="Book Antiqua"/>
          <w:lang w:val="es-PR"/>
        </w:rPr>
      </w:pPr>
      <w:r w:rsidRPr="00C61B73">
        <w:rPr>
          <w:rFonts w:ascii="Book Antiqua" w:hAnsi="Book Antiqua"/>
          <w:lang w:val="es-PR"/>
        </w:rPr>
        <w:t>Tras analizar el contenido del proyecto, el Departamento de Justicia respald</w:t>
      </w:r>
      <w:r w:rsidR="00057507">
        <w:rPr>
          <w:rFonts w:ascii="Book Antiqua" w:hAnsi="Book Antiqua"/>
          <w:lang w:val="es-PR"/>
        </w:rPr>
        <w:t>ó</w:t>
      </w:r>
      <w:r w:rsidRPr="00C61B73">
        <w:rPr>
          <w:rFonts w:ascii="Book Antiqua" w:hAnsi="Book Antiqua"/>
          <w:lang w:val="es-PR"/>
        </w:rPr>
        <w:t xml:space="preserve"> su aprobación, ya que considera que la medida se alinea con la política pública vigente en Puerto Rico y con el Código Civil de 2020, el cual reconoce a los animales domésticos y domesticados como seres sensibles y no meros objetos o bienes muebles.</w:t>
      </w:r>
    </w:p>
    <w:p w14:paraId="1EBF029F" w14:textId="77777777" w:rsidR="00C61B73" w:rsidRPr="00C61B73" w:rsidRDefault="00C61B73" w:rsidP="00C61B73">
      <w:pPr>
        <w:spacing w:line="276" w:lineRule="auto"/>
        <w:ind w:firstLine="360"/>
        <w:jc w:val="both"/>
        <w:rPr>
          <w:rFonts w:ascii="Book Antiqua" w:hAnsi="Book Antiqua"/>
          <w:sz w:val="12"/>
          <w:szCs w:val="12"/>
          <w:lang w:val="es-PR"/>
        </w:rPr>
      </w:pPr>
    </w:p>
    <w:p w14:paraId="21639235" w14:textId="5183CBDD" w:rsidR="00C61B73" w:rsidRPr="00C61B73" w:rsidRDefault="00C61B73" w:rsidP="00806350">
      <w:pPr>
        <w:spacing w:line="276" w:lineRule="auto"/>
        <w:ind w:firstLine="720"/>
        <w:jc w:val="both"/>
        <w:rPr>
          <w:rFonts w:ascii="Book Antiqua" w:hAnsi="Book Antiqua"/>
          <w:lang w:val="es-PR"/>
        </w:rPr>
      </w:pPr>
      <w:r w:rsidRPr="00C61B73">
        <w:rPr>
          <w:rFonts w:ascii="Book Antiqua" w:hAnsi="Book Antiqua"/>
          <w:lang w:val="es-PR"/>
        </w:rPr>
        <w:t>No obstante, el Departamento prop</w:t>
      </w:r>
      <w:r w:rsidR="00057507">
        <w:rPr>
          <w:rFonts w:ascii="Book Antiqua" w:hAnsi="Book Antiqua"/>
          <w:lang w:val="es-PR"/>
        </w:rPr>
        <w:t>uso</w:t>
      </w:r>
      <w:r w:rsidRPr="00C61B73">
        <w:rPr>
          <w:rFonts w:ascii="Book Antiqua" w:hAnsi="Book Antiqua"/>
          <w:lang w:val="es-PR"/>
        </w:rPr>
        <w:t xml:space="preserve"> dos enmiendas al texto del proyecto. Primero, recomienda modificar el Artículo 5 para incluir un lenguaje que especifique qué sucede en los casos en los que el tribunal determine que el demandado tiene derecho a recuperar la posesión del animal. Segundo, sugi</w:t>
      </w:r>
      <w:r w:rsidR="00057507">
        <w:rPr>
          <w:rFonts w:ascii="Book Antiqua" w:hAnsi="Book Antiqua"/>
          <w:lang w:val="es-PR"/>
        </w:rPr>
        <w:t>rió</w:t>
      </w:r>
      <w:r w:rsidRPr="00C61B73">
        <w:rPr>
          <w:rFonts w:ascii="Book Antiqua" w:hAnsi="Book Antiqua"/>
          <w:lang w:val="es-PR"/>
        </w:rPr>
        <w:t xml:space="preserve"> eliminar la palabra "dueño" en la página 5, línea 12, para hacer el lenguaje de la ley consistente con la terminología utilizada en la Ley Núm. 154-2008 y el Código Civil de 2020, donde se prefiere el término "guardián".</w:t>
      </w:r>
    </w:p>
    <w:p w14:paraId="19E51250" w14:textId="77777777" w:rsidR="0054122E" w:rsidRPr="0054122E" w:rsidRDefault="0054122E" w:rsidP="00C61B73">
      <w:pPr>
        <w:spacing w:line="276" w:lineRule="auto"/>
        <w:ind w:firstLine="360"/>
        <w:jc w:val="both"/>
        <w:rPr>
          <w:rFonts w:ascii="Book Antiqua" w:hAnsi="Book Antiqua"/>
          <w:sz w:val="12"/>
          <w:szCs w:val="12"/>
          <w:lang w:val="es-ES"/>
        </w:rPr>
      </w:pPr>
    </w:p>
    <w:p w14:paraId="7E172168" w14:textId="76C6DF28" w:rsidR="002548B8" w:rsidRPr="00D4069B" w:rsidRDefault="00753A00" w:rsidP="00C61B73">
      <w:pPr>
        <w:spacing w:line="276" w:lineRule="auto"/>
        <w:ind w:firstLine="720"/>
        <w:jc w:val="both"/>
        <w:rPr>
          <w:rFonts w:ascii="Book Antiqua" w:eastAsia="Calibri" w:hAnsi="Book Antiqua"/>
          <w:lang w:val="es-ES"/>
        </w:rPr>
      </w:pPr>
      <w:r w:rsidRPr="00DF623B">
        <w:rPr>
          <w:rFonts w:ascii="Book Antiqua" w:hAnsi="Book Antiqua"/>
          <w:lang w:val="es-ES"/>
        </w:rPr>
        <w:t xml:space="preserve">En conclusión, el Departamento de Justicia </w:t>
      </w:r>
      <w:r w:rsidRPr="00AD5807">
        <w:rPr>
          <w:rFonts w:ascii="Book Antiqua" w:hAnsi="Book Antiqua"/>
          <w:b/>
          <w:bCs/>
          <w:lang w:val="es-ES"/>
        </w:rPr>
        <w:t>respald</w:t>
      </w:r>
      <w:r w:rsidR="00057507" w:rsidRPr="00AD5807">
        <w:rPr>
          <w:rFonts w:ascii="Book Antiqua" w:hAnsi="Book Antiqua"/>
          <w:b/>
          <w:bCs/>
          <w:lang w:val="es-ES"/>
        </w:rPr>
        <w:t>ó</w:t>
      </w:r>
      <w:r w:rsidRPr="00AD5807">
        <w:rPr>
          <w:rFonts w:ascii="Book Antiqua" w:hAnsi="Book Antiqua"/>
          <w:b/>
          <w:bCs/>
          <w:lang w:val="es-ES"/>
        </w:rPr>
        <w:t xml:space="preserve"> </w:t>
      </w:r>
      <w:r w:rsidR="00AD5807" w:rsidRPr="00AD5807">
        <w:rPr>
          <w:rFonts w:ascii="Book Antiqua" w:hAnsi="Book Antiqua"/>
          <w:b/>
          <w:bCs/>
          <w:lang w:val="es-ES"/>
        </w:rPr>
        <w:t>el</w:t>
      </w:r>
      <w:r w:rsidR="00057507" w:rsidRPr="00AD5807">
        <w:rPr>
          <w:rFonts w:ascii="Book Antiqua" w:hAnsi="Book Antiqua"/>
          <w:b/>
          <w:bCs/>
          <w:lang w:val="es-ES"/>
        </w:rPr>
        <w:t xml:space="preserve"> proyecto</w:t>
      </w:r>
      <w:r w:rsidRPr="00DF623B">
        <w:rPr>
          <w:rFonts w:ascii="Book Antiqua" w:hAnsi="Book Antiqua"/>
          <w:lang w:val="es-ES"/>
        </w:rPr>
        <w:t xml:space="preserve"> </w:t>
      </w:r>
      <w:r w:rsidR="00FF131B">
        <w:rPr>
          <w:rFonts w:ascii="Book Antiqua" w:hAnsi="Book Antiqua"/>
          <w:lang w:val="es-ES"/>
        </w:rPr>
        <w:t>con las</w:t>
      </w:r>
      <w:r w:rsidRPr="00DF623B">
        <w:rPr>
          <w:rFonts w:ascii="Book Antiqua" w:hAnsi="Book Antiqua"/>
          <w:lang w:val="es-ES"/>
        </w:rPr>
        <w:t xml:space="preserve"> enmiendas propuestas para mejorar su precisión legal y alineación con el marco jurídico vigente en Puerto Rico.</w:t>
      </w:r>
    </w:p>
    <w:p w14:paraId="1FFDDB00" w14:textId="77777777" w:rsidR="00C61B73" w:rsidRPr="001B22D3" w:rsidRDefault="00C61B73" w:rsidP="0054122E">
      <w:pPr>
        <w:pStyle w:val="NoSpacing"/>
        <w:spacing w:line="276" w:lineRule="auto"/>
        <w:jc w:val="center"/>
        <w:rPr>
          <w:rFonts w:ascii="Book Antiqua" w:eastAsia="Calibri" w:hAnsi="Book Antiqua"/>
          <w:b/>
          <w:szCs w:val="24"/>
          <w:u w:val="single"/>
          <w:lang w:val="es-PR"/>
        </w:rPr>
      </w:pPr>
    </w:p>
    <w:p w14:paraId="564262B5" w14:textId="635A7315" w:rsidR="00E25B40" w:rsidRPr="00057507" w:rsidRDefault="0001070C" w:rsidP="0054122E">
      <w:pPr>
        <w:pStyle w:val="NoSpacing"/>
        <w:spacing w:line="276" w:lineRule="auto"/>
        <w:jc w:val="center"/>
        <w:rPr>
          <w:rFonts w:ascii="Book Antiqua" w:eastAsia="Calibri" w:hAnsi="Book Antiqua"/>
          <w:b/>
          <w:szCs w:val="24"/>
          <w:u w:val="single"/>
          <w:lang w:val="es-PR"/>
        </w:rPr>
      </w:pPr>
      <w:r w:rsidRPr="00057507">
        <w:rPr>
          <w:rFonts w:ascii="Book Antiqua" w:eastAsia="Calibri" w:hAnsi="Book Antiqua"/>
          <w:b/>
          <w:szCs w:val="24"/>
          <w:u w:val="single"/>
          <w:lang w:val="es-PR"/>
        </w:rPr>
        <w:lastRenderedPageBreak/>
        <w:t>Departamento de Salud</w:t>
      </w:r>
    </w:p>
    <w:p w14:paraId="360ED63D" w14:textId="77777777" w:rsidR="00491C0F" w:rsidRPr="00057507" w:rsidRDefault="00491C0F" w:rsidP="00730DB1">
      <w:pPr>
        <w:pStyle w:val="NoSpacing"/>
        <w:spacing w:line="276" w:lineRule="auto"/>
        <w:ind w:left="720"/>
        <w:jc w:val="both"/>
        <w:rPr>
          <w:rFonts w:ascii="Book Antiqua" w:eastAsia="Calibri" w:hAnsi="Book Antiqua"/>
          <w:bCs/>
          <w:szCs w:val="24"/>
          <w:lang w:val="es-PR"/>
        </w:rPr>
      </w:pPr>
    </w:p>
    <w:p w14:paraId="1AF54DC9" w14:textId="76A5AC00" w:rsidR="00057507" w:rsidRDefault="00057507" w:rsidP="00057507">
      <w:pPr>
        <w:pStyle w:val="NoSpacing"/>
        <w:spacing w:line="276" w:lineRule="auto"/>
        <w:ind w:firstLine="720"/>
        <w:jc w:val="both"/>
        <w:rPr>
          <w:rFonts w:ascii="Book Antiqua" w:hAnsi="Book Antiqua"/>
          <w:lang w:val="es-PR"/>
        </w:rPr>
      </w:pPr>
      <w:r w:rsidRPr="00057507">
        <w:rPr>
          <w:rFonts w:ascii="Book Antiqua" w:hAnsi="Book Antiqua"/>
          <w:lang w:val="es-PR"/>
        </w:rPr>
        <w:t>El Departamento de Salud de Puerto Rico presentó su postura mediante un memorial explicativo suscrit</w:t>
      </w:r>
      <w:r>
        <w:rPr>
          <w:rFonts w:ascii="Book Antiqua" w:hAnsi="Book Antiqua"/>
          <w:lang w:val="es-PR"/>
        </w:rPr>
        <w:t>o</w:t>
      </w:r>
      <w:r w:rsidRPr="00057507">
        <w:rPr>
          <w:rFonts w:ascii="Book Antiqua" w:hAnsi="Book Antiqua"/>
          <w:lang w:val="es-PR"/>
        </w:rPr>
        <w:t xml:space="preserve"> por el </w:t>
      </w:r>
      <w:r>
        <w:rPr>
          <w:rFonts w:ascii="Book Antiqua" w:hAnsi="Book Antiqua"/>
          <w:lang w:val="es-PR"/>
        </w:rPr>
        <w:t>s</w:t>
      </w:r>
      <w:r w:rsidRPr="00057507">
        <w:rPr>
          <w:rFonts w:ascii="Book Antiqua" w:hAnsi="Book Antiqua"/>
          <w:lang w:val="es-PR"/>
        </w:rPr>
        <w:t>ecretario designado, Dr. Víctor M. Ramos Otero</w:t>
      </w:r>
      <w:r w:rsidR="00FF131B">
        <w:rPr>
          <w:rFonts w:ascii="Book Antiqua" w:hAnsi="Book Antiqua"/>
          <w:lang w:val="es-PR"/>
        </w:rPr>
        <w:t xml:space="preserve">. </w:t>
      </w:r>
      <w:r w:rsidRPr="00057507">
        <w:rPr>
          <w:rFonts w:ascii="Book Antiqua" w:hAnsi="Book Antiqua"/>
          <w:lang w:val="es-PR"/>
        </w:rPr>
        <w:t xml:space="preserve">La agencia reconoció que el objetivo del proyecto </w:t>
      </w:r>
      <w:r w:rsidR="00FF131B">
        <w:rPr>
          <w:rFonts w:ascii="Book Antiqua" w:hAnsi="Book Antiqua"/>
          <w:lang w:val="es-PR"/>
        </w:rPr>
        <w:t>es</w:t>
      </w:r>
      <w:r w:rsidRPr="00057507">
        <w:rPr>
          <w:rFonts w:ascii="Book Antiqua" w:hAnsi="Book Antiqua"/>
          <w:lang w:val="es-PR"/>
        </w:rPr>
        <w:t xml:space="preserve"> admirable y beneficioso desde una perspectiva de salud pública, ya que busca complementar los esfuerzos de otras entidades gubernamentales en la prevención y el manejo de casos de maltrato animal.</w:t>
      </w:r>
    </w:p>
    <w:p w14:paraId="2D79EC0C" w14:textId="77777777" w:rsidR="00057507" w:rsidRPr="00057507" w:rsidRDefault="00057507" w:rsidP="00057507">
      <w:pPr>
        <w:pStyle w:val="NoSpacing"/>
        <w:spacing w:line="276" w:lineRule="auto"/>
        <w:ind w:firstLine="720"/>
        <w:jc w:val="both"/>
        <w:rPr>
          <w:rFonts w:ascii="Book Antiqua" w:hAnsi="Book Antiqua"/>
          <w:sz w:val="12"/>
          <w:szCs w:val="12"/>
          <w:lang w:val="es-PR"/>
        </w:rPr>
      </w:pPr>
    </w:p>
    <w:p w14:paraId="4FB5CB45" w14:textId="56C84819" w:rsidR="00057507" w:rsidRDefault="00057507" w:rsidP="00057507">
      <w:pPr>
        <w:pStyle w:val="NoSpacing"/>
        <w:spacing w:line="276" w:lineRule="auto"/>
        <w:ind w:firstLine="720"/>
        <w:jc w:val="both"/>
        <w:rPr>
          <w:rFonts w:ascii="Book Antiqua" w:hAnsi="Book Antiqua"/>
          <w:lang w:val="es-PR"/>
        </w:rPr>
      </w:pPr>
      <w:r w:rsidRPr="00057507">
        <w:rPr>
          <w:rFonts w:ascii="Book Antiqua" w:hAnsi="Book Antiqua"/>
          <w:lang w:val="es-PR"/>
        </w:rPr>
        <w:t>El Departamento resaltó que la medida propon</w:t>
      </w:r>
      <w:r>
        <w:rPr>
          <w:rFonts w:ascii="Book Antiqua" w:hAnsi="Book Antiqua"/>
          <w:lang w:val="es-PR"/>
        </w:rPr>
        <w:t>e</w:t>
      </w:r>
      <w:r w:rsidRPr="00057507">
        <w:rPr>
          <w:rFonts w:ascii="Book Antiqua" w:hAnsi="Book Antiqua"/>
          <w:lang w:val="es-PR"/>
        </w:rPr>
        <w:t xml:space="preserve"> un mecanismo civil que permitiría otorgar órdenes de custodia provisional en casos de crueldad, abandono o abuso animal. Consideró que este aspecto </w:t>
      </w:r>
      <w:r w:rsidR="006C1A73">
        <w:rPr>
          <w:rFonts w:ascii="Book Antiqua" w:hAnsi="Book Antiqua"/>
          <w:lang w:val="es-PR"/>
        </w:rPr>
        <w:t>es</w:t>
      </w:r>
      <w:r w:rsidRPr="00057507">
        <w:rPr>
          <w:rFonts w:ascii="Book Antiqua" w:hAnsi="Book Antiqua"/>
          <w:lang w:val="es-PR"/>
        </w:rPr>
        <w:t xml:space="preserve"> crucial para garantizar la atención inmediata de los animales en peligro y evitar que siguieran sufriendo daño. Además, entendió que la facultad de los tribunales para retirar la custodia a los propietarios en situaciones </w:t>
      </w:r>
      <w:r w:rsidR="00FF131B">
        <w:rPr>
          <w:rFonts w:ascii="Book Antiqua" w:hAnsi="Book Antiqua"/>
          <w:lang w:val="es-PR"/>
        </w:rPr>
        <w:t>como las especificadas en el proyecto</w:t>
      </w:r>
      <w:r w:rsidRPr="00057507">
        <w:rPr>
          <w:rFonts w:ascii="Book Antiqua" w:hAnsi="Book Antiqua"/>
          <w:lang w:val="es-PR"/>
        </w:rPr>
        <w:t xml:space="preserve"> era una herramienta útil para proteger a los animales mientras se resolvía el caso judicialmente.</w:t>
      </w:r>
    </w:p>
    <w:p w14:paraId="03B351F9" w14:textId="77777777" w:rsidR="00057507" w:rsidRPr="00057507" w:rsidRDefault="00057507" w:rsidP="00057507">
      <w:pPr>
        <w:pStyle w:val="NoSpacing"/>
        <w:spacing w:line="276" w:lineRule="auto"/>
        <w:jc w:val="both"/>
        <w:rPr>
          <w:rFonts w:ascii="Book Antiqua" w:hAnsi="Book Antiqua"/>
          <w:sz w:val="12"/>
          <w:szCs w:val="12"/>
          <w:lang w:val="es-PR"/>
        </w:rPr>
      </w:pPr>
    </w:p>
    <w:p w14:paraId="14F5F8E9" w14:textId="11636253" w:rsidR="0082542F" w:rsidRPr="001B7E6E" w:rsidRDefault="00057507" w:rsidP="001B7E6E">
      <w:pPr>
        <w:pStyle w:val="NoSpacing"/>
        <w:spacing w:line="276" w:lineRule="auto"/>
        <w:ind w:firstLine="720"/>
        <w:jc w:val="both"/>
        <w:rPr>
          <w:rFonts w:ascii="Book Antiqua" w:hAnsi="Book Antiqua"/>
          <w:lang w:val="es-PR"/>
        </w:rPr>
      </w:pPr>
      <w:r w:rsidRPr="00057507">
        <w:rPr>
          <w:rFonts w:ascii="Book Antiqua" w:hAnsi="Book Antiqua"/>
          <w:lang w:val="es-PR"/>
        </w:rPr>
        <w:t xml:space="preserve">Aunque respaldó el proyecto, el Departamento de Salud recomendó consultar al Departamento de Justicia para evaluar el impacto legal y constitucional de la medida. En conclusión, el Departamento de Salud </w:t>
      </w:r>
      <w:r>
        <w:rPr>
          <w:rFonts w:ascii="Book Antiqua" w:hAnsi="Book Antiqua"/>
          <w:lang w:val="es-PR"/>
        </w:rPr>
        <w:t xml:space="preserve">se posicionó </w:t>
      </w:r>
      <w:r w:rsidRPr="00057507">
        <w:rPr>
          <w:rFonts w:ascii="Book Antiqua" w:hAnsi="Book Antiqua"/>
          <w:b/>
          <w:bCs/>
          <w:lang w:val="es-PR"/>
        </w:rPr>
        <w:t>a favor</w:t>
      </w:r>
      <w:r w:rsidRPr="00057507">
        <w:rPr>
          <w:rFonts w:ascii="Book Antiqua" w:hAnsi="Book Antiqua"/>
          <w:lang w:val="es-PR"/>
        </w:rPr>
        <w:t xml:space="preserve"> del Proyecto del Senado 107, ya que lo </w:t>
      </w:r>
      <w:r w:rsidR="001B7E6E">
        <w:rPr>
          <w:rFonts w:ascii="Book Antiqua" w:hAnsi="Book Antiqua"/>
          <w:lang w:val="es-PR"/>
        </w:rPr>
        <w:t>consideró</w:t>
      </w:r>
      <w:r w:rsidRPr="00057507">
        <w:rPr>
          <w:rFonts w:ascii="Book Antiqua" w:hAnsi="Book Antiqua"/>
          <w:lang w:val="es-PR"/>
        </w:rPr>
        <w:t xml:space="preserve"> un paso positivo en la protección de los animales. </w:t>
      </w:r>
    </w:p>
    <w:p w14:paraId="3CFABAF8" w14:textId="77777777" w:rsidR="00EE55F8" w:rsidRPr="00CC41E3" w:rsidRDefault="00EE55F8" w:rsidP="00730DB1">
      <w:pPr>
        <w:pStyle w:val="NoSpacing"/>
        <w:spacing w:line="276" w:lineRule="auto"/>
        <w:jc w:val="both"/>
        <w:rPr>
          <w:rFonts w:ascii="Book Antiqua" w:eastAsia="Calibri" w:hAnsi="Book Antiqua"/>
          <w:bCs/>
          <w:szCs w:val="24"/>
          <w:lang w:val="es-PR"/>
        </w:rPr>
      </w:pPr>
    </w:p>
    <w:p w14:paraId="028D6172" w14:textId="744EC1F2" w:rsidR="00993159" w:rsidRPr="001B7E6E" w:rsidRDefault="003E1D69" w:rsidP="0054122E">
      <w:pPr>
        <w:pStyle w:val="NoSpacing"/>
        <w:spacing w:line="276" w:lineRule="auto"/>
        <w:jc w:val="center"/>
        <w:rPr>
          <w:rFonts w:ascii="Book Antiqua" w:eastAsia="Calibri" w:hAnsi="Book Antiqua"/>
          <w:b/>
          <w:szCs w:val="24"/>
          <w:lang w:val="es-PR"/>
        </w:rPr>
      </w:pPr>
      <w:r w:rsidRPr="001B7E6E">
        <w:rPr>
          <w:rFonts w:ascii="Book Antiqua" w:eastAsia="Calibri" w:hAnsi="Book Antiqua"/>
          <w:b/>
          <w:szCs w:val="24"/>
          <w:u w:val="single"/>
          <w:lang w:val="es-PR"/>
        </w:rPr>
        <w:t xml:space="preserve">Colegio de </w:t>
      </w:r>
      <w:r w:rsidR="00FF131B" w:rsidRPr="001B7E6E">
        <w:rPr>
          <w:rFonts w:ascii="Book Antiqua" w:eastAsia="Calibri" w:hAnsi="Book Antiqua"/>
          <w:b/>
          <w:szCs w:val="24"/>
          <w:u w:val="single"/>
          <w:lang w:val="es-PR"/>
        </w:rPr>
        <w:t>Médicos</w:t>
      </w:r>
      <w:r w:rsidRPr="001B7E6E">
        <w:rPr>
          <w:rFonts w:ascii="Book Antiqua" w:eastAsia="Calibri" w:hAnsi="Book Antiqua"/>
          <w:b/>
          <w:szCs w:val="24"/>
          <w:u w:val="single"/>
          <w:lang w:val="es-PR"/>
        </w:rPr>
        <w:t xml:space="preserve"> Veterinarios</w:t>
      </w:r>
    </w:p>
    <w:p w14:paraId="0F2B906F" w14:textId="77777777" w:rsidR="00F937D1" w:rsidRDefault="00F937D1" w:rsidP="00730DB1">
      <w:pPr>
        <w:spacing w:line="276" w:lineRule="auto"/>
        <w:ind w:firstLine="360"/>
        <w:jc w:val="both"/>
        <w:rPr>
          <w:rFonts w:ascii="Book Antiqua" w:hAnsi="Book Antiqua"/>
          <w:lang w:val="es-ES"/>
        </w:rPr>
      </w:pPr>
    </w:p>
    <w:p w14:paraId="428227F5" w14:textId="2102DB6B" w:rsidR="00185E95" w:rsidRDefault="00185E95" w:rsidP="00D4069B">
      <w:pPr>
        <w:spacing w:line="276" w:lineRule="auto"/>
        <w:ind w:firstLine="720"/>
        <w:jc w:val="both"/>
        <w:rPr>
          <w:rFonts w:ascii="Book Antiqua" w:hAnsi="Book Antiqua"/>
          <w:lang w:val="es-ES"/>
        </w:rPr>
      </w:pPr>
      <w:r w:rsidRPr="00F937D1">
        <w:rPr>
          <w:rFonts w:ascii="Book Antiqua" w:hAnsi="Book Antiqua"/>
          <w:lang w:val="es-ES"/>
        </w:rPr>
        <w:t>El Colegio de Médicos Veterinarios de Puerto Rico</w:t>
      </w:r>
      <w:r w:rsidR="00562EFE">
        <w:rPr>
          <w:rFonts w:ascii="Book Antiqua" w:hAnsi="Book Antiqua"/>
          <w:lang w:val="es-ES"/>
        </w:rPr>
        <w:t>, suscrib</w:t>
      </w:r>
      <w:r w:rsidR="001B7E6E">
        <w:rPr>
          <w:rFonts w:ascii="Book Antiqua" w:hAnsi="Book Antiqua"/>
          <w:lang w:val="es-ES"/>
        </w:rPr>
        <w:t>ió</w:t>
      </w:r>
      <w:r w:rsidR="00562EFE">
        <w:rPr>
          <w:rFonts w:ascii="Book Antiqua" w:hAnsi="Book Antiqua"/>
          <w:lang w:val="es-ES"/>
        </w:rPr>
        <w:t xml:space="preserve"> su postura </w:t>
      </w:r>
      <w:r w:rsidR="00CC088C">
        <w:rPr>
          <w:rFonts w:ascii="Book Antiqua" w:hAnsi="Book Antiqua"/>
          <w:lang w:val="es-ES"/>
        </w:rPr>
        <w:t xml:space="preserve">por medio de su presidenta, Frances M. Pinero Jirau y su presidente de </w:t>
      </w:r>
      <w:r w:rsidR="00B841C6">
        <w:rPr>
          <w:rFonts w:ascii="Book Antiqua" w:hAnsi="Book Antiqua"/>
          <w:lang w:val="es-ES"/>
        </w:rPr>
        <w:t>la Comisión de Legislación y Reglamento del Colegio</w:t>
      </w:r>
      <w:r w:rsidR="00FE631A">
        <w:rPr>
          <w:rFonts w:ascii="Book Antiqua" w:hAnsi="Book Antiqua"/>
          <w:lang w:val="es-ES"/>
        </w:rPr>
        <w:t>, el Sr. José V. Arce López</w:t>
      </w:r>
      <w:r w:rsidR="00B841C6">
        <w:rPr>
          <w:rFonts w:ascii="Book Antiqua" w:hAnsi="Book Antiqua"/>
          <w:lang w:val="es-ES"/>
        </w:rPr>
        <w:t>,</w:t>
      </w:r>
      <w:r w:rsidRPr="00F937D1">
        <w:rPr>
          <w:rFonts w:ascii="Book Antiqua" w:hAnsi="Book Antiqua"/>
          <w:lang w:val="es-ES"/>
        </w:rPr>
        <w:t xml:space="preserve"> </w:t>
      </w:r>
      <w:r w:rsidR="001B7E6E">
        <w:rPr>
          <w:rFonts w:ascii="Book Antiqua" w:hAnsi="Book Antiqua"/>
          <w:lang w:val="es-ES"/>
        </w:rPr>
        <w:t>mediante</w:t>
      </w:r>
      <w:r w:rsidRPr="00F937D1">
        <w:rPr>
          <w:rFonts w:ascii="Book Antiqua" w:hAnsi="Book Antiqua"/>
          <w:lang w:val="es-ES"/>
        </w:rPr>
        <w:t xml:space="preserve"> un memorial explicativo</w:t>
      </w:r>
      <w:r w:rsidR="001B7E6E">
        <w:rPr>
          <w:rFonts w:ascii="Book Antiqua" w:hAnsi="Book Antiqua"/>
          <w:lang w:val="es-ES"/>
        </w:rPr>
        <w:t xml:space="preserve">. </w:t>
      </w:r>
      <w:r w:rsidRPr="00F937D1">
        <w:rPr>
          <w:rFonts w:ascii="Book Antiqua" w:hAnsi="Book Antiqua"/>
          <w:lang w:val="es-ES"/>
        </w:rPr>
        <w:t>En su ponencia, el Colegio reconoc</w:t>
      </w:r>
      <w:r w:rsidR="00FF131B">
        <w:rPr>
          <w:rFonts w:ascii="Book Antiqua" w:hAnsi="Book Antiqua"/>
          <w:lang w:val="es-ES"/>
        </w:rPr>
        <w:t>ió</w:t>
      </w:r>
      <w:r w:rsidRPr="00F937D1">
        <w:rPr>
          <w:rFonts w:ascii="Book Antiqua" w:hAnsi="Book Antiqua"/>
          <w:lang w:val="es-ES"/>
        </w:rPr>
        <w:t xml:space="preserve"> la importancia de combatir el maltrato animal y la necesidad de contar con herramientas que complementen los recursos limitados de las agencias gubernamentales encargadas de velar por la seguridad de los animales en Puerto Rico. Sin embargo, expresa preocupaciones sobre la falta de claridad y especificidad en algunos aspectos del proyecto.</w:t>
      </w:r>
    </w:p>
    <w:p w14:paraId="3A37A9D7" w14:textId="77777777" w:rsidR="00A80B05" w:rsidRPr="00A80B05" w:rsidRDefault="00A80B05" w:rsidP="00730DB1">
      <w:pPr>
        <w:spacing w:line="276" w:lineRule="auto"/>
        <w:ind w:firstLine="360"/>
        <w:jc w:val="both"/>
        <w:rPr>
          <w:rFonts w:ascii="Book Antiqua" w:hAnsi="Book Antiqua"/>
          <w:sz w:val="12"/>
          <w:szCs w:val="12"/>
          <w:lang w:val="es-ES"/>
        </w:rPr>
      </w:pPr>
    </w:p>
    <w:p w14:paraId="1643C4D6" w14:textId="476013D3" w:rsidR="00185E95" w:rsidRDefault="00185E95" w:rsidP="00D4069B">
      <w:pPr>
        <w:spacing w:line="276" w:lineRule="auto"/>
        <w:ind w:firstLine="720"/>
        <w:jc w:val="both"/>
        <w:rPr>
          <w:rFonts w:ascii="Book Antiqua" w:hAnsi="Book Antiqua"/>
          <w:lang w:val="es-ES"/>
        </w:rPr>
      </w:pPr>
      <w:r w:rsidRPr="00F937D1">
        <w:rPr>
          <w:rFonts w:ascii="Book Antiqua" w:hAnsi="Book Antiqua"/>
          <w:lang w:val="es-ES"/>
        </w:rPr>
        <w:t xml:space="preserve">El Colegio no respalda la medida en su forma </w:t>
      </w:r>
      <w:r w:rsidR="00FF131B">
        <w:rPr>
          <w:rFonts w:ascii="Book Antiqua" w:hAnsi="Book Antiqua"/>
          <w:lang w:val="es-ES"/>
        </w:rPr>
        <w:t>radicada</w:t>
      </w:r>
      <w:r w:rsidRPr="00F937D1">
        <w:rPr>
          <w:rFonts w:ascii="Book Antiqua" w:hAnsi="Book Antiqua"/>
          <w:lang w:val="es-ES"/>
        </w:rPr>
        <w:t>, argumentando que la falta de criterios específicos en la formulación de órdenes de custodia provisional puede llevar a interpretaciones subjetivas y abusos del sistema. Señala</w:t>
      </w:r>
      <w:r w:rsidR="00FF131B">
        <w:rPr>
          <w:rFonts w:ascii="Book Antiqua" w:hAnsi="Book Antiqua"/>
          <w:lang w:val="es-ES"/>
        </w:rPr>
        <w:t>ron</w:t>
      </w:r>
      <w:r w:rsidRPr="00F937D1">
        <w:rPr>
          <w:rFonts w:ascii="Book Antiqua" w:hAnsi="Book Antiqua"/>
          <w:lang w:val="es-ES"/>
        </w:rPr>
        <w:t xml:space="preserve"> que el proyecto no establece salvaguardas adecuadas para proteger a los guardianes de acusaciones infundadas o malintencionadas. Además, cuestionan cómo los tribunales podrán evaluar de manera </w:t>
      </w:r>
      <w:r w:rsidRPr="00F937D1">
        <w:rPr>
          <w:rFonts w:ascii="Book Antiqua" w:hAnsi="Book Antiqua"/>
          <w:lang w:val="es-ES"/>
        </w:rPr>
        <w:lastRenderedPageBreak/>
        <w:t>justa las alegaciones de maltrato cuando el proyecto no requiere una investigación presencial antes de emitir una determinación.</w:t>
      </w:r>
    </w:p>
    <w:p w14:paraId="1143DFEE" w14:textId="77777777" w:rsidR="00A80B05" w:rsidRPr="00A80B05" w:rsidRDefault="00A80B05" w:rsidP="00730DB1">
      <w:pPr>
        <w:spacing w:line="276" w:lineRule="auto"/>
        <w:ind w:firstLine="360"/>
        <w:jc w:val="both"/>
        <w:rPr>
          <w:rFonts w:ascii="Book Antiqua" w:hAnsi="Book Antiqua"/>
          <w:sz w:val="12"/>
          <w:szCs w:val="12"/>
          <w:lang w:val="es-ES"/>
        </w:rPr>
      </w:pPr>
    </w:p>
    <w:p w14:paraId="33EE2728" w14:textId="77777777" w:rsidR="00C0637B" w:rsidRDefault="00C0637B" w:rsidP="00D4069B">
      <w:pPr>
        <w:spacing w:line="276" w:lineRule="auto"/>
        <w:ind w:firstLine="720"/>
        <w:jc w:val="both"/>
        <w:rPr>
          <w:rFonts w:ascii="Book Antiqua" w:hAnsi="Book Antiqua"/>
          <w:lang w:val="es-ES"/>
        </w:rPr>
      </w:pPr>
      <w:r w:rsidRPr="00F937D1">
        <w:rPr>
          <w:rFonts w:ascii="Book Antiqua" w:hAnsi="Book Antiqua"/>
          <w:lang w:val="es-ES"/>
        </w:rPr>
        <w:t>Otro punto de preocupación es la disposición del Artículo 6, que permite a un tribunal prohibir a una persona adquirir nuevos animales o limitar el número que puede poseer. El Colegio solicita que se evalúe la constitucionalidad de esta disposición, ya que podría afectar los derechos individuales de los ciudadanos.</w:t>
      </w:r>
    </w:p>
    <w:p w14:paraId="38493D26" w14:textId="77777777" w:rsidR="00A80B05" w:rsidRPr="00A80B05" w:rsidRDefault="00A80B05" w:rsidP="00730DB1">
      <w:pPr>
        <w:spacing w:line="276" w:lineRule="auto"/>
        <w:ind w:firstLine="360"/>
        <w:jc w:val="both"/>
        <w:rPr>
          <w:rFonts w:ascii="Book Antiqua" w:hAnsi="Book Antiqua"/>
          <w:sz w:val="12"/>
          <w:szCs w:val="12"/>
          <w:lang w:val="es-ES"/>
        </w:rPr>
      </w:pPr>
    </w:p>
    <w:p w14:paraId="5260F44F" w14:textId="77777777" w:rsidR="00C0637B" w:rsidRDefault="00C0637B" w:rsidP="00D4069B">
      <w:pPr>
        <w:spacing w:line="276" w:lineRule="auto"/>
        <w:ind w:firstLine="720"/>
        <w:jc w:val="both"/>
        <w:rPr>
          <w:rFonts w:ascii="Book Antiqua" w:hAnsi="Book Antiqua"/>
          <w:lang w:val="es-ES"/>
        </w:rPr>
      </w:pPr>
      <w:r w:rsidRPr="00F937D1">
        <w:rPr>
          <w:rFonts w:ascii="Book Antiqua" w:hAnsi="Book Antiqua"/>
          <w:lang w:val="es-ES"/>
        </w:rPr>
        <w:t>A pesar de sus reservas, el Colegio sugiere una enmienda específica al Artículo 3, recomendando que se incluya al Departamento de Salud en la evaluación de propósitos médicos relacionados con la experimentación en animales. Esta enmienda busca garantizar una supervisión más adecuada en temas de salud animal.</w:t>
      </w:r>
    </w:p>
    <w:p w14:paraId="763684D2" w14:textId="77777777" w:rsidR="00A80B05" w:rsidRPr="00A80B05" w:rsidRDefault="00A80B05" w:rsidP="00730DB1">
      <w:pPr>
        <w:spacing w:line="276" w:lineRule="auto"/>
        <w:ind w:firstLine="360"/>
        <w:jc w:val="both"/>
        <w:rPr>
          <w:rFonts w:ascii="Book Antiqua" w:hAnsi="Book Antiqua"/>
          <w:sz w:val="12"/>
          <w:szCs w:val="12"/>
          <w:lang w:val="es-ES"/>
        </w:rPr>
      </w:pPr>
    </w:p>
    <w:p w14:paraId="6C895F2D" w14:textId="11C162C4" w:rsidR="00C0637B" w:rsidRDefault="00C0637B" w:rsidP="00D4069B">
      <w:pPr>
        <w:spacing w:line="276" w:lineRule="auto"/>
        <w:ind w:firstLine="720"/>
        <w:jc w:val="both"/>
        <w:rPr>
          <w:rFonts w:ascii="Book Antiqua" w:hAnsi="Book Antiqua"/>
          <w:lang w:val="es-ES"/>
        </w:rPr>
      </w:pPr>
      <w:r w:rsidRPr="00F937D1">
        <w:rPr>
          <w:rFonts w:ascii="Book Antiqua" w:hAnsi="Book Antiqua"/>
          <w:lang w:val="es-ES"/>
        </w:rPr>
        <w:t>Finalmente, el Colegio reafirm</w:t>
      </w:r>
      <w:r w:rsidR="00FF131B">
        <w:rPr>
          <w:rFonts w:ascii="Book Antiqua" w:hAnsi="Book Antiqua"/>
          <w:lang w:val="es-ES"/>
        </w:rPr>
        <w:t>ó</w:t>
      </w:r>
      <w:r w:rsidRPr="00F937D1">
        <w:rPr>
          <w:rFonts w:ascii="Book Antiqua" w:hAnsi="Book Antiqua"/>
          <w:lang w:val="es-ES"/>
        </w:rPr>
        <w:t xml:space="preserve"> su compromiso con el bienestar animal y su disposición para colaborar con la legislatura en la formulación de iniciativas más claras y justas. No obstante, debido a las </w:t>
      </w:r>
      <w:r w:rsidR="00FF131B">
        <w:rPr>
          <w:rFonts w:ascii="Book Antiqua" w:hAnsi="Book Antiqua"/>
          <w:lang w:val="es-ES"/>
        </w:rPr>
        <w:t>preocupaciones mencionadas</w:t>
      </w:r>
      <w:r w:rsidRPr="00F937D1">
        <w:rPr>
          <w:rFonts w:ascii="Book Antiqua" w:hAnsi="Book Antiqua"/>
          <w:lang w:val="es-ES"/>
        </w:rPr>
        <w:t xml:space="preserve">, </w:t>
      </w:r>
      <w:r w:rsidRPr="00FF131B">
        <w:rPr>
          <w:rFonts w:ascii="Book Antiqua" w:hAnsi="Book Antiqua"/>
          <w:lang w:val="es-ES"/>
        </w:rPr>
        <w:t>no avalan su aprobación</w:t>
      </w:r>
      <w:r w:rsidR="00FF131B">
        <w:rPr>
          <w:rFonts w:ascii="Book Antiqua" w:hAnsi="Book Antiqua"/>
          <w:lang w:val="es-ES"/>
        </w:rPr>
        <w:t xml:space="preserve"> en la versión radicada</w:t>
      </w:r>
      <w:r w:rsidRPr="00F937D1">
        <w:rPr>
          <w:rFonts w:ascii="Book Antiqua" w:hAnsi="Book Antiqua"/>
          <w:lang w:val="es-ES"/>
        </w:rPr>
        <w:t>.</w:t>
      </w:r>
    </w:p>
    <w:p w14:paraId="0E3CAA83" w14:textId="77777777" w:rsidR="00FF131B" w:rsidRPr="00FF131B" w:rsidRDefault="00FF131B" w:rsidP="00D4069B">
      <w:pPr>
        <w:spacing w:line="276" w:lineRule="auto"/>
        <w:ind w:firstLine="720"/>
        <w:jc w:val="both"/>
        <w:rPr>
          <w:rFonts w:ascii="Book Antiqua" w:hAnsi="Book Antiqua"/>
          <w:sz w:val="12"/>
          <w:szCs w:val="12"/>
          <w:lang w:val="es-ES"/>
        </w:rPr>
      </w:pPr>
    </w:p>
    <w:p w14:paraId="11E2BE15" w14:textId="29D4D317" w:rsidR="00FF131B" w:rsidRPr="00FF131B" w:rsidRDefault="00FF131B" w:rsidP="00D4069B">
      <w:pPr>
        <w:spacing w:line="276" w:lineRule="auto"/>
        <w:ind w:firstLine="720"/>
        <w:jc w:val="both"/>
        <w:rPr>
          <w:rFonts w:ascii="Book Antiqua" w:hAnsi="Book Antiqua"/>
          <w:lang w:val="es-PR"/>
        </w:rPr>
      </w:pPr>
      <w:r w:rsidRPr="00FF131B">
        <w:rPr>
          <w:rFonts w:ascii="Book Antiqua" w:hAnsi="Book Antiqua"/>
          <w:lang w:val="es-PR"/>
        </w:rPr>
        <w:t xml:space="preserve">Considerando </w:t>
      </w:r>
      <w:r>
        <w:rPr>
          <w:rFonts w:ascii="Book Antiqua" w:hAnsi="Book Antiqua"/>
          <w:lang w:val="es-PR"/>
        </w:rPr>
        <w:t>los</w:t>
      </w:r>
      <w:r w:rsidRPr="00FF131B">
        <w:rPr>
          <w:rFonts w:ascii="Book Antiqua" w:hAnsi="Book Antiqua"/>
          <w:lang w:val="es-PR"/>
        </w:rPr>
        <w:t xml:space="preserve"> señalamientos</w:t>
      </w:r>
      <w:r>
        <w:rPr>
          <w:rFonts w:ascii="Book Antiqua" w:hAnsi="Book Antiqua"/>
          <w:lang w:val="es-PR"/>
        </w:rPr>
        <w:t xml:space="preserve"> mencionados en los apartados que anteceden</w:t>
      </w:r>
      <w:r w:rsidRPr="00FF131B">
        <w:rPr>
          <w:rFonts w:ascii="Book Antiqua" w:hAnsi="Book Antiqua"/>
          <w:lang w:val="es-PR"/>
        </w:rPr>
        <w:t xml:space="preserve">, la Comisión incorpora las enmiendas recomendadas en el </w:t>
      </w:r>
      <w:r>
        <w:rPr>
          <w:rFonts w:ascii="Book Antiqua" w:hAnsi="Book Antiqua"/>
          <w:lang w:val="es-PR"/>
        </w:rPr>
        <w:t>e</w:t>
      </w:r>
      <w:r w:rsidRPr="00FF131B">
        <w:rPr>
          <w:rFonts w:ascii="Book Antiqua" w:hAnsi="Book Antiqua"/>
          <w:lang w:val="es-PR"/>
        </w:rPr>
        <w:t xml:space="preserve">ntirillado </w:t>
      </w:r>
      <w:r>
        <w:rPr>
          <w:rFonts w:ascii="Book Antiqua" w:hAnsi="Book Antiqua"/>
          <w:lang w:val="es-PR"/>
        </w:rPr>
        <w:t>e</w:t>
      </w:r>
      <w:r w:rsidRPr="00FF131B">
        <w:rPr>
          <w:rFonts w:ascii="Book Antiqua" w:hAnsi="Book Antiqua"/>
          <w:lang w:val="es-PR"/>
        </w:rPr>
        <w:t>lectrónico y reitera que la aprobación del Proyecto del Senado 107 representa un avance significativo en la protección de los animales en Puerto Rico. Se trata de una medida que refuerza los esfuerzos existentes contra el maltrato animal y ofrece nuevas herramientas para su prevención y mitigación.</w:t>
      </w:r>
    </w:p>
    <w:p w14:paraId="1C244F13" w14:textId="77777777" w:rsidR="00731286" w:rsidRPr="00EF11D6" w:rsidRDefault="00731286" w:rsidP="001B7E6E">
      <w:pPr>
        <w:pStyle w:val="NoSpacing"/>
        <w:spacing w:line="276" w:lineRule="auto"/>
        <w:rPr>
          <w:rFonts w:ascii="Book Antiqua" w:eastAsia="Calibri" w:hAnsi="Book Antiqua"/>
          <w:szCs w:val="24"/>
          <w:lang w:val="es-PR"/>
        </w:rPr>
      </w:pPr>
    </w:p>
    <w:p w14:paraId="37FA3F9B" w14:textId="77777777" w:rsidR="00C11220" w:rsidRPr="00EF11D6" w:rsidRDefault="00C11220" w:rsidP="00730DB1">
      <w:pPr>
        <w:pStyle w:val="NoSpacing"/>
        <w:spacing w:line="276" w:lineRule="auto"/>
        <w:jc w:val="center"/>
        <w:rPr>
          <w:rFonts w:ascii="Book Antiqua" w:eastAsia="Calibri" w:hAnsi="Book Antiqua"/>
          <w:b/>
          <w:bCs/>
          <w:lang w:val="es-PR"/>
        </w:rPr>
      </w:pPr>
      <w:r w:rsidRPr="00EF11D6">
        <w:rPr>
          <w:rFonts w:ascii="Book Antiqua" w:eastAsia="Calibri" w:hAnsi="Book Antiqua"/>
          <w:b/>
          <w:bCs/>
          <w:lang w:val="es-PR"/>
        </w:rPr>
        <w:t>IMPACTO FISCAL MUNICIPAL</w:t>
      </w:r>
    </w:p>
    <w:p w14:paraId="1666DD86" w14:textId="77777777" w:rsidR="00C11220" w:rsidRPr="00EF11D6" w:rsidRDefault="00C11220" w:rsidP="00730DB1">
      <w:pPr>
        <w:pStyle w:val="NoSpacing"/>
        <w:spacing w:line="276" w:lineRule="auto"/>
        <w:jc w:val="both"/>
        <w:rPr>
          <w:rFonts w:ascii="Book Antiqua" w:eastAsia="Calibri" w:hAnsi="Book Antiqua"/>
          <w:lang w:val="es-PR"/>
        </w:rPr>
      </w:pPr>
    </w:p>
    <w:p w14:paraId="570A40A8" w14:textId="3EDB1F04" w:rsidR="001B7E6E" w:rsidRPr="00230262" w:rsidRDefault="00B31342" w:rsidP="001B7E6E">
      <w:pPr>
        <w:spacing w:line="276" w:lineRule="auto"/>
        <w:ind w:firstLine="720"/>
        <w:jc w:val="both"/>
        <w:rPr>
          <w:rFonts w:ascii="Book Antiqua" w:hAnsi="Book Antiqua"/>
          <w:szCs w:val="24"/>
          <w:lang w:val="es-ES"/>
        </w:rPr>
      </w:pPr>
      <w:r w:rsidRPr="00EF11D6">
        <w:rPr>
          <w:rFonts w:ascii="Book Antiqua" w:eastAsia="Calibri" w:hAnsi="Book Antiqua"/>
          <w:lang w:val="es-PR"/>
        </w:rPr>
        <w:t xml:space="preserve">    </w:t>
      </w:r>
      <w:r w:rsidR="001B7E6E" w:rsidRPr="00230262">
        <w:rPr>
          <w:rFonts w:ascii="Book Antiqua" w:hAnsi="Book Antiqua"/>
          <w:szCs w:val="24"/>
          <w:shd w:val="clear" w:color="auto" w:fill="FFFFFF"/>
          <w:lang w:val="es-ES"/>
        </w:rPr>
        <w:t xml:space="preserve">En cumplimiento con el Artículo 1.007 de la Ley 107-2020, según enmendada, conocida como “Código Municipal de Puerto Rico”, la Comisión de </w:t>
      </w:r>
      <w:r w:rsidR="001B7E6E" w:rsidRPr="00230262">
        <w:rPr>
          <w:rFonts w:ascii="Book Antiqua" w:hAnsi="Book Antiqua"/>
          <w:szCs w:val="24"/>
          <w:lang w:val="es-ES"/>
        </w:rPr>
        <w:t>Familia, Mujer, Personas de la Tercera Edad y Población con Diversidad Funcional</w:t>
      </w:r>
      <w:r w:rsidR="001B7E6E" w:rsidRPr="00230262">
        <w:rPr>
          <w:rFonts w:ascii="Book Antiqua" w:hAnsi="Book Antiqua"/>
          <w:spacing w:val="-3"/>
          <w:szCs w:val="24"/>
          <w:lang w:val="es-ES"/>
        </w:rPr>
        <w:t xml:space="preserve"> </w:t>
      </w:r>
      <w:r w:rsidR="001B7E6E" w:rsidRPr="00230262">
        <w:rPr>
          <w:rFonts w:ascii="Book Antiqua" w:hAnsi="Book Antiqua"/>
          <w:szCs w:val="24"/>
          <w:shd w:val="clear" w:color="auto" w:fill="FFFFFF"/>
          <w:lang w:val="es-ES"/>
        </w:rPr>
        <w:t xml:space="preserve">certifica que el P. del S. </w:t>
      </w:r>
      <w:r w:rsidR="001B7E6E">
        <w:rPr>
          <w:rFonts w:ascii="Book Antiqua" w:hAnsi="Book Antiqua"/>
          <w:szCs w:val="24"/>
          <w:shd w:val="clear" w:color="auto" w:fill="FFFFFF"/>
          <w:lang w:val="es-ES"/>
        </w:rPr>
        <w:t>107</w:t>
      </w:r>
      <w:r w:rsidR="001B7E6E" w:rsidRPr="00230262">
        <w:rPr>
          <w:rFonts w:ascii="Book Antiqua" w:hAnsi="Book Antiqua"/>
          <w:szCs w:val="24"/>
          <w:shd w:val="clear" w:color="auto" w:fill="FFFFFF"/>
          <w:lang w:val="es-ES"/>
        </w:rPr>
        <w:t xml:space="preserve"> no impone una obligación económica adicional en los presupuestos de los gobiernos municipales.</w:t>
      </w:r>
    </w:p>
    <w:p w14:paraId="4BA49A00" w14:textId="77777777" w:rsidR="00063100" w:rsidRPr="001B7E6E" w:rsidRDefault="00063100" w:rsidP="001B7E6E">
      <w:pPr>
        <w:pStyle w:val="NoSpacing"/>
        <w:spacing w:line="276" w:lineRule="auto"/>
        <w:rPr>
          <w:rFonts w:ascii="Book Antiqua" w:eastAsia="Calibri" w:hAnsi="Book Antiqua"/>
          <w:lang w:val="es-ES"/>
        </w:rPr>
      </w:pPr>
    </w:p>
    <w:p w14:paraId="04B4BD88" w14:textId="77777777" w:rsidR="00C11220" w:rsidRDefault="00C11220" w:rsidP="00730DB1">
      <w:pPr>
        <w:pStyle w:val="NoSpacing"/>
        <w:spacing w:line="276" w:lineRule="auto"/>
        <w:jc w:val="center"/>
        <w:rPr>
          <w:rFonts w:ascii="Book Antiqua" w:eastAsia="Calibri" w:hAnsi="Book Antiqua"/>
          <w:b/>
          <w:bCs/>
          <w:lang w:val="es-PR"/>
        </w:rPr>
      </w:pPr>
      <w:r w:rsidRPr="00EF11D6">
        <w:rPr>
          <w:rFonts w:ascii="Book Antiqua" w:eastAsia="Calibri" w:hAnsi="Book Antiqua"/>
          <w:b/>
          <w:bCs/>
          <w:lang w:val="es-PR"/>
        </w:rPr>
        <w:t>CONCLUSIÓN</w:t>
      </w:r>
    </w:p>
    <w:p w14:paraId="253EB9DE" w14:textId="77777777" w:rsidR="007A6282" w:rsidRDefault="007A6282" w:rsidP="004A2C06">
      <w:pPr>
        <w:spacing w:line="276" w:lineRule="auto"/>
        <w:jc w:val="both"/>
        <w:rPr>
          <w:rFonts w:ascii="Book Antiqua" w:hAnsi="Book Antiqua"/>
          <w:lang w:val="es-ES"/>
        </w:rPr>
      </w:pPr>
    </w:p>
    <w:p w14:paraId="66F74EF3" w14:textId="77777777" w:rsidR="007A6282" w:rsidRDefault="007A6282" w:rsidP="007A6282">
      <w:pPr>
        <w:spacing w:line="276" w:lineRule="auto"/>
        <w:ind w:firstLine="720"/>
        <w:jc w:val="both"/>
        <w:rPr>
          <w:rFonts w:ascii="Book Antiqua" w:hAnsi="Book Antiqua"/>
          <w:lang w:val="es-PR"/>
        </w:rPr>
      </w:pPr>
      <w:r w:rsidRPr="007A6282">
        <w:rPr>
          <w:rFonts w:ascii="Book Antiqua" w:hAnsi="Book Antiqua"/>
          <w:lang w:val="es-PR"/>
        </w:rPr>
        <w:t xml:space="preserve">El Proyecto del Senado 107 es una medida fundamental para el fortalecimiento de la protección de los animales en Puerto Rico. Al establecer remedios civiles adicionales, complementa las herramientas penales existentes y permite una intervención más eficaz y oportuna en casos de maltrato, abuso y abandono animal. Esta legislación no solo </w:t>
      </w:r>
      <w:r w:rsidRPr="007A6282">
        <w:rPr>
          <w:rFonts w:ascii="Book Antiqua" w:hAnsi="Book Antiqua"/>
          <w:lang w:val="es-PR"/>
        </w:rPr>
        <w:lastRenderedPageBreak/>
        <w:t>refuerza el marco legal, sino que responde a una necesidad urgente de proteger a los animales de forma integral, garantizando su bienestar y seguridad.</w:t>
      </w:r>
    </w:p>
    <w:p w14:paraId="64B76373" w14:textId="77777777" w:rsidR="0059542B" w:rsidRPr="007A6282" w:rsidRDefault="0059542B" w:rsidP="007A6282">
      <w:pPr>
        <w:spacing w:line="276" w:lineRule="auto"/>
        <w:ind w:firstLine="720"/>
        <w:jc w:val="both"/>
        <w:rPr>
          <w:rFonts w:ascii="Book Antiqua" w:hAnsi="Book Antiqua"/>
          <w:sz w:val="12"/>
          <w:szCs w:val="12"/>
          <w:lang w:val="es-PR"/>
        </w:rPr>
      </w:pPr>
    </w:p>
    <w:p w14:paraId="389C9D0A" w14:textId="5FEF3F8A" w:rsidR="007A6282" w:rsidRDefault="007A6282" w:rsidP="007A6282">
      <w:pPr>
        <w:spacing w:line="276" w:lineRule="auto"/>
        <w:ind w:firstLine="720"/>
        <w:jc w:val="both"/>
        <w:rPr>
          <w:rFonts w:ascii="Book Antiqua" w:hAnsi="Book Antiqua"/>
          <w:lang w:val="es-PR"/>
        </w:rPr>
      </w:pPr>
      <w:r w:rsidRPr="007A6282">
        <w:rPr>
          <w:rFonts w:ascii="Book Antiqua" w:hAnsi="Book Antiqua"/>
          <w:lang w:val="es-PR"/>
        </w:rPr>
        <w:t xml:space="preserve">Los remedios civiles propuestos, como la emisión de órdenes de custodia provisional, resultan esenciales para asegurar la protección inmediata de los animales en situaciones de riesgo, evitando que continúen sufriendo daño mientras se resuelven los procedimientos judiciales. Además, la posibilidad de transferir la custodia de los animales a </w:t>
      </w:r>
      <w:r w:rsidR="0059542B">
        <w:rPr>
          <w:rFonts w:ascii="Book Antiqua" w:hAnsi="Book Antiqua"/>
          <w:lang w:val="es-PR"/>
        </w:rPr>
        <w:t>personas</w:t>
      </w:r>
      <w:r w:rsidRPr="007A6282">
        <w:rPr>
          <w:rFonts w:ascii="Book Antiqua" w:hAnsi="Book Antiqua"/>
          <w:lang w:val="es-PR"/>
        </w:rPr>
        <w:t xml:space="preserve"> competentes refuerza la capacidad del sistema judicial para actuar con rapidez y justicia.</w:t>
      </w:r>
    </w:p>
    <w:p w14:paraId="465FC03A" w14:textId="77777777" w:rsidR="0059542B" w:rsidRPr="007A6282" w:rsidRDefault="0059542B" w:rsidP="007A6282">
      <w:pPr>
        <w:spacing w:line="276" w:lineRule="auto"/>
        <w:ind w:firstLine="720"/>
        <w:jc w:val="both"/>
        <w:rPr>
          <w:rFonts w:ascii="Book Antiqua" w:hAnsi="Book Antiqua"/>
          <w:sz w:val="12"/>
          <w:szCs w:val="12"/>
          <w:lang w:val="es-PR"/>
        </w:rPr>
      </w:pPr>
    </w:p>
    <w:p w14:paraId="6B415D86" w14:textId="3CCD5AFB" w:rsidR="007A6282" w:rsidRDefault="007A6282" w:rsidP="007A6282">
      <w:pPr>
        <w:spacing w:line="276" w:lineRule="auto"/>
        <w:ind w:firstLine="720"/>
        <w:jc w:val="both"/>
        <w:rPr>
          <w:rFonts w:ascii="Book Antiqua" w:hAnsi="Book Antiqua"/>
          <w:lang w:val="es-PR"/>
        </w:rPr>
      </w:pPr>
      <w:r w:rsidRPr="007A6282">
        <w:rPr>
          <w:rFonts w:ascii="Book Antiqua" w:hAnsi="Book Antiqua"/>
          <w:lang w:val="es-PR"/>
        </w:rPr>
        <w:t>Es importante resaltar que esta medida no solo beneficia a los animales, sino que también fortalece la capacidad de la sociedad y las instituciones para enfrentar el maltrato animal, garantizando que los animales sean reconocidos y tratados como seres sensibles. Con las enmiendas propuestas para mejorar la claridad y precisión de ciertos aspectos, el proyecto ofrecerá una herramienta robusta y eficaz para la protección de los animales en Puerto Rico.</w:t>
      </w:r>
    </w:p>
    <w:p w14:paraId="571076F2" w14:textId="77777777" w:rsidR="0059542B" w:rsidRPr="007A6282" w:rsidRDefault="0059542B" w:rsidP="007A6282">
      <w:pPr>
        <w:spacing w:line="276" w:lineRule="auto"/>
        <w:ind w:firstLine="720"/>
        <w:jc w:val="both"/>
        <w:rPr>
          <w:rFonts w:ascii="Book Antiqua" w:hAnsi="Book Antiqua"/>
          <w:sz w:val="12"/>
          <w:szCs w:val="12"/>
          <w:lang w:val="es-PR"/>
        </w:rPr>
      </w:pPr>
    </w:p>
    <w:p w14:paraId="45ADD62A" w14:textId="5F8DC6C7" w:rsidR="007A6282" w:rsidRPr="007A6282" w:rsidRDefault="007A6282" w:rsidP="007A6282">
      <w:pPr>
        <w:spacing w:line="276" w:lineRule="auto"/>
        <w:ind w:firstLine="720"/>
        <w:jc w:val="both"/>
        <w:rPr>
          <w:rFonts w:ascii="Book Antiqua" w:hAnsi="Book Antiqua"/>
          <w:lang w:val="es-PR"/>
        </w:rPr>
      </w:pPr>
      <w:r w:rsidRPr="007A6282">
        <w:rPr>
          <w:rFonts w:ascii="Book Antiqua" w:hAnsi="Book Antiqua"/>
          <w:lang w:val="es-PR"/>
        </w:rPr>
        <w:t xml:space="preserve">En conclusión, el Proyecto del Senado 107 es esencial para </w:t>
      </w:r>
      <w:r w:rsidR="0059542B">
        <w:rPr>
          <w:rFonts w:ascii="Book Antiqua" w:hAnsi="Book Antiqua"/>
          <w:lang w:val="es-PR"/>
        </w:rPr>
        <w:t>complementar</w:t>
      </w:r>
      <w:r w:rsidRPr="007A6282">
        <w:rPr>
          <w:rFonts w:ascii="Book Antiqua" w:hAnsi="Book Antiqua"/>
          <w:lang w:val="es-PR"/>
        </w:rPr>
        <w:t xml:space="preserve"> la legislación sobre protección animal en Puerto Rico. Su aprobación, con las enmiendas necesarias, marcará un avance significativo en la lucha contra el maltrato animal y contribuirá a un entorno más seguro y justo para los animales en nuestra isla.</w:t>
      </w:r>
    </w:p>
    <w:p w14:paraId="4FE6FCBD" w14:textId="77777777" w:rsidR="00EA3F62" w:rsidRPr="00FF131B" w:rsidRDefault="00EA3F62" w:rsidP="00730DB1">
      <w:pPr>
        <w:pStyle w:val="NoSpacing"/>
        <w:spacing w:line="276" w:lineRule="auto"/>
        <w:jc w:val="both"/>
        <w:rPr>
          <w:rFonts w:ascii="Book Antiqua" w:eastAsia="Batang" w:hAnsi="Book Antiqua"/>
          <w:sz w:val="16"/>
          <w:szCs w:val="12"/>
          <w:lang w:val="es-PR"/>
        </w:rPr>
      </w:pPr>
    </w:p>
    <w:p w14:paraId="74577B0F" w14:textId="77777777" w:rsidR="00E50A9D" w:rsidRPr="00E03A03" w:rsidRDefault="00E50A9D" w:rsidP="00730DB1">
      <w:pPr>
        <w:pStyle w:val="NoSpacing"/>
        <w:spacing w:line="276" w:lineRule="auto"/>
        <w:jc w:val="both"/>
        <w:rPr>
          <w:rFonts w:ascii="Book Antiqua" w:eastAsia="Batang" w:hAnsi="Book Antiqua"/>
          <w:sz w:val="10"/>
          <w:szCs w:val="6"/>
          <w:lang w:val="es-PR"/>
        </w:rPr>
      </w:pPr>
    </w:p>
    <w:p w14:paraId="25D3FFF2" w14:textId="77777777" w:rsidR="007A2EC0" w:rsidRPr="00EF11D6" w:rsidRDefault="007A2EC0" w:rsidP="00730DB1">
      <w:pPr>
        <w:pStyle w:val="NoSpacing"/>
        <w:spacing w:line="276" w:lineRule="auto"/>
        <w:jc w:val="both"/>
        <w:rPr>
          <w:rFonts w:ascii="Book Antiqua" w:eastAsia="Batang" w:hAnsi="Book Antiqua"/>
          <w:lang w:val="es-PR"/>
        </w:rPr>
      </w:pPr>
    </w:p>
    <w:p w14:paraId="6B7AB307" w14:textId="13D2F177" w:rsidR="00C11220" w:rsidRPr="00EF11D6" w:rsidRDefault="00C11220" w:rsidP="00730DB1">
      <w:pPr>
        <w:pStyle w:val="NoSpacing"/>
        <w:spacing w:line="276" w:lineRule="auto"/>
        <w:ind w:firstLine="720"/>
        <w:jc w:val="both"/>
        <w:rPr>
          <w:rFonts w:ascii="Book Antiqua" w:eastAsia="Calibri" w:hAnsi="Book Antiqua"/>
          <w:lang w:val="es-PR"/>
        </w:rPr>
      </w:pPr>
      <w:r w:rsidRPr="00EF11D6">
        <w:rPr>
          <w:rFonts w:ascii="Book Antiqua" w:eastAsia="Batang" w:hAnsi="Book Antiqua"/>
          <w:b/>
          <w:bCs/>
          <w:lang w:val="es-PR"/>
        </w:rPr>
        <w:t>POR TODO LO ANTES EXPUESTO</w:t>
      </w:r>
      <w:r w:rsidRPr="00EF11D6">
        <w:rPr>
          <w:rFonts w:ascii="Book Antiqua" w:eastAsia="Calibri" w:hAnsi="Book Antiqua"/>
          <w:lang w:val="es-PR"/>
        </w:rPr>
        <w:t xml:space="preserve">, la Comisión de </w:t>
      </w:r>
      <w:r w:rsidR="00E875B5" w:rsidRPr="00CC41E3">
        <w:rPr>
          <w:rFonts w:ascii="Book Antiqua" w:eastAsia="Calibri" w:hAnsi="Book Antiqua"/>
          <w:lang w:val="es-PR"/>
        </w:rPr>
        <w:t>Familia, Mujer, Personas de la Tercera Edad y Población con Diversidad Funcional</w:t>
      </w:r>
      <w:r w:rsidRPr="00EF11D6">
        <w:rPr>
          <w:rFonts w:ascii="Book Antiqua" w:eastAsia="Calibri" w:hAnsi="Book Antiqua"/>
          <w:lang w:val="es-PR"/>
        </w:rPr>
        <w:t xml:space="preserve"> del Senado de Puerto Rico, previo estudio, análisis y consideración, </w:t>
      </w:r>
      <w:r w:rsidRPr="00EF11D6">
        <w:rPr>
          <w:rFonts w:ascii="Book Antiqua" w:eastAsia="Calibri" w:hAnsi="Book Antiqua"/>
          <w:b/>
          <w:bCs/>
          <w:lang w:val="es-PR"/>
        </w:rPr>
        <w:t>recomienda la aprobación</w:t>
      </w:r>
      <w:r w:rsidRPr="00EF11D6">
        <w:rPr>
          <w:rFonts w:ascii="Book Antiqua" w:eastAsia="Calibri" w:hAnsi="Book Antiqua"/>
          <w:lang w:val="es-PR"/>
        </w:rPr>
        <w:t xml:space="preserve"> de</w:t>
      </w:r>
      <w:r w:rsidR="002D006E" w:rsidRPr="00EF11D6">
        <w:rPr>
          <w:rFonts w:ascii="Book Antiqua" w:eastAsia="Calibri" w:hAnsi="Book Antiqua"/>
          <w:lang w:val="es-PR"/>
        </w:rPr>
        <w:t>l</w:t>
      </w:r>
      <w:r w:rsidRPr="00EF11D6">
        <w:rPr>
          <w:rFonts w:ascii="Book Antiqua" w:eastAsia="Calibri" w:hAnsi="Book Antiqua"/>
          <w:lang w:val="es-PR"/>
        </w:rPr>
        <w:t xml:space="preserve"> </w:t>
      </w:r>
      <w:r w:rsidR="00B31342" w:rsidRPr="00EF11D6">
        <w:rPr>
          <w:rFonts w:ascii="Book Antiqua" w:eastAsia="Calibri" w:hAnsi="Book Antiqua"/>
          <w:b/>
          <w:bCs/>
          <w:lang w:val="es-PR"/>
        </w:rPr>
        <w:t>P.</w:t>
      </w:r>
      <w:r w:rsidRPr="00EF11D6">
        <w:rPr>
          <w:rFonts w:ascii="Book Antiqua" w:eastAsia="Calibri" w:hAnsi="Book Antiqua"/>
          <w:b/>
          <w:bCs/>
          <w:lang w:val="es-PR"/>
        </w:rPr>
        <w:t xml:space="preserve"> del S. </w:t>
      </w:r>
      <w:r w:rsidR="00C875C4" w:rsidRPr="00CC41E3">
        <w:rPr>
          <w:rFonts w:ascii="Book Antiqua" w:eastAsia="Calibri" w:hAnsi="Book Antiqua"/>
          <w:b/>
          <w:bCs/>
          <w:lang w:val="es-PR"/>
        </w:rPr>
        <w:t>1</w:t>
      </w:r>
      <w:r w:rsidR="00D97A55" w:rsidRPr="00CC41E3">
        <w:rPr>
          <w:rFonts w:ascii="Book Antiqua" w:eastAsia="Calibri" w:hAnsi="Book Antiqua"/>
          <w:b/>
          <w:bCs/>
          <w:lang w:val="es-PR"/>
        </w:rPr>
        <w:t>07</w:t>
      </w:r>
      <w:r w:rsidR="00B31342" w:rsidRPr="00EF11D6">
        <w:rPr>
          <w:rFonts w:ascii="Book Antiqua" w:eastAsia="Calibri" w:hAnsi="Book Antiqua"/>
          <w:b/>
          <w:bCs/>
          <w:lang w:val="es-PR"/>
        </w:rPr>
        <w:t xml:space="preserve">, con las enmiendas </w:t>
      </w:r>
      <w:r w:rsidR="00FF131B">
        <w:rPr>
          <w:rFonts w:ascii="Book Antiqua" w:eastAsia="Calibri" w:hAnsi="Book Antiqua"/>
          <w:lang w:val="es-PR"/>
        </w:rPr>
        <w:t>contenidas en el entirillado electrónico que se acompaña</w:t>
      </w:r>
      <w:r w:rsidRPr="00EF11D6">
        <w:rPr>
          <w:rFonts w:ascii="Book Antiqua" w:eastAsia="Calibri" w:hAnsi="Book Antiqua"/>
          <w:lang w:val="es-PR"/>
        </w:rPr>
        <w:t xml:space="preserve">. </w:t>
      </w:r>
    </w:p>
    <w:p w14:paraId="5D33019C" w14:textId="77777777" w:rsidR="00C11220" w:rsidRPr="00EF11D6" w:rsidRDefault="00C11220" w:rsidP="00730DB1">
      <w:pPr>
        <w:pStyle w:val="NoSpacing"/>
        <w:spacing w:line="276" w:lineRule="auto"/>
        <w:jc w:val="both"/>
        <w:rPr>
          <w:rFonts w:ascii="Book Antiqua" w:hAnsi="Book Antiqua"/>
          <w:lang w:val="es-PR"/>
        </w:rPr>
      </w:pPr>
    </w:p>
    <w:p w14:paraId="4FA0B4DB" w14:textId="77777777" w:rsidR="00E50A9D" w:rsidRPr="007A2EC0" w:rsidRDefault="00E50A9D" w:rsidP="00730DB1">
      <w:pPr>
        <w:pStyle w:val="NoSpacing"/>
        <w:spacing w:line="276" w:lineRule="auto"/>
        <w:jc w:val="both"/>
        <w:rPr>
          <w:rFonts w:ascii="Book Antiqua" w:hAnsi="Book Antiqua"/>
          <w:sz w:val="8"/>
          <w:szCs w:val="4"/>
          <w:lang w:val="es-PR"/>
        </w:rPr>
      </w:pPr>
    </w:p>
    <w:p w14:paraId="08D1B76F" w14:textId="12CCA348" w:rsidR="00C11220" w:rsidRPr="00EF11D6" w:rsidRDefault="00C11220" w:rsidP="00730DB1">
      <w:pPr>
        <w:pStyle w:val="NoSpacing"/>
        <w:spacing w:line="276" w:lineRule="auto"/>
        <w:jc w:val="both"/>
        <w:rPr>
          <w:rFonts w:ascii="Book Antiqua" w:hAnsi="Book Antiqua"/>
          <w:lang w:val="es-PR"/>
        </w:rPr>
      </w:pPr>
      <w:r w:rsidRPr="00EF11D6">
        <w:rPr>
          <w:rFonts w:ascii="Book Antiqua" w:hAnsi="Book Antiqua"/>
          <w:lang w:val="es-PR"/>
        </w:rPr>
        <w:t>Respetuosamente sometido,</w:t>
      </w:r>
    </w:p>
    <w:p w14:paraId="7076D72B" w14:textId="77777777" w:rsidR="00C11220" w:rsidRPr="00E03A03" w:rsidRDefault="00C11220" w:rsidP="00730DB1">
      <w:pPr>
        <w:pStyle w:val="NoSpacing"/>
        <w:spacing w:line="276" w:lineRule="auto"/>
        <w:jc w:val="both"/>
        <w:rPr>
          <w:rFonts w:ascii="Book Antiqua" w:hAnsi="Book Antiqua"/>
          <w:sz w:val="40"/>
          <w:szCs w:val="32"/>
          <w:lang w:val="es-PR"/>
        </w:rPr>
      </w:pPr>
    </w:p>
    <w:p w14:paraId="1A296F28" w14:textId="77777777" w:rsidR="00C11220" w:rsidRPr="00EF11D6" w:rsidRDefault="00C11220" w:rsidP="00730DB1">
      <w:pPr>
        <w:pStyle w:val="NoSpacing"/>
        <w:spacing w:line="276" w:lineRule="auto"/>
        <w:jc w:val="both"/>
        <w:rPr>
          <w:rFonts w:ascii="Book Antiqua" w:hAnsi="Book Antiqua"/>
          <w:lang w:val="es-PR"/>
        </w:rPr>
      </w:pPr>
    </w:p>
    <w:p w14:paraId="4299FF9D" w14:textId="77777777" w:rsidR="00C11220" w:rsidRPr="00EF11D6" w:rsidRDefault="00C11220" w:rsidP="00730DB1">
      <w:pPr>
        <w:pStyle w:val="NoSpacing"/>
        <w:spacing w:line="276" w:lineRule="auto"/>
        <w:jc w:val="both"/>
        <w:rPr>
          <w:rFonts w:ascii="Book Antiqua" w:hAnsi="Book Antiqua"/>
          <w:lang w:val="es-PR"/>
        </w:rPr>
      </w:pPr>
    </w:p>
    <w:p w14:paraId="7228D53F" w14:textId="77777777" w:rsidR="00D4069B" w:rsidRPr="00230262" w:rsidRDefault="00D4069B" w:rsidP="00D4069B">
      <w:pPr>
        <w:spacing w:line="276" w:lineRule="auto"/>
        <w:jc w:val="both"/>
        <w:outlineLvl w:val="0"/>
        <w:rPr>
          <w:rFonts w:ascii="Book Antiqua" w:hAnsi="Book Antiqua"/>
          <w:b/>
          <w:szCs w:val="24"/>
          <w:lang w:val="es-ES"/>
        </w:rPr>
      </w:pPr>
      <w:r w:rsidRPr="00230262">
        <w:rPr>
          <w:rFonts w:ascii="Book Antiqua" w:hAnsi="Book Antiqua"/>
          <w:b/>
          <w:szCs w:val="24"/>
          <w:lang w:val="es-ES"/>
        </w:rPr>
        <w:t>Wanda “Wandy” Soto Tolentino</w:t>
      </w:r>
    </w:p>
    <w:p w14:paraId="2389C820" w14:textId="77777777" w:rsidR="00D4069B" w:rsidRPr="00230262" w:rsidRDefault="00D4069B" w:rsidP="00D4069B">
      <w:pPr>
        <w:spacing w:line="276" w:lineRule="auto"/>
        <w:jc w:val="both"/>
        <w:rPr>
          <w:rFonts w:ascii="Book Antiqua" w:hAnsi="Book Antiqua"/>
          <w:szCs w:val="24"/>
          <w:lang w:val="es-ES"/>
        </w:rPr>
      </w:pPr>
      <w:r w:rsidRPr="00230262">
        <w:rPr>
          <w:rFonts w:ascii="Book Antiqua" w:hAnsi="Book Antiqua"/>
          <w:szCs w:val="24"/>
          <w:lang w:val="es-ES"/>
        </w:rPr>
        <w:t>Presidenta</w:t>
      </w:r>
    </w:p>
    <w:p w14:paraId="77CF3F60" w14:textId="77777777" w:rsidR="00D4069B" w:rsidRPr="00230262" w:rsidRDefault="00D4069B" w:rsidP="00D4069B">
      <w:pPr>
        <w:spacing w:line="276" w:lineRule="auto"/>
        <w:jc w:val="both"/>
        <w:rPr>
          <w:rFonts w:ascii="Book Antiqua" w:hAnsi="Book Antiqua"/>
          <w:szCs w:val="24"/>
          <w:lang w:val="es-ES"/>
        </w:rPr>
      </w:pPr>
      <w:r w:rsidRPr="00230262">
        <w:rPr>
          <w:rFonts w:ascii="Book Antiqua" w:hAnsi="Book Antiqua"/>
          <w:szCs w:val="24"/>
          <w:lang w:val="es-ES"/>
        </w:rPr>
        <w:t xml:space="preserve">Comisión de Familia, Mujer, Personas de la Tercera Edad </w:t>
      </w:r>
    </w:p>
    <w:p w14:paraId="17A58F9D" w14:textId="2DAFF696" w:rsidR="00986EE7" w:rsidRPr="0059542B" w:rsidRDefault="00D4069B" w:rsidP="0059542B">
      <w:pPr>
        <w:spacing w:line="276" w:lineRule="auto"/>
        <w:jc w:val="both"/>
        <w:rPr>
          <w:rFonts w:ascii="Book Antiqua" w:hAnsi="Book Antiqua"/>
          <w:szCs w:val="24"/>
          <w:lang w:val="es-ES"/>
        </w:rPr>
      </w:pPr>
      <w:r w:rsidRPr="00230262">
        <w:rPr>
          <w:rFonts w:ascii="Book Antiqua" w:hAnsi="Book Antiqua"/>
          <w:szCs w:val="24"/>
          <w:lang w:val="es-ES"/>
        </w:rPr>
        <w:t>y Población con Diversidad Funcional</w:t>
      </w:r>
    </w:p>
    <w:sectPr w:rsidR="00986EE7" w:rsidRPr="0059542B" w:rsidSect="005718E8">
      <w:headerReference w:type="default" r:id="rId12"/>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32401" w14:textId="77777777" w:rsidR="008F3DDD" w:rsidRDefault="008F3DDD">
      <w:r>
        <w:separator/>
      </w:r>
    </w:p>
  </w:endnote>
  <w:endnote w:type="continuationSeparator" w:id="0">
    <w:p w14:paraId="4C34E293" w14:textId="77777777" w:rsidR="008F3DDD" w:rsidRDefault="008F3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63AE3" w14:textId="77777777" w:rsidR="008F3DDD" w:rsidRDefault="008F3DDD">
      <w:r>
        <w:separator/>
      </w:r>
    </w:p>
  </w:footnote>
  <w:footnote w:type="continuationSeparator" w:id="0">
    <w:p w14:paraId="77D83BC7" w14:textId="77777777" w:rsidR="008F3DDD" w:rsidRDefault="008F3D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FC6CE" w14:textId="77777777" w:rsidR="00CC41E3" w:rsidRPr="00720125" w:rsidRDefault="00CC41E3" w:rsidP="00CC41E3">
    <w:pPr>
      <w:pStyle w:val="Header"/>
      <w:pBdr>
        <w:bottom w:val="single" w:sz="12" w:space="1" w:color="auto"/>
      </w:pBdr>
      <w:rPr>
        <w:rFonts w:ascii="Book Antiqua" w:hAnsi="Book Antiqua"/>
        <w:b/>
        <w:i/>
        <w:iCs/>
        <w:sz w:val="20"/>
        <w:lang w:val="es-ES"/>
      </w:rPr>
    </w:pPr>
    <w:r w:rsidRPr="00720125">
      <w:rPr>
        <w:rFonts w:ascii="Book Antiqua" w:hAnsi="Book Antiqua"/>
        <w:b/>
        <w:i/>
        <w:iCs/>
        <w:sz w:val="20"/>
        <w:lang w:val="es-PR"/>
      </w:rPr>
      <w:t xml:space="preserve">Comisión de </w:t>
    </w:r>
    <w:r w:rsidRPr="00720125">
      <w:rPr>
        <w:rFonts w:ascii="Book Antiqua" w:hAnsi="Book Antiqua"/>
        <w:b/>
        <w:i/>
        <w:iCs/>
        <w:sz w:val="20"/>
        <w:lang w:val="es-ES"/>
      </w:rPr>
      <w:t xml:space="preserve">Familia, Mujer, Personas de la Tercera Edad y </w:t>
    </w:r>
  </w:p>
  <w:p w14:paraId="3C5AC326" w14:textId="77777777" w:rsidR="00CC41E3" w:rsidRPr="00720125" w:rsidRDefault="00CC41E3" w:rsidP="00CC41E3">
    <w:pPr>
      <w:pStyle w:val="Header"/>
      <w:pBdr>
        <w:bottom w:val="single" w:sz="12" w:space="1" w:color="auto"/>
      </w:pBdr>
      <w:rPr>
        <w:rFonts w:ascii="Book Antiqua" w:hAnsi="Book Antiqua"/>
        <w:b/>
        <w:i/>
        <w:iCs/>
        <w:sz w:val="20"/>
        <w:lang w:val="es-PR"/>
      </w:rPr>
    </w:pPr>
    <w:r w:rsidRPr="00720125">
      <w:rPr>
        <w:rFonts w:ascii="Book Antiqua" w:hAnsi="Book Antiqua"/>
        <w:b/>
        <w:i/>
        <w:iCs/>
        <w:sz w:val="20"/>
        <w:lang w:val="es-ES"/>
      </w:rPr>
      <w:t>Población con Diversidad Funcional</w:t>
    </w:r>
  </w:p>
  <w:p w14:paraId="00FD5B74" w14:textId="78EB2C15" w:rsidR="00CC41E3" w:rsidRPr="00AA356F" w:rsidRDefault="00CC41E3" w:rsidP="00CC41E3">
    <w:pPr>
      <w:pStyle w:val="Header"/>
      <w:pBdr>
        <w:bottom w:val="single" w:sz="12" w:space="1" w:color="auto"/>
      </w:pBdr>
      <w:rPr>
        <w:rFonts w:ascii="Book Antiqua" w:hAnsi="Book Antiqua"/>
        <w:b/>
        <w:sz w:val="20"/>
        <w:lang w:val="es-PR"/>
      </w:rPr>
    </w:pPr>
    <w:r w:rsidRPr="00AA356F">
      <w:rPr>
        <w:rFonts w:ascii="Book Antiqua" w:hAnsi="Book Antiqua"/>
        <w:b/>
        <w:sz w:val="20"/>
        <w:lang w:val="es-PR"/>
      </w:rPr>
      <w:t>Informe Positivo sobre el P. de</w:t>
    </w:r>
    <w:r>
      <w:rPr>
        <w:rFonts w:ascii="Book Antiqua" w:hAnsi="Book Antiqua"/>
        <w:b/>
        <w:sz w:val="20"/>
        <w:lang w:val="es-PR"/>
      </w:rPr>
      <w:t>l S</w:t>
    </w:r>
    <w:r w:rsidRPr="00AA356F">
      <w:rPr>
        <w:rFonts w:ascii="Book Antiqua" w:hAnsi="Book Antiqua"/>
        <w:b/>
        <w:sz w:val="20"/>
        <w:lang w:val="es-PR"/>
      </w:rPr>
      <w:t xml:space="preserve">. </w:t>
    </w:r>
    <w:r>
      <w:rPr>
        <w:rFonts w:ascii="Book Antiqua" w:hAnsi="Book Antiqua"/>
        <w:b/>
        <w:sz w:val="20"/>
        <w:lang w:val="es-PR"/>
      </w:rPr>
      <w:t>107</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24D02183" w14:textId="77777777" w:rsidR="00CC41E3" w:rsidRPr="00CC41E3" w:rsidRDefault="00CC41E3">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4164640">
    <w:abstractNumId w:val="7"/>
  </w:num>
  <w:num w:numId="2" w16cid:durableId="996879017">
    <w:abstractNumId w:val="8"/>
  </w:num>
  <w:num w:numId="3" w16cid:durableId="1363820785">
    <w:abstractNumId w:val="4"/>
  </w:num>
  <w:num w:numId="4" w16cid:durableId="303313110">
    <w:abstractNumId w:val="1"/>
  </w:num>
  <w:num w:numId="5" w16cid:durableId="874389364">
    <w:abstractNumId w:val="12"/>
  </w:num>
  <w:num w:numId="6" w16cid:durableId="1358460559">
    <w:abstractNumId w:val="3"/>
  </w:num>
  <w:num w:numId="7" w16cid:durableId="198127431">
    <w:abstractNumId w:val="5"/>
  </w:num>
  <w:num w:numId="8" w16cid:durableId="1751612478">
    <w:abstractNumId w:val="10"/>
  </w:num>
  <w:num w:numId="9" w16cid:durableId="392125813">
    <w:abstractNumId w:val="2"/>
  </w:num>
  <w:num w:numId="10" w16cid:durableId="688794570">
    <w:abstractNumId w:val="11"/>
  </w:num>
  <w:num w:numId="11" w16cid:durableId="591013037">
    <w:abstractNumId w:val="0"/>
  </w:num>
  <w:num w:numId="12" w16cid:durableId="40909517">
    <w:abstractNumId w:val="9"/>
  </w:num>
  <w:num w:numId="13" w16cid:durableId="1387721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57507"/>
    <w:rsid w:val="00060436"/>
    <w:rsid w:val="00063100"/>
    <w:rsid w:val="00066E3A"/>
    <w:rsid w:val="00077A90"/>
    <w:rsid w:val="00082612"/>
    <w:rsid w:val="0008518D"/>
    <w:rsid w:val="000867B6"/>
    <w:rsid w:val="000C1C3D"/>
    <w:rsid w:val="001036CE"/>
    <w:rsid w:val="0010744E"/>
    <w:rsid w:val="0011496A"/>
    <w:rsid w:val="001223AA"/>
    <w:rsid w:val="00147BF2"/>
    <w:rsid w:val="00185E95"/>
    <w:rsid w:val="00190D17"/>
    <w:rsid w:val="001977A4"/>
    <w:rsid w:val="001B0938"/>
    <w:rsid w:val="001B22D3"/>
    <w:rsid w:val="001B7E6E"/>
    <w:rsid w:val="001D7A7B"/>
    <w:rsid w:val="001E2EE8"/>
    <w:rsid w:val="002057D6"/>
    <w:rsid w:val="002375CB"/>
    <w:rsid w:val="002548B8"/>
    <w:rsid w:val="002618D7"/>
    <w:rsid w:val="00290180"/>
    <w:rsid w:val="0029568E"/>
    <w:rsid w:val="0029599C"/>
    <w:rsid w:val="002B4DBD"/>
    <w:rsid w:val="002D006E"/>
    <w:rsid w:val="002D0DC0"/>
    <w:rsid w:val="002D7B0E"/>
    <w:rsid w:val="002F1E64"/>
    <w:rsid w:val="003007B4"/>
    <w:rsid w:val="0030733A"/>
    <w:rsid w:val="00325C6C"/>
    <w:rsid w:val="00330362"/>
    <w:rsid w:val="0033091C"/>
    <w:rsid w:val="00337195"/>
    <w:rsid w:val="00342195"/>
    <w:rsid w:val="00346032"/>
    <w:rsid w:val="003648B8"/>
    <w:rsid w:val="00374D1D"/>
    <w:rsid w:val="00376315"/>
    <w:rsid w:val="003A4410"/>
    <w:rsid w:val="003D01D6"/>
    <w:rsid w:val="003D0913"/>
    <w:rsid w:val="003E1D69"/>
    <w:rsid w:val="003E2953"/>
    <w:rsid w:val="003E3A56"/>
    <w:rsid w:val="003E7F33"/>
    <w:rsid w:val="003F1A6D"/>
    <w:rsid w:val="003F27C7"/>
    <w:rsid w:val="0040308A"/>
    <w:rsid w:val="00417AF3"/>
    <w:rsid w:val="00426536"/>
    <w:rsid w:val="0043433B"/>
    <w:rsid w:val="00441885"/>
    <w:rsid w:val="004424B4"/>
    <w:rsid w:val="0048779C"/>
    <w:rsid w:val="00491727"/>
    <w:rsid w:val="00491C0F"/>
    <w:rsid w:val="004941AC"/>
    <w:rsid w:val="004A2C06"/>
    <w:rsid w:val="004B2368"/>
    <w:rsid w:val="004D1649"/>
    <w:rsid w:val="004F629E"/>
    <w:rsid w:val="005027AD"/>
    <w:rsid w:val="00516A65"/>
    <w:rsid w:val="0054122E"/>
    <w:rsid w:val="005414EF"/>
    <w:rsid w:val="00551362"/>
    <w:rsid w:val="00555018"/>
    <w:rsid w:val="00562EFE"/>
    <w:rsid w:val="005718E8"/>
    <w:rsid w:val="0059542B"/>
    <w:rsid w:val="005B6660"/>
    <w:rsid w:val="005D3D5C"/>
    <w:rsid w:val="00603D56"/>
    <w:rsid w:val="006045E0"/>
    <w:rsid w:val="00610112"/>
    <w:rsid w:val="00634C00"/>
    <w:rsid w:val="0064060E"/>
    <w:rsid w:val="0065169F"/>
    <w:rsid w:val="00670B29"/>
    <w:rsid w:val="00683D71"/>
    <w:rsid w:val="00686237"/>
    <w:rsid w:val="0069371B"/>
    <w:rsid w:val="006C1A73"/>
    <w:rsid w:val="006C3E0A"/>
    <w:rsid w:val="006E14B4"/>
    <w:rsid w:val="006E4D94"/>
    <w:rsid w:val="006F173C"/>
    <w:rsid w:val="00707CB9"/>
    <w:rsid w:val="00725EBC"/>
    <w:rsid w:val="00730DB1"/>
    <w:rsid w:val="00731286"/>
    <w:rsid w:val="0074531D"/>
    <w:rsid w:val="00753A00"/>
    <w:rsid w:val="00755CBC"/>
    <w:rsid w:val="007677D7"/>
    <w:rsid w:val="00785629"/>
    <w:rsid w:val="0079639C"/>
    <w:rsid w:val="007A2EC0"/>
    <w:rsid w:val="007A6282"/>
    <w:rsid w:val="007F0F99"/>
    <w:rsid w:val="007F4155"/>
    <w:rsid w:val="00806350"/>
    <w:rsid w:val="0080637C"/>
    <w:rsid w:val="0082542F"/>
    <w:rsid w:val="008371ED"/>
    <w:rsid w:val="00847610"/>
    <w:rsid w:val="008663F2"/>
    <w:rsid w:val="00893989"/>
    <w:rsid w:val="008B01AC"/>
    <w:rsid w:val="008E29CD"/>
    <w:rsid w:val="008F3DDD"/>
    <w:rsid w:val="00925C0B"/>
    <w:rsid w:val="00926C56"/>
    <w:rsid w:val="009647F8"/>
    <w:rsid w:val="00973CE5"/>
    <w:rsid w:val="00986EE7"/>
    <w:rsid w:val="00993159"/>
    <w:rsid w:val="00993A4A"/>
    <w:rsid w:val="009B3FB4"/>
    <w:rsid w:val="009C0408"/>
    <w:rsid w:val="009C7CFB"/>
    <w:rsid w:val="009D6FD8"/>
    <w:rsid w:val="009E14F4"/>
    <w:rsid w:val="00A23DD3"/>
    <w:rsid w:val="00A27F80"/>
    <w:rsid w:val="00A47CF0"/>
    <w:rsid w:val="00A80B05"/>
    <w:rsid w:val="00A86164"/>
    <w:rsid w:val="00A96E04"/>
    <w:rsid w:val="00AA5521"/>
    <w:rsid w:val="00AA7044"/>
    <w:rsid w:val="00AA752E"/>
    <w:rsid w:val="00AB6058"/>
    <w:rsid w:val="00AD5807"/>
    <w:rsid w:val="00AE50F2"/>
    <w:rsid w:val="00AF2B6E"/>
    <w:rsid w:val="00B0028A"/>
    <w:rsid w:val="00B2443A"/>
    <w:rsid w:val="00B24750"/>
    <w:rsid w:val="00B31342"/>
    <w:rsid w:val="00B44A73"/>
    <w:rsid w:val="00B45C79"/>
    <w:rsid w:val="00B7319D"/>
    <w:rsid w:val="00B82A58"/>
    <w:rsid w:val="00B841C6"/>
    <w:rsid w:val="00BA5706"/>
    <w:rsid w:val="00BA6610"/>
    <w:rsid w:val="00BF25CF"/>
    <w:rsid w:val="00C0637B"/>
    <w:rsid w:val="00C11220"/>
    <w:rsid w:val="00C14A21"/>
    <w:rsid w:val="00C22967"/>
    <w:rsid w:val="00C25C7B"/>
    <w:rsid w:val="00C2602B"/>
    <w:rsid w:val="00C32414"/>
    <w:rsid w:val="00C55D90"/>
    <w:rsid w:val="00C61B73"/>
    <w:rsid w:val="00C80616"/>
    <w:rsid w:val="00C875C4"/>
    <w:rsid w:val="00C917EB"/>
    <w:rsid w:val="00CA779D"/>
    <w:rsid w:val="00CB4105"/>
    <w:rsid w:val="00CB7175"/>
    <w:rsid w:val="00CC088C"/>
    <w:rsid w:val="00CC41E3"/>
    <w:rsid w:val="00CD7B15"/>
    <w:rsid w:val="00CE154C"/>
    <w:rsid w:val="00CF2D32"/>
    <w:rsid w:val="00D0144B"/>
    <w:rsid w:val="00D14654"/>
    <w:rsid w:val="00D2448F"/>
    <w:rsid w:val="00D3090A"/>
    <w:rsid w:val="00D4069B"/>
    <w:rsid w:val="00D431D0"/>
    <w:rsid w:val="00D4768B"/>
    <w:rsid w:val="00D60B52"/>
    <w:rsid w:val="00D63DFA"/>
    <w:rsid w:val="00D97A55"/>
    <w:rsid w:val="00DB60D3"/>
    <w:rsid w:val="00DB7B0A"/>
    <w:rsid w:val="00DC070F"/>
    <w:rsid w:val="00DC5471"/>
    <w:rsid w:val="00DD0559"/>
    <w:rsid w:val="00DE549B"/>
    <w:rsid w:val="00DE64B2"/>
    <w:rsid w:val="00DF51E5"/>
    <w:rsid w:val="00DF623B"/>
    <w:rsid w:val="00E00281"/>
    <w:rsid w:val="00E03A03"/>
    <w:rsid w:val="00E0639A"/>
    <w:rsid w:val="00E20080"/>
    <w:rsid w:val="00E25B40"/>
    <w:rsid w:val="00E37C60"/>
    <w:rsid w:val="00E47932"/>
    <w:rsid w:val="00E50A9D"/>
    <w:rsid w:val="00E72ADB"/>
    <w:rsid w:val="00E85143"/>
    <w:rsid w:val="00E8607D"/>
    <w:rsid w:val="00E875B5"/>
    <w:rsid w:val="00E919F3"/>
    <w:rsid w:val="00EA3F62"/>
    <w:rsid w:val="00EA48E7"/>
    <w:rsid w:val="00EE2267"/>
    <w:rsid w:val="00EE55F8"/>
    <w:rsid w:val="00EE7946"/>
    <w:rsid w:val="00EF11D6"/>
    <w:rsid w:val="00EF4598"/>
    <w:rsid w:val="00EF4941"/>
    <w:rsid w:val="00F235EC"/>
    <w:rsid w:val="00F367B5"/>
    <w:rsid w:val="00F40818"/>
    <w:rsid w:val="00F4364D"/>
    <w:rsid w:val="00F6086C"/>
    <w:rsid w:val="00F937D1"/>
    <w:rsid w:val="00FC6F2F"/>
    <w:rsid w:val="00FD13FD"/>
    <w:rsid w:val="00FE560C"/>
    <w:rsid w:val="00FE631A"/>
    <w:rsid w:val="00FF13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CC41E3"/>
    <w:pPr>
      <w:tabs>
        <w:tab w:val="center" w:pos="4680"/>
        <w:tab w:val="right" w:pos="9360"/>
      </w:tabs>
    </w:pPr>
  </w:style>
  <w:style w:type="character" w:customStyle="1" w:styleId="HeaderChar">
    <w:name w:val="Header Char"/>
    <w:basedOn w:val="DefaultParagraphFont"/>
    <w:link w:val="Header"/>
    <w:uiPriority w:val="99"/>
    <w:rsid w:val="00CC41E3"/>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33914">
      <w:bodyDiv w:val="1"/>
      <w:marLeft w:val="0"/>
      <w:marRight w:val="0"/>
      <w:marTop w:val="0"/>
      <w:marBottom w:val="0"/>
      <w:divBdr>
        <w:top w:val="none" w:sz="0" w:space="0" w:color="auto"/>
        <w:left w:val="none" w:sz="0" w:space="0" w:color="auto"/>
        <w:bottom w:val="none" w:sz="0" w:space="0" w:color="auto"/>
        <w:right w:val="none" w:sz="0" w:space="0" w:color="auto"/>
      </w:divBdr>
    </w:div>
    <w:div w:id="237057981">
      <w:bodyDiv w:val="1"/>
      <w:marLeft w:val="0"/>
      <w:marRight w:val="0"/>
      <w:marTop w:val="0"/>
      <w:marBottom w:val="0"/>
      <w:divBdr>
        <w:top w:val="none" w:sz="0" w:space="0" w:color="auto"/>
        <w:left w:val="none" w:sz="0" w:space="0" w:color="auto"/>
        <w:bottom w:val="none" w:sz="0" w:space="0" w:color="auto"/>
        <w:right w:val="none" w:sz="0" w:space="0" w:color="auto"/>
      </w:divBdr>
    </w:div>
    <w:div w:id="351340265">
      <w:bodyDiv w:val="1"/>
      <w:marLeft w:val="0"/>
      <w:marRight w:val="0"/>
      <w:marTop w:val="0"/>
      <w:marBottom w:val="0"/>
      <w:divBdr>
        <w:top w:val="none" w:sz="0" w:space="0" w:color="auto"/>
        <w:left w:val="none" w:sz="0" w:space="0" w:color="auto"/>
        <w:bottom w:val="none" w:sz="0" w:space="0" w:color="auto"/>
        <w:right w:val="none" w:sz="0" w:space="0" w:color="auto"/>
      </w:divBdr>
    </w:div>
    <w:div w:id="383602885">
      <w:bodyDiv w:val="1"/>
      <w:marLeft w:val="0"/>
      <w:marRight w:val="0"/>
      <w:marTop w:val="0"/>
      <w:marBottom w:val="0"/>
      <w:divBdr>
        <w:top w:val="none" w:sz="0" w:space="0" w:color="auto"/>
        <w:left w:val="none" w:sz="0" w:space="0" w:color="auto"/>
        <w:bottom w:val="none" w:sz="0" w:space="0" w:color="auto"/>
        <w:right w:val="none" w:sz="0" w:space="0" w:color="auto"/>
      </w:divBdr>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844322677">
      <w:bodyDiv w:val="1"/>
      <w:marLeft w:val="0"/>
      <w:marRight w:val="0"/>
      <w:marTop w:val="0"/>
      <w:marBottom w:val="0"/>
      <w:divBdr>
        <w:top w:val="none" w:sz="0" w:space="0" w:color="auto"/>
        <w:left w:val="none" w:sz="0" w:space="0" w:color="auto"/>
        <w:bottom w:val="none" w:sz="0" w:space="0" w:color="auto"/>
        <w:right w:val="none" w:sz="0" w:space="0" w:color="auto"/>
      </w:divBdr>
    </w:div>
    <w:div w:id="1191869317">
      <w:bodyDiv w:val="1"/>
      <w:marLeft w:val="0"/>
      <w:marRight w:val="0"/>
      <w:marTop w:val="0"/>
      <w:marBottom w:val="0"/>
      <w:divBdr>
        <w:top w:val="none" w:sz="0" w:space="0" w:color="auto"/>
        <w:left w:val="none" w:sz="0" w:space="0" w:color="auto"/>
        <w:bottom w:val="none" w:sz="0" w:space="0" w:color="auto"/>
        <w:right w:val="none" w:sz="0" w:space="0" w:color="auto"/>
      </w:divBdr>
    </w:div>
    <w:div w:id="1446849314">
      <w:bodyDiv w:val="1"/>
      <w:marLeft w:val="0"/>
      <w:marRight w:val="0"/>
      <w:marTop w:val="0"/>
      <w:marBottom w:val="0"/>
      <w:divBdr>
        <w:top w:val="none" w:sz="0" w:space="0" w:color="auto"/>
        <w:left w:val="none" w:sz="0" w:space="0" w:color="auto"/>
        <w:bottom w:val="none" w:sz="0" w:space="0" w:color="auto"/>
        <w:right w:val="none" w:sz="0" w:space="0" w:color="auto"/>
      </w:divBdr>
    </w:div>
    <w:div w:id="1505631695">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4SQX5P7U7WPY-958212181-811344</_dlc_DocId>
    <_dlc_DocIdUrl xmlns="c890fddd-4e87-4e08-8b51-545f2a3f7b06">
      <Url>https://senpr.sharepoint.com/sites/obralegislativa/_layouts/15/DocIdRedir.aspx?ID=4SQX5P7U7WPY-958212181-811344</Url>
      <Description>4SQX5P7U7WPY-958212181-811344</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EE9DA15-E3E9-476E-A26C-61B465D5EDB3}">
  <ds:schemaRefs>
    <ds:schemaRef ds:uri="http://schemas.microsoft.com/sharepoint/events"/>
    <ds:schemaRef ds:uri="http://www.w3.org/2000/xmlns/"/>
  </ds:schemaRefs>
</ds:datastoreItem>
</file>

<file path=customXml/itemProps2.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3.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4.xml><?xml version="1.0" encoding="utf-8"?>
<ds:datastoreItem xmlns:ds="http://schemas.openxmlformats.org/officeDocument/2006/customXml" ds:itemID="{10B12C5E-EFFC-4B9D-B08F-78E3CFC8A79F}">
  <ds:schemaRefs>
    <ds:schemaRef ds:uri="http://schemas.openxmlformats.org/officeDocument/2006/bibliography"/>
    <ds:schemaRef ds:uri="http://www.w3.org/2000/xmlns/"/>
  </ds:schemaRefs>
</ds:datastoreItem>
</file>

<file path=customXml/itemProps5.xml><?xml version="1.0" encoding="utf-8"?>
<ds:datastoreItem xmlns:ds="http://schemas.openxmlformats.org/officeDocument/2006/customXml" ds:itemID="{07E89A81-686D-46BE-BC7B-FE3351D3EE57}"/>
</file>

<file path=customXml/itemProps6.xml><?xml version="1.0" encoding="utf-8"?>
<ds:datastoreItem xmlns:ds="http://schemas.openxmlformats.org/officeDocument/2006/customXml" ds:itemID="{68BB945E-DAEE-4A95-AE17-72BACCD3B244}"/>
</file>

<file path=docProps/app.xml><?xml version="1.0" encoding="utf-8"?>
<Properties xmlns="http://schemas.openxmlformats.org/officeDocument/2006/extended-properties" xmlns:vt="http://schemas.openxmlformats.org/officeDocument/2006/docPropsVTypes">
  <Template>Normal</Template>
  <TotalTime>1</TotalTime>
  <Pages>6</Pages>
  <Words>1873</Words>
  <Characters>10680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Eric J. González (Trámites y Récords)</cp:lastModifiedBy>
  <cp:revision>3</cp:revision>
  <cp:lastPrinted>2025-03-18T13:43:00Z</cp:lastPrinted>
  <dcterms:created xsi:type="dcterms:W3CDTF">2025-03-18T18:35:00Z</dcterms:created>
  <dcterms:modified xsi:type="dcterms:W3CDTF">2025-03-18T18:35:00Z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47748413-97b1-4558-aa14-761be5149a2e</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