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021270B9"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9375FE">
        <w:rPr>
          <w:rFonts w:ascii="Book Antiqua" w:hAnsi="Book Antiqua"/>
          <w:lang w:val="es-ES_tradnl"/>
        </w:rPr>
        <w:t>2</w:t>
      </w:r>
      <w:r w:rsidR="009375FE">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5E5D58F6"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40EFB">
        <w:rPr>
          <w:rFonts w:ascii="Book Antiqua" w:hAnsi="Book Antiqua"/>
          <w:b/>
          <w:sz w:val="52"/>
          <w:szCs w:val="52"/>
          <w:lang w:val="es-ES_tradnl"/>
        </w:rPr>
        <w:t>6</w:t>
      </w:r>
      <w:r w:rsidR="00112475">
        <w:rPr>
          <w:rFonts w:ascii="Book Antiqua" w:hAnsi="Book Antiqua"/>
          <w:b/>
          <w:sz w:val="52"/>
          <w:szCs w:val="52"/>
          <w:lang w:val="es-ES_tradnl"/>
        </w:rPr>
        <w:t>8</w:t>
      </w:r>
    </w:p>
    <w:p w14:paraId="07A1279D" w14:textId="77777777" w:rsidR="006705DD" w:rsidRPr="00B95434" w:rsidRDefault="006705DD" w:rsidP="006705DD">
      <w:pPr>
        <w:jc w:val="center"/>
        <w:rPr>
          <w:rFonts w:ascii="Book Antiqua" w:hAnsi="Book Antiqua"/>
          <w:szCs w:val="24"/>
          <w:lang w:val="es-ES_tradnl"/>
        </w:rPr>
      </w:pPr>
    </w:p>
    <w:p w14:paraId="4C795B8C" w14:textId="3B07E84D"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w:t>
      </w:r>
      <w:r w:rsidR="003438FC">
        <w:rPr>
          <w:rFonts w:ascii="Book Antiqua" w:hAnsi="Book Antiqua"/>
          <w:b/>
          <w:sz w:val="28"/>
          <w:szCs w:val="28"/>
          <w:lang w:val="es-ES_tradnl"/>
        </w:rPr>
        <w:t>NEGATIVO</w:t>
      </w:r>
    </w:p>
    <w:p w14:paraId="66B9D576" w14:textId="77777777" w:rsidR="006705DD" w:rsidRPr="00B95434" w:rsidRDefault="006705DD" w:rsidP="006705DD">
      <w:pPr>
        <w:jc w:val="center"/>
        <w:rPr>
          <w:rFonts w:ascii="Book Antiqua" w:hAnsi="Book Antiqua"/>
          <w:b/>
          <w:i/>
          <w:szCs w:val="24"/>
          <w:lang w:val="es-ES_tradnl"/>
        </w:rPr>
      </w:pPr>
    </w:p>
    <w:p w14:paraId="023EF446" w14:textId="28950E7F" w:rsidR="006705DD" w:rsidRPr="00B95434" w:rsidRDefault="00B8163D" w:rsidP="006705DD">
      <w:pPr>
        <w:jc w:val="center"/>
        <w:rPr>
          <w:rFonts w:ascii="Book Antiqua" w:hAnsi="Book Antiqua"/>
          <w:szCs w:val="24"/>
          <w:lang w:val="es-ES_tradnl"/>
        </w:rPr>
      </w:pPr>
      <w:r>
        <w:rPr>
          <w:rFonts w:ascii="Book Antiqua" w:hAnsi="Book Antiqua"/>
          <w:szCs w:val="24"/>
          <w:lang w:val="es-ES_tradnl"/>
        </w:rPr>
        <w:t>19</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w:t>
      </w:r>
      <w:r w:rsidR="00112475">
        <w:rPr>
          <w:rFonts w:ascii="Book Antiqua" w:hAnsi="Book Antiqua"/>
          <w:szCs w:val="24"/>
          <w:lang w:val="es-ES_tradnl"/>
        </w:rPr>
        <w:t>noviembre</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23FA3862" w:rsidR="0087700A" w:rsidRPr="007935F7" w:rsidRDefault="00AC0B45" w:rsidP="00AC0B45">
      <w:pPr>
        <w:jc w:val="both"/>
        <w:rPr>
          <w:rFonts w:ascii="Book Antiqua" w:hAnsi="Book Antiqua" w:cs="Arial"/>
          <w:b/>
          <w:bCs/>
          <w:i/>
          <w:iCs/>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xml:space="preserve">, </w:t>
      </w:r>
      <w:bookmarkStart w:id="0" w:name="_Hlk203400157"/>
      <w:r w:rsidR="007935F7">
        <w:rPr>
          <w:rFonts w:ascii="Book Antiqua" w:hAnsi="Book Antiqua" w:cs="Arial"/>
          <w:lang w:val="es-ES"/>
        </w:rPr>
        <w:t xml:space="preserve">tiene el deber de someter a este Augusto Cuerpo el presente </w:t>
      </w:r>
      <w:r w:rsidR="007935F7" w:rsidRPr="007935F7">
        <w:rPr>
          <w:rFonts w:ascii="Book Antiqua" w:hAnsi="Book Antiqua" w:cs="Arial"/>
          <w:b/>
          <w:bCs/>
          <w:i/>
          <w:iCs/>
          <w:lang w:val="es-ES"/>
        </w:rPr>
        <w:t>Informe Negativo del Proyecto de la Cámara 6</w:t>
      </w:r>
      <w:r w:rsidR="00112475">
        <w:rPr>
          <w:rFonts w:ascii="Book Antiqua" w:hAnsi="Book Antiqua" w:cs="Arial"/>
          <w:b/>
          <w:bCs/>
          <w:i/>
          <w:iCs/>
          <w:lang w:val="es-ES"/>
        </w:rPr>
        <w:t>8</w:t>
      </w:r>
      <w:r w:rsidR="007935F7" w:rsidRPr="007935F7">
        <w:rPr>
          <w:rFonts w:ascii="Book Antiqua" w:hAnsi="Book Antiqua" w:cs="Arial"/>
          <w:b/>
          <w:bCs/>
          <w:i/>
          <w:iCs/>
          <w:lang w:val="es-ES"/>
        </w:rPr>
        <w:t>.</w:t>
      </w:r>
    </w:p>
    <w:bookmarkEnd w:id="0"/>
    <w:p w14:paraId="13AECCBE" w14:textId="77777777" w:rsidR="0087700A" w:rsidRPr="007935F7" w:rsidRDefault="0087700A" w:rsidP="00AC0B45">
      <w:pPr>
        <w:jc w:val="both"/>
        <w:rPr>
          <w:rFonts w:ascii="Book Antiqua" w:hAnsi="Book Antiqua" w:cs="Arial"/>
          <w:b/>
          <w:bCs/>
          <w:i/>
          <w:iCs/>
          <w:lang w:val="es-ES"/>
        </w:rPr>
      </w:pPr>
    </w:p>
    <w:p w14:paraId="2458AB3E" w14:textId="5FAD0AF7" w:rsidR="00AC0B45" w:rsidRDefault="00AC0B45" w:rsidP="0087700A">
      <w:pPr>
        <w:jc w:val="center"/>
        <w:rPr>
          <w:rFonts w:ascii="Book Antiqua" w:hAnsi="Book Antiqua"/>
          <w:b/>
          <w:i/>
          <w:smallCaps/>
          <w:szCs w:val="24"/>
          <w:lang w:val="es-ES_tradnl"/>
        </w:rPr>
      </w:pPr>
      <w:bookmarkStart w:id="1" w:name="_Hlk189811370"/>
      <w:r w:rsidRPr="00760D4D">
        <w:rPr>
          <w:rFonts w:ascii="Book Antiqua" w:hAnsi="Book Antiqua"/>
          <w:b/>
          <w:i/>
          <w:smallCaps/>
          <w:szCs w:val="24"/>
          <w:lang w:val="es-ES_tradnl"/>
        </w:rPr>
        <w:t>Alcance de la Medida</w:t>
      </w:r>
    </w:p>
    <w:bookmarkEnd w:id="1"/>
    <w:p w14:paraId="68D9994E" w14:textId="77777777" w:rsidR="00AC0B45" w:rsidRPr="00AC0B45" w:rsidRDefault="00AC0B45" w:rsidP="00AC0B45">
      <w:pPr>
        <w:jc w:val="center"/>
        <w:rPr>
          <w:rFonts w:ascii="Book Antiqua" w:hAnsi="Book Antiqua" w:cs="Arial"/>
          <w:lang w:val="es-ES"/>
        </w:rPr>
      </w:pPr>
    </w:p>
    <w:p w14:paraId="70A6ED16" w14:textId="6DB80344" w:rsidR="00112475" w:rsidRPr="00112475" w:rsidRDefault="00AC0B45" w:rsidP="00112475">
      <w:pPr>
        <w:jc w:val="both"/>
        <w:rPr>
          <w:rFonts w:ascii="Book Antiqua" w:hAnsi="Book Antiqua"/>
          <w:lang w:val="es-ES_tradnl"/>
        </w:rPr>
      </w:pPr>
      <w:r w:rsidRPr="00112475">
        <w:rPr>
          <w:rFonts w:ascii="Book Antiqua" w:hAnsi="Book Antiqua" w:cs="Arial"/>
          <w:lang w:val="es-ES"/>
        </w:rPr>
        <w:t xml:space="preserve">El Proyecto de la Cámara </w:t>
      </w:r>
      <w:r w:rsidR="00140EFB" w:rsidRPr="00112475">
        <w:rPr>
          <w:rFonts w:ascii="Book Antiqua" w:hAnsi="Book Antiqua" w:cs="Arial"/>
          <w:lang w:val="es-ES"/>
        </w:rPr>
        <w:t>6</w:t>
      </w:r>
      <w:r w:rsidR="00112475" w:rsidRPr="00112475">
        <w:rPr>
          <w:rFonts w:ascii="Book Antiqua" w:hAnsi="Book Antiqua" w:cs="Arial"/>
          <w:lang w:val="es-ES"/>
        </w:rPr>
        <w:t>8</w:t>
      </w:r>
      <w:r w:rsidRPr="00112475">
        <w:rPr>
          <w:rFonts w:ascii="Book Antiqua" w:hAnsi="Book Antiqua" w:cs="Arial"/>
          <w:lang w:val="es-ES"/>
        </w:rPr>
        <w:t xml:space="preserve"> </w:t>
      </w:r>
      <w:r w:rsidR="00B54C59" w:rsidRPr="00112475">
        <w:rPr>
          <w:rFonts w:ascii="Book Antiqua" w:hAnsi="Book Antiqua" w:cs="Arial"/>
          <w:lang w:val="es-ES"/>
        </w:rPr>
        <w:t xml:space="preserve">radicado el de 2 de enero de 2025 por el Honorable </w:t>
      </w:r>
      <w:r w:rsidR="00112475" w:rsidRPr="00112475">
        <w:rPr>
          <w:rFonts w:ascii="Book Antiqua" w:hAnsi="Book Antiqua" w:cs="Arial"/>
          <w:lang w:val="es-ES"/>
        </w:rPr>
        <w:t xml:space="preserve">                José</w:t>
      </w:r>
      <w:r w:rsidR="00B54C59" w:rsidRPr="00112475">
        <w:rPr>
          <w:rFonts w:ascii="Book Antiqua" w:hAnsi="Book Antiqua" w:cs="Arial"/>
          <w:lang w:val="es-ES"/>
        </w:rPr>
        <w:t xml:space="preserve"> Varela Fernández, </w:t>
      </w:r>
      <w:r w:rsidR="00140EFB" w:rsidRPr="00112475">
        <w:rPr>
          <w:rFonts w:ascii="Book Antiqua" w:hAnsi="Book Antiqua" w:cs="Arial"/>
          <w:lang w:val="es-ES"/>
        </w:rPr>
        <w:t xml:space="preserve">tiene el propósito </w:t>
      </w:r>
      <w:r w:rsidR="00112475" w:rsidRPr="00112475">
        <w:rPr>
          <w:rFonts w:ascii="Book Antiqua" w:hAnsi="Book Antiqua"/>
          <w:lang w:val="es-ES_tradnl"/>
        </w:rPr>
        <w:t xml:space="preserve">de enmendar el Artículo 1.016 de la </w:t>
      </w:r>
      <w:r w:rsidR="00112475">
        <w:rPr>
          <w:rFonts w:ascii="Book Antiqua" w:hAnsi="Book Antiqua"/>
          <w:lang w:val="es-ES_tradnl"/>
        </w:rPr>
        <w:t xml:space="preserve">                       </w:t>
      </w:r>
      <w:r w:rsidR="00112475" w:rsidRPr="00112475">
        <w:rPr>
          <w:rFonts w:ascii="Book Antiqua" w:hAnsi="Book Antiqua"/>
          <w:lang w:val="es-ES_tradnl"/>
        </w:rPr>
        <w:t>Ley 107-2020, según enmendada, conocida como “Código Municipal de Puerto Rico” a los fines de que sean las legislaturas municipales las encargadas de someter un proyecto de ordenanza para establecer el orden de sucesión interina del alcalde por vacante permanente en los municipios y no los alcaldes; y para otros fines relacionados.</w:t>
      </w:r>
    </w:p>
    <w:p w14:paraId="345E029D" w14:textId="4EE24E44" w:rsidR="00182ED3" w:rsidRPr="00112475" w:rsidRDefault="00182ED3" w:rsidP="00DD1F37">
      <w:pPr>
        <w:autoSpaceDE w:val="0"/>
        <w:autoSpaceDN w:val="0"/>
        <w:adjustRightInd w:val="0"/>
        <w:jc w:val="both"/>
        <w:rPr>
          <w:rFonts w:ascii="Book Antiqua" w:hAnsi="Book Antiqua"/>
          <w:snapToGrid w:val="0"/>
          <w:szCs w:val="24"/>
          <w:lang w:val="es-ES_tradnl"/>
        </w:rPr>
      </w:pPr>
    </w:p>
    <w:p w14:paraId="407595E1" w14:textId="4EBB4FA1" w:rsidR="00112475" w:rsidRPr="00112475" w:rsidRDefault="00182ED3" w:rsidP="00112475">
      <w:pPr>
        <w:jc w:val="both"/>
        <w:rPr>
          <w:rFonts w:ascii="Book Antiqua" w:hAnsi="Book Antiqua"/>
          <w:lang w:val="es-ES_tradnl"/>
        </w:rPr>
      </w:pPr>
      <w:r w:rsidRPr="00112475">
        <w:rPr>
          <w:rFonts w:ascii="Book Antiqua" w:hAnsi="Book Antiqua" w:cs="Arial"/>
          <w:szCs w:val="24"/>
          <w:lang w:val="es-ES"/>
        </w:rPr>
        <w:t>Según establece la Exposición de Motivos</w:t>
      </w:r>
      <w:r w:rsidR="005F3B18" w:rsidRPr="00112475">
        <w:rPr>
          <w:rFonts w:ascii="Book Antiqua" w:hAnsi="Book Antiqua" w:cs="Arial"/>
          <w:szCs w:val="24"/>
          <w:lang w:val="es-ES"/>
        </w:rPr>
        <w:t xml:space="preserve">, </w:t>
      </w:r>
      <w:r w:rsidR="00112475">
        <w:rPr>
          <w:rFonts w:ascii="Book Antiqua" w:hAnsi="Book Antiqua"/>
          <w:lang w:val="es-ES_tradnl"/>
        </w:rPr>
        <w:t>l</w:t>
      </w:r>
      <w:r w:rsidR="00112475" w:rsidRPr="00112475">
        <w:rPr>
          <w:rFonts w:ascii="Book Antiqua" w:hAnsi="Book Antiqua"/>
          <w:lang w:val="es-ES_tradnl"/>
        </w:rPr>
        <w:t xml:space="preserve">a derogada Ley 81-1991, conocida como “Ley de Municipios Autónomos de Puerto Rico”, establecía en su Artículo 3.007 que: “La Legislatura establecerá por ordenanza el orden de sucesión interina en el cargo de alcalde cuando por muerte, renuncia, destitución, incapacidad total o permanente o por cualquier otra causa quede vacante permanente el cargo del alcalde y en los casos que sea suspendido de empleo mientras se ventilan cualesquiera cargos que se le hayan formulado.” </w:t>
      </w:r>
    </w:p>
    <w:p w14:paraId="7A03BF63" w14:textId="77777777" w:rsidR="00112475" w:rsidRPr="00112475" w:rsidRDefault="00112475" w:rsidP="00112475">
      <w:pPr>
        <w:jc w:val="both"/>
        <w:rPr>
          <w:rFonts w:ascii="Book Antiqua" w:hAnsi="Book Antiqua"/>
          <w:lang w:val="es-ES_tradnl"/>
        </w:rPr>
      </w:pPr>
    </w:p>
    <w:p w14:paraId="7CD23352" w14:textId="621E9B38" w:rsidR="00112475" w:rsidRPr="00112475" w:rsidRDefault="00112475" w:rsidP="00112475">
      <w:pPr>
        <w:jc w:val="both"/>
        <w:rPr>
          <w:rFonts w:ascii="Book Antiqua" w:hAnsi="Book Antiqua"/>
          <w:lang w:val="es-ES_tradnl"/>
        </w:rPr>
      </w:pPr>
      <w:r w:rsidRPr="00112475">
        <w:rPr>
          <w:rFonts w:ascii="Book Antiqua" w:hAnsi="Book Antiqua"/>
          <w:lang w:val="es-ES_tradnl"/>
        </w:rPr>
        <w:t xml:space="preserve">A los fines de instaurar confianza en los procesos administrativos municipales y en un ambiente ajeno pero no desligado del día a día en los ayuntamientos, el antes mencionado estatuto tenía la intención de otorgarle la facultad jurídica a las legislaturas municipales </w:t>
      </w:r>
      <w:r w:rsidRPr="00112475">
        <w:rPr>
          <w:rFonts w:ascii="Book Antiqua" w:hAnsi="Book Antiqua"/>
          <w:lang w:val="es-ES_tradnl"/>
        </w:rPr>
        <w:lastRenderedPageBreak/>
        <w:t xml:space="preserve">de establecer el orden de sucesión interina y que fueran éstas quienes, a su mejor entender, establecieran los funcionarios municipales que estarían a cargo del manejo municipal mientras se dilucida quien será la persona a cumplir el mandato restante del alcalde separado de su posición de forma permanente. </w:t>
      </w:r>
    </w:p>
    <w:p w14:paraId="2707C275" w14:textId="77777777" w:rsidR="00112475" w:rsidRPr="00112475" w:rsidRDefault="00112475" w:rsidP="00112475">
      <w:pPr>
        <w:jc w:val="both"/>
        <w:rPr>
          <w:rFonts w:ascii="Book Antiqua" w:hAnsi="Book Antiqua"/>
          <w:lang w:val="es-ES_tradnl"/>
        </w:rPr>
      </w:pPr>
    </w:p>
    <w:p w14:paraId="6FBBCB1B" w14:textId="4B35A396" w:rsidR="00112475" w:rsidRPr="00112475" w:rsidRDefault="00112475" w:rsidP="00112475">
      <w:pPr>
        <w:jc w:val="both"/>
        <w:rPr>
          <w:rFonts w:ascii="Book Antiqua" w:hAnsi="Book Antiqua"/>
          <w:lang w:val="es-ES_tradnl"/>
        </w:rPr>
      </w:pPr>
      <w:r w:rsidRPr="00112475">
        <w:rPr>
          <w:rFonts w:ascii="Book Antiqua" w:hAnsi="Book Antiqua"/>
          <w:lang w:val="es-ES_tradnl"/>
        </w:rPr>
        <w:t xml:space="preserve">Sin embargo, la Ley 107-2020, según enmendada, conocida como “Código Municipal de Puerto Rico” dispone, en su Artículo 1.016 lo siguiente: “El Primer Ejecutivo Municipal le enviará un proyecto de ordenanza a la Legislatura Municipal para establecer el orden de sucesión interina cuando surja una vacante permanente en el cargo de </w:t>
      </w:r>
      <w:proofErr w:type="gramStart"/>
      <w:r w:rsidRPr="00112475">
        <w:rPr>
          <w:rFonts w:ascii="Book Antiqua" w:hAnsi="Book Antiqua"/>
          <w:lang w:val="es-ES_tradnl"/>
        </w:rPr>
        <w:t>Alcalde</w:t>
      </w:r>
      <w:proofErr w:type="gramEnd"/>
      <w:r w:rsidRPr="00112475">
        <w:rPr>
          <w:rFonts w:ascii="Book Antiqua" w:hAnsi="Book Antiqua"/>
          <w:lang w:val="es-ES_tradnl"/>
        </w:rPr>
        <w:t xml:space="preserve">.” </w:t>
      </w:r>
    </w:p>
    <w:p w14:paraId="126BCB63" w14:textId="77777777" w:rsidR="00112475" w:rsidRPr="00112475" w:rsidRDefault="00112475" w:rsidP="00112475">
      <w:pPr>
        <w:jc w:val="both"/>
        <w:rPr>
          <w:rFonts w:ascii="Book Antiqua" w:hAnsi="Book Antiqua"/>
          <w:lang w:val="es-ES_tradnl"/>
        </w:rPr>
      </w:pPr>
    </w:p>
    <w:p w14:paraId="4C66631D" w14:textId="0C061FF2" w:rsidR="00112475" w:rsidRPr="00112475" w:rsidRDefault="00837A16" w:rsidP="00112475">
      <w:pPr>
        <w:jc w:val="both"/>
        <w:rPr>
          <w:rFonts w:ascii="Book Antiqua" w:hAnsi="Book Antiqua"/>
          <w:lang w:val="es-ES_tradnl"/>
        </w:rPr>
      </w:pPr>
      <w:r>
        <w:rPr>
          <w:rFonts w:ascii="Book Antiqua" w:hAnsi="Book Antiqua"/>
          <w:lang w:val="es-ES_tradnl"/>
        </w:rPr>
        <w:t>Según el autor de la medida, l</w:t>
      </w:r>
      <w:r w:rsidR="00112475" w:rsidRPr="00112475">
        <w:rPr>
          <w:rFonts w:ascii="Book Antiqua" w:hAnsi="Book Antiqua"/>
          <w:lang w:val="es-ES_tradnl"/>
        </w:rPr>
        <w:t>os recientes eventos de renuncias de alcaldes ponen de manifiesto la necesidad de reevaluar si los funcionarios que le pueden suceder en la posición deben ser nombrados por éste o por los miembros de las legislaturas municipales.</w:t>
      </w:r>
      <w:r>
        <w:rPr>
          <w:rFonts w:ascii="Book Antiqua" w:hAnsi="Book Antiqua"/>
          <w:lang w:val="es-ES_tradnl"/>
        </w:rPr>
        <w:t xml:space="preserve"> La medida se fundamenta en</w:t>
      </w:r>
      <w:r w:rsidR="00112475" w:rsidRPr="00112475">
        <w:rPr>
          <w:rFonts w:ascii="Book Antiqua" w:hAnsi="Book Antiqua"/>
          <w:lang w:val="es-ES_tradnl"/>
        </w:rPr>
        <w:t xml:space="preserve"> </w:t>
      </w:r>
      <w:proofErr w:type="gramStart"/>
      <w:r w:rsidR="00112475" w:rsidRPr="00112475">
        <w:rPr>
          <w:rFonts w:ascii="Book Antiqua" w:hAnsi="Book Antiqua"/>
          <w:lang w:val="es-ES_tradnl"/>
        </w:rPr>
        <w:t>vigila</w:t>
      </w:r>
      <w:r>
        <w:rPr>
          <w:rFonts w:ascii="Book Antiqua" w:hAnsi="Book Antiqua"/>
          <w:lang w:val="es-ES_tradnl"/>
        </w:rPr>
        <w:t xml:space="preserve">r </w:t>
      </w:r>
      <w:r w:rsidR="00112475" w:rsidRPr="00112475">
        <w:rPr>
          <w:rFonts w:ascii="Book Antiqua" w:hAnsi="Book Antiqua"/>
          <w:lang w:val="es-ES_tradnl"/>
        </w:rPr>
        <w:t xml:space="preserve"> los</w:t>
      </w:r>
      <w:proofErr w:type="gramEnd"/>
      <w:r w:rsidR="00112475" w:rsidRPr="00112475">
        <w:rPr>
          <w:rFonts w:ascii="Book Antiqua" w:hAnsi="Book Antiqua"/>
          <w:lang w:val="es-ES_tradnl"/>
        </w:rPr>
        <w:t xml:space="preserve"> procesos que deben caracterizar las investigaciones estatales y federales en el ámbito de corrupción en los municipios, </w:t>
      </w:r>
      <w:r>
        <w:rPr>
          <w:rFonts w:ascii="Book Antiqua" w:hAnsi="Book Antiqua"/>
          <w:lang w:val="es-ES_tradnl"/>
        </w:rPr>
        <w:t>a manera de</w:t>
      </w:r>
      <w:r w:rsidR="00112475" w:rsidRPr="00112475">
        <w:rPr>
          <w:rFonts w:ascii="Book Antiqua" w:hAnsi="Book Antiqua"/>
          <w:lang w:val="es-ES_tradnl"/>
        </w:rPr>
        <w:t xml:space="preserve"> devolver esta facultad a las legislaturas municipales y procurar que sean éstas quienes cumplan con dicho mandato.</w:t>
      </w:r>
    </w:p>
    <w:p w14:paraId="0EF53AB0" w14:textId="77777777" w:rsidR="00112475" w:rsidRPr="00112475" w:rsidRDefault="00112475" w:rsidP="00112475">
      <w:pPr>
        <w:jc w:val="both"/>
        <w:rPr>
          <w:rFonts w:ascii="Book Antiqua" w:hAnsi="Book Antiqua"/>
          <w:lang w:val="es-ES_tradnl"/>
        </w:rPr>
      </w:pPr>
    </w:p>
    <w:p w14:paraId="55A1479C" w14:textId="2571CF9E" w:rsidR="002169FB" w:rsidRPr="00DB4B55" w:rsidRDefault="004D7CDB" w:rsidP="004E3623">
      <w:pPr>
        <w:contextualSpacing/>
        <w:jc w:val="center"/>
        <w:rPr>
          <w:rFonts w:ascii="Book Antiqua" w:hAnsi="Book Antiqua"/>
          <w:b/>
          <w:i/>
          <w:smallCaps/>
          <w:szCs w:val="24"/>
          <w:lang w:val="es-ES_tradnl"/>
        </w:rPr>
      </w:pPr>
      <w:r w:rsidRPr="00DB4B55">
        <w:rPr>
          <w:rFonts w:ascii="Book Antiqua" w:hAnsi="Book Antiqua"/>
          <w:b/>
          <w:i/>
          <w:smallCaps/>
          <w:szCs w:val="24"/>
          <w:lang w:val="es-ES_tradnl"/>
        </w:rPr>
        <w:t>Resumen de Memoriales</w:t>
      </w:r>
      <w:r w:rsidR="009E093A" w:rsidRPr="00DB4B55">
        <w:rPr>
          <w:rFonts w:ascii="Book Antiqua" w:hAnsi="Book Antiqua"/>
          <w:b/>
          <w:i/>
          <w:smallCaps/>
          <w:szCs w:val="24"/>
          <w:lang w:val="es-ES_tradnl"/>
        </w:rPr>
        <w:t xml:space="preserve"> y Trámite Legislativo</w:t>
      </w:r>
    </w:p>
    <w:p w14:paraId="0A1C2E6D" w14:textId="77777777" w:rsidR="004E3623" w:rsidRDefault="004E3623" w:rsidP="00DD1F37">
      <w:pPr>
        <w:spacing w:before="100" w:beforeAutospacing="1" w:after="100" w:afterAutospacing="1"/>
        <w:contextualSpacing/>
        <w:jc w:val="both"/>
        <w:rPr>
          <w:rFonts w:ascii="Book Antiqua" w:hAnsi="Book Antiqua"/>
          <w:bCs/>
          <w:iCs/>
          <w:szCs w:val="24"/>
          <w:lang w:val="es-ES"/>
        </w:rPr>
      </w:pPr>
    </w:p>
    <w:p w14:paraId="242F84D2" w14:textId="4A8FCF9A" w:rsidR="00252693" w:rsidRPr="00DB4B55" w:rsidRDefault="00B54C59" w:rsidP="00DD1F37">
      <w:pPr>
        <w:spacing w:before="100" w:beforeAutospacing="1" w:after="100" w:afterAutospacing="1"/>
        <w:contextualSpacing/>
        <w:jc w:val="both"/>
        <w:rPr>
          <w:rFonts w:ascii="Book Antiqua" w:hAnsi="Book Antiqua"/>
          <w:lang w:val="es-ES"/>
        </w:rPr>
      </w:pPr>
      <w:r w:rsidRPr="00B54C59">
        <w:rPr>
          <w:rFonts w:ascii="Book Antiqua" w:hAnsi="Book Antiqua"/>
          <w:bCs/>
          <w:iCs/>
          <w:szCs w:val="24"/>
          <w:lang w:val="es-ES"/>
        </w:rPr>
        <w:t>En el curso del análisis y evaluación legislativa de la presente medida, no se llevaron a cabo vistas públicas. En su lugar, se tomó en consideración la posición oficial expresada, mediante la presentación de memoriales, por las siguientes agencias e instrumentalidades del Gobierno de Puerto Rico</w:t>
      </w:r>
      <w:r w:rsidR="005616B3" w:rsidRPr="00DB4B55">
        <w:rPr>
          <w:rFonts w:ascii="Book Antiqua" w:hAnsi="Book Antiqua"/>
          <w:bCs/>
          <w:iCs/>
          <w:szCs w:val="24"/>
          <w:lang w:val="es-ES"/>
        </w:rPr>
        <w:t>:</w:t>
      </w:r>
      <w:bookmarkStart w:id="2" w:name="_Hlk195509733"/>
      <w:r w:rsidR="00252693" w:rsidRPr="00DB4B55">
        <w:rPr>
          <w:rFonts w:ascii="Book Antiqua" w:hAnsi="Book Antiqua"/>
          <w:lang w:val="es-ES"/>
        </w:rPr>
        <w:t xml:space="preserve"> </w:t>
      </w:r>
    </w:p>
    <w:bookmarkEnd w:id="2"/>
    <w:p w14:paraId="26809BF7" w14:textId="77777777" w:rsidR="009375FE" w:rsidRPr="00DD1F37" w:rsidRDefault="009375FE" w:rsidP="009375FE">
      <w:pPr>
        <w:pStyle w:val="ListParagraph"/>
        <w:numPr>
          <w:ilvl w:val="0"/>
          <w:numId w:val="13"/>
        </w:numPr>
        <w:spacing w:before="100" w:beforeAutospacing="1" w:after="100" w:afterAutospacing="1"/>
        <w:rPr>
          <w:rFonts w:ascii="Book Antiqua" w:hAnsi="Book Antiqua"/>
          <w:b/>
          <w:bCs/>
          <w:i/>
          <w:iCs/>
        </w:rPr>
      </w:pPr>
      <w:r w:rsidRPr="00DD1F37">
        <w:rPr>
          <w:rFonts w:ascii="Book Antiqua" w:hAnsi="Book Antiqua"/>
          <w:b/>
          <w:bCs/>
          <w:i/>
          <w:iCs/>
        </w:rPr>
        <w:t xml:space="preserve">Asociación de </w:t>
      </w:r>
      <w:proofErr w:type="gramStart"/>
      <w:r w:rsidRPr="00DD1F37">
        <w:rPr>
          <w:rFonts w:ascii="Book Antiqua" w:hAnsi="Book Antiqua"/>
          <w:b/>
          <w:bCs/>
          <w:i/>
          <w:iCs/>
        </w:rPr>
        <w:t>Alcaldes</w:t>
      </w:r>
      <w:proofErr w:type="gramEnd"/>
      <w:r w:rsidRPr="00DD1F37">
        <w:rPr>
          <w:rFonts w:ascii="Book Antiqua" w:hAnsi="Book Antiqua"/>
          <w:b/>
          <w:bCs/>
          <w:i/>
          <w:iCs/>
        </w:rPr>
        <w:t xml:space="preserve"> de Puerto Rico </w:t>
      </w:r>
      <w:r w:rsidRPr="00DD1F37">
        <w:rPr>
          <w:rFonts w:ascii="Book Antiqua" w:hAnsi="Book Antiqua"/>
          <w:b/>
          <w:bCs/>
          <w:i/>
          <w:iCs/>
          <w:lang w:val="es-ES"/>
        </w:rPr>
        <w:t>(AAPR)</w:t>
      </w:r>
    </w:p>
    <w:p w14:paraId="308BA75B" w14:textId="77777777" w:rsidR="009375FE" w:rsidRPr="00DD1F37" w:rsidRDefault="009375FE" w:rsidP="009375FE">
      <w:pPr>
        <w:pStyle w:val="ListParagraph"/>
        <w:numPr>
          <w:ilvl w:val="0"/>
          <w:numId w:val="13"/>
        </w:numPr>
        <w:spacing w:before="100" w:beforeAutospacing="1" w:after="100" w:afterAutospacing="1"/>
        <w:rPr>
          <w:rFonts w:ascii="Book Antiqua" w:hAnsi="Book Antiqua"/>
          <w:b/>
          <w:bCs/>
          <w:i/>
          <w:iCs/>
        </w:rPr>
      </w:pPr>
      <w:r w:rsidRPr="00DD1F37">
        <w:rPr>
          <w:rFonts w:ascii="Book Antiqua" w:hAnsi="Book Antiqua"/>
          <w:b/>
          <w:bCs/>
          <w:i/>
          <w:iCs/>
        </w:rPr>
        <w:t xml:space="preserve">Federación de </w:t>
      </w:r>
      <w:proofErr w:type="gramStart"/>
      <w:r w:rsidRPr="00DD1F37">
        <w:rPr>
          <w:rFonts w:ascii="Book Antiqua" w:hAnsi="Book Antiqua"/>
          <w:b/>
          <w:bCs/>
          <w:i/>
          <w:iCs/>
        </w:rPr>
        <w:t>Alcaldes</w:t>
      </w:r>
      <w:proofErr w:type="gramEnd"/>
      <w:r w:rsidRPr="00DD1F37">
        <w:rPr>
          <w:rFonts w:ascii="Book Antiqua" w:hAnsi="Book Antiqua"/>
          <w:b/>
          <w:bCs/>
          <w:i/>
          <w:iCs/>
        </w:rPr>
        <w:t xml:space="preserve"> de Puerto Rico </w:t>
      </w:r>
      <w:r w:rsidRPr="00DD1F37">
        <w:rPr>
          <w:rFonts w:ascii="Book Antiqua" w:hAnsi="Book Antiqua"/>
          <w:b/>
          <w:bCs/>
          <w:i/>
          <w:iCs/>
          <w:lang w:val="es-ES"/>
        </w:rPr>
        <w:t>(FAPR)</w:t>
      </w:r>
    </w:p>
    <w:p w14:paraId="4A8CE069" w14:textId="7E7B2101" w:rsidR="009375FE" w:rsidRDefault="009375FE" w:rsidP="009375FE">
      <w:pPr>
        <w:pStyle w:val="ListParagraph"/>
        <w:numPr>
          <w:ilvl w:val="0"/>
          <w:numId w:val="13"/>
        </w:numPr>
        <w:spacing w:before="100" w:beforeAutospacing="1" w:after="100" w:afterAutospacing="1"/>
        <w:rPr>
          <w:rFonts w:ascii="Book Antiqua" w:hAnsi="Book Antiqua"/>
          <w:b/>
          <w:bCs/>
          <w:i/>
          <w:iCs/>
        </w:rPr>
      </w:pPr>
      <w:bookmarkStart w:id="3" w:name="_Hlk203380477"/>
      <w:bookmarkStart w:id="4" w:name="_Hlk199336735"/>
      <w:r w:rsidRPr="00DD1F37">
        <w:rPr>
          <w:rFonts w:ascii="Book Antiqua" w:hAnsi="Book Antiqua"/>
          <w:b/>
          <w:bCs/>
          <w:i/>
          <w:iCs/>
        </w:rPr>
        <w:t>Oficina de</w:t>
      </w:r>
      <w:r w:rsidR="00164C7B" w:rsidRPr="00DD1F37">
        <w:rPr>
          <w:rFonts w:ascii="Book Antiqua" w:hAnsi="Book Antiqua"/>
          <w:b/>
          <w:bCs/>
          <w:i/>
          <w:iCs/>
        </w:rPr>
        <w:t>l Contralor</w:t>
      </w:r>
      <w:r w:rsidR="00112475">
        <w:rPr>
          <w:rFonts w:ascii="Book Antiqua" w:hAnsi="Book Antiqua"/>
          <w:b/>
          <w:bCs/>
          <w:i/>
          <w:iCs/>
        </w:rPr>
        <w:t xml:space="preserve"> Electoral (OCE)</w:t>
      </w:r>
      <w:r w:rsidRPr="00DD1F37">
        <w:rPr>
          <w:rFonts w:ascii="Book Antiqua" w:hAnsi="Book Antiqua"/>
          <w:b/>
          <w:bCs/>
          <w:i/>
          <w:iCs/>
        </w:rPr>
        <w:t xml:space="preserve"> </w:t>
      </w:r>
    </w:p>
    <w:p w14:paraId="3743E740" w14:textId="71BDE1D5" w:rsidR="00112475" w:rsidRDefault="00112475" w:rsidP="009375FE">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Comisión Estatal de Elecciones de Puerto Ricio (CEE)</w:t>
      </w:r>
    </w:p>
    <w:p w14:paraId="3351CA70" w14:textId="0E312E03" w:rsidR="002E2901" w:rsidRDefault="002E2901" w:rsidP="002E2901">
      <w:pPr>
        <w:ind w:right="129"/>
        <w:jc w:val="both"/>
        <w:rPr>
          <w:rFonts w:ascii="Book Antiqua" w:hAnsi="Book Antiqua"/>
          <w:lang w:val="es-PR"/>
        </w:rPr>
      </w:pPr>
      <w:r>
        <w:rPr>
          <w:rFonts w:ascii="Book Antiqua" w:hAnsi="Book Antiqua"/>
          <w:lang w:val="es-PR"/>
        </w:rPr>
        <w:t xml:space="preserve">La </w:t>
      </w:r>
      <w:r w:rsidRPr="002E2901">
        <w:rPr>
          <w:rFonts w:ascii="Book Antiqua" w:hAnsi="Book Antiqua"/>
          <w:b/>
          <w:bCs/>
          <w:i/>
          <w:iCs/>
          <w:lang w:val="es-PR"/>
        </w:rPr>
        <w:t>Federación de Alcaldes de Puerto Rico (FAPR),</w:t>
      </w:r>
      <w:r>
        <w:rPr>
          <w:rFonts w:ascii="Book Antiqua" w:hAnsi="Book Antiqua"/>
          <w:lang w:val="es-PR"/>
        </w:rPr>
        <w:t xml:space="preserve"> presentó memorial explicativo el </w:t>
      </w:r>
      <w:r w:rsidR="005166E8">
        <w:rPr>
          <w:rFonts w:ascii="Book Antiqua" w:hAnsi="Book Antiqua"/>
          <w:lang w:val="es-PR"/>
        </w:rPr>
        <w:t xml:space="preserve">       </w:t>
      </w:r>
      <w:r>
        <w:rPr>
          <w:rFonts w:ascii="Book Antiqua" w:hAnsi="Book Antiqua"/>
          <w:lang w:val="es-PR"/>
        </w:rPr>
        <w:t xml:space="preserve">11 de febrero de 2025, por su director ejecutivo, </w:t>
      </w:r>
      <w:r w:rsidR="00837A16">
        <w:rPr>
          <w:rFonts w:ascii="Book Antiqua" w:hAnsi="Book Antiqua"/>
          <w:lang w:val="es-PR"/>
        </w:rPr>
        <w:t>Ángel</w:t>
      </w:r>
      <w:r>
        <w:rPr>
          <w:rFonts w:ascii="Book Antiqua" w:hAnsi="Book Antiqua"/>
          <w:lang w:val="es-PR"/>
        </w:rPr>
        <w:t xml:space="preserve"> Morales Vázquez, indicando que l</w:t>
      </w:r>
      <w:r w:rsidRPr="002E2901">
        <w:rPr>
          <w:rFonts w:ascii="Book Antiqua" w:hAnsi="Book Antiqua"/>
          <w:lang w:val="es-PR"/>
        </w:rPr>
        <w:t>a medida propuesta establece que es necesario devolver, como lo establecía la pasada Ley de Municipios Autónomos, la disposición jurídica para que sea el organismo legislativo municipal quien establezca mediante ordenanza el orden de sucesión interina cuando exista una vacante permanente dentro de la figura del primer ejecutivo municipal.</w:t>
      </w:r>
    </w:p>
    <w:p w14:paraId="3F859480" w14:textId="77777777" w:rsidR="002E2901" w:rsidRPr="002E2901" w:rsidRDefault="002E2901" w:rsidP="002E2901">
      <w:pPr>
        <w:ind w:right="129"/>
        <w:jc w:val="both"/>
        <w:rPr>
          <w:rFonts w:ascii="Book Antiqua" w:hAnsi="Book Antiqua"/>
          <w:lang w:val="es-PR"/>
        </w:rPr>
      </w:pPr>
    </w:p>
    <w:p w14:paraId="29B0EF7D" w14:textId="77777777" w:rsidR="00837A16" w:rsidRDefault="00837A16" w:rsidP="002E2901">
      <w:pPr>
        <w:ind w:right="129"/>
        <w:jc w:val="both"/>
        <w:rPr>
          <w:rFonts w:ascii="Book Antiqua" w:eastAsia="Times New Roman" w:hAnsi="Book Antiqua"/>
          <w:lang w:val="es-PR"/>
        </w:rPr>
      </w:pPr>
      <w:r>
        <w:rPr>
          <w:rFonts w:ascii="Book Antiqua" w:eastAsia="Times New Roman" w:hAnsi="Book Antiqua"/>
          <w:lang w:val="es-PR"/>
        </w:rPr>
        <w:t>Expresa la Federación que l</w:t>
      </w:r>
      <w:r w:rsidR="002E2901" w:rsidRPr="002E2901">
        <w:rPr>
          <w:rFonts w:ascii="Book Antiqua" w:hAnsi="Book Antiqua"/>
          <w:lang w:val="es-PR"/>
        </w:rPr>
        <w:t xml:space="preserve">a aprobación del Código Municipal llevó años de trabajo y discusión para integrar, </w:t>
      </w:r>
      <w:r w:rsidR="002E2901" w:rsidRPr="002E2901">
        <w:rPr>
          <w:rFonts w:ascii="Book Antiqua" w:hAnsi="Book Antiqua"/>
          <w:noProof/>
        </w:rPr>
        <w:drawing>
          <wp:inline distT="0" distB="0" distL="0" distR="0" wp14:anchorId="2394EC1D" wp14:editId="2332E66F">
            <wp:extent cx="4569" cy="4569"/>
            <wp:effectExtent l="0" t="0" r="0" b="0"/>
            <wp:docPr id="1929" name="Picture 1929"/>
            <wp:cNvGraphicFramePr/>
            <a:graphic xmlns:a="http://schemas.openxmlformats.org/drawingml/2006/main">
              <a:graphicData uri="http://schemas.openxmlformats.org/drawingml/2006/picture">
                <pic:pic xmlns:pic="http://schemas.openxmlformats.org/drawingml/2006/picture">
                  <pic:nvPicPr>
                    <pic:cNvPr id="1929" name="Picture 1929"/>
                    <pic:cNvPicPr/>
                  </pic:nvPicPr>
                  <pic:blipFill>
                    <a:blip r:embed="rId8"/>
                    <a:stretch>
                      <a:fillRect/>
                    </a:stretch>
                  </pic:blipFill>
                  <pic:spPr>
                    <a:xfrm>
                      <a:off x="0" y="0"/>
                      <a:ext cx="4569" cy="4569"/>
                    </a:xfrm>
                    <a:prstGeom prst="rect">
                      <a:avLst/>
                    </a:prstGeom>
                  </pic:spPr>
                </pic:pic>
              </a:graphicData>
            </a:graphic>
          </wp:inline>
        </w:drawing>
      </w:r>
      <w:r w:rsidR="002E2901" w:rsidRPr="002E2901">
        <w:rPr>
          <w:rFonts w:ascii="Book Antiqua" w:hAnsi="Book Antiqua"/>
          <w:lang w:val="es-PR"/>
        </w:rPr>
        <w:t xml:space="preserve">organizar y actualizar las leyes que disponen sobre la organización, administración y </w:t>
      </w:r>
      <w:r w:rsidR="002E2901" w:rsidRPr="002E2901">
        <w:rPr>
          <w:rFonts w:ascii="Book Antiqua" w:eastAsia="Times New Roman" w:hAnsi="Book Antiqua"/>
          <w:lang w:val="es-PR"/>
        </w:rPr>
        <w:t xml:space="preserve">funcionamiento de los Municipios. Fue referido a la Comisión de Asuntos Municipales, y esta lo remitió a los alcaldes, así como a la </w:t>
      </w:r>
      <w:r w:rsidR="002E2901" w:rsidRPr="002E2901">
        <w:rPr>
          <w:rFonts w:ascii="Book Antiqua" w:eastAsia="Times New Roman" w:hAnsi="Book Antiqua"/>
          <w:lang w:val="es-PR"/>
        </w:rPr>
        <w:lastRenderedPageBreak/>
        <w:t xml:space="preserve">Federación de </w:t>
      </w:r>
      <w:proofErr w:type="gramStart"/>
      <w:r w:rsidR="002E2901" w:rsidRPr="002E2901">
        <w:rPr>
          <w:rFonts w:ascii="Book Antiqua" w:eastAsia="Times New Roman" w:hAnsi="Book Antiqua"/>
          <w:lang w:val="es-PR"/>
        </w:rPr>
        <w:t>Alcaldes</w:t>
      </w:r>
      <w:proofErr w:type="gramEnd"/>
      <w:r w:rsidR="002E2901" w:rsidRPr="002E2901">
        <w:rPr>
          <w:rFonts w:ascii="Book Antiqua" w:eastAsia="Times New Roman" w:hAnsi="Book Antiqua"/>
          <w:lang w:val="es-PR"/>
        </w:rPr>
        <w:t xml:space="preserve"> de Puerto Rico y a la Asociación de </w:t>
      </w:r>
      <w:proofErr w:type="gramStart"/>
      <w:r w:rsidR="002E2901" w:rsidRPr="002E2901">
        <w:rPr>
          <w:rFonts w:ascii="Book Antiqua" w:eastAsia="Times New Roman" w:hAnsi="Book Antiqua"/>
          <w:lang w:val="es-PR"/>
        </w:rPr>
        <w:t>Alcaldes</w:t>
      </w:r>
      <w:proofErr w:type="gramEnd"/>
      <w:r w:rsidR="002E2901" w:rsidRPr="002E2901">
        <w:rPr>
          <w:rFonts w:ascii="Book Antiqua" w:eastAsia="Times New Roman" w:hAnsi="Book Antiqua"/>
          <w:lang w:val="es-PR"/>
        </w:rPr>
        <w:t xml:space="preserve"> de Puerto Rico para que emitieran sus comentarios. Se realizaron Cumbres Municipales para atender y escuchar las necesidades de los alcaldes municipales y se crearon grupos de trabajos para establecerlo. Fue remitido a la Comisión de Reglas, a los Legisladores y consultores legales para ser analizado y exponer su posición al referente. También a la Cámara de Representante para su lectura y análisis. Por lo tanto, se introdujo nuevos modelos procesales para la consecución de mayor autonomía a los municipios, ofrecer el marco legal y jurídico para el descargue y ejecución de las facultades, competencias y funciones.</w:t>
      </w:r>
    </w:p>
    <w:p w14:paraId="3230D49F" w14:textId="77777777" w:rsidR="00837A16" w:rsidRDefault="00837A16" w:rsidP="002E2901">
      <w:pPr>
        <w:ind w:right="129"/>
        <w:jc w:val="both"/>
        <w:rPr>
          <w:rFonts w:ascii="Book Antiqua" w:eastAsia="Times New Roman" w:hAnsi="Book Antiqua"/>
          <w:lang w:val="es-PR"/>
        </w:rPr>
      </w:pPr>
    </w:p>
    <w:p w14:paraId="63CFEF52" w14:textId="51848030" w:rsidR="002E2901" w:rsidRPr="002E2901" w:rsidRDefault="002E2901" w:rsidP="002E2901">
      <w:pPr>
        <w:ind w:right="129"/>
        <w:jc w:val="both"/>
        <w:rPr>
          <w:rFonts w:ascii="Book Antiqua" w:hAnsi="Book Antiqua"/>
          <w:lang w:val="es-PR"/>
        </w:rPr>
      </w:pPr>
      <w:r w:rsidRPr="002E2901">
        <w:rPr>
          <w:rFonts w:ascii="Book Antiqua" w:eastAsia="Times New Roman" w:hAnsi="Book Antiqua"/>
          <w:lang w:val="es-PR"/>
        </w:rPr>
        <w:t>Además,</w:t>
      </w:r>
      <w:r w:rsidR="00837A16">
        <w:rPr>
          <w:rFonts w:ascii="Book Antiqua" w:eastAsia="Times New Roman" w:hAnsi="Book Antiqua"/>
          <w:lang w:val="es-PR"/>
        </w:rPr>
        <w:t xml:space="preserve"> el </w:t>
      </w:r>
      <w:r w:rsidR="0036764F">
        <w:rPr>
          <w:rFonts w:ascii="Book Antiqua" w:eastAsia="Times New Roman" w:hAnsi="Book Antiqua"/>
          <w:lang w:val="es-PR"/>
        </w:rPr>
        <w:t>Código</w:t>
      </w:r>
      <w:r w:rsidR="00837A16">
        <w:rPr>
          <w:rFonts w:ascii="Book Antiqua" w:eastAsia="Times New Roman" w:hAnsi="Book Antiqua"/>
          <w:lang w:val="es-PR"/>
        </w:rPr>
        <w:t xml:space="preserve"> Municipal,</w:t>
      </w:r>
      <w:r w:rsidRPr="002E2901">
        <w:rPr>
          <w:rFonts w:ascii="Book Antiqua" w:eastAsia="Times New Roman" w:hAnsi="Book Antiqua"/>
          <w:lang w:val="es-PR"/>
        </w:rPr>
        <w:t xml:space="preserve"> reconoce que los municipios son la entidad gubernamental más cercana al pueblo y el mejor intérprete de sus necesidades y aspiraciones. Por tal razón, con la aprobación de la referida Ley se reconoció la autonomía municipal en el ejercicio de </w:t>
      </w:r>
      <w:r w:rsidRPr="002E2901">
        <w:rPr>
          <w:rFonts w:ascii="Book Antiqua" w:hAnsi="Book Antiqua"/>
          <w:noProof/>
        </w:rPr>
        <w:drawing>
          <wp:inline distT="0" distB="0" distL="0" distR="0" wp14:anchorId="72BEF841" wp14:editId="2346BDD7">
            <wp:extent cx="4570" cy="4569"/>
            <wp:effectExtent l="0" t="0" r="0" b="0"/>
            <wp:docPr id="5409" name="Picture 5409"/>
            <wp:cNvGraphicFramePr/>
            <a:graphic xmlns:a="http://schemas.openxmlformats.org/drawingml/2006/main">
              <a:graphicData uri="http://schemas.openxmlformats.org/drawingml/2006/picture">
                <pic:pic xmlns:pic="http://schemas.openxmlformats.org/drawingml/2006/picture">
                  <pic:nvPicPr>
                    <pic:cNvPr id="5409" name="Picture 5409"/>
                    <pic:cNvPicPr/>
                  </pic:nvPicPr>
                  <pic:blipFill>
                    <a:blip r:embed="rId9"/>
                    <a:stretch>
                      <a:fillRect/>
                    </a:stretch>
                  </pic:blipFill>
                  <pic:spPr>
                    <a:xfrm>
                      <a:off x="0" y="0"/>
                      <a:ext cx="4570" cy="4569"/>
                    </a:xfrm>
                    <a:prstGeom prst="rect">
                      <a:avLst/>
                    </a:prstGeom>
                  </pic:spPr>
                </pic:pic>
              </a:graphicData>
            </a:graphic>
          </wp:inline>
        </w:drawing>
      </w:r>
      <w:r w:rsidRPr="002E2901">
        <w:rPr>
          <w:rFonts w:ascii="Book Antiqua" w:eastAsia="Times New Roman" w:hAnsi="Book Antiqua"/>
          <w:lang w:val="es-PR"/>
        </w:rPr>
        <w:t>sus poderes jurídicos, económicos y administrativos sobre asuntos relativos al bienestar general de sus habitantes. Además, se declaró política pública del Gobierno de Puerto Rico otorgar a los municipios el máximo posible de autonomía y proveerles las herramientas financieras y fiscales, así como los poderes inherentes a su subsistencia y las facultades necesarias para asumir una función central y fundamental en su desarrollo urbano, social y económico. Por lo tanto, con el Código Municipal los municipios lograron obtener mayor autonomía, cual la Asamblea Legislativa otorgará los poderes necesarios y convenientes.</w:t>
      </w:r>
    </w:p>
    <w:p w14:paraId="22D88B88" w14:textId="77777777" w:rsidR="002E2901" w:rsidRDefault="002E2901" w:rsidP="002E2901">
      <w:pPr>
        <w:ind w:right="129"/>
        <w:jc w:val="both"/>
        <w:rPr>
          <w:rFonts w:ascii="Book Antiqua" w:eastAsia="Times New Roman" w:hAnsi="Book Antiqua"/>
          <w:lang w:val="es-PR"/>
        </w:rPr>
      </w:pPr>
    </w:p>
    <w:p w14:paraId="3B1D0551" w14:textId="2748E20D" w:rsidR="002E2901" w:rsidRPr="002E2901" w:rsidRDefault="002E2901" w:rsidP="002E2901">
      <w:pPr>
        <w:ind w:right="129"/>
        <w:jc w:val="both"/>
        <w:rPr>
          <w:rFonts w:ascii="Book Antiqua" w:hAnsi="Book Antiqua"/>
          <w:lang w:val="es-PR"/>
        </w:rPr>
      </w:pPr>
      <w:r w:rsidRPr="002E2901">
        <w:rPr>
          <w:rFonts w:ascii="Book Antiqua" w:eastAsia="Times New Roman" w:hAnsi="Book Antiqua"/>
          <w:lang w:val="es-PR"/>
        </w:rPr>
        <w:t xml:space="preserve">Actualmente, el Código Municipal establece bajo el Artículo 1.016 el orden de sucesión interina cuando surja una vacante permanente en el cargo del alcalde, disponiendo que el Primer Ejecutivo Municipal enviará un proyecto de ordenanza a la Legislatura Municipal a estos fines. No obstante, en caso de ausencia temporal o transitoria el alcalde delegará por escrito a cualquier funcionario o empleado de la Rama Ejecutiva Municipal aquellas facultades, funciones y deberes que, a su entera discreción, el designado en el cargo de sucesor interno podrá realizar, de conformidad con lo </w:t>
      </w:r>
      <w:r w:rsidRPr="002E2901">
        <w:rPr>
          <w:rFonts w:ascii="Book Antiqua" w:hAnsi="Book Antiqua"/>
          <w:noProof/>
        </w:rPr>
        <w:drawing>
          <wp:inline distT="0" distB="0" distL="0" distR="0" wp14:anchorId="6BEDAE0E" wp14:editId="183B3DD5">
            <wp:extent cx="4569" cy="4569"/>
            <wp:effectExtent l="0" t="0" r="0" b="0"/>
            <wp:docPr id="5410" name="Picture 5410"/>
            <wp:cNvGraphicFramePr/>
            <a:graphic xmlns:a="http://schemas.openxmlformats.org/drawingml/2006/main">
              <a:graphicData uri="http://schemas.openxmlformats.org/drawingml/2006/picture">
                <pic:pic xmlns:pic="http://schemas.openxmlformats.org/drawingml/2006/picture">
                  <pic:nvPicPr>
                    <pic:cNvPr id="5410" name="Picture 5410"/>
                    <pic:cNvPicPr/>
                  </pic:nvPicPr>
                  <pic:blipFill>
                    <a:blip r:embed="rId10"/>
                    <a:stretch>
                      <a:fillRect/>
                    </a:stretch>
                  </pic:blipFill>
                  <pic:spPr>
                    <a:xfrm>
                      <a:off x="0" y="0"/>
                      <a:ext cx="4569" cy="4569"/>
                    </a:xfrm>
                    <a:prstGeom prst="rect">
                      <a:avLst/>
                    </a:prstGeom>
                  </pic:spPr>
                </pic:pic>
              </a:graphicData>
            </a:graphic>
          </wp:inline>
        </w:drawing>
      </w:r>
      <w:r w:rsidRPr="002E2901">
        <w:rPr>
          <w:rFonts w:ascii="Book Antiqua" w:eastAsia="Times New Roman" w:hAnsi="Book Antiqua"/>
          <w:lang w:val="es-PR"/>
        </w:rPr>
        <w:t xml:space="preserve">dispuesto en la Ley 107-2020, según enmendada. Además, el referido Artículo establece los funcionarios que podrán sustituir el alcalde, estos son: el Vicealcalde, el Administrador del </w:t>
      </w:r>
      <w:r w:rsidR="005166E8">
        <w:rPr>
          <w:rFonts w:ascii="Book Antiqua" w:eastAsia="Times New Roman" w:hAnsi="Book Antiqua"/>
          <w:lang w:val="es-PR"/>
        </w:rPr>
        <w:t>M</w:t>
      </w:r>
      <w:r w:rsidRPr="002E2901">
        <w:rPr>
          <w:rFonts w:ascii="Book Antiqua" w:eastAsia="Times New Roman" w:hAnsi="Book Antiqua"/>
          <w:lang w:val="es-PR"/>
        </w:rPr>
        <w:t xml:space="preserve">unicipio, el </w:t>
      </w:r>
      <w:proofErr w:type="gramStart"/>
      <w:r w:rsidRPr="002E2901">
        <w:rPr>
          <w:rFonts w:ascii="Book Antiqua" w:eastAsia="Times New Roman" w:hAnsi="Book Antiqua"/>
          <w:lang w:val="es-PR"/>
        </w:rPr>
        <w:t>Secretario</w:t>
      </w:r>
      <w:proofErr w:type="gramEnd"/>
      <w:r w:rsidRPr="002E2901">
        <w:rPr>
          <w:rFonts w:ascii="Book Antiqua" w:eastAsia="Times New Roman" w:hAnsi="Book Antiqua"/>
          <w:lang w:val="es-PR"/>
        </w:rPr>
        <w:t xml:space="preserve"> Municipal o el </w:t>
      </w:r>
      <w:proofErr w:type="gramStart"/>
      <w:r w:rsidRPr="002E2901">
        <w:rPr>
          <w:rFonts w:ascii="Book Antiqua" w:eastAsia="Times New Roman" w:hAnsi="Book Antiqua"/>
          <w:lang w:val="es-PR"/>
        </w:rPr>
        <w:t>Director</w:t>
      </w:r>
      <w:proofErr w:type="gramEnd"/>
      <w:r w:rsidRPr="002E2901">
        <w:rPr>
          <w:rFonts w:ascii="Book Antiqua" w:eastAsia="Times New Roman" w:hAnsi="Book Antiqua"/>
          <w:lang w:val="es-PR"/>
        </w:rPr>
        <w:t xml:space="preserve"> de Recursos Humanos hasta tanto se nombre la persona que ocupará la vacante. Por otro lado, dispone aquellos funcionarios que no podrán ocupar interinamente el cargo del alcalde. Es menester señalar que de conformidad con la Ley Núm. 1072020, según enmendada, el alcalde debe notificar a la Legislatura Municipal quién será el funcionario que le sustituirá durante su ausencia por vacaciones, enfermedad, viajes fuera de Puerto Rico, o cualquier otra causa. Además, el referido dispone que el orden de sucesión interina que se disponga mediante ordenanza aprobada por la Legislatura Municipal será también de aplicación en los casos en que el </w:t>
      </w:r>
      <w:proofErr w:type="gramStart"/>
      <w:r w:rsidRPr="002E2901">
        <w:rPr>
          <w:rFonts w:ascii="Book Antiqua" w:eastAsia="Times New Roman" w:hAnsi="Book Antiqua"/>
          <w:lang w:val="es-PR"/>
        </w:rPr>
        <w:t>Alcalde</w:t>
      </w:r>
      <w:proofErr w:type="gramEnd"/>
      <w:r w:rsidRPr="002E2901">
        <w:rPr>
          <w:rFonts w:ascii="Book Antiqua" w:eastAsia="Times New Roman" w:hAnsi="Book Antiqua"/>
          <w:lang w:val="es-PR"/>
        </w:rPr>
        <w:t xml:space="preserve"> no establezca la designación del funcionario municipal que lo sustituirá en caso de ausencia temporal o transitoria, que se le requiere en el Código Municipal. Por ende, bajo el estado de derecho vigente se </w:t>
      </w:r>
      <w:r w:rsidRPr="002E2901">
        <w:rPr>
          <w:rFonts w:ascii="Book Antiqua" w:eastAsia="Times New Roman" w:hAnsi="Book Antiqua"/>
          <w:lang w:val="es-PR"/>
        </w:rPr>
        <w:lastRenderedPageBreak/>
        <w:t>proveen los mecanismos para el orden de sucesión interina del alcalde por vacante temporera y permanente en los municipios, asunto que no amerita enmienda como la propuesta.</w:t>
      </w:r>
    </w:p>
    <w:p w14:paraId="4FD78AE0" w14:textId="77777777" w:rsidR="002E2901" w:rsidRDefault="002E2901" w:rsidP="002E2901">
      <w:pPr>
        <w:ind w:right="129"/>
        <w:jc w:val="both"/>
        <w:rPr>
          <w:rFonts w:ascii="Book Antiqua" w:eastAsia="Times New Roman" w:hAnsi="Book Antiqua"/>
          <w:lang w:val="es-PR"/>
        </w:rPr>
      </w:pPr>
    </w:p>
    <w:p w14:paraId="0A0BFD0C" w14:textId="35920AAA" w:rsidR="002E2901" w:rsidRDefault="00837A16" w:rsidP="002E2901">
      <w:pPr>
        <w:ind w:right="129"/>
        <w:jc w:val="both"/>
        <w:rPr>
          <w:rFonts w:ascii="Book Antiqua" w:hAnsi="Book Antiqua"/>
          <w:lang w:val="es-PR"/>
        </w:rPr>
      </w:pPr>
      <w:r>
        <w:rPr>
          <w:rFonts w:ascii="Book Antiqua" w:eastAsia="Times New Roman" w:hAnsi="Book Antiqua"/>
          <w:lang w:val="es-PR"/>
        </w:rPr>
        <w:t>La Federación opina,</w:t>
      </w:r>
      <w:r w:rsidR="002E2901" w:rsidRPr="002E2901">
        <w:rPr>
          <w:rFonts w:ascii="Book Antiqua" w:eastAsia="Times New Roman" w:hAnsi="Book Antiqua"/>
          <w:lang w:val="es-PR"/>
        </w:rPr>
        <w:t xml:space="preserve"> que la medida propuesta quiere retomar normas del siglo pasado, de la época de los 90, cual conllevaría retroceder todos los logros que han alcanzado los municipios con el pasar de los años para poder tener mayores facultades en beneficios de los residentes y menoscabar el balance de poderes que rige en los Municipios de Puerto Rico. Por lo tanto, lo propuesto en la medida atenta contra la autonomía municipal que actualmente concede la Ley 107 y no abona a las normas municipales, sean de forma sustantiva ni procesal.</w:t>
      </w:r>
    </w:p>
    <w:p w14:paraId="172A23A8" w14:textId="77777777" w:rsidR="002E2901" w:rsidRDefault="002E2901" w:rsidP="002E2901">
      <w:pPr>
        <w:ind w:right="129"/>
        <w:jc w:val="both"/>
        <w:rPr>
          <w:rFonts w:ascii="Book Antiqua" w:hAnsi="Book Antiqua"/>
          <w:lang w:val="es-PR"/>
        </w:rPr>
      </w:pPr>
    </w:p>
    <w:p w14:paraId="59F95376" w14:textId="08261CA7" w:rsidR="002E2901" w:rsidRDefault="00837A16" w:rsidP="002E2901">
      <w:pPr>
        <w:ind w:right="129"/>
        <w:jc w:val="both"/>
        <w:rPr>
          <w:rFonts w:ascii="Book Antiqua" w:eastAsia="Times New Roman" w:hAnsi="Book Antiqua"/>
          <w:lang w:val="es-PR"/>
        </w:rPr>
      </w:pPr>
      <w:r>
        <w:rPr>
          <w:rFonts w:ascii="Book Antiqua" w:eastAsia="Times New Roman" w:hAnsi="Book Antiqua"/>
          <w:lang w:val="es-PR"/>
        </w:rPr>
        <w:t>La Federación opina que resulta necesario que se implementen medidas que ayuden a promover la estructura municipal y se adapte a las exigencias de los tiempos modernos, con el fin de</w:t>
      </w:r>
      <w:r w:rsidR="002E2901" w:rsidRPr="002E2901">
        <w:rPr>
          <w:rFonts w:ascii="Book Antiqua" w:eastAsia="Times New Roman" w:hAnsi="Book Antiqua"/>
          <w:lang w:val="es-PR"/>
        </w:rPr>
        <w:t xml:space="preserve"> que los municipios se renueven y busquen alternativas reales ante el nuevo escenario mundial al que se enfrentan. Por lo tanto, la medida propuesta establece limitaciones que no resultan en beneficio de los mejores intereses de los municipios, ya que el Código Municipal provee los mecanismos para una mejor </w:t>
      </w:r>
      <w:r w:rsidR="002E2901" w:rsidRPr="002E2901">
        <w:rPr>
          <w:rFonts w:ascii="Book Antiqua" w:hAnsi="Book Antiqua"/>
          <w:noProof/>
        </w:rPr>
        <w:drawing>
          <wp:inline distT="0" distB="0" distL="0" distR="0" wp14:anchorId="33BFD9D7" wp14:editId="6214CF31">
            <wp:extent cx="4569" cy="4570"/>
            <wp:effectExtent l="0" t="0" r="0" b="0"/>
            <wp:docPr id="7205" name="Picture 7205"/>
            <wp:cNvGraphicFramePr/>
            <a:graphic xmlns:a="http://schemas.openxmlformats.org/drawingml/2006/main">
              <a:graphicData uri="http://schemas.openxmlformats.org/drawingml/2006/picture">
                <pic:pic xmlns:pic="http://schemas.openxmlformats.org/drawingml/2006/picture">
                  <pic:nvPicPr>
                    <pic:cNvPr id="7205" name="Picture 7205"/>
                    <pic:cNvPicPr/>
                  </pic:nvPicPr>
                  <pic:blipFill>
                    <a:blip r:embed="rId11"/>
                    <a:stretch>
                      <a:fillRect/>
                    </a:stretch>
                  </pic:blipFill>
                  <pic:spPr>
                    <a:xfrm>
                      <a:off x="0" y="0"/>
                      <a:ext cx="4569" cy="4570"/>
                    </a:xfrm>
                    <a:prstGeom prst="rect">
                      <a:avLst/>
                    </a:prstGeom>
                  </pic:spPr>
                </pic:pic>
              </a:graphicData>
            </a:graphic>
          </wp:inline>
        </w:drawing>
      </w:r>
      <w:r w:rsidR="002E2901" w:rsidRPr="002E2901">
        <w:rPr>
          <w:rFonts w:ascii="Book Antiqua" w:eastAsia="Times New Roman" w:hAnsi="Book Antiqua"/>
          <w:lang w:val="es-PR"/>
        </w:rPr>
        <w:t>administración y fiscalización.</w:t>
      </w:r>
    </w:p>
    <w:p w14:paraId="4E680145" w14:textId="77777777" w:rsidR="002E2901" w:rsidRPr="002E2901" w:rsidRDefault="002E2901" w:rsidP="002E2901">
      <w:pPr>
        <w:ind w:right="129"/>
        <w:jc w:val="both"/>
        <w:rPr>
          <w:rFonts w:ascii="Book Antiqua" w:hAnsi="Book Antiqua"/>
          <w:lang w:val="es-PR"/>
        </w:rPr>
      </w:pPr>
    </w:p>
    <w:p w14:paraId="4D03BDCB" w14:textId="01B4BCFE" w:rsidR="002E2901" w:rsidRDefault="00837A16" w:rsidP="002E2901">
      <w:pPr>
        <w:ind w:right="129"/>
        <w:jc w:val="both"/>
        <w:rPr>
          <w:rFonts w:ascii="Book Antiqua" w:eastAsia="Times New Roman" w:hAnsi="Book Antiqua"/>
          <w:lang w:val="es-PR"/>
        </w:rPr>
      </w:pPr>
      <w:r>
        <w:rPr>
          <w:rFonts w:ascii="Book Antiqua" w:eastAsia="Times New Roman" w:hAnsi="Book Antiqua"/>
          <w:lang w:val="es-PR"/>
        </w:rPr>
        <w:t>L</w:t>
      </w:r>
      <w:r w:rsidR="002E2901" w:rsidRPr="002E2901">
        <w:rPr>
          <w:rFonts w:ascii="Book Antiqua" w:eastAsia="Times New Roman" w:hAnsi="Book Antiqua"/>
          <w:lang w:val="es-PR"/>
        </w:rPr>
        <w:t xml:space="preserve">a Federación de </w:t>
      </w:r>
      <w:proofErr w:type="gramStart"/>
      <w:r w:rsidR="002E2901" w:rsidRPr="002E2901">
        <w:rPr>
          <w:rFonts w:ascii="Book Antiqua" w:eastAsia="Times New Roman" w:hAnsi="Book Antiqua"/>
          <w:lang w:val="es-PR"/>
        </w:rPr>
        <w:t>Alcaldes</w:t>
      </w:r>
      <w:proofErr w:type="gramEnd"/>
      <w:r w:rsidR="002E2901" w:rsidRPr="002E2901">
        <w:rPr>
          <w:rFonts w:ascii="Book Antiqua" w:eastAsia="Times New Roman" w:hAnsi="Book Antiqua"/>
          <w:lang w:val="es-PR"/>
        </w:rPr>
        <w:t xml:space="preserve"> de Puerto Rico </w:t>
      </w:r>
      <w:r w:rsidR="002E2901" w:rsidRPr="005166E8">
        <w:rPr>
          <w:rFonts w:ascii="Book Antiqua" w:eastAsia="Times New Roman" w:hAnsi="Book Antiqua"/>
          <w:b/>
          <w:bCs/>
          <w:lang w:val="es-PR"/>
        </w:rPr>
        <w:t>NO ENDOSA</w:t>
      </w:r>
      <w:r w:rsidR="002E2901" w:rsidRPr="002E2901">
        <w:rPr>
          <w:rFonts w:ascii="Book Antiqua" w:eastAsia="Times New Roman" w:hAnsi="Book Antiqua"/>
          <w:lang w:val="es-PR"/>
        </w:rPr>
        <w:t xml:space="preserve"> el Proyecto de la Cámara 68, ya que no está a tenor con la autonomía municipal que provee la Ley 107, ante, a los municipios. </w:t>
      </w:r>
    </w:p>
    <w:p w14:paraId="3FA0B007" w14:textId="77777777" w:rsidR="002E2901" w:rsidRDefault="002E2901" w:rsidP="002E2901">
      <w:pPr>
        <w:ind w:right="129"/>
        <w:jc w:val="both"/>
        <w:rPr>
          <w:rFonts w:ascii="Book Antiqua" w:eastAsia="Times New Roman" w:hAnsi="Book Antiqua"/>
          <w:lang w:val="es-PR"/>
        </w:rPr>
      </w:pPr>
    </w:p>
    <w:p w14:paraId="027E5022" w14:textId="01BE3197" w:rsidR="0080600C" w:rsidRPr="0080600C" w:rsidRDefault="002E2901" w:rsidP="0080600C">
      <w:pPr>
        <w:ind w:right="129"/>
        <w:jc w:val="both"/>
        <w:rPr>
          <w:rFonts w:ascii="Book Antiqua" w:eastAsia="Times New Roman" w:hAnsi="Book Antiqua"/>
          <w:lang w:val="es-PR"/>
        </w:rPr>
      </w:pPr>
      <w:r>
        <w:rPr>
          <w:rFonts w:ascii="Book Antiqua" w:eastAsia="Times New Roman" w:hAnsi="Book Antiqua"/>
          <w:lang w:val="es-PR"/>
        </w:rPr>
        <w:t xml:space="preserve">Por su parte la </w:t>
      </w:r>
      <w:r w:rsidRPr="002E2901">
        <w:rPr>
          <w:rFonts w:ascii="Book Antiqua" w:eastAsia="Times New Roman" w:hAnsi="Book Antiqua"/>
          <w:b/>
          <w:bCs/>
          <w:i/>
          <w:iCs/>
          <w:lang w:val="es-PR"/>
        </w:rPr>
        <w:t xml:space="preserve">Asociación de </w:t>
      </w:r>
      <w:proofErr w:type="gramStart"/>
      <w:r w:rsidRPr="002E2901">
        <w:rPr>
          <w:rFonts w:ascii="Book Antiqua" w:eastAsia="Times New Roman" w:hAnsi="Book Antiqua"/>
          <w:b/>
          <w:bCs/>
          <w:i/>
          <w:iCs/>
          <w:lang w:val="es-PR"/>
        </w:rPr>
        <w:t>Alcaldes</w:t>
      </w:r>
      <w:proofErr w:type="gramEnd"/>
      <w:r w:rsidRPr="002E2901">
        <w:rPr>
          <w:rFonts w:ascii="Book Antiqua" w:eastAsia="Times New Roman" w:hAnsi="Book Antiqua"/>
          <w:b/>
          <w:bCs/>
          <w:i/>
          <w:iCs/>
          <w:lang w:val="es-PR"/>
        </w:rPr>
        <w:t xml:space="preserve"> de Puerto Rico (AAPR),</w:t>
      </w:r>
      <w:r>
        <w:rPr>
          <w:rFonts w:ascii="Book Antiqua" w:eastAsia="Times New Roman" w:hAnsi="Book Antiqua"/>
          <w:lang w:val="es-PR"/>
        </w:rPr>
        <w:t xml:space="preserve"> sometió su memorial explicativo e</w:t>
      </w:r>
      <w:r w:rsidR="0012000F">
        <w:rPr>
          <w:rFonts w:ascii="Book Antiqua" w:eastAsia="Times New Roman" w:hAnsi="Book Antiqua"/>
          <w:lang w:val="es-PR"/>
        </w:rPr>
        <w:t xml:space="preserve">l 3 de febrero de 2025 a través de su directora ejecutiva, Verónica Rodríguez Irizarry. </w:t>
      </w:r>
      <w:bookmarkEnd w:id="3"/>
      <w:bookmarkEnd w:id="4"/>
      <w:r w:rsidR="0080600C">
        <w:rPr>
          <w:rFonts w:ascii="Book Antiqua" w:eastAsia="Times New Roman" w:hAnsi="Book Antiqua"/>
          <w:lang w:val="es-PR"/>
        </w:rPr>
        <w:t xml:space="preserve"> La AAPR, expresa que l</w:t>
      </w:r>
      <w:r w:rsidR="0080600C" w:rsidRPr="00FD5AE5">
        <w:rPr>
          <w:rFonts w:ascii="Book Antiqua" w:hAnsi="Book Antiqua"/>
          <w:lang w:val="es-PR"/>
        </w:rPr>
        <w:t>a antecesora del Código Municipal, Ley de Municipios Autónomos establecía en su Artículo 3.007 que la Legislatura establecerá por ordenanza el orden de sucesión interina en el cargo de alcalde cuando por muerte, renuncia, destitución, incapacidad total o permanente o por cualquier otra causa quede vacante permanente el cargo del alcalde y en los casos que sea suspendido de empleo mientras se ventilan cualesquiera cargos que se le hayan formulado.</w:t>
      </w:r>
    </w:p>
    <w:p w14:paraId="42D4D336" w14:textId="77777777" w:rsidR="0080600C" w:rsidRDefault="0080600C" w:rsidP="0080600C">
      <w:pPr>
        <w:jc w:val="both"/>
        <w:rPr>
          <w:rFonts w:ascii="Book Antiqua" w:hAnsi="Book Antiqua"/>
          <w:lang w:val="es-PR"/>
        </w:rPr>
      </w:pPr>
    </w:p>
    <w:p w14:paraId="79B7948F" w14:textId="77777777" w:rsidR="0080600C" w:rsidRPr="00FD5AE5" w:rsidRDefault="0080600C" w:rsidP="0080600C">
      <w:pPr>
        <w:jc w:val="both"/>
        <w:rPr>
          <w:rFonts w:ascii="Book Antiqua" w:hAnsi="Book Antiqua"/>
          <w:lang w:val="es-PR"/>
        </w:rPr>
      </w:pPr>
      <w:r w:rsidRPr="00FD5AE5">
        <w:rPr>
          <w:rFonts w:ascii="Book Antiqua" w:hAnsi="Book Antiqua"/>
          <w:lang w:val="es-PR"/>
        </w:rPr>
        <w:t xml:space="preserve">El viejo estatuto tenía la intención de otorgarle la facultad jurídica a las legislaturas municipales de establecer el orden de sucesión interina y que fueran éstas quienes, a su mejor entender, establecieran los funcionarios municipales que estarían a cargo del manejo municipal mientras se dilucida quien será </w:t>
      </w:r>
      <w:proofErr w:type="gramStart"/>
      <w:r w:rsidRPr="00FD5AE5">
        <w:rPr>
          <w:rFonts w:ascii="Book Antiqua" w:hAnsi="Book Antiqua"/>
          <w:lang w:val="es-PR"/>
        </w:rPr>
        <w:t>la persona a cumplir</w:t>
      </w:r>
      <w:proofErr w:type="gramEnd"/>
      <w:r w:rsidRPr="00FD5AE5">
        <w:rPr>
          <w:rFonts w:ascii="Book Antiqua" w:hAnsi="Book Antiqua"/>
          <w:lang w:val="es-PR"/>
        </w:rPr>
        <w:t xml:space="preserve"> el mandato restante del alcalde separado de su posición de forma permanente.</w:t>
      </w:r>
    </w:p>
    <w:p w14:paraId="12CB2FE8" w14:textId="77777777" w:rsidR="0080600C" w:rsidRPr="00FD5AE5" w:rsidRDefault="0080600C" w:rsidP="0080600C">
      <w:pPr>
        <w:jc w:val="both"/>
        <w:rPr>
          <w:rFonts w:ascii="Book Antiqua" w:hAnsi="Book Antiqua"/>
          <w:lang w:val="es-PR"/>
        </w:rPr>
      </w:pPr>
      <w:r w:rsidRPr="00FD5AE5">
        <w:rPr>
          <w:rFonts w:ascii="Book Antiqua" w:hAnsi="Book Antiqua"/>
          <w:lang w:val="es-PR"/>
        </w:rPr>
        <w:t xml:space="preserve"> </w:t>
      </w:r>
    </w:p>
    <w:p w14:paraId="17F997CC" w14:textId="77777777" w:rsidR="0080600C" w:rsidRPr="00FD5AE5" w:rsidRDefault="0080600C" w:rsidP="0080600C">
      <w:pPr>
        <w:jc w:val="both"/>
        <w:rPr>
          <w:rFonts w:ascii="Book Antiqua" w:hAnsi="Book Antiqua"/>
          <w:lang w:val="es-PR"/>
        </w:rPr>
      </w:pPr>
      <w:r w:rsidRPr="00FD5AE5">
        <w:rPr>
          <w:rFonts w:ascii="Book Antiqua" w:hAnsi="Book Antiqua"/>
          <w:lang w:val="es-PR"/>
        </w:rPr>
        <w:t xml:space="preserve">Sin embargo, el Código Municipal dispone, en su Artículo 1.016 lo siguiente que el Primer Ejecutivo Municipal le enviará un proyecto de ordenanza a la Legislatura Municipal para </w:t>
      </w:r>
      <w:r w:rsidRPr="00FD5AE5">
        <w:rPr>
          <w:rFonts w:ascii="Book Antiqua" w:hAnsi="Book Antiqua"/>
          <w:lang w:val="es-PR"/>
        </w:rPr>
        <w:lastRenderedPageBreak/>
        <w:t xml:space="preserve">establecer el orden de sucesión interina cuando surja una vacante permanente en el cargo de </w:t>
      </w:r>
      <w:proofErr w:type="gramStart"/>
      <w:r w:rsidRPr="00FD5AE5">
        <w:rPr>
          <w:rFonts w:ascii="Book Antiqua" w:hAnsi="Book Antiqua"/>
          <w:lang w:val="es-PR"/>
        </w:rPr>
        <w:t>Alcalde</w:t>
      </w:r>
      <w:proofErr w:type="gramEnd"/>
      <w:r w:rsidRPr="00FD5AE5">
        <w:rPr>
          <w:rFonts w:ascii="Book Antiqua" w:hAnsi="Book Antiqua"/>
          <w:lang w:val="es-PR"/>
        </w:rPr>
        <w:t>.</w:t>
      </w:r>
    </w:p>
    <w:p w14:paraId="5D412FA5" w14:textId="77777777" w:rsidR="0080600C" w:rsidRDefault="0080600C" w:rsidP="0080600C">
      <w:pPr>
        <w:jc w:val="both"/>
        <w:rPr>
          <w:rFonts w:ascii="Book Antiqua" w:hAnsi="Book Antiqua"/>
          <w:lang w:val="es-PR"/>
        </w:rPr>
      </w:pPr>
    </w:p>
    <w:p w14:paraId="28CDB22C" w14:textId="0DC2FC7F" w:rsidR="0080600C" w:rsidRPr="00FD5AE5" w:rsidRDefault="0080600C" w:rsidP="0080600C">
      <w:pPr>
        <w:jc w:val="both"/>
        <w:rPr>
          <w:rFonts w:ascii="Book Antiqua" w:hAnsi="Book Antiqua"/>
          <w:lang w:val="es-PR"/>
        </w:rPr>
      </w:pPr>
      <w:r w:rsidRPr="00FD5AE5">
        <w:rPr>
          <w:rFonts w:ascii="Book Antiqua" w:hAnsi="Book Antiqua"/>
          <w:lang w:val="es-PR"/>
        </w:rPr>
        <w:t>El Proyecto pretende volver a la redacción de antes</w:t>
      </w:r>
      <w:r w:rsidR="00837A16">
        <w:rPr>
          <w:rFonts w:ascii="Book Antiqua" w:hAnsi="Book Antiqua"/>
          <w:lang w:val="es-PR"/>
        </w:rPr>
        <w:t>,</w:t>
      </w:r>
      <w:r w:rsidRPr="00FD5AE5">
        <w:rPr>
          <w:rFonts w:ascii="Book Antiqua" w:hAnsi="Book Antiqua"/>
          <w:lang w:val="es-PR"/>
        </w:rPr>
        <w:t xml:space="preserve"> Ley de Municipios Autónomos para devolver la disposición jurídica para que sea el organismo legislativo municipal quien establezca mediante ordenanza el orden de sucesión interina cuando exista una vacante permanente dentro de la figura del primer ejecutivo municipal.</w:t>
      </w:r>
    </w:p>
    <w:p w14:paraId="763904AB" w14:textId="77777777" w:rsidR="0080600C" w:rsidRDefault="0080600C" w:rsidP="0080600C">
      <w:pPr>
        <w:jc w:val="both"/>
        <w:rPr>
          <w:rFonts w:ascii="Book Antiqua" w:hAnsi="Book Antiqua"/>
          <w:lang w:val="es-PR"/>
        </w:rPr>
      </w:pPr>
    </w:p>
    <w:p w14:paraId="0475074A" w14:textId="20A10943" w:rsidR="0080600C" w:rsidRPr="00FD5AE5" w:rsidRDefault="00837A16" w:rsidP="0080600C">
      <w:pPr>
        <w:jc w:val="both"/>
        <w:rPr>
          <w:rFonts w:ascii="Book Antiqua" w:hAnsi="Book Antiqua"/>
          <w:lang w:val="es-PR"/>
        </w:rPr>
      </w:pPr>
      <w:r>
        <w:rPr>
          <w:rFonts w:ascii="Book Antiqua" w:hAnsi="Book Antiqua"/>
          <w:lang w:val="es-PR"/>
        </w:rPr>
        <w:t xml:space="preserve">La </w:t>
      </w:r>
      <w:r w:rsidR="009C0EE2">
        <w:rPr>
          <w:rFonts w:ascii="Book Antiqua" w:hAnsi="Book Antiqua"/>
          <w:lang w:val="es-PR"/>
        </w:rPr>
        <w:t>Asociación</w:t>
      </w:r>
      <w:r>
        <w:rPr>
          <w:rFonts w:ascii="Book Antiqua" w:hAnsi="Book Antiqua"/>
          <w:lang w:val="es-PR"/>
        </w:rPr>
        <w:t xml:space="preserve"> expresa tener</w:t>
      </w:r>
      <w:r w:rsidR="0080600C" w:rsidRPr="00FD5AE5">
        <w:rPr>
          <w:rFonts w:ascii="Book Antiqua" w:hAnsi="Book Antiqua"/>
          <w:lang w:val="es-PR"/>
        </w:rPr>
        <w:t xml:space="preserve"> reservas al Proyecto ya que le otorga una prelación mayor a la Legislatura orden de sucesión en caso de que la misma quede vacante y supedita el poder del </w:t>
      </w:r>
      <w:proofErr w:type="gramStart"/>
      <w:r w:rsidR="0080600C" w:rsidRPr="00FD5AE5">
        <w:rPr>
          <w:rFonts w:ascii="Book Antiqua" w:hAnsi="Book Antiqua"/>
          <w:lang w:val="es-PR"/>
        </w:rPr>
        <w:t>Alcalde</w:t>
      </w:r>
      <w:proofErr w:type="gramEnd"/>
      <w:r w:rsidR="0080600C" w:rsidRPr="00FD5AE5">
        <w:rPr>
          <w:rFonts w:ascii="Book Antiqua" w:hAnsi="Book Antiqua"/>
          <w:lang w:val="es-PR"/>
        </w:rPr>
        <w:t xml:space="preserve"> a establecer el orden de sucesión a lo que determine la Legislatura Municipal</w:t>
      </w:r>
      <w:r w:rsidR="005166E8">
        <w:rPr>
          <w:rFonts w:ascii="Book Antiqua" w:hAnsi="Book Antiqua"/>
          <w:lang w:val="es-PR"/>
        </w:rPr>
        <w:t>.</w:t>
      </w:r>
      <w:r w:rsidR="0080600C" w:rsidRPr="00FD5AE5">
        <w:rPr>
          <w:rFonts w:ascii="Book Antiqua" w:hAnsi="Book Antiqua"/>
          <w:lang w:val="es-PR"/>
        </w:rPr>
        <w:t xml:space="preserve"> Peor aún, le faculta a la Legislatura la facultad de nombrar a un sucesor al indicar en el Art, 1.016 del Código Municipal: La Legislatura Municipal establecerá por ordenanza el orden de sucesión interina en el cargo de alcalde.</w:t>
      </w:r>
    </w:p>
    <w:p w14:paraId="18A55C68" w14:textId="77777777" w:rsidR="0080600C" w:rsidRDefault="0080600C" w:rsidP="0080600C">
      <w:pPr>
        <w:jc w:val="both"/>
        <w:rPr>
          <w:rFonts w:ascii="Book Antiqua" w:hAnsi="Book Antiqua"/>
          <w:lang w:val="es-PR"/>
        </w:rPr>
      </w:pPr>
    </w:p>
    <w:p w14:paraId="1AD6AFF1" w14:textId="77777777" w:rsidR="0080600C" w:rsidRPr="00FD5AE5" w:rsidRDefault="0080600C" w:rsidP="0080600C">
      <w:pPr>
        <w:jc w:val="both"/>
        <w:rPr>
          <w:rFonts w:ascii="Book Antiqua" w:hAnsi="Book Antiqua"/>
          <w:lang w:val="es-PR"/>
        </w:rPr>
      </w:pPr>
      <w:r w:rsidRPr="00FD5AE5">
        <w:rPr>
          <w:rFonts w:ascii="Book Antiqua" w:hAnsi="Book Antiqua"/>
          <w:lang w:val="es-PR"/>
        </w:rPr>
        <w:t xml:space="preserve">Como reza el Art. 1.016 del Código, la Legislatura Municipal tiene la responsabilidad de aprobar o denegar el orden de sucesión que someta el </w:t>
      </w:r>
      <w:proofErr w:type="gramStart"/>
      <w:r w:rsidRPr="00FD5AE5">
        <w:rPr>
          <w:rFonts w:ascii="Book Antiqua" w:hAnsi="Book Antiqua"/>
          <w:lang w:val="es-PR"/>
        </w:rPr>
        <w:t>Alcalde</w:t>
      </w:r>
      <w:proofErr w:type="gramEnd"/>
      <w:r w:rsidRPr="00FD5AE5">
        <w:rPr>
          <w:rFonts w:ascii="Book Antiqua" w:hAnsi="Book Antiqua"/>
          <w:lang w:val="es-PR"/>
        </w:rPr>
        <w:t xml:space="preserve"> por lo que no se le priva de un derecho.</w:t>
      </w:r>
    </w:p>
    <w:p w14:paraId="39285FD5" w14:textId="77777777" w:rsidR="0080600C" w:rsidRDefault="0080600C" w:rsidP="0080600C">
      <w:pPr>
        <w:jc w:val="both"/>
        <w:rPr>
          <w:rFonts w:ascii="Book Antiqua" w:hAnsi="Book Antiqua"/>
          <w:lang w:val="es-PR"/>
        </w:rPr>
      </w:pPr>
    </w:p>
    <w:p w14:paraId="5CF13975" w14:textId="77777777" w:rsidR="0080600C" w:rsidRDefault="0080600C" w:rsidP="0080600C">
      <w:pPr>
        <w:jc w:val="both"/>
        <w:rPr>
          <w:rFonts w:ascii="Book Antiqua" w:hAnsi="Book Antiqua"/>
          <w:lang w:val="es-PR"/>
        </w:rPr>
      </w:pPr>
      <w:r w:rsidRPr="00FD5AE5">
        <w:rPr>
          <w:rFonts w:ascii="Book Antiqua" w:hAnsi="Book Antiqua"/>
          <w:lang w:val="es-PR"/>
        </w:rPr>
        <w:t>No se desprende de la Exposición de Motivos del Proyecto, experiencias previas en los municipios que hagan necesario la enmienda propuesta.</w:t>
      </w:r>
    </w:p>
    <w:p w14:paraId="29524DF7" w14:textId="77777777" w:rsidR="0080600C" w:rsidRDefault="0080600C" w:rsidP="0080600C">
      <w:pPr>
        <w:jc w:val="both"/>
        <w:rPr>
          <w:rFonts w:ascii="Book Antiqua" w:hAnsi="Book Antiqua"/>
          <w:lang w:val="es-PR"/>
        </w:rPr>
      </w:pPr>
    </w:p>
    <w:p w14:paraId="5585F50C" w14:textId="72FF6621" w:rsidR="0080600C" w:rsidRPr="0080600C" w:rsidRDefault="0080600C" w:rsidP="00214F75">
      <w:pPr>
        <w:ind w:left="18" w:right="7"/>
        <w:jc w:val="both"/>
        <w:rPr>
          <w:rFonts w:ascii="Book Antiqua" w:hAnsi="Book Antiqua"/>
          <w:lang w:val="es-PR"/>
        </w:rPr>
      </w:pPr>
      <w:r>
        <w:rPr>
          <w:rFonts w:ascii="Book Antiqua" w:hAnsi="Book Antiqua"/>
          <w:lang w:val="es-PR"/>
        </w:rPr>
        <w:t xml:space="preserve">Mientras la </w:t>
      </w:r>
      <w:r w:rsidRPr="0080600C">
        <w:rPr>
          <w:rFonts w:ascii="Book Antiqua" w:hAnsi="Book Antiqua"/>
          <w:b/>
          <w:bCs/>
          <w:i/>
          <w:iCs/>
          <w:lang w:val="es-PR"/>
        </w:rPr>
        <w:t>Comisión Estatal de Elecciones (CEE</w:t>
      </w:r>
      <w:r w:rsidR="007A4E38" w:rsidRPr="0080600C">
        <w:rPr>
          <w:rFonts w:ascii="Book Antiqua" w:hAnsi="Book Antiqua"/>
          <w:b/>
          <w:bCs/>
          <w:i/>
          <w:iCs/>
          <w:lang w:val="es-PR"/>
        </w:rPr>
        <w:t>),</w:t>
      </w:r>
      <w:r w:rsidR="007A4E38">
        <w:rPr>
          <w:rFonts w:ascii="Book Antiqua" w:hAnsi="Book Antiqua"/>
          <w:lang w:val="es-PR"/>
        </w:rPr>
        <w:t xml:space="preserve"> suscribió</w:t>
      </w:r>
      <w:r>
        <w:rPr>
          <w:rFonts w:ascii="Book Antiqua" w:hAnsi="Book Antiqua"/>
          <w:lang w:val="es-PR"/>
        </w:rPr>
        <w:t xml:space="preserve"> su memorial el </w:t>
      </w:r>
      <w:r w:rsidR="005166E8">
        <w:rPr>
          <w:rFonts w:ascii="Book Antiqua" w:hAnsi="Book Antiqua"/>
          <w:lang w:val="es-PR"/>
        </w:rPr>
        <w:t xml:space="preserve">                            </w:t>
      </w:r>
      <w:r>
        <w:rPr>
          <w:rFonts w:ascii="Book Antiqua" w:hAnsi="Book Antiqua"/>
          <w:lang w:val="es-PR"/>
        </w:rPr>
        <w:t xml:space="preserve">12 de febrero de 2025 por </w:t>
      </w:r>
      <w:r w:rsidR="00214F75">
        <w:rPr>
          <w:rFonts w:ascii="Book Antiqua" w:hAnsi="Book Antiqua"/>
          <w:lang w:val="es-PR"/>
        </w:rPr>
        <w:t>su presidenta alterna, honorable Jessika D. Padilla Rivera, indicando que han</w:t>
      </w:r>
      <w:r w:rsidRPr="0080600C">
        <w:rPr>
          <w:rFonts w:ascii="Book Antiqua" w:hAnsi="Book Antiqua"/>
          <w:lang w:val="es-PR"/>
        </w:rPr>
        <w:t xml:space="preserve"> examinado las disposiciones incluidas en la parte </w:t>
      </w:r>
      <w:proofErr w:type="spellStart"/>
      <w:r w:rsidRPr="0080600C">
        <w:rPr>
          <w:rFonts w:ascii="Book Antiqua" w:hAnsi="Book Antiqua"/>
          <w:lang w:val="es-PR"/>
        </w:rPr>
        <w:t>decretativa</w:t>
      </w:r>
      <w:proofErr w:type="spellEnd"/>
      <w:r w:rsidRPr="0080600C">
        <w:rPr>
          <w:rFonts w:ascii="Book Antiqua" w:hAnsi="Book Antiqua"/>
          <w:lang w:val="es-PR"/>
        </w:rPr>
        <w:t xml:space="preserve"> de la pieza legislativa. Según se desprende de</w:t>
      </w:r>
      <w:r w:rsidR="00837A16">
        <w:rPr>
          <w:rFonts w:ascii="Book Antiqua" w:hAnsi="Book Antiqua"/>
          <w:lang w:val="es-PR"/>
        </w:rPr>
        <w:t xml:space="preserve"> su</w:t>
      </w:r>
      <w:r w:rsidRPr="0080600C">
        <w:rPr>
          <w:rFonts w:ascii="Book Antiqua" w:hAnsi="Book Antiqua"/>
          <w:lang w:val="es-PR"/>
        </w:rPr>
        <w:t xml:space="preserve"> análisis, la legislación no propone cambios al Código Electoral que administra la CEE, sino que se limita a plantear posibles cambios al Código Municipal vigente.</w:t>
      </w:r>
    </w:p>
    <w:p w14:paraId="0A736674" w14:textId="77777777" w:rsidR="0080600C" w:rsidRPr="0080600C" w:rsidRDefault="0080600C" w:rsidP="00214F75">
      <w:pPr>
        <w:ind w:left="18" w:right="7"/>
        <w:jc w:val="both"/>
        <w:rPr>
          <w:rFonts w:ascii="Book Antiqua" w:hAnsi="Book Antiqua"/>
          <w:lang w:val="es-PR"/>
        </w:rPr>
      </w:pPr>
    </w:p>
    <w:p w14:paraId="7504AB15" w14:textId="0BFF1020" w:rsidR="0080600C" w:rsidRPr="0080600C" w:rsidRDefault="0080600C" w:rsidP="00214F75">
      <w:pPr>
        <w:ind w:left="18" w:right="7"/>
        <w:jc w:val="both"/>
        <w:rPr>
          <w:rFonts w:ascii="Book Antiqua" w:hAnsi="Book Antiqua"/>
          <w:lang w:val="es-PR"/>
        </w:rPr>
      </w:pPr>
      <w:r w:rsidRPr="0080600C">
        <w:rPr>
          <w:rFonts w:ascii="Book Antiqua" w:hAnsi="Book Antiqua"/>
          <w:lang w:val="es-PR"/>
        </w:rPr>
        <w:t>Más aún, cuando revisa</w:t>
      </w:r>
      <w:r w:rsidR="00837A16">
        <w:rPr>
          <w:rFonts w:ascii="Book Antiqua" w:hAnsi="Book Antiqua"/>
          <w:lang w:val="es-PR"/>
        </w:rPr>
        <w:t>n</w:t>
      </w:r>
      <w:r w:rsidRPr="0080600C">
        <w:rPr>
          <w:rFonts w:ascii="Book Antiqua" w:hAnsi="Book Antiqua"/>
          <w:lang w:val="es-PR"/>
        </w:rPr>
        <w:t xml:space="preserve"> el articulado de la medida legislativa, nota</w:t>
      </w:r>
      <w:r w:rsidR="00837A16">
        <w:rPr>
          <w:rFonts w:ascii="Book Antiqua" w:hAnsi="Book Antiqua"/>
          <w:lang w:val="es-PR"/>
        </w:rPr>
        <w:t>n</w:t>
      </w:r>
      <w:r w:rsidRPr="0080600C">
        <w:rPr>
          <w:rFonts w:ascii="Book Antiqua" w:hAnsi="Book Antiqua"/>
          <w:lang w:val="es-PR"/>
        </w:rPr>
        <w:t xml:space="preserve"> que se centra en proponer cambios en la fijación del orden </w:t>
      </w:r>
      <w:proofErr w:type="spellStart"/>
      <w:r w:rsidRPr="0080600C">
        <w:rPr>
          <w:rFonts w:ascii="Book Antiqua" w:hAnsi="Book Antiqua"/>
          <w:lang w:val="es-PR"/>
        </w:rPr>
        <w:t>sucesoral</w:t>
      </w:r>
      <w:proofErr w:type="spellEnd"/>
      <w:r w:rsidRPr="0080600C">
        <w:rPr>
          <w:rFonts w:ascii="Book Antiqua" w:hAnsi="Book Antiqua"/>
          <w:lang w:val="es-PR"/>
        </w:rPr>
        <w:t xml:space="preserve"> en el ámbito municipal cuando ocurre una vacante en la posición del</w:t>
      </w:r>
      <w:r w:rsidR="0077228E">
        <w:rPr>
          <w:rFonts w:ascii="Book Antiqua" w:hAnsi="Book Antiqua"/>
          <w:lang w:val="es-PR"/>
        </w:rPr>
        <w:t xml:space="preserve"> </w:t>
      </w:r>
      <w:r w:rsidRPr="0080600C">
        <w:rPr>
          <w:rFonts w:ascii="Book Antiqua" w:hAnsi="Book Antiqua"/>
          <w:lang w:val="es-PR"/>
        </w:rPr>
        <w:t xml:space="preserve">(la) </w:t>
      </w:r>
      <w:proofErr w:type="gramStart"/>
      <w:r w:rsidRPr="0080600C">
        <w:rPr>
          <w:rFonts w:ascii="Book Antiqua" w:hAnsi="Book Antiqua"/>
          <w:lang w:val="es-PR"/>
        </w:rPr>
        <w:t>Alcalde</w:t>
      </w:r>
      <w:proofErr w:type="gramEnd"/>
      <w:r w:rsidR="0077228E">
        <w:rPr>
          <w:rFonts w:ascii="Book Antiqua" w:hAnsi="Book Antiqua"/>
          <w:lang w:val="es-PR"/>
        </w:rPr>
        <w:t xml:space="preserve"> </w:t>
      </w:r>
      <w:r w:rsidRPr="0080600C">
        <w:rPr>
          <w:rFonts w:ascii="Book Antiqua" w:hAnsi="Book Antiqua"/>
          <w:lang w:val="es-PR"/>
        </w:rPr>
        <w:t>(</w:t>
      </w:r>
      <w:proofErr w:type="spellStart"/>
      <w:r w:rsidRPr="0080600C">
        <w:rPr>
          <w:rFonts w:ascii="Book Antiqua" w:hAnsi="Book Antiqua"/>
          <w:lang w:val="es-PR"/>
        </w:rPr>
        <w:t>sa</w:t>
      </w:r>
      <w:proofErr w:type="spellEnd"/>
      <w:r w:rsidRPr="0080600C">
        <w:rPr>
          <w:rFonts w:ascii="Book Antiqua" w:hAnsi="Book Antiqua"/>
          <w:lang w:val="es-PR"/>
        </w:rPr>
        <w:t>). Así pues, la medida no plantea cambios al ordenamiento</w:t>
      </w:r>
      <w:r>
        <w:rPr>
          <w:rFonts w:ascii="Book Antiqua" w:hAnsi="Book Antiqua"/>
          <w:lang w:val="es-PR"/>
        </w:rPr>
        <w:t xml:space="preserve"> </w:t>
      </w:r>
      <w:r w:rsidRPr="0080600C">
        <w:rPr>
          <w:rFonts w:ascii="Book Antiqua" w:eastAsia="Times New Roman" w:hAnsi="Book Antiqua"/>
          <w:lang w:val="es-PR"/>
        </w:rPr>
        <w:t>electoral o algún asunto dentro de la jurisdicción de la CEE, sino que se circunscribe a proponer enmiendas al Código Municipal, en dicho aspecto de la sucesión municipal.</w:t>
      </w:r>
    </w:p>
    <w:p w14:paraId="032C33C3" w14:textId="77777777" w:rsidR="00214F75" w:rsidRDefault="00214F75" w:rsidP="00214F75">
      <w:pPr>
        <w:ind w:left="18" w:right="7"/>
        <w:jc w:val="both"/>
        <w:rPr>
          <w:rFonts w:ascii="Book Antiqua" w:eastAsia="Times New Roman" w:hAnsi="Book Antiqua"/>
          <w:lang w:val="es-PR"/>
        </w:rPr>
      </w:pPr>
    </w:p>
    <w:p w14:paraId="4F243638" w14:textId="140F89FF" w:rsidR="0080600C" w:rsidRPr="0080600C" w:rsidRDefault="0080600C" w:rsidP="00214F75">
      <w:pPr>
        <w:ind w:left="18" w:right="7"/>
        <w:jc w:val="both"/>
        <w:rPr>
          <w:rFonts w:ascii="Book Antiqua" w:hAnsi="Book Antiqua"/>
          <w:lang w:val="es-PR"/>
        </w:rPr>
      </w:pPr>
      <w:r w:rsidRPr="0080600C">
        <w:rPr>
          <w:rFonts w:ascii="Book Antiqua" w:eastAsia="Times New Roman" w:hAnsi="Book Antiqua"/>
          <w:lang w:val="es-PR"/>
        </w:rPr>
        <w:t>Ent</w:t>
      </w:r>
      <w:r w:rsidR="00214F75">
        <w:rPr>
          <w:rFonts w:ascii="Book Antiqua" w:eastAsia="Times New Roman" w:hAnsi="Book Antiqua"/>
          <w:lang w:val="es-PR"/>
        </w:rPr>
        <w:t>ienden</w:t>
      </w:r>
      <w:r w:rsidRPr="0080600C">
        <w:rPr>
          <w:rFonts w:ascii="Book Antiqua" w:eastAsia="Times New Roman" w:hAnsi="Book Antiqua"/>
          <w:lang w:val="es-PR"/>
        </w:rPr>
        <w:t xml:space="preserve"> que la determinación de si será la Legislatura Municipal o la figura del alcalde la que determine el orden </w:t>
      </w:r>
      <w:proofErr w:type="spellStart"/>
      <w:r w:rsidRPr="0080600C">
        <w:rPr>
          <w:rFonts w:ascii="Book Antiqua" w:eastAsia="Times New Roman" w:hAnsi="Book Antiqua"/>
          <w:lang w:val="es-PR"/>
        </w:rPr>
        <w:t>sucesoral</w:t>
      </w:r>
      <w:proofErr w:type="spellEnd"/>
      <w:r w:rsidRPr="0080600C">
        <w:rPr>
          <w:rFonts w:ascii="Book Antiqua" w:eastAsia="Times New Roman" w:hAnsi="Book Antiqua"/>
          <w:lang w:val="es-PR"/>
        </w:rPr>
        <w:t xml:space="preserve"> en casos de vacantes, según lo propuesto en la pieza legislativa, es ciertamente una cuestión de política pública o materia legislativa que está sujeta a la determinación de la presente Asamblea Legislativa. En ese sentido, expresar</w:t>
      </w:r>
      <w:r w:rsidR="0077228E">
        <w:rPr>
          <w:rFonts w:ascii="Book Antiqua" w:eastAsia="Times New Roman" w:hAnsi="Book Antiqua"/>
          <w:lang w:val="es-PR"/>
        </w:rPr>
        <w:t>se</w:t>
      </w:r>
      <w:r w:rsidRPr="0080600C">
        <w:rPr>
          <w:rFonts w:ascii="Book Antiqua" w:eastAsia="Times New Roman" w:hAnsi="Book Antiqua"/>
          <w:lang w:val="es-PR"/>
        </w:rPr>
        <w:t xml:space="preserve"> sobre la deseabilidad, viabilidad o conveniencia de un cambio de política pública o de la </w:t>
      </w:r>
      <w:r w:rsidRPr="0080600C">
        <w:rPr>
          <w:rFonts w:ascii="Book Antiqua" w:eastAsia="Times New Roman" w:hAnsi="Book Antiqua"/>
          <w:lang w:val="es-PR"/>
        </w:rPr>
        <w:lastRenderedPageBreak/>
        <w:t>norma aplicable en esta materia, no está dentro del alcance, función y jurisdicción de la CEE.</w:t>
      </w:r>
    </w:p>
    <w:p w14:paraId="66FF86A2" w14:textId="77777777" w:rsidR="00214F75" w:rsidRDefault="00214F75" w:rsidP="00214F75">
      <w:pPr>
        <w:ind w:left="18" w:right="7"/>
        <w:jc w:val="both"/>
        <w:rPr>
          <w:rFonts w:ascii="Book Antiqua" w:eastAsia="Times New Roman" w:hAnsi="Book Antiqua"/>
          <w:lang w:val="es-PR"/>
        </w:rPr>
      </w:pPr>
    </w:p>
    <w:p w14:paraId="3B40EA45" w14:textId="73CBA82C" w:rsidR="0080600C" w:rsidRPr="0080600C" w:rsidRDefault="0080600C" w:rsidP="00214F75">
      <w:pPr>
        <w:ind w:left="18" w:right="7"/>
        <w:jc w:val="both"/>
        <w:rPr>
          <w:rFonts w:ascii="Book Antiqua" w:hAnsi="Book Antiqua"/>
          <w:lang w:val="es-PR"/>
        </w:rPr>
      </w:pPr>
      <w:r w:rsidRPr="0080600C">
        <w:rPr>
          <w:rFonts w:ascii="Book Antiqua" w:eastAsia="Times New Roman" w:hAnsi="Book Antiqua"/>
          <w:lang w:val="es-PR"/>
        </w:rPr>
        <w:t>La Exposición de Motivos de la medida plantea que es conveniente y necesario restituir, como lo establecía la pasada Ley de Municipios Autónomos, la disposición jurídica sobre el orden de sucesión, en la eventualidad de que ocurran vacantes en la primera poltrona municipal. Ello es claramente una materia de política pública que compete a la Asamblea Legislativa decidir en sus méritos, por lo que no amerita comentarios específicos de parte de la CEE.</w:t>
      </w:r>
    </w:p>
    <w:p w14:paraId="7DD77595" w14:textId="77777777" w:rsidR="00214F75" w:rsidRDefault="00214F75" w:rsidP="00214F75">
      <w:pPr>
        <w:ind w:left="18" w:right="7"/>
        <w:jc w:val="both"/>
        <w:rPr>
          <w:rFonts w:ascii="Book Antiqua" w:eastAsia="Times New Roman" w:hAnsi="Book Antiqua"/>
          <w:lang w:val="es-PR"/>
        </w:rPr>
      </w:pPr>
    </w:p>
    <w:p w14:paraId="4468306F" w14:textId="6535565E" w:rsidR="0080600C" w:rsidRDefault="0080600C" w:rsidP="00214F75">
      <w:pPr>
        <w:ind w:left="18" w:right="7"/>
        <w:jc w:val="both"/>
        <w:rPr>
          <w:rFonts w:ascii="Book Antiqua" w:eastAsia="Times New Roman" w:hAnsi="Book Antiqua"/>
          <w:lang w:val="es-PR"/>
        </w:rPr>
      </w:pPr>
      <w:r w:rsidRPr="0080600C">
        <w:rPr>
          <w:rFonts w:ascii="Book Antiqua" w:eastAsia="Times New Roman" w:hAnsi="Book Antiqua"/>
          <w:lang w:val="es-PR"/>
        </w:rPr>
        <w:t xml:space="preserve">Tratándose de un asunto eminentemente municipal, </w:t>
      </w:r>
      <w:r w:rsidR="0077228E">
        <w:rPr>
          <w:rFonts w:ascii="Book Antiqua" w:eastAsia="Times New Roman" w:hAnsi="Book Antiqua"/>
          <w:lang w:val="es-PR"/>
        </w:rPr>
        <w:t xml:space="preserve">la CEE expresa que les </w:t>
      </w:r>
      <w:r w:rsidRPr="0080600C">
        <w:rPr>
          <w:rFonts w:ascii="Book Antiqua" w:eastAsia="Times New Roman" w:hAnsi="Book Antiqua"/>
          <w:lang w:val="es-PR"/>
        </w:rPr>
        <w:t xml:space="preserve">resulta conveniente, y hasta pertinente, el insumo de la Federación y la Asociación de </w:t>
      </w:r>
      <w:proofErr w:type="gramStart"/>
      <w:r w:rsidRPr="0080600C">
        <w:rPr>
          <w:rFonts w:ascii="Book Antiqua" w:eastAsia="Times New Roman" w:hAnsi="Book Antiqua"/>
          <w:lang w:val="es-PR"/>
        </w:rPr>
        <w:t>Alcaldes</w:t>
      </w:r>
      <w:proofErr w:type="gramEnd"/>
      <w:r w:rsidRPr="0080600C">
        <w:rPr>
          <w:rFonts w:ascii="Book Antiqua" w:eastAsia="Times New Roman" w:hAnsi="Book Antiqua"/>
          <w:lang w:val="es-PR"/>
        </w:rPr>
        <w:t>, así como de las organizaciones que agrupan a los legisladores municipales, las cuales pueden dar insumo o perspectiva, en cuanto a la presente medida legislativa.</w:t>
      </w:r>
    </w:p>
    <w:p w14:paraId="1773A1BC" w14:textId="77777777" w:rsidR="007A4E38" w:rsidRDefault="007A4E38" w:rsidP="00214F75">
      <w:pPr>
        <w:ind w:left="18" w:right="7"/>
        <w:jc w:val="both"/>
        <w:rPr>
          <w:rFonts w:ascii="Book Antiqua" w:eastAsia="Times New Roman" w:hAnsi="Book Antiqua"/>
          <w:lang w:val="es-PR"/>
        </w:rPr>
      </w:pPr>
    </w:p>
    <w:p w14:paraId="71568301" w14:textId="139695CF" w:rsidR="007A4E38" w:rsidRDefault="007A4E38" w:rsidP="00214F75">
      <w:pPr>
        <w:ind w:left="18" w:right="7"/>
        <w:jc w:val="both"/>
        <w:rPr>
          <w:rFonts w:ascii="Book Antiqua" w:eastAsia="Times New Roman" w:hAnsi="Book Antiqua"/>
          <w:lang w:val="es-PR"/>
        </w:rPr>
      </w:pPr>
      <w:r>
        <w:rPr>
          <w:rFonts w:ascii="Book Antiqua" w:eastAsia="Times New Roman" w:hAnsi="Book Antiqua"/>
          <w:lang w:val="es-PR"/>
        </w:rPr>
        <w:t xml:space="preserve">Por otra parte, la </w:t>
      </w:r>
      <w:r w:rsidRPr="007A4E38">
        <w:rPr>
          <w:rFonts w:ascii="Book Antiqua" w:eastAsia="Times New Roman" w:hAnsi="Book Antiqua"/>
          <w:b/>
          <w:bCs/>
          <w:i/>
          <w:iCs/>
          <w:lang w:val="es-PR"/>
        </w:rPr>
        <w:t>Oficina del Contralor Electoral (OCE),</w:t>
      </w:r>
      <w:r>
        <w:rPr>
          <w:rFonts w:ascii="Book Antiqua" w:eastAsia="Times New Roman" w:hAnsi="Book Antiqua"/>
          <w:lang w:val="es-PR"/>
        </w:rPr>
        <w:t xml:space="preserve"> sometió sus comentarios el </w:t>
      </w:r>
      <w:r w:rsidR="005166E8">
        <w:rPr>
          <w:rFonts w:ascii="Book Antiqua" w:eastAsia="Times New Roman" w:hAnsi="Book Antiqua"/>
          <w:lang w:val="es-PR"/>
        </w:rPr>
        <w:t xml:space="preserve">             </w:t>
      </w:r>
      <w:r>
        <w:rPr>
          <w:rFonts w:ascii="Book Antiqua" w:eastAsia="Times New Roman" w:hAnsi="Book Antiqua"/>
          <w:lang w:val="es-PR"/>
        </w:rPr>
        <w:t xml:space="preserve">4 de febrero de 2025, </w:t>
      </w:r>
      <w:r w:rsidR="005166E8">
        <w:rPr>
          <w:rFonts w:ascii="Book Antiqua" w:eastAsia="Times New Roman" w:hAnsi="Book Antiqua"/>
          <w:lang w:val="es-PR"/>
        </w:rPr>
        <w:t>a través de</w:t>
      </w:r>
      <w:r>
        <w:rPr>
          <w:rFonts w:ascii="Book Antiqua" w:eastAsia="Times New Roman" w:hAnsi="Book Antiqua"/>
          <w:lang w:val="es-PR"/>
        </w:rPr>
        <w:t xml:space="preserve"> su contralor electoral, señor Walter Vélez Martínez. La </w:t>
      </w:r>
      <w:r w:rsidR="005166E8">
        <w:rPr>
          <w:rFonts w:ascii="Book Antiqua" w:eastAsia="Times New Roman" w:hAnsi="Book Antiqua"/>
          <w:lang w:val="es-PR"/>
        </w:rPr>
        <w:t>OCE, indica</w:t>
      </w:r>
      <w:r>
        <w:rPr>
          <w:rFonts w:ascii="Book Antiqua" w:eastAsia="Times New Roman" w:hAnsi="Book Antiqua"/>
          <w:lang w:val="es-PR"/>
        </w:rPr>
        <w:t xml:space="preserve"> que se abstiene de expresarse sobre la media; ya que son asuntos de política pública que no afectan ni inciden sobre los deberes y funciones de dicha oficina. Además, expresan que dan total deferencia a la Asamblea Legislativa a los fines de decidir, como cuerpo colegiado, si adopta o no las políticas públicas propuestas.   </w:t>
      </w:r>
    </w:p>
    <w:p w14:paraId="1D50978F" w14:textId="77777777" w:rsidR="00C51311" w:rsidRDefault="00C51311" w:rsidP="00214F75">
      <w:pPr>
        <w:ind w:left="18" w:right="7"/>
        <w:jc w:val="both"/>
        <w:rPr>
          <w:rFonts w:ascii="Book Antiqua" w:eastAsia="Times New Roman" w:hAnsi="Book Antiqua"/>
          <w:lang w:val="es-PR"/>
        </w:rPr>
      </w:pPr>
    </w:p>
    <w:p w14:paraId="71277076" w14:textId="014C30ED" w:rsidR="00C51311" w:rsidRPr="0077228E" w:rsidRDefault="00C51311" w:rsidP="00C51311">
      <w:pPr>
        <w:tabs>
          <w:tab w:val="left" w:pos="3180"/>
        </w:tabs>
        <w:ind w:right="129"/>
        <w:jc w:val="center"/>
        <w:rPr>
          <w:rFonts w:ascii="Book Antiqua" w:hAnsi="Book Antiqua"/>
          <w:b/>
          <w:i/>
          <w:smallCaps/>
          <w:szCs w:val="24"/>
          <w:lang w:val="es-ES_tradnl"/>
        </w:rPr>
      </w:pPr>
      <w:r>
        <w:rPr>
          <w:rFonts w:ascii="Book Antiqua" w:hAnsi="Book Antiqua"/>
          <w:b/>
          <w:i/>
          <w:smallCaps/>
          <w:szCs w:val="24"/>
          <w:lang w:val="es-ES_tradnl"/>
        </w:rPr>
        <w:t>Análisis Legal</w:t>
      </w:r>
    </w:p>
    <w:p w14:paraId="14A60CAC" w14:textId="79829987" w:rsidR="009C0EE2" w:rsidRPr="009C0EE2" w:rsidRDefault="009C0EE2" w:rsidP="009C0EE2">
      <w:pPr>
        <w:spacing w:before="100" w:beforeAutospacing="1" w:after="100" w:afterAutospacing="1"/>
        <w:jc w:val="both"/>
        <w:rPr>
          <w:rFonts w:ascii="Book Antiqua" w:eastAsia="Times New Roman" w:hAnsi="Book Antiqua"/>
          <w:szCs w:val="24"/>
          <w:lang w:val="es-DO"/>
        </w:rPr>
      </w:pPr>
      <w:r w:rsidRPr="009C0EE2">
        <w:rPr>
          <w:rFonts w:ascii="Book Antiqua" w:eastAsia="Times New Roman" w:hAnsi="Book Antiqua"/>
          <w:szCs w:val="24"/>
          <w:lang w:val="es-DO"/>
        </w:rPr>
        <w:t xml:space="preserve">A modo de antecedente legislativo, es pertinente señalar que una versión previa de esta medida fue radicada durante el cuatrienio 2021-2024 bajo el </w:t>
      </w:r>
      <w:r w:rsidRPr="009C0EE2">
        <w:rPr>
          <w:rFonts w:ascii="Book Antiqua" w:eastAsia="Times New Roman" w:hAnsi="Book Antiqua"/>
          <w:b/>
          <w:bCs/>
          <w:szCs w:val="24"/>
          <w:lang w:val="es-DO"/>
        </w:rPr>
        <w:t>Proyecto de la Cámara 1128</w:t>
      </w:r>
      <w:r w:rsidRPr="009C0EE2">
        <w:rPr>
          <w:rFonts w:ascii="Book Antiqua" w:eastAsia="Times New Roman" w:hAnsi="Book Antiqua"/>
          <w:szCs w:val="24"/>
          <w:lang w:val="es-DO"/>
        </w:rPr>
        <w:t xml:space="preserve">, presentado el 12 de enero de 2022. Dicho proyecto perseguía el mismo propósito: enmendar el Artículo 1.016 del Código Municipal de Puerto Rico para delegar en las legislaturas municipales —y no en los alcaldes— la facultad de establecer mediante ordenanza el orden de sucesión interina ante una vacante permanente en la alcaldía. No obstante, aunque el PC 1128 fue leído por primera vez el 25 de enero de 2022 y posteriormente referido a la Comisión de Autonomía Municipal, Descentralización y Regionalización, </w:t>
      </w:r>
      <w:r w:rsidRPr="009C0EE2">
        <w:rPr>
          <w:rFonts w:ascii="Book Antiqua" w:eastAsia="Times New Roman" w:hAnsi="Book Antiqua"/>
          <w:b/>
          <w:bCs/>
          <w:szCs w:val="24"/>
          <w:lang w:val="es-DO"/>
        </w:rPr>
        <w:t>no recibió acción legislativa adicional ni avanzó en el trámite parlamentario</w:t>
      </w:r>
      <w:r w:rsidRPr="009C0EE2">
        <w:rPr>
          <w:rFonts w:ascii="Book Antiqua" w:eastAsia="Times New Roman" w:hAnsi="Book Antiqua"/>
          <w:szCs w:val="24"/>
          <w:lang w:val="es-DO"/>
        </w:rPr>
        <w:t xml:space="preserve">, por lo que quedó inerte. </w:t>
      </w:r>
    </w:p>
    <w:p w14:paraId="6D76AC24" w14:textId="46610FC0" w:rsidR="00C51311" w:rsidRPr="007F73F9" w:rsidRDefault="00C51311" w:rsidP="007F73F9">
      <w:pPr>
        <w:pStyle w:val="NormalWeb"/>
        <w:jc w:val="both"/>
        <w:rPr>
          <w:rFonts w:ascii="Book Antiqua" w:hAnsi="Book Antiqua"/>
        </w:rPr>
      </w:pPr>
      <w:r w:rsidRPr="007F73F9">
        <w:rPr>
          <w:rFonts w:ascii="Book Antiqua" w:hAnsi="Book Antiqua"/>
        </w:rPr>
        <w:t xml:space="preserve">El ordenamiento jurídico vigente, particularmente la Ley 107-2020 conocida como </w:t>
      </w:r>
      <w:r w:rsidRPr="007F73F9">
        <w:rPr>
          <w:rStyle w:val="Emphasis"/>
          <w:rFonts w:ascii="Book Antiqua" w:hAnsi="Book Antiqua"/>
        </w:rPr>
        <w:t>Código Municipal de Puerto Rico</w:t>
      </w:r>
      <w:r w:rsidRPr="007F73F9">
        <w:rPr>
          <w:rFonts w:ascii="Book Antiqua" w:hAnsi="Book Antiqua"/>
        </w:rPr>
        <w:t xml:space="preserve">, consagra de manera expresa el principio de autonomía municipal y articula un balance funcional entre el Ejecutivo Municipal y la Legislatura Municipal. La medida objeto de análisis, sin embargo, pretende desplazar ese balance al retirar al alcalde de la fase inicial del establecimiento del orden de sucesión interina, facultad que el Código adviene en reconocer como parte natural de sus funciones ejecutivas. Restituir el esquema derogado por la Ley 81-1991 implicaría un retroceso en </w:t>
      </w:r>
      <w:r w:rsidRPr="007F73F9">
        <w:rPr>
          <w:rFonts w:ascii="Book Antiqua" w:hAnsi="Book Antiqua"/>
        </w:rPr>
        <w:lastRenderedPageBreak/>
        <w:t>la arquitectura legal que la Asamblea Legislativa adoptó en 2020 para modernizar, actualizar y armonizar la estructura gubernativa municipal.</w:t>
      </w:r>
    </w:p>
    <w:p w14:paraId="7CB6C81A" w14:textId="35D4F8FF" w:rsidR="00C51311" w:rsidRPr="007F73F9" w:rsidRDefault="00C51311" w:rsidP="007F73F9">
      <w:pPr>
        <w:pStyle w:val="NormalWeb"/>
        <w:jc w:val="both"/>
        <w:rPr>
          <w:rFonts w:ascii="Book Antiqua" w:hAnsi="Book Antiqua"/>
        </w:rPr>
      </w:pPr>
      <w:r w:rsidRPr="007F73F9">
        <w:rPr>
          <w:rFonts w:ascii="Book Antiqua" w:hAnsi="Book Antiqua"/>
        </w:rPr>
        <w:t>El Artículo 1.016 del Código Municipal vigente provee un mecanismo claro, funcional y equilibrado para atender las vacantes permanentes o ausencias temporales en la figura del primer ejecutivo municipal. Bajo esta disposición, el alcalde somete un proyecto de ordenanza y la Legislatura Municipal evalúa, aprueba o deniega el orden de sucesión propuesto. Esta dinámica asegura un balance razonable entre la experiencia administrativa del Ejecutivo y la facultad deliberativa y fiscalizadora del cuerpo legislativo municipal. Sustraer al alcalde de esta fase inicial, como plantea la medida, alteraría de manera significativa ese balance de poderes y crearía un escenario en el que la Legislatura Municipal tendría control absoluto en la determinación de la sucesión ejecutiva, con las posibles consecuencias de politización interna y afectaciones operacionales que ello podría conllevar.</w:t>
      </w:r>
    </w:p>
    <w:p w14:paraId="0B27845C" w14:textId="61E04EB5" w:rsidR="00C51311" w:rsidRPr="007F73F9" w:rsidRDefault="007F73F9" w:rsidP="007F73F9">
      <w:pPr>
        <w:pStyle w:val="NormalWeb"/>
        <w:jc w:val="both"/>
        <w:rPr>
          <w:rFonts w:ascii="Book Antiqua" w:hAnsi="Book Antiqua"/>
        </w:rPr>
      </w:pPr>
      <w:r>
        <w:rPr>
          <w:rFonts w:ascii="Book Antiqua" w:hAnsi="Book Antiqua"/>
        </w:rPr>
        <w:t>Resulta importante,</w:t>
      </w:r>
      <w:r w:rsidR="00C51311" w:rsidRPr="007F73F9">
        <w:rPr>
          <w:rFonts w:ascii="Book Antiqua" w:hAnsi="Book Antiqua"/>
        </w:rPr>
        <w:t xml:space="preserve"> señalar que la Federación de </w:t>
      </w:r>
      <w:proofErr w:type="gramStart"/>
      <w:r w:rsidR="00C51311" w:rsidRPr="007F73F9">
        <w:rPr>
          <w:rFonts w:ascii="Book Antiqua" w:hAnsi="Book Antiqua"/>
        </w:rPr>
        <w:t>Alcaldes  y</w:t>
      </w:r>
      <w:proofErr w:type="gramEnd"/>
      <w:r w:rsidR="00C51311" w:rsidRPr="007F73F9">
        <w:rPr>
          <w:rFonts w:ascii="Book Antiqua" w:hAnsi="Book Antiqua"/>
        </w:rPr>
        <w:t xml:space="preserve"> la Asociación de </w:t>
      </w:r>
      <w:proofErr w:type="gramStart"/>
      <w:r w:rsidR="00C51311" w:rsidRPr="007F73F9">
        <w:rPr>
          <w:rFonts w:ascii="Book Antiqua" w:hAnsi="Book Antiqua"/>
        </w:rPr>
        <w:t>Alcaldes  expresa</w:t>
      </w:r>
      <w:r>
        <w:rPr>
          <w:rFonts w:ascii="Book Antiqua" w:hAnsi="Book Antiqua"/>
        </w:rPr>
        <w:t>ron</w:t>
      </w:r>
      <w:proofErr w:type="gramEnd"/>
      <w:r w:rsidR="00C51311" w:rsidRPr="007F73F9">
        <w:rPr>
          <w:rFonts w:ascii="Book Antiqua" w:hAnsi="Book Antiqua"/>
        </w:rPr>
        <w:t xml:space="preserve"> de manera consistente que no existe un vacío legal ni una falla práctica en el esquema actual que amerite la enmienda propuesta. Las disposiciones vigentes ya contemplan un proceso completo para manejar la sucesión interina en los municipios, incluyendo la designación de funcionarios autorizados, la exclusión de funcionarios incompatibles y la aplicabilidad del orden de sucesión tanto a vacantes permanentes como a ausencias temporeras. Asimismo, </w:t>
      </w:r>
      <w:r w:rsidR="00F67D24" w:rsidRPr="007F73F9">
        <w:rPr>
          <w:rFonts w:ascii="Book Antiqua" w:hAnsi="Book Antiqua"/>
        </w:rPr>
        <w:t>advirti</w:t>
      </w:r>
      <w:r w:rsidR="00F67D24">
        <w:rPr>
          <w:rFonts w:ascii="Book Antiqua" w:hAnsi="Book Antiqua"/>
        </w:rPr>
        <w:t>eron</w:t>
      </w:r>
      <w:r w:rsidR="00C51311" w:rsidRPr="007F73F9">
        <w:rPr>
          <w:rFonts w:ascii="Book Antiqua" w:hAnsi="Book Antiqua"/>
        </w:rPr>
        <w:t xml:space="preserve"> que no se han identificado incidentes o controversias recientes que justifiquen un cambio legislativo, ni la medida presenta evidencia concreta de que el marco actual haya sido insuficiente o ineficaz para atender situaciones de transición ejecutiva. La ausencia de justificaciones objetivas debilita sustancialmente la necesidad legislativa alegada.</w:t>
      </w:r>
    </w:p>
    <w:p w14:paraId="60D8E547" w14:textId="76C88B43" w:rsidR="00214F75" w:rsidRDefault="00C51311" w:rsidP="00F67D24">
      <w:pPr>
        <w:pStyle w:val="NormalWeb"/>
        <w:jc w:val="both"/>
        <w:rPr>
          <w:rFonts w:ascii="Book Antiqua" w:hAnsi="Book Antiqua"/>
        </w:rPr>
      </w:pPr>
      <w:r w:rsidRPr="007F73F9">
        <w:rPr>
          <w:rFonts w:ascii="Book Antiqua" w:hAnsi="Book Antiqua"/>
        </w:rPr>
        <w:t>Asimismo, la medida intenta reinstaurar mecanismos que formaban parte de la derogada Ley de Municipios Autónomos de 1991, estatuto sustituido precisamente porque ya no respondía a las realidades administrativas y operacionales de los municipios modernos. Traer nuevamente al ordenamiento jurídico disposiciones eliminadas por la Ley 107-2020 constituye un retroceso normativo incompatible con la intención legislativa de modernizar y fortalecer la gobernanza municipal. Lo anterior cobra especial relevancia al evaluar que la política pública vigente establece que los municipios poseen la máxima autonomía gubernamental, fiscal y administrativa, y que cualquier alteración a ese régimen debe responder a una necesidad concreta y no meramente a consideraciones de conveniencia política o percepción subjetiva.</w:t>
      </w:r>
    </w:p>
    <w:p w14:paraId="27A555E9" w14:textId="7983DD04" w:rsidR="00A85717" w:rsidRPr="0077228E" w:rsidRDefault="00F04A9A" w:rsidP="0077228E">
      <w:pPr>
        <w:tabs>
          <w:tab w:val="left" w:pos="3180"/>
        </w:tabs>
        <w:ind w:right="129"/>
        <w:jc w:val="center"/>
        <w:rPr>
          <w:rFonts w:ascii="Book Antiqua" w:hAnsi="Book Antiqua"/>
          <w:b/>
          <w:i/>
          <w:smallCaps/>
          <w:szCs w:val="24"/>
          <w:lang w:val="es-ES_tradnl"/>
        </w:rPr>
      </w:pPr>
      <w:bookmarkStart w:id="5" w:name="_Hlk213939562"/>
      <w:r w:rsidRPr="0077228E">
        <w:rPr>
          <w:rFonts w:ascii="Book Antiqua" w:hAnsi="Book Antiqua"/>
          <w:b/>
          <w:i/>
          <w:smallCaps/>
          <w:szCs w:val="24"/>
          <w:lang w:val="es-ES_tradnl"/>
        </w:rPr>
        <w:t>Impacto Fiscal</w:t>
      </w:r>
    </w:p>
    <w:bookmarkEnd w:id="5"/>
    <w:p w14:paraId="131B6AF7" w14:textId="77777777" w:rsidR="004E3623" w:rsidRPr="002E2901" w:rsidRDefault="004E3623" w:rsidP="00A76B51">
      <w:pPr>
        <w:jc w:val="center"/>
        <w:rPr>
          <w:rFonts w:ascii="Book Antiqua" w:hAnsi="Book Antiqua"/>
          <w:b/>
          <w:i/>
          <w:smallCaps/>
          <w:szCs w:val="24"/>
          <w:highlight w:val="yellow"/>
          <w:lang w:val="es-ES_tradnl"/>
        </w:rPr>
      </w:pPr>
    </w:p>
    <w:p w14:paraId="43751FE2" w14:textId="7467175B" w:rsidR="004E3623" w:rsidRPr="0077228E" w:rsidRDefault="004E3623" w:rsidP="00DD1F37">
      <w:pPr>
        <w:jc w:val="both"/>
        <w:rPr>
          <w:rFonts w:ascii="Book Antiqua" w:hAnsi="Book Antiqua"/>
          <w:bCs/>
          <w:iCs/>
          <w:smallCaps/>
          <w:szCs w:val="24"/>
          <w:lang w:val="es-ES"/>
        </w:rPr>
      </w:pPr>
      <w:r w:rsidRPr="0077228E">
        <w:rPr>
          <w:rFonts w:ascii="Book Antiqua" w:hAnsi="Book Antiqua"/>
          <w:lang w:val="es-ES"/>
        </w:rPr>
        <w:t xml:space="preserve">En cumplimiento con lo dispuesto en el Artículo 1.007 de la Ley 107-2020, conocida como el “Código Municipal de Puerto Rico” (21 L.P.R.A. § 7012), la Comisión de Asuntos </w:t>
      </w:r>
      <w:r w:rsidRPr="0077228E">
        <w:rPr>
          <w:rFonts w:ascii="Book Antiqua" w:hAnsi="Book Antiqua"/>
          <w:lang w:val="es-ES"/>
        </w:rPr>
        <w:lastRenderedPageBreak/>
        <w:t xml:space="preserve">Municipales </w:t>
      </w:r>
      <w:r w:rsidRPr="0077228E">
        <w:rPr>
          <w:rStyle w:val="Strong"/>
          <w:rFonts w:ascii="Book Antiqua" w:hAnsi="Book Antiqua"/>
          <w:lang w:val="es-ES"/>
        </w:rPr>
        <w:t>certifica que, al contar la presente medida con una recomendación de</w:t>
      </w:r>
      <w:r w:rsidR="00DD1F37" w:rsidRPr="0077228E">
        <w:rPr>
          <w:rStyle w:val="Strong"/>
          <w:rFonts w:ascii="Book Antiqua" w:hAnsi="Book Antiqua"/>
          <w:lang w:val="es-ES"/>
        </w:rPr>
        <w:t xml:space="preserve"> no</w:t>
      </w:r>
      <w:r w:rsidRPr="0077228E">
        <w:rPr>
          <w:rStyle w:val="Strong"/>
          <w:rFonts w:ascii="Book Antiqua" w:hAnsi="Book Antiqua"/>
          <w:lang w:val="es-ES"/>
        </w:rPr>
        <w:t xml:space="preserve"> aprobación, resulta </w:t>
      </w:r>
      <w:r w:rsidR="00DD1F37" w:rsidRPr="0077228E">
        <w:rPr>
          <w:rStyle w:val="Strong"/>
          <w:rFonts w:ascii="Book Antiqua" w:hAnsi="Book Antiqua"/>
          <w:lang w:val="es-ES"/>
        </w:rPr>
        <w:t>in</w:t>
      </w:r>
      <w:r w:rsidRPr="0077228E">
        <w:rPr>
          <w:rStyle w:val="Strong"/>
          <w:rFonts w:ascii="Book Antiqua" w:hAnsi="Book Antiqua"/>
          <w:lang w:val="es-ES"/>
        </w:rPr>
        <w:t>necesario realizar un análisis de impacto económico adicional.</w:t>
      </w:r>
    </w:p>
    <w:p w14:paraId="7D6F5916" w14:textId="77777777" w:rsidR="00F67D24" w:rsidRDefault="00F67D24" w:rsidP="004123A7">
      <w:pPr>
        <w:jc w:val="center"/>
        <w:rPr>
          <w:rFonts w:ascii="Book Antiqua" w:hAnsi="Book Antiqua"/>
          <w:b/>
          <w:i/>
          <w:smallCaps/>
          <w:szCs w:val="24"/>
          <w:lang w:val="es-ES_tradnl"/>
        </w:rPr>
      </w:pPr>
    </w:p>
    <w:p w14:paraId="64E4266F" w14:textId="5C3F24B0" w:rsidR="004000AE" w:rsidRPr="0077228E" w:rsidRDefault="004000AE" w:rsidP="004123A7">
      <w:pPr>
        <w:jc w:val="center"/>
        <w:rPr>
          <w:rFonts w:ascii="Book Antiqua" w:hAnsi="Book Antiqua"/>
          <w:b/>
          <w:i/>
          <w:smallCaps/>
          <w:szCs w:val="24"/>
          <w:lang w:val="es-ES_tradnl"/>
        </w:rPr>
      </w:pPr>
      <w:r w:rsidRPr="0077228E">
        <w:rPr>
          <w:rFonts w:ascii="Book Antiqua" w:hAnsi="Book Antiqua"/>
          <w:b/>
          <w:i/>
          <w:smallCaps/>
          <w:szCs w:val="24"/>
          <w:lang w:val="es-ES_tradnl"/>
        </w:rPr>
        <w:t>Conclusión</w:t>
      </w:r>
    </w:p>
    <w:p w14:paraId="74A5FEAF" w14:textId="77777777" w:rsidR="00F67D24" w:rsidRDefault="00C51311" w:rsidP="004123A7">
      <w:pPr>
        <w:pStyle w:val="NormalWeb"/>
        <w:jc w:val="both"/>
        <w:rPr>
          <w:rFonts w:ascii="Book Antiqua" w:hAnsi="Book Antiqua"/>
        </w:rPr>
      </w:pPr>
      <w:r w:rsidRPr="00C51311">
        <w:rPr>
          <w:rFonts w:ascii="Book Antiqua" w:hAnsi="Book Antiqua"/>
        </w:rPr>
        <w:t xml:space="preserve">En vista de lo anterior, esta Comisión concluye que el esquema </w:t>
      </w:r>
      <w:proofErr w:type="spellStart"/>
      <w:r w:rsidRPr="00C51311">
        <w:rPr>
          <w:rFonts w:ascii="Book Antiqua" w:hAnsi="Book Antiqua"/>
        </w:rPr>
        <w:t>sucesoral</w:t>
      </w:r>
      <w:proofErr w:type="spellEnd"/>
      <w:r w:rsidRPr="00C51311">
        <w:rPr>
          <w:rFonts w:ascii="Book Antiqua" w:hAnsi="Book Antiqua"/>
        </w:rPr>
        <w:t xml:space="preserve"> vigente es adecuado, funcional y responde a las necesidades contemporáneas de administración municipal. La medida propuesta no introduce beneficios jurídicos o administrativos discernibles, sino que reabre un debate ya superado por la Asamblea Legislativa al aprobar un Código Municipal coherente, actualizado y sustentado en la autonomía municipal. </w:t>
      </w:r>
    </w:p>
    <w:p w14:paraId="017DBE20" w14:textId="1F2866FA" w:rsidR="00C51311" w:rsidRPr="00F67D24" w:rsidRDefault="00C51311" w:rsidP="005166E8">
      <w:pPr>
        <w:pStyle w:val="NormalWeb"/>
        <w:spacing w:after="0" w:afterAutospacing="0"/>
        <w:jc w:val="both"/>
        <w:rPr>
          <w:rFonts w:ascii="Book Antiqua" w:hAnsi="Book Antiqua"/>
        </w:rPr>
      </w:pPr>
      <w:r w:rsidRPr="00C51311">
        <w:rPr>
          <w:rFonts w:ascii="Book Antiqua" w:hAnsi="Book Antiqua"/>
        </w:rPr>
        <w:t>En consecuencia, esta Comisión determina que el Proyecto de la Cámara 68 no debe ser aprobado, por ser contrario a la política pública vigente y por no presentar fundamentos suficientes que justifiquen la alteración del balance de poderes actualmente establecido entre el Ejecutivo Municipal y la Legislatura Municipal.</w:t>
      </w:r>
    </w:p>
    <w:p w14:paraId="4DE3F57F" w14:textId="77777777" w:rsidR="00C51311" w:rsidRDefault="00C51311" w:rsidP="005166E8">
      <w:pPr>
        <w:jc w:val="both"/>
        <w:rPr>
          <w:rFonts w:ascii="Book Antiqua" w:eastAsia="Times New Roman" w:hAnsi="Book Antiqua"/>
          <w:b/>
          <w:bCs/>
          <w:lang w:val="es-ES"/>
        </w:rPr>
      </w:pPr>
    </w:p>
    <w:p w14:paraId="5A498756" w14:textId="4FF38FE4" w:rsidR="007935F7" w:rsidRPr="0077228E" w:rsidRDefault="007935F7" w:rsidP="007935F7">
      <w:pPr>
        <w:jc w:val="both"/>
        <w:rPr>
          <w:rFonts w:ascii="Book Antiqua" w:eastAsia="Times New Roman" w:hAnsi="Book Antiqua"/>
          <w:lang w:val="es-ES"/>
        </w:rPr>
      </w:pPr>
      <w:r w:rsidRPr="0077228E">
        <w:rPr>
          <w:rFonts w:ascii="Book Antiqua" w:eastAsia="Times New Roman" w:hAnsi="Book Antiqua"/>
          <w:b/>
          <w:bCs/>
          <w:lang w:val="es-ES"/>
        </w:rPr>
        <w:t>POR</w:t>
      </w:r>
      <w:r w:rsidRPr="0077228E">
        <w:rPr>
          <w:rFonts w:ascii="Book Antiqua" w:eastAsia="Times New Roman" w:hAnsi="Book Antiqua"/>
          <w:lang w:val="es-ES"/>
        </w:rPr>
        <w:t xml:space="preserve"> </w:t>
      </w:r>
      <w:r w:rsidRPr="0077228E">
        <w:rPr>
          <w:rFonts w:ascii="Book Antiqua" w:eastAsia="Times New Roman" w:hAnsi="Book Antiqua"/>
          <w:b/>
          <w:bCs/>
          <w:lang w:val="es-ES"/>
        </w:rPr>
        <w:t>LOS FUNDAMENTOS ANTES EXPUESTOS</w:t>
      </w:r>
      <w:r w:rsidRPr="0077228E">
        <w:rPr>
          <w:rFonts w:ascii="Book Antiqua" w:eastAsia="Times New Roman" w:hAnsi="Book Antiqua"/>
          <w:lang w:val="es-ES"/>
        </w:rPr>
        <w:t xml:space="preserve">, luego del análisis exhaustivo de la medida y de los memoriales recibidos, la Comisión de Asuntos Municipales no recomienda la aprobación del </w:t>
      </w:r>
      <w:r w:rsidRPr="0077228E">
        <w:rPr>
          <w:rFonts w:ascii="Book Antiqua" w:eastAsia="Times New Roman" w:hAnsi="Book Antiqua"/>
          <w:b/>
          <w:bCs/>
          <w:lang w:val="es-ES"/>
        </w:rPr>
        <w:t>Proyecto de la Cámara 6</w:t>
      </w:r>
      <w:r w:rsidR="0077228E" w:rsidRPr="0077228E">
        <w:rPr>
          <w:rFonts w:ascii="Book Antiqua" w:eastAsia="Times New Roman" w:hAnsi="Book Antiqua"/>
          <w:b/>
          <w:bCs/>
          <w:lang w:val="es-ES"/>
        </w:rPr>
        <w:t>8</w:t>
      </w:r>
      <w:r w:rsidRPr="0077228E">
        <w:rPr>
          <w:rFonts w:ascii="Book Antiqua" w:eastAsia="Times New Roman" w:hAnsi="Book Antiqua"/>
          <w:lang w:val="es-ES"/>
        </w:rPr>
        <w:t>.</w:t>
      </w:r>
    </w:p>
    <w:p w14:paraId="0BE04919" w14:textId="77777777" w:rsidR="003438FC" w:rsidRPr="0077228E" w:rsidRDefault="003438FC" w:rsidP="00AC0B45">
      <w:pPr>
        <w:jc w:val="both"/>
        <w:rPr>
          <w:rFonts w:ascii="Book Antiqua" w:hAnsi="Book Antiqua" w:cs="Arial"/>
          <w:lang w:val="es-ES"/>
        </w:rPr>
      </w:pPr>
    </w:p>
    <w:p w14:paraId="0636930C" w14:textId="4A1467D6" w:rsidR="00AC0B45" w:rsidRPr="00DB4B55" w:rsidRDefault="00AC0B45" w:rsidP="00AC0B45">
      <w:pPr>
        <w:jc w:val="both"/>
        <w:rPr>
          <w:rFonts w:ascii="Book Antiqua" w:hAnsi="Book Antiqua" w:cs="Arial"/>
          <w:lang w:val="es-ES"/>
        </w:rPr>
      </w:pPr>
      <w:r w:rsidRPr="0077228E">
        <w:rPr>
          <w:rFonts w:ascii="Book Antiqua" w:hAnsi="Book Antiqua" w:cs="Arial"/>
          <w:lang w:val="es-ES"/>
        </w:rPr>
        <w:t>Respetuosamente sometido,</w:t>
      </w:r>
    </w:p>
    <w:p w14:paraId="73C7FD62" w14:textId="77777777" w:rsidR="00AC0B45" w:rsidRPr="00DB4B55" w:rsidRDefault="00AC0B45" w:rsidP="00AC0B45">
      <w:pPr>
        <w:rPr>
          <w:lang w:val="es-ES"/>
        </w:rPr>
      </w:pPr>
    </w:p>
    <w:p w14:paraId="5A509428" w14:textId="77777777" w:rsidR="00AC0B45" w:rsidRPr="00DB4B55" w:rsidRDefault="00AC0B45" w:rsidP="00AC0B45">
      <w:pPr>
        <w:rPr>
          <w:lang w:val="es-ES"/>
        </w:rPr>
      </w:pPr>
    </w:p>
    <w:p w14:paraId="3EC4B2F2" w14:textId="77777777" w:rsidR="00304C16" w:rsidRPr="00DB4B55" w:rsidRDefault="00304C16" w:rsidP="00304C16">
      <w:pPr>
        <w:jc w:val="both"/>
        <w:rPr>
          <w:rFonts w:ascii="Book Antiqua" w:hAnsi="Book Antiqua"/>
          <w:b/>
          <w:i/>
          <w:szCs w:val="24"/>
          <w:lang w:val="es-ES_tradnl"/>
        </w:rPr>
      </w:pPr>
      <w:r w:rsidRPr="00DB4B55">
        <w:rPr>
          <w:rFonts w:ascii="Book Antiqua" w:hAnsi="Book Antiqua"/>
          <w:b/>
          <w:i/>
          <w:szCs w:val="24"/>
          <w:lang w:val="es-ES_tradnl"/>
        </w:rPr>
        <w:t>Luis Pérez Ortiz</w:t>
      </w:r>
    </w:p>
    <w:p w14:paraId="1293D745" w14:textId="77777777" w:rsidR="00AC0B45" w:rsidRPr="00DB4B55" w:rsidRDefault="00AC0B45" w:rsidP="00AC0B45">
      <w:pPr>
        <w:jc w:val="both"/>
        <w:rPr>
          <w:rFonts w:ascii="Book Antiqua" w:hAnsi="Book Antiqua" w:cs="Arial"/>
          <w:lang w:val="es-ES"/>
        </w:rPr>
      </w:pPr>
      <w:r w:rsidRPr="00DB4B55">
        <w:rPr>
          <w:rFonts w:ascii="Book Antiqua" w:hAnsi="Book Antiqua" w:cs="Arial"/>
          <w:lang w:val="es-ES"/>
        </w:rPr>
        <w:t>Presidente</w:t>
      </w:r>
      <w:r w:rsidRPr="00DB4B55">
        <w:rPr>
          <w:rFonts w:ascii="Book Antiqua" w:hAnsi="Book Antiqua" w:cs="Arial"/>
          <w:lang w:val="es-ES"/>
        </w:rPr>
        <w:tab/>
      </w:r>
    </w:p>
    <w:p w14:paraId="3D9F1629" w14:textId="4FF920AA" w:rsidR="00AC0B45" w:rsidRPr="00DB4B55" w:rsidRDefault="00AC0B45" w:rsidP="005E345A">
      <w:pPr>
        <w:jc w:val="both"/>
        <w:rPr>
          <w:rFonts w:ascii="Book Antiqua" w:hAnsi="Book Antiqua" w:cs="Arial"/>
          <w:lang w:val="es-ES"/>
        </w:rPr>
      </w:pPr>
      <w:r w:rsidRPr="00DB4B55">
        <w:rPr>
          <w:rFonts w:ascii="Book Antiqua" w:hAnsi="Book Antiqua" w:cs="Arial"/>
          <w:lang w:val="es-ES"/>
        </w:rPr>
        <w:t xml:space="preserve">Comisión de Asuntos Municipales   </w:t>
      </w:r>
    </w:p>
    <w:sectPr w:rsidR="00AC0B45" w:rsidRPr="00DB4B55" w:rsidSect="006705DD">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9C47C" w14:textId="77777777" w:rsidR="006B0D43" w:rsidRDefault="006B0D43" w:rsidP="006705DD">
      <w:r>
        <w:separator/>
      </w:r>
    </w:p>
  </w:endnote>
  <w:endnote w:type="continuationSeparator" w:id="0">
    <w:p w14:paraId="6FB2A5CA" w14:textId="77777777" w:rsidR="006B0D43" w:rsidRDefault="006B0D43"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15BFE" w14:textId="77777777" w:rsidR="006B0D43" w:rsidRDefault="006B0D43" w:rsidP="006705DD">
      <w:r>
        <w:separator/>
      </w:r>
    </w:p>
  </w:footnote>
  <w:footnote w:type="continuationSeparator" w:id="0">
    <w:p w14:paraId="2D25F446" w14:textId="77777777" w:rsidR="006B0D43" w:rsidRDefault="006B0D43"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6B298535"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w:t>
    </w:r>
    <w:r w:rsidR="003438FC">
      <w:rPr>
        <w:rStyle w:val="PageNumber"/>
        <w:rFonts w:ascii="Book Antiqua" w:hAnsi="Book Antiqua"/>
        <w:i/>
        <w:sz w:val="22"/>
        <w:szCs w:val="22"/>
        <w:lang w:val="es-PR"/>
      </w:rPr>
      <w:t>Negativo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140EFB">
      <w:rPr>
        <w:rStyle w:val="PageNumber"/>
        <w:rFonts w:ascii="Book Antiqua" w:hAnsi="Book Antiqua"/>
        <w:i/>
        <w:sz w:val="22"/>
        <w:szCs w:val="22"/>
        <w:lang w:val="es-PR"/>
      </w:rPr>
      <w:t>6</w:t>
    </w:r>
    <w:r w:rsidR="002E2901">
      <w:rPr>
        <w:rStyle w:val="PageNumber"/>
        <w:rFonts w:ascii="Book Antiqua" w:hAnsi="Book Antiqua"/>
        <w:i/>
        <w:sz w:val="22"/>
        <w:szCs w:val="22"/>
        <w:lang w:val="es-PR"/>
      </w:rPr>
      <w:t>8</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80D6BBE"/>
    <w:multiLevelType w:val="multilevel"/>
    <w:tmpl w:val="6F84A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7B493B"/>
    <w:multiLevelType w:val="multilevel"/>
    <w:tmpl w:val="205CD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20"/>
  </w:num>
  <w:num w:numId="3" w16cid:durableId="150217024">
    <w:abstractNumId w:val="22"/>
  </w:num>
  <w:num w:numId="4" w16cid:durableId="1144077218">
    <w:abstractNumId w:val="13"/>
  </w:num>
  <w:num w:numId="5" w16cid:durableId="1391071492">
    <w:abstractNumId w:val="25"/>
  </w:num>
  <w:num w:numId="6" w16cid:durableId="1887521205">
    <w:abstractNumId w:val="24"/>
  </w:num>
  <w:num w:numId="7" w16cid:durableId="17200089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9"/>
  </w:num>
  <w:num w:numId="9" w16cid:durableId="978419079">
    <w:abstractNumId w:val="12"/>
  </w:num>
  <w:num w:numId="10" w16cid:durableId="1431662367">
    <w:abstractNumId w:val="8"/>
  </w:num>
  <w:num w:numId="11" w16cid:durableId="745687741">
    <w:abstractNumId w:val="11"/>
  </w:num>
  <w:num w:numId="12" w16cid:durableId="788547495">
    <w:abstractNumId w:val="27"/>
  </w:num>
  <w:num w:numId="13" w16cid:durableId="953445716">
    <w:abstractNumId w:val="26"/>
  </w:num>
  <w:num w:numId="14" w16cid:durableId="194583800">
    <w:abstractNumId w:val="9"/>
  </w:num>
  <w:num w:numId="15" w16cid:durableId="523634993">
    <w:abstractNumId w:val="5"/>
  </w:num>
  <w:num w:numId="16" w16cid:durableId="640503561">
    <w:abstractNumId w:val="14"/>
  </w:num>
  <w:num w:numId="17" w16cid:durableId="558250333">
    <w:abstractNumId w:val="10"/>
  </w:num>
  <w:num w:numId="18" w16cid:durableId="544635036">
    <w:abstractNumId w:val="29"/>
  </w:num>
  <w:num w:numId="19" w16cid:durableId="328294607">
    <w:abstractNumId w:val="28"/>
  </w:num>
  <w:num w:numId="20" w16cid:durableId="1746873194">
    <w:abstractNumId w:val="6"/>
  </w:num>
  <w:num w:numId="21" w16cid:durableId="796483149">
    <w:abstractNumId w:val="16"/>
  </w:num>
  <w:num w:numId="22" w16cid:durableId="2005666296">
    <w:abstractNumId w:val="3"/>
  </w:num>
  <w:num w:numId="23" w16cid:durableId="1935046073">
    <w:abstractNumId w:val="23"/>
  </w:num>
  <w:num w:numId="24" w16cid:durableId="1003436762">
    <w:abstractNumId w:val="2"/>
  </w:num>
  <w:num w:numId="25" w16cid:durableId="363680753">
    <w:abstractNumId w:val="7"/>
  </w:num>
  <w:num w:numId="26" w16cid:durableId="819734833">
    <w:abstractNumId w:val="21"/>
  </w:num>
  <w:num w:numId="27" w16cid:durableId="319966295">
    <w:abstractNumId w:val="0"/>
  </w:num>
  <w:num w:numId="28" w16cid:durableId="1320692743">
    <w:abstractNumId w:val="4"/>
  </w:num>
  <w:num w:numId="29" w16cid:durableId="2071803549">
    <w:abstractNumId w:val="15"/>
  </w:num>
  <w:num w:numId="30" w16cid:durableId="10405917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16779"/>
    <w:rsid w:val="0002078C"/>
    <w:rsid w:val="000245A3"/>
    <w:rsid w:val="00040D4F"/>
    <w:rsid w:val="0004232E"/>
    <w:rsid w:val="00046F97"/>
    <w:rsid w:val="000549AC"/>
    <w:rsid w:val="00055E65"/>
    <w:rsid w:val="0006657A"/>
    <w:rsid w:val="000711C1"/>
    <w:rsid w:val="00075649"/>
    <w:rsid w:val="00084B35"/>
    <w:rsid w:val="000862D3"/>
    <w:rsid w:val="00093070"/>
    <w:rsid w:val="00093599"/>
    <w:rsid w:val="000A0DD0"/>
    <w:rsid w:val="000A3551"/>
    <w:rsid w:val="000A36B0"/>
    <w:rsid w:val="000A3926"/>
    <w:rsid w:val="000A3F06"/>
    <w:rsid w:val="000A55EE"/>
    <w:rsid w:val="000C595D"/>
    <w:rsid w:val="000D4ACC"/>
    <w:rsid w:val="000E328C"/>
    <w:rsid w:val="000F7B85"/>
    <w:rsid w:val="00103081"/>
    <w:rsid w:val="00103ADD"/>
    <w:rsid w:val="00104793"/>
    <w:rsid w:val="00112475"/>
    <w:rsid w:val="00115CCE"/>
    <w:rsid w:val="0012000F"/>
    <w:rsid w:val="00126B90"/>
    <w:rsid w:val="001319DA"/>
    <w:rsid w:val="00140EFB"/>
    <w:rsid w:val="0014633D"/>
    <w:rsid w:val="00147634"/>
    <w:rsid w:val="00163B5C"/>
    <w:rsid w:val="00164C7B"/>
    <w:rsid w:val="00165840"/>
    <w:rsid w:val="0017614C"/>
    <w:rsid w:val="00176B06"/>
    <w:rsid w:val="00182ED3"/>
    <w:rsid w:val="0018793D"/>
    <w:rsid w:val="0019634E"/>
    <w:rsid w:val="001A2FCD"/>
    <w:rsid w:val="001A3733"/>
    <w:rsid w:val="001A6010"/>
    <w:rsid w:val="001B612F"/>
    <w:rsid w:val="001C6904"/>
    <w:rsid w:val="001D0ABB"/>
    <w:rsid w:val="001E0BAD"/>
    <w:rsid w:val="001E2BBC"/>
    <w:rsid w:val="001E51A0"/>
    <w:rsid w:val="001E58FE"/>
    <w:rsid w:val="00214189"/>
    <w:rsid w:val="00214F75"/>
    <w:rsid w:val="00215DF3"/>
    <w:rsid w:val="002169FB"/>
    <w:rsid w:val="00216D19"/>
    <w:rsid w:val="00222553"/>
    <w:rsid w:val="0022554E"/>
    <w:rsid w:val="0022643F"/>
    <w:rsid w:val="0023264E"/>
    <w:rsid w:val="00234A44"/>
    <w:rsid w:val="002360B5"/>
    <w:rsid w:val="002365AE"/>
    <w:rsid w:val="002370D3"/>
    <w:rsid w:val="00244C04"/>
    <w:rsid w:val="00245609"/>
    <w:rsid w:val="00252693"/>
    <w:rsid w:val="00276BDD"/>
    <w:rsid w:val="00276C3E"/>
    <w:rsid w:val="002808F0"/>
    <w:rsid w:val="00281A3B"/>
    <w:rsid w:val="00290C4B"/>
    <w:rsid w:val="00296D3F"/>
    <w:rsid w:val="002B3B61"/>
    <w:rsid w:val="002B5FA1"/>
    <w:rsid w:val="002D1D70"/>
    <w:rsid w:val="002D4B38"/>
    <w:rsid w:val="002E2901"/>
    <w:rsid w:val="002F2860"/>
    <w:rsid w:val="002F58EB"/>
    <w:rsid w:val="002F60E4"/>
    <w:rsid w:val="00300512"/>
    <w:rsid w:val="00304C16"/>
    <w:rsid w:val="00327EDE"/>
    <w:rsid w:val="00330D59"/>
    <w:rsid w:val="003403CB"/>
    <w:rsid w:val="003438FC"/>
    <w:rsid w:val="00352C61"/>
    <w:rsid w:val="00353DB9"/>
    <w:rsid w:val="00361144"/>
    <w:rsid w:val="00364DCF"/>
    <w:rsid w:val="0036764F"/>
    <w:rsid w:val="003700E9"/>
    <w:rsid w:val="003822D7"/>
    <w:rsid w:val="00396560"/>
    <w:rsid w:val="00397AC7"/>
    <w:rsid w:val="003A69EF"/>
    <w:rsid w:val="003B644B"/>
    <w:rsid w:val="003B766F"/>
    <w:rsid w:val="003C1FA6"/>
    <w:rsid w:val="003D07D2"/>
    <w:rsid w:val="003F0372"/>
    <w:rsid w:val="003F2DE1"/>
    <w:rsid w:val="003F46BE"/>
    <w:rsid w:val="003F7352"/>
    <w:rsid w:val="003F7F49"/>
    <w:rsid w:val="004000AE"/>
    <w:rsid w:val="0040062C"/>
    <w:rsid w:val="00403A15"/>
    <w:rsid w:val="004123A7"/>
    <w:rsid w:val="00415E27"/>
    <w:rsid w:val="00421B76"/>
    <w:rsid w:val="0042474F"/>
    <w:rsid w:val="004315C4"/>
    <w:rsid w:val="00437BDC"/>
    <w:rsid w:val="00440C62"/>
    <w:rsid w:val="00451E85"/>
    <w:rsid w:val="004538A3"/>
    <w:rsid w:val="00462A7C"/>
    <w:rsid w:val="004641B9"/>
    <w:rsid w:val="00465358"/>
    <w:rsid w:val="004663D5"/>
    <w:rsid w:val="004719B8"/>
    <w:rsid w:val="00473250"/>
    <w:rsid w:val="004733FF"/>
    <w:rsid w:val="00487F38"/>
    <w:rsid w:val="004A40A5"/>
    <w:rsid w:val="004B50D5"/>
    <w:rsid w:val="004C0E27"/>
    <w:rsid w:val="004D66E8"/>
    <w:rsid w:val="004D7CDB"/>
    <w:rsid w:val="004E3623"/>
    <w:rsid w:val="004F0069"/>
    <w:rsid w:val="004F0D7E"/>
    <w:rsid w:val="0050015A"/>
    <w:rsid w:val="0050357A"/>
    <w:rsid w:val="005054AB"/>
    <w:rsid w:val="005166E8"/>
    <w:rsid w:val="0052307A"/>
    <w:rsid w:val="00531976"/>
    <w:rsid w:val="00540C4E"/>
    <w:rsid w:val="005453CE"/>
    <w:rsid w:val="005616B3"/>
    <w:rsid w:val="00565C58"/>
    <w:rsid w:val="005670CC"/>
    <w:rsid w:val="00575591"/>
    <w:rsid w:val="00584F82"/>
    <w:rsid w:val="005852B6"/>
    <w:rsid w:val="005865D6"/>
    <w:rsid w:val="00592912"/>
    <w:rsid w:val="00594C0D"/>
    <w:rsid w:val="00597725"/>
    <w:rsid w:val="005C2A30"/>
    <w:rsid w:val="005C6005"/>
    <w:rsid w:val="005D4247"/>
    <w:rsid w:val="005E345A"/>
    <w:rsid w:val="005F2117"/>
    <w:rsid w:val="005F3B18"/>
    <w:rsid w:val="00610D55"/>
    <w:rsid w:val="00620546"/>
    <w:rsid w:val="00624B6C"/>
    <w:rsid w:val="00625848"/>
    <w:rsid w:val="00633B31"/>
    <w:rsid w:val="00642D73"/>
    <w:rsid w:val="00650E7C"/>
    <w:rsid w:val="00651F6C"/>
    <w:rsid w:val="00663552"/>
    <w:rsid w:val="006705DD"/>
    <w:rsid w:val="00677ADE"/>
    <w:rsid w:val="006A2E89"/>
    <w:rsid w:val="006A627D"/>
    <w:rsid w:val="006B0D43"/>
    <w:rsid w:val="006B0E23"/>
    <w:rsid w:val="006C6F08"/>
    <w:rsid w:val="006D2DAD"/>
    <w:rsid w:val="006E01C3"/>
    <w:rsid w:val="00716D4F"/>
    <w:rsid w:val="007202AB"/>
    <w:rsid w:val="00721BCE"/>
    <w:rsid w:val="00726C66"/>
    <w:rsid w:val="0073521E"/>
    <w:rsid w:val="00744889"/>
    <w:rsid w:val="007526B6"/>
    <w:rsid w:val="00757B0E"/>
    <w:rsid w:val="0076466B"/>
    <w:rsid w:val="0076672E"/>
    <w:rsid w:val="00766BC6"/>
    <w:rsid w:val="0077228E"/>
    <w:rsid w:val="007767FD"/>
    <w:rsid w:val="00787CC3"/>
    <w:rsid w:val="007935F7"/>
    <w:rsid w:val="00796D86"/>
    <w:rsid w:val="007A3330"/>
    <w:rsid w:val="007A4E38"/>
    <w:rsid w:val="007A52BD"/>
    <w:rsid w:val="007B1F4C"/>
    <w:rsid w:val="007B284B"/>
    <w:rsid w:val="007B737C"/>
    <w:rsid w:val="007B75B4"/>
    <w:rsid w:val="007C1FB4"/>
    <w:rsid w:val="007C5402"/>
    <w:rsid w:val="007D2D96"/>
    <w:rsid w:val="007D483B"/>
    <w:rsid w:val="007D502B"/>
    <w:rsid w:val="007F23FD"/>
    <w:rsid w:val="007F6BCF"/>
    <w:rsid w:val="007F73F9"/>
    <w:rsid w:val="0080494A"/>
    <w:rsid w:val="0080600C"/>
    <w:rsid w:val="00812415"/>
    <w:rsid w:val="00814BC0"/>
    <w:rsid w:val="0083160D"/>
    <w:rsid w:val="00832BE1"/>
    <w:rsid w:val="00835666"/>
    <w:rsid w:val="00837A16"/>
    <w:rsid w:val="00855DDC"/>
    <w:rsid w:val="008605D1"/>
    <w:rsid w:val="008645F0"/>
    <w:rsid w:val="00866623"/>
    <w:rsid w:val="00873014"/>
    <w:rsid w:val="00874229"/>
    <w:rsid w:val="0087700A"/>
    <w:rsid w:val="008945B2"/>
    <w:rsid w:val="008A3BFF"/>
    <w:rsid w:val="008B131A"/>
    <w:rsid w:val="008B5837"/>
    <w:rsid w:val="008C4E1E"/>
    <w:rsid w:val="008D3AED"/>
    <w:rsid w:val="008E3FE1"/>
    <w:rsid w:val="008F3240"/>
    <w:rsid w:val="00916851"/>
    <w:rsid w:val="0091696B"/>
    <w:rsid w:val="009170EF"/>
    <w:rsid w:val="00920655"/>
    <w:rsid w:val="009375FE"/>
    <w:rsid w:val="00944B6E"/>
    <w:rsid w:val="00950543"/>
    <w:rsid w:val="00953576"/>
    <w:rsid w:val="0095762D"/>
    <w:rsid w:val="0098155A"/>
    <w:rsid w:val="00986544"/>
    <w:rsid w:val="00986838"/>
    <w:rsid w:val="009912EA"/>
    <w:rsid w:val="00995340"/>
    <w:rsid w:val="009A0D8D"/>
    <w:rsid w:val="009A24F9"/>
    <w:rsid w:val="009A375D"/>
    <w:rsid w:val="009C04AF"/>
    <w:rsid w:val="009C0EE2"/>
    <w:rsid w:val="009D0D69"/>
    <w:rsid w:val="009D7A6C"/>
    <w:rsid w:val="009D7AE4"/>
    <w:rsid w:val="009E093A"/>
    <w:rsid w:val="009E097D"/>
    <w:rsid w:val="009E291B"/>
    <w:rsid w:val="009E6247"/>
    <w:rsid w:val="009F1CEE"/>
    <w:rsid w:val="00A00B79"/>
    <w:rsid w:val="00A06540"/>
    <w:rsid w:val="00A06D24"/>
    <w:rsid w:val="00A2744F"/>
    <w:rsid w:val="00A30BC4"/>
    <w:rsid w:val="00A338D0"/>
    <w:rsid w:val="00A36870"/>
    <w:rsid w:val="00A42BD2"/>
    <w:rsid w:val="00A51AED"/>
    <w:rsid w:val="00A56BC5"/>
    <w:rsid w:val="00A608EE"/>
    <w:rsid w:val="00A73459"/>
    <w:rsid w:val="00A76B51"/>
    <w:rsid w:val="00A85717"/>
    <w:rsid w:val="00AA4EE8"/>
    <w:rsid w:val="00AC0B45"/>
    <w:rsid w:val="00AD7C3F"/>
    <w:rsid w:val="00AE53C7"/>
    <w:rsid w:val="00AF630A"/>
    <w:rsid w:val="00B11907"/>
    <w:rsid w:val="00B34FF4"/>
    <w:rsid w:val="00B41353"/>
    <w:rsid w:val="00B41EA0"/>
    <w:rsid w:val="00B54C59"/>
    <w:rsid w:val="00B64DBC"/>
    <w:rsid w:val="00B656A1"/>
    <w:rsid w:val="00B66415"/>
    <w:rsid w:val="00B67267"/>
    <w:rsid w:val="00B75683"/>
    <w:rsid w:val="00B76FC7"/>
    <w:rsid w:val="00B8163D"/>
    <w:rsid w:val="00B921EB"/>
    <w:rsid w:val="00B95434"/>
    <w:rsid w:val="00B958BB"/>
    <w:rsid w:val="00B97282"/>
    <w:rsid w:val="00BA33DF"/>
    <w:rsid w:val="00BB04FE"/>
    <w:rsid w:val="00BC1282"/>
    <w:rsid w:val="00BC4AEA"/>
    <w:rsid w:val="00BC704F"/>
    <w:rsid w:val="00BD740D"/>
    <w:rsid w:val="00BE62B2"/>
    <w:rsid w:val="00BF2933"/>
    <w:rsid w:val="00C0097E"/>
    <w:rsid w:val="00C0489D"/>
    <w:rsid w:val="00C04CC4"/>
    <w:rsid w:val="00C05074"/>
    <w:rsid w:val="00C06BB6"/>
    <w:rsid w:val="00C20727"/>
    <w:rsid w:val="00C23448"/>
    <w:rsid w:val="00C2466C"/>
    <w:rsid w:val="00C33482"/>
    <w:rsid w:val="00C364C6"/>
    <w:rsid w:val="00C445E0"/>
    <w:rsid w:val="00C51311"/>
    <w:rsid w:val="00C54F93"/>
    <w:rsid w:val="00C55349"/>
    <w:rsid w:val="00C646DB"/>
    <w:rsid w:val="00C70147"/>
    <w:rsid w:val="00C72BDF"/>
    <w:rsid w:val="00C746E5"/>
    <w:rsid w:val="00C971D6"/>
    <w:rsid w:val="00CA25B9"/>
    <w:rsid w:val="00CA25DD"/>
    <w:rsid w:val="00CB59F2"/>
    <w:rsid w:val="00CC0AC2"/>
    <w:rsid w:val="00CC169F"/>
    <w:rsid w:val="00CD6F6C"/>
    <w:rsid w:val="00CD7998"/>
    <w:rsid w:val="00CD7C8F"/>
    <w:rsid w:val="00CE50B0"/>
    <w:rsid w:val="00CE6859"/>
    <w:rsid w:val="00CE7FD0"/>
    <w:rsid w:val="00CF3279"/>
    <w:rsid w:val="00CF40DD"/>
    <w:rsid w:val="00D10164"/>
    <w:rsid w:val="00D36F4D"/>
    <w:rsid w:val="00D400B4"/>
    <w:rsid w:val="00D46E38"/>
    <w:rsid w:val="00D54D79"/>
    <w:rsid w:val="00D65942"/>
    <w:rsid w:val="00D66F82"/>
    <w:rsid w:val="00D75329"/>
    <w:rsid w:val="00D905F2"/>
    <w:rsid w:val="00DA02ED"/>
    <w:rsid w:val="00DA09E1"/>
    <w:rsid w:val="00DA7015"/>
    <w:rsid w:val="00DB2939"/>
    <w:rsid w:val="00DB4B55"/>
    <w:rsid w:val="00DD1F37"/>
    <w:rsid w:val="00DD3A6C"/>
    <w:rsid w:val="00DD7000"/>
    <w:rsid w:val="00DE2021"/>
    <w:rsid w:val="00E104AB"/>
    <w:rsid w:val="00E1059A"/>
    <w:rsid w:val="00E227DF"/>
    <w:rsid w:val="00E27A93"/>
    <w:rsid w:val="00E3046D"/>
    <w:rsid w:val="00E304DB"/>
    <w:rsid w:val="00E3239A"/>
    <w:rsid w:val="00E34378"/>
    <w:rsid w:val="00E46361"/>
    <w:rsid w:val="00E47CDB"/>
    <w:rsid w:val="00E501A0"/>
    <w:rsid w:val="00E53603"/>
    <w:rsid w:val="00E61D3F"/>
    <w:rsid w:val="00E662B1"/>
    <w:rsid w:val="00E66D25"/>
    <w:rsid w:val="00E709C5"/>
    <w:rsid w:val="00E70E1E"/>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E6494"/>
    <w:rsid w:val="00EF07C1"/>
    <w:rsid w:val="00F043A8"/>
    <w:rsid w:val="00F04A9A"/>
    <w:rsid w:val="00F11058"/>
    <w:rsid w:val="00F173C8"/>
    <w:rsid w:val="00F179C6"/>
    <w:rsid w:val="00F21142"/>
    <w:rsid w:val="00F425AD"/>
    <w:rsid w:val="00F44081"/>
    <w:rsid w:val="00F46A5B"/>
    <w:rsid w:val="00F4737F"/>
    <w:rsid w:val="00F664B4"/>
    <w:rsid w:val="00F67D24"/>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9C0EE2"/>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6Char">
    <w:name w:val="Heading 6 Char"/>
    <w:basedOn w:val="DefaultParagraphFont"/>
    <w:link w:val="Heading6"/>
    <w:uiPriority w:val="9"/>
    <w:semiHidden/>
    <w:rsid w:val="009C0EE2"/>
    <w:rPr>
      <w:rFonts w:asciiTheme="majorHAnsi" w:eastAsiaTheme="majorEastAsia" w:hAnsiTheme="majorHAnsi" w:cstheme="majorBidi"/>
      <w:color w:val="1F4D78" w:themeColor="accent1" w:themeShade="7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077362">
      <w:bodyDiv w:val="1"/>
      <w:marLeft w:val="0"/>
      <w:marRight w:val="0"/>
      <w:marTop w:val="0"/>
      <w:marBottom w:val="0"/>
      <w:divBdr>
        <w:top w:val="none" w:sz="0" w:space="0" w:color="auto"/>
        <w:left w:val="none" w:sz="0" w:space="0" w:color="auto"/>
        <w:bottom w:val="none" w:sz="0" w:space="0" w:color="auto"/>
        <w:right w:val="none" w:sz="0" w:space="0" w:color="auto"/>
      </w:divBdr>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62511701">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484798">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19805595">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088240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63964020">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662850044">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88409814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2967</Words>
  <Characters>16915</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2025-11-14T12:13:00Z</cp:lastPrinted>
  <dcterms:created xsi:type="dcterms:W3CDTF">2025-11-19T14:09:00Z</dcterms:created>
  <dcterms:modified xsi:type="dcterms:W3CDTF">2025-11-19T14:09:00Z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