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B1DAD8" w14:textId="77777777" w:rsidR="00D454DC" w:rsidRPr="005468A1" w:rsidRDefault="0017274A" w:rsidP="004C28DA">
      <w:pPr>
        <w:tabs>
          <w:tab w:val="right" w:pos="709"/>
        </w:tabs>
        <w:spacing w:line="276" w:lineRule="auto"/>
        <w:jc w:val="center"/>
        <w:rPr>
          <w:rFonts w:ascii="Book Antiqua" w:hAnsi="Book Antiqua"/>
          <w:b/>
          <w:sz w:val="28"/>
          <w:szCs w:val="28"/>
          <w:lang w:val="es-PR"/>
        </w:rPr>
      </w:pPr>
      <w:r w:rsidRPr="005468A1">
        <w:rPr>
          <w:rFonts w:ascii="Book Antiqua" w:hAnsi="Book Antiqua"/>
          <w:b/>
          <w:sz w:val="28"/>
          <w:szCs w:val="28"/>
          <w:lang w:val="es-PR"/>
        </w:rPr>
        <w:t xml:space="preserve">   </w:t>
      </w:r>
      <w:r w:rsidR="00D454DC" w:rsidRPr="005468A1">
        <w:rPr>
          <w:rFonts w:ascii="Book Antiqua" w:hAnsi="Book Antiqua"/>
          <w:b/>
          <w:sz w:val="28"/>
          <w:szCs w:val="28"/>
          <w:lang w:val="es-PR"/>
        </w:rPr>
        <w:t>GOBIERNO DE PUERTO RICO</w:t>
      </w:r>
    </w:p>
    <w:p w14:paraId="2C257E8A" w14:textId="131884E5" w:rsidR="00D454DC" w:rsidRPr="005468A1" w:rsidRDefault="00D0442D" w:rsidP="004C28DA">
      <w:pPr>
        <w:suppressLineNumbers/>
        <w:tabs>
          <w:tab w:val="left" w:pos="7560"/>
        </w:tabs>
        <w:spacing w:line="276" w:lineRule="auto"/>
        <w:jc w:val="both"/>
        <w:rPr>
          <w:rFonts w:ascii="Book Antiqua" w:hAnsi="Book Antiqua"/>
          <w:szCs w:val="24"/>
          <w:lang w:val="es-PR"/>
        </w:rPr>
      </w:pPr>
      <w:r w:rsidRPr="005468A1">
        <w:rPr>
          <w:rFonts w:ascii="Book Antiqua" w:hAnsi="Book Antiqua"/>
          <w:szCs w:val="24"/>
          <w:lang w:val="es-PR"/>
        </w:rPr>
        <w:t>20</w:t>
      </w:r>
      <w:r w:rsidRPr="005468A1">
        <w:rPr>
          <w:rFonts w:ascii="Book Antiqua" w:hAnsi="Book Antiqua"/>
          <w:szCs w:val="24"/>
          <w:vertAlign w:val="superscript"/>
          <w:lang w:val="es-PR"/>
        </w:rPr>
        <w:t>m</w:t>
      </w:r>
      <w:r w:rsidR="00D454DC" w:rsidRPr="005468A1">
        <w:rPr>
          <w:rFonts w:ascii="Book Antiqua" w:hAnsi="Book Antiqua"/>
          <w:szCs w:val="24"/>
          <w:vertAlign w:val="superscript"/>
          <w:lang w:val="es-PR"/>
        </w:rPr>
        <w:t>a.</w:t>
      </w:r>
      <w:r w:rsidR="00D454DC" w:rsidRPr="005468A1">
        <w:rPr>
          <w:rFonts w:ascii="Book Antiqua" w:hAnsi="Book Antiqua"/>
          <w:szCs w:val="24"/>
          <w:lang w:val="es-PR"/>
        </w:rPr>
        <w:t xml:space="preserve"> Asamblea</w:t>
      </w:r>
      <w:r w:rsidR="00D454DC" w:rsidRPr="005468A1">
        <w:rPr>
          <w:rFonts w:ascii="Book Antiqua" w:hAnsi="Book Antiqua"/>
          <w:szCs w:val="24"/>
          <w:lang w:val="es-PR"/>
        </w:rPr>
        <w:tab/>
        <w:t xml:space="preserve">  </w:t>
      </w:r>
      <w:r w:rsidR="00BD0C1A">
        <w:rPr>
          <w:rFonts w:ascii="Book Antiqua" w:hAnsi="Book Antiqua"/>
          <w:szCs w:val="24"/>
          <w:lang w:val="es-PR"/>
        </w:rPr>
        <w:t xml:space="preserve"> </w:t>
      </w:r>
      <w:r w:rsidR="00D454DC" w:rsidRPr="005468A1">
        <w:rPr>
          <w:rFonts w:ascii="Book Antiqua" w:hAnsi="Book Antiqua"/>
          <w:szCs w:val="24"/>
          <w:lang w:val="es-PR"/>
        </w:rPr>
        <w:t xml:space="preserve">  </w:t>
      </w:r>
      <w:r w:rsidR="00A7503E" w:rsidRPr="005468A1">
        <w:rPr>
          <w:rFonts w:ascii="Book Antiqua" w:hAnsi="Book Antiqua"/>
          <w:szCs w:val="24"/>
          <w:lang w:val="es-PR"/>
        </w:rPr>
        <w:t>3</w:t>
      </w:r>
      <w:r w:rsidR="00A7503E" w:rsidRPr="005468A1">
        <w:rPr>
          <w:rFonts w:ascii="Book Antiqua" w:hAnsi="Book Antiqua"/>
          <w:szCs w:val="24"/>
          <w:vertAlign w:val="superscript"/>
          <w:lang w:val="es-PR"/>
        </w:rPr>
        <w:t>r</w:t>
      </w:r>
      <w:r w:rsidR="00D454DC" w:rsidRPr="005468A1">
        <w:rPr>
          <w:rFonts w:ascii="Book Antiqua" w:hAnsi="Book Antiqua"/>
          <w:szCs w:val="24"/>
          <w:vertAlign w:val="superscript"/>
          <w:lang w:val="es-PR"/>
        </w:rPr>
        <w:t>a.</w:t>
      </w:r>
      <w:r w:rsidR="00D454DC" w:rsidRPr="005468A1">
        <w:rPr>
          <w:rFonts w:ascii="Book Antiqua" w:hAnsi="Book Antiqua"/>
          <w:szCs w:val="24"/>
          <w:lang w:val="es-PR"/>
        </w:rPr>
        <w:t xml:space="preserve">  Sesión </w:t>
      </w:r>
    </w:p>
    <w:p w14:paraId="35744787" w14:textId="39F1FA35" w:rsidR="00D454DC" w:rsidRPr="005468A1" w:rsidRDefault="00D454DC" w:rsidP="004C28DA">
      <w:pPr>
        <w:spacing w:line="276" w:lineRule="auto"/>
        <w:rPr>
          <w:rFonts w:ascii="Book Antiqua" w:hAnsi="Book Antiqua"/>
          <w:b/>
          <w:szCs w:val="24"/>
          <w:lang w:val="es-PR"/>
        </w:rPr>
      </w:pPr>
      <w:r w:rsidRPr="005468A1">
        <w:rPr>
          <w:rFonts w:ascii="Book Antiqua" w:hAnsi="Book Antiqua"/>
          <w:szCs w:val="24"/>
          <w:lang w:val="es-PR"/>
        </w:rPr>
        <w:t xml:space="preserve">       </w:t>
      </w:r>
      <w:r w:rsidR="00BD0C1A">
        <w:rPr>
          <w:rFonts w:ascii="Book Antiqua" w:hAnsi="Book Antiqua"/>
          <w:szCs w:val="24"/>
          <w:lang w:val="es-PR"/>
        </w:rPr>
        <w:t xml:space="preserve">  </w:t>
      </w:r>
      <w:r w:rsidRPr="005468A1">
        <w:rPr>
          <w:rFonts w:ascii="Book Antiqua" w:hAnsi="Book Antiqua"/>
          <w:szCs w:val="24"/>
          <w:lang w:val="es-PR"/>
        </w:rPr>
        <w:t>Legislativa</w:t>
      </w:r>
      <w:r w:rsidRPr="005468A1">
        <w:rPr>
          <w:rFonts w:ascii="Book Antiqua" w:hAnsi="Book Antiqua"/>
          <w:szCs w:val="24"/>
          <w:lang w:val="es-PR"/>
        </w:rPr>
        <w:tab/>
      </w:r>
      <w:r w:rsidRPr="005468A1">
        <w:rPr>
          <w:rFonts w:ascii="Book Antiqua" w:hAnsi="Book Antiqua"/>
          <w:szCs w:val="24"/>
          <w:lang w:val="es-PR"/>
        </w:rPr>
        <w:tab/>
      </w:r>
      <w:r w:rsidRPr="005468A1">
        <w:rPr>
          <w:rFonts w:ascii="Book Antiqua" w:hAnsi="Book Antiqua"/>
          <w:szCs w:val="24"/>
          <w:lang w:val="es-PR"/>
        </w:rPr>
        <w:tab/>
      </w:r>
      <w:r w:rsidRPr="005468A1">
        <w:rPr>
          <w:rFonts w:ascii="Book Antiqua" w:hAnsi="Book Antiqua"/>
          <w:szCs w:val="24"/>
          <w:lang w:val="es-PR"/>
        </w:rPr>
        <w:tab/>
      </w:r>
      <w:r w:rsidRPr="005468A1">
        <w:rPr>
          <w:rFonts w:ascii="Book Antiqua" w:hAnsi="Book Antiqua"/>
          <w:szCs w:val="24"/>
          <w:lang w:val="es-PR"/>
        </w:rPr>
        <w:tab/>
      </w:r>
      <w:r w:rsidRPr="005468A1">
        <w:rPr>
          <w:rFonts w:ascii="Book Antiqua" w:hAnsi="Book Antiqua"/>
          <w:szCs w:val="24"/>
          <w:lang w:val="es-PR"/>
        </w:rPr>
        <w:tab/>
      </w:r>
      <w:r w:rsidRPr="005468A1">
        <w:rPr>
          <w:rFonts w:ascii="Book Antiqua" w:hAnsi="Book Antiqua"/>
          <w:szCs w:val="24"/>
          <w:lang w:val="es-PR"/>
        </w:rPr>
        <w:tab/>
      </w:r>
      <w:r w:rsidRPr="005468A1">
        <w:rPr>
          <w:rFonts w:ascii="Book Antiqua" w:hAnsi="Book Antiqua"/>
          <w:szCs w:val="24"/>
          <w:lang w:val="es-PR"/>
        </w:rPr>
        <w:tab/>
      </w:r>
      <w:r w:rsidR="008D62B7" w:rsidRPr="005468A1">
        <w:rPr>
          <w:rFonts w:ascii="Book Antiqua" w:hAnsi="Book Antiqua"/>
          <w:szCs w:val="24"/>
          <w:lang w:val="es-PR"/>
        </w:rPr>
        <w:tab/>
        <w:t xml:space="preserve">      </w:t>
      </w:r>
      <w:r w:rsidRPr="005468A1">
        <w:rPr>
          <w:rFonts w:ascii="Book Antiqua" w:hAnsi="Book Antiqua"/>
          <w:szCs w:val="24"/>
          <w:lang w:val="es-PR"/>
        </w:rPr>
        <w:t>Ordinaria</w:t>
      </w:r>
    </w:p>
    <w:p w14:paraId="48E8E640" w14:textId="77777777" w:rsidR="00D454DC" w:rsidRPr="005468A1" w:rsidRDefault="00D454DC" w:rsidP="004C28DA">
      <w:pPr>
        <w:spacing w:line="276" w:lineRule="auto"/>
        <w:jc w:val="center"/>
        <w:rPr>
          <w:rFonts w:ascii="Book Antiqua" w:hAnsi="Book Antiqua"/>
          <w:b/>
          <w:sz w:val="36"/>
          <w:szCs w:val="36"/>
          <w:lang w:val="es-PR"/>
        </w:rPr>
      </w:pPr>
    </w:p>
    <w:p w14:paraId="29D607C8" w14:textId="389D8B03" w:rsidR="00D454DC" w:rsidRPr="005468A1" w:rsidRDefault="00B27296" w:rsidP="00DA66AE">
      <w:pPr>
        <w:spacing w:line="360" w:lineRule="auto"/>
        <w:jc w:val="center"/>
        <w:rPr>
          <w:rFonts w:ascii="Book Antiqua" w:hAnsi="Book Antiqua"/>
          <w:b/>
          <w:sz w:val="36"/>
          <w:szCs w:val="36"/>
          <w:lang w:val="es-PR"/>
        </w:rPr>
      </w:pPr>
      <w:r w:rsidRPr="005468A1">
        <w:rPr>
          <w:rFonts w:ascii="Book Antiqua" w:hAnsi="Book Antiqua"/>
          <w:b/>
          <w:sz w:val="36"/>
          <w:szCs w:val="36"/>
          <w:lang w:val="es-PR"/>
        </w:rPr>
        <w:t>CÁMARA DE REPRESENTANTES</w:t>
      </w:r>
    </w:p>
    <w:p w14:paraId="12F55807" w14:textId="2229749F" w:rsidR="00D454DC" w:rsidRPr="005468A1" w:rsidRDefault="007E23D2" w:rsidP="00452073">
      <w:pPr>
        <w:spacing w:line="360" w:lineRule="auto"/>
        <w:jc w:val="center"/>
        <w:rPr>
          <w:rFonts w:ascii="Book Antiqua" w:hAnsi="Book Antiqua"/>
          <w:b/>
          <w:sz w:val="52"/>
          <w:szCs w:val="52"/>
          <w:lang w:val="es-PR"/>
        </w:rPr>
      </w:pPr>
      <w:r w:rsidRPr="005468A1">
        <w:rPr>
          <w:rFonts w:ascii="Book Antiqua" w:hAnsi="Book Antiqua"/>
          <w:b/>
          <w:sz w:val="52"/>
          <w:szCs w:val="52"/>
          <w:lang w:val="es-PR"/>
        </w:rPr>
        <w:t>P.</w:t>
      </w:r>
      <w:r w:rsidR="00A861F0" w:rsidRPr="005468A1">
        <w:rPr>
          <w:rFonts w:ascii="Book Antiqua" w:hAnsi="Book Antiqua"/>
          <w:b/>
          <w:sz w:val="52"/>
          <w:szCs w:val="52"/>
          <w:lang w:val="es-PR"/>
        </w:rPr>
        <w:t xml:space="preserve"> </w:t>
      </w:r>
      <w:r w:rsidR="00811D5C" w:rsidRPr="005468A1">
        <w:rPr>
          <w:rFonts w:ascii="Book Antiqua" w:hAnsi="Book Antiqua"/>
          <w:b/>
          <w:sz w:val="52"/>
          <w:szCs w:val="52"/>
          <w:lang w:val="es-PR"/>
        </w:rPr>
        <w:t>de</w:t>
      </w:r>
      <w:r w:rsidR="00AE5548">
        <w:rPr>
          <w:rFonts w:ascii="Book Antiqua" w:hAnsi="Book Antiqua"/>
          <w:b/>
          <w:sz w:val="52"/>
          <w:szCs w:val="52"/>
          <w:lang w:val="es-PR"/>
        </w:rPr>
        <w:t xml:space="preserve"> </w:t>
      </w:r>
      <w:r w:rsidR="004D1A9B" w:rsidRPr="005468A1">
        <w:rPr>
          <w:rFonts w:ascii="Book Antiqua" w:hAnsi="Book Antiqua"/>
          <w:b/>
          <w:sz w:val="52"/>
          <w:szCs w:val="52"/>
          <w:lang w:val="es-PR"/>
        </w:rPr>
        <w:t>l</w:t>
      </w:r>
      <w:r w:rsidR="00AE5548">
        <w:rPr>
          <w:rFonts w:ascii="Book Antiqua" w:hAnsi="Book Antiqua"/>
          <w:b/>
          <w:sz w:val="52"/>
          <w:szCs w:val="52"/>
          <w:lang w:val="es-PR"/>
        </w:rPr>
        <w:t>a</w:t>
      </w:r>
      <w:r w:rsidR="004D1A9B" w:rsidRPr="005468A1">
        <w:rPr>
          <w:rFonts w:ascii="Book Antiqua" w:hAnsi="Book Antiqua"/>
          <w:b/>
          <w:sz w:val="52"/>
          <w:szCs w:val="52"/>
          <w:lang w:val="es-PR"/>
        </w:rPr>
        <w:t xml:space="preserve"> </w:t>
      </w:r>
      <w:r w:rsidR="002909DC" w:rsidRPr="005468A1">
        <w:rPr>
          <w:rFonts w:ascii="Book Antiqua" w:hAnsi="Book Antiqua"/>
          <w:b/>
          <w:sz w:val="52"/>
          <w:szCs w:val="52"/>
          <w:lang w:val="es-PR"/>
        </w:rPr>
        <w:t>C</w:t>
      </w:r>
      <w:r w:rsidR="003D5BAA" w:rsidRPr="005468A1">
        <w:rPr>
          <w:rFonts w:ascii="Book Antiqua" w:hAnsi="Book Antiqua"/>
          <w:b/>
          <w:sz w:val="52"/>
          <w:szCs w:val="52"/>
          <w:lang w:val="es-PR"/>
        </w:rPr>
        <w:t>.</w:t>
      </w:r>
      <w:r w:rsidR="004D1A9B" w:rsidRPr="005468A1">
        <w:rPr>
          <w:rFonts w:ascii="Book Antiqua" w:hAnsi="Book Antiqua"/>
          <w:b/>
          <w:sz w:val="52"/>
          <w:szCs w:val="52"/>
          <w:lang w:val="es-PR"/>
        </w:rPr>
        <w:t xml:space="preserve"> </w:t>
      </w:r>
      <w:r w:rsidR="000252A6">
        <w:rPr>
          <w:rFonts w:ascii="Book Antiqua" w:hAnsi="Book Antiqua"/>
          <w:b/>
          <w:sz w:val="52"/>
          <w:szCs w:val="52"/>
          <w:lang w:val="es-PR"/>
        </w:rPr>
        <w:t>76</w:t>
      </w:r>
    </w:p>
    <w:p w14:paraId="693ECC3F" w14:textId="71652295" w:rsidR="00D454DC" w:rsidRPr="005468A1" w:rsidRDefault="00D454DC" w:rsidP="00691133">
      <w:pPr>
        <w:jc w:val="center"/>
        <w:rPr>
          <w:rFonts w:ascii="Book Antiqua" w:hAnsi="Book Antiqua"/>
          <w:b/>
          <w:sz w:val="28"/>
          <w:szCs w:val="28"/>
          <w:lang w:val="es-PR"/>
        </w:rPr>
      </w:pPr>
      <w:r w:rsidRPr="005468A1">
        <w:rPr>
          <w:rFonts w:ascii="Book Antiqua" w:hAnsi="Book Antiqua"/>
          <w:b/>
          <w:sz w:val="28"/>
          <w:szCs w:val="28"/>
          <w:lang w:val="es-PR"/>
        </w:rPr>
        <w:t xml:space="preserve">INFORME </w:t>
      </w:r>
      <w:r w:rsidR="00E41E64" w:rsidRPr="005468A1">
        <w:rPr>
          <w:rFonts w:ascii="Book Antiqua" w:hAnsi="Book Antiqua"/>
          <w:b/>
          <w:sz w:val="28"/>
          <w:szCs w:val="28"/>
          <w:lang w:val="es-PR"/>
        </w:rPr>
        <w:t>NEGATIVO</w:t>
      </w:r>
    </w:p>
    <w:p w14:paraId="292E8692" w14:textId="1D4E808C" w:rsidR="00E35D29" w:rsidRPr="005468A1" w:rsidRDefault="008D62B7" w:rsidP="008D62B7">
      <w:pPr>
        <w:tabs>
          <w:tab w:val="left" w:pos="6180"/>
        </w:tabs>
        <w:spacing w:line="276" w:lineRule="auto"/>
        <w:rPr>
          <w:rFonts w:ascii="Book Antiqua" w:hAnsi="Book Antiqua"/>
          <w:b/>
          <w:sz w:val="28"/>
          <w:szCs w:val="28"/>
          <w:lang w:val="es-PR"/>
        </w:rPr>
      </w:pPr>
      <w:r w:rsidRPr="005468A1">
        <w:rPr>
          <w:rFonts w:ascii="Book Antiqua" w:hAnsi="Book Antiqua"/>
          <w:b/>
          <w:sz w:val="28"/>
          <w:szCs w:val="28"/>
          <w:lang w:val="es-PR"/>
        </w:rPr>
        <w:tab/>
      </w:r>
    </w:p>
    <w:p w14:paraId="78ED6847" w14:textId="69AFDBEE" w:rsidR="00D454DC" w:rsidRPr="005468A1" w:rsidRDefault="00223F6B" w:rsidP="004C28DA">
      <w:pPr>
        <w:spacing w:line="276" w:lineRule="auto"/>
        <w:jc w:val="center"/>
        <w:rPr>
          <w:rFonts w:ascii="Book Antiqua" w:hAnsi="Book Antiqua"/>
          <w:szCs w:val="24"/>
          <w:lang w:val="es-PR"/>
        </w:rPr>
      </w:pPr>
      <w:r>
        <w:rPr>
          <w:rFonts w:ascii="Book Antiqua" w:hAnsi="Book Antiqua"/>
          <w:szCs w:val="24"/>
          <w:lang w:val="es-PR"/>
        </w:rPr>
        <w:t>9</w:t>
      </w:r>
      <w:r w:rsidR="003D5BAA" w:rsidRPr="005468A1">
        <w:rPr>
          <w:rFonts w:ascii="Book Antiqua" w:hAnsi="Book Antiqua"/>
          <w:szCs w:val="24"/>
          <w:lang w:val="es-PR"/>
        </w:rPr>
        <w:t xml:space="preserve"> </w:t>
      </w:r>
      <w:r w:rsidR="004D1A9B" w:rsidRPr="005468A1">
        <w:rPr>
          <w:rFonts w:ascii="Book Antiqua" w:hAnsi="Book Antiqua"/>
          <w:szCs w:val="24"/>
          <w:lang w:val="es-PR"/>
        </w:rPr>
        <w:t xml:space="preserve">de </w:t>
      </w:r>
      <w:r w:rsidR="00AE5548">
        <w:rPr>
          <w:rFonts w:ascii="Book Antiqua" w:hAnsi="Book Antiqua"/>
          <w:szCs w:val="24"/>
          <w:lang w:val="es-PR"/>
        </w:rPr>
        <w:t>abril</w:t>
      </w:r>
      <w:r w:rsidR="00D454DC" w:rsidRPr="005468A1">
        <w:rPr>
          <w:rFonts w:ascii="Book Antiqua" w:hAnsi="Book Antiqua"/>
          <w:szCs w:val="24"/>
          <w:lang w:val="es-PR"/>
        </w:rPr>
        <w:t xml:space="preserve"> de 202</w:t>
      </w:r>
      <w:r w:rsidR="00947C58" w:rsidRPr="005468A1">
        <w:rPr>
          <w:rFonts w:ascii="Book Antiqua" w:hAnsi="Book Antiqua"/>
          <w:szCs w:val="24"/>
          <w:lang w:val="es-PR"/>
        </w:rPr>
        <w:t>6</w:t>
      </w:r>
    </w:p>
    <w:p w14:paraId="46C65272" w14:textId="77777777" w:rsidR="00D454DC" w:rsidRPr="005468A1" w:rsidRDefault="00D454DC" w:rsidP="00985E47">
      <w:pPr>
        <w:contextualSpacing/>
        <w:rPr>
          <w:rFonts w:ascii="Book Antiqua" w:hAnsi="Book Antiqua"/>
          <w:b/>
          <w:lang w:val="es-PR"/>
        </w:rPr>
      </w:pPr>
    </w:p>
    <w:p w14:paraId="12B9CBF0" w14:textId="0DB0647D" w:rsidR="5D06E3A9" w:rsidRDefault="5D06E3A9" w:rsidP="00985E47">
      <w:pPr>
        <w:contextualSpacing/>
        <w:rPr>
          <w:rFonts w:ascii="Book Antiqua" w:hAnsi="Book Antiqua"/>
          <w:b/>
          <w:bCs/>
          <w:lang w:val="es-PR"/>
        </w:rPr>
      </w:pPr>
    </w:p>
    <w:p w14:paraId="4155B38F" w14:textId="0B66BA46" w:rsidR="00D454DC" w:rsidRPr="005468A1" w:rsidRDefault="00D454DC" w:rsidP="00985E47">
      <w:pPr>
        <w:contextualSpacing/>
        <w:rPr>
          <w:rFonts w:ascii="Book Antiqua" w:hAnsi="Book Antiqua"/>
          <w:b/>
          <w:szCs w:val="24"/>
          <w:lang w:val="es-PR"/>
        </w:rPr>
      </w:pPr>
      <w:r w:rsidRPr="005468A1">
        <w:rPr>
          <w:rFonts w:ascii="Book Antiqua" w:hAnsi="Book Antiqua"/>
          <w:b/>
          <w:szCs w:val="24"/>
          <w:lang w:val="es-PR"/>
        </w:rPr>
        <w:t>A</w:t>
      </w:r>
      <w:r w:rsidR="00B27296" w:rsidRPr="005468A1">
        <w:rPr>
          <w:rFonts w:ascii="Book Antiqua" w:hAnsi="Book Antiqua"/>
          <w:b/>
          <w:szCs w:val="24"/>
          <w:lang w:val="es-PR"/>
        </w:rPr>
        <w:t xml:space="preserve"> </w:t>
      </w:r>
      <w:r w:rsidRPr="005468A1">
        <w:rPr>
          <w:rFonts w:ascii="Book Antiqua" w:hAnsi="Book Antiqua"/>
          <w:b/>
          <w:szCs w:val="24"/>
          <w:lang w:val="es-PR"/>
        </w:rPr>
        <w:t>L</w:t>
      </w:r>
      <w:r w:rsidR="00B27296" w:rsidRPr="005468A1">
        <w:rPr>
          <w:rFonts w:ascii="Book Antiqua" w:hAnsi="Book Antiqua"/>
          <w:b/>
          <w:szCs w:val="24"/>
          <w:lang w:val="es-PR"/>
        </w:rPr>
        <w:t>A CÁMARA DE REPRESENTANTES</w:t>
      </w:r>
      <w:r w:rsidRPr="005468A1">
        <w:rPr>
          <w:rFonts w:ascii="Book Antiqua" w:hAnsi="Book Antiqua"/>
          <w:b/>
          <w:szCs w:val="24"/>
          <w:lang w:val="es-PR"/>
        </w:rPr>
        <w:t>:</w:t>
      </w:r>
    </w:p>
    <w:p w14:paraId="770CFF66" w14:textId="77777777" w:rsidR="008F52D6" w:rsidRPr="005468A1" w:rsidRDefault="008F52D6" w:rsidP="00985E47">
      <w:pPr>
        <w:contextualSpacing/>
        <w:rPr>
          <w:rFonts w:ascii="Book Antiqua" w:hAnsi="Book Antiqua"/>
          <w:b/>
          <w:szCs w:val="24"/>
          <w:lang w:val="es-PR"/>
        </w:rPr>
      </w:pPr>
    </w:p>
    <w:p w14:paraId="6F40A5C5" w14:textId="508057E5" w:rsidR="008F52D6" w:rsidRPr="005468A1" w:rsidRDefault="00E41E64" w:rsidP="00985E47">
      <w:pPr>
        <w:ind w:firstLine="720"/>
        <w:contextualSpacing/>
        <w:jc w:val="both"/>
        <w:rPr>
          <w:rFonts w:ascii="Book Antiqua" w:hAnsi="Book Antiqua"/>
          <w:szCs w:val="24"/>
          <w:lang w:val="es-PR"/>
        </w:rPr>
      </w:pPr>
      <w:r w:rsidRPr="005468A1">
        <w:rPr>
          <w:rFonts w:ascii="Book Antiqua" w:hAnsi="Book Antiqua"/>
          <w:szCs w:val="24"/>
          <w:lang w:val="es-PR"/>
        </w:rPr>
        <w:t xml:space="preserve">La Comisión de Gobierno de la Cámara de Representantes de Puerto Rico, previo estudio y consideración, tiene a bien rendir este Informe Negativo sobre el Proyecto de la Cámara </w:t>
      </w:r>
      <w:r w:rsidR="000252A6">
        <w:rPr>
          <w:rFonts w:ascii="Book Antiqua" w:hAnsi="Book Antiqua"/>
          <w:szCs w:val="24"/>
          <w:lang w:val="es-PR"/>
        </w:rPr>
        <w:t>76</w:t>
      </w:r>
      <w:r w:rsidRPr="005468A1">
        <w:rPr>
          <w:rFonts w:ascii="Book Antiqua" w:hAnsi="Book Antiqua"/>
          <w:szCs w:val="24"/>
          <w:lang w:val="es-PR"/>
        </w:rPr>
        <w:t>, recomendando que no se apruebe la medida.</w:t>
      </w:r>
    </w:p>
    <w:p w14:paraId="528F729E" w14:textId="77777777" w:rsidR="00E41E64" w:rsidRPr="005468A1" w:rsidRDefault="00E41E64" w:rsidP="00985E47">
      <w:pPr>
        <w:ind w:firstLine="720"/>
        <w:contextualSpacing/>
        <w:jc w:val="both"/>
        <w:rPr>
          <w:rFonts w:ascii="Book Antiqua" w:hAnsi="Book Antiqua"/>
          <w:szCs w:val="24"/>
          <w:lang w:val="es-PR"/>
        </w:rPr>
      </w:pPr>
    </w:p>
    <w:p w14:paraId="2B7F8E38" w14:textId="77777777" w:rsidR="00A861F0" w:rsidRPr="005468A1" w:rsidRDefault="00D454DC" w:rsidP="00985E47">
      <w:pPr>
        <w:contextualSpacing/>
        <w:jc w:val="center"/>
        <w:rPr>
          <w:rFonts w:ascii="Book Antiqua" w:hAnsi="Book Antiqua"/>
          <w:b/>
          <w:bCs/>
          <w:lang w:val="es-PR"/>
        </w:rPr>
      </w:pPr>
      <w:r w:rsidRPr="005468A1">
        <w:rPr>
          <w:rFonts w:ascii="Book Antiqua" w:hAnsi="Book Antiqua"/>
          <w:b/>
          <w:bCs/>
          <w:lang w:val="es-PR"/>
        </w:rPr>
        <w:t>ALCANCE DE LA MEDIDA</w:t>
      </w:r>
    </w:p>
    <w:p w14:paraId="577FD275" w14:textId="77777777" w:rsidR="002909DC" w:rsidRPr="005468A1" w:rsidRDefault="002909DC" w:rsidP="00985E47">
      <w:pPr>
        <w:contextualSpacing/>
        <w:outlineLvl w:val="0"/>
        <w:rPr>
          <w:rFonts w:ascii="Book Antiqua" w:hAnsi="Book Antiqua"/>
          <w:b/>
          <w:caps/>
          <w:szCs w:val="24"/>
          <w:lang w:val="es-PR"/>
        </w:rPr>
      </w:pPr>
    </w:p>
    <w:p w14:paraId="244FB52D" w14:textId="23AA14D9" w:rsidR="00BD06A9" w:rsidRPr="005468A1" w:rsidRDefault="000252A6" w:rsidP="00985E47">
      <w:pPr>
        <w:ind w:firstLine="720"/>
        <w:contextualSpacing/>
        <w:jc w:val="both"/>
        <w:rPr>
          <w:rFonts w:ascii="Book Antiqua" w:eastAsia="Book Antiqua" w:hAnsi="Book Antiqua" w:cs="Book Antiqua"/>
          <w:color w:val="000000"/>
          <w:szCs w:val="24"/>
          <w:lang w:val="es-PR"/>
        </w:rPr>
      </w:pPr>
      <w:r w:rsidRPr="000252A6">
        <w:rPr>
          <w:rFonts w:ascii="Book Antiqua" w:eastAsia="Book Antiqua" w:hAnsi="Book Antiqua" w:cs="Book Antiqua"/>
          <w:color w:val="000000"/>
          <w:szCs w:val="24"/>
          <w:lang w:val="es-PR"/>
        </w:rPr>
        <w:t>El Proyecto de la Cámara 76 (P. de la C. 76) propone enmendar el Artículo 8.6.a de la Ley 58-2020, conocida como “Código Electoral de Puerto Rico”, a los fines de facultar a la Comisión Estatal de Elecciones (CEE) a ordenar la cancelación de la primaria presidencial de un partido político nacional. Como medida de austeridad, la CEE podría cancelar el evento si al menos treinta (30) días antes de la fecha señalada, un candidato ya ha obtenido los delegados suficientes para asegurar la nominación a la presidencia de los Estados Unidos mediante procesos en otros estados o territorios. En tal caso, el partido nacional estatal adoptaría un método alterno para seleccionar a sus delegados. El propósito manifestado en la medida es maximizar los recursos de la CEE y evitar gastos innecesarios</w:t>
      </w:r>
      <w:r w:rsidR="00344EEF" w:rsidRPr="005468A1">
        <w:rPr>
          <w:rFonts w:ascii="Book Antiqua" w:eastAsia="Book Antiqua" w:hAnsi="Book Antiqua" w:cs="Book Antiqua"/>
          <w:color w:val="000000"/>
          <w:szCs w:val="24"/>
          <w:lang w:val="es-PR"/>
        </w:rPr>
        <w:t>.</w:t>
      </w:r>
    </w:p>
    <w:p w14:paraId="5DB9C3B8" w14:textId="3FE737AD" w:rsidR="002909DC" w:rsidRPr="005468A1" w:rsidRDefault="002909DC" w:rsidP="00985E47">
      <w:pPr>
        <w:contextualSpacing/>
        <w:jc w:val="both"/>
        <w:rPr>
          <w:rFonts w:ascii="Book Antiqua" w:eastAsia="Book Antiqua" w:hAnsi="Book Antiqua" w:cs="Book Antiqua"/>
          <w:color w:val="000000"/>
          <w:szCs w:val="24"/>
          <w:lang w:val="es-PR"/>
        </w:rPr>
      </w:pPr>
      <w:r w:rsidRPr="005468A1">
        <w:rPr>
          <w:rFonts w:ascii="Book Antiqua" w:eastAsia="Book Antiqua" w:hAnsi="Book Antiqua" w:cs="Book Antiqua"/>
          <w:color w:val="000000"/>
          <w:szCs w:val="24"/>
          <w:lang w:val="es-PR"/>
        </w:rPr>
        <w:t xml:space="preserve"> </w:t>
      </w:r>
    </w:p>
    <w:p w14:paraId="3542AD5C" w14:textId="77777777" w:rsidR="00D454DC" w:rsidRPr="005468A1" w:rsidRDefault="00D454DC" w:rsidP="00985E47">
      <w:pPr>
        <w:contextualSpacing/>
        <w:jc w:val="center"/>
        <w:rPr>
          <w:rFonts w:ascii="Book Antiqua" w:hAnsi="Book Antiqua"/>
          <w:b/>
          <w:caps/>
          <w:szCs w:val="24"/>
          <w:lang w:val="es-PR"/>
        </w:rPr>
      </w:pPr>
      <w:r w:rsidRPr="005468A1">
        <w:rPr>
          <w:rFonts w:ascii="Book Antiqua" w:hAnsi="Book Antiqua"/>
          <w:b/>
          <w:caps/>
          <w:szCs w:val="24"/>
          <w:lang w:val="es-PR"/>
        </w:rPr>
        <w:t>AnÁlisis de la Medida</w:t>
      </w:r>
    </w:p>
    <w:p w14:paraId="5A016CE6" w14:textId="77777777" w:rsidR="009175B9" w:rsidRPr="005468A1" w:rsidRDefault="009175B9" w:rsidP="00985E47">
      <w:pPr>
        <w:contextualSpacing/>
        <w:jc w:val="both"/>
        <w:rPr>
          <w:rFonts w:ascii="Book Antiqua" w:hAnsi="Book Antiqua"/>
          <w:szCs w:val="24"/>
          <w:lang w:val="es-PR"/>
        </w:rPr>
      </w:pPr>
    </w:p>
    <w:p w14:paraId="5D0D4A23" w14:textId="0493F9E0" w:rsidR="00E10885" w:rsidRPr="00E10885" w:rsidRDefault="008F7A24" w:rsidP="00985E47">
      <w:pPr>
        <w:ind w:firstLine="708"/>
        <w:contextualSpacing/>
        <w:jc w:val="both"/>
        <w:rPr>
          <w:rFonts w:ascii="Book Antiqua" w:hAnsi="Book Antiqua"/>
          <w:szCs w:val="24"/>
          <w:lang w:val="es-PR"/>
        </w:rPr>
      </w:pPr>
      <w:r w:rsidRPr="008F7A24">
        <w:rPr>
          <w:rFonts w:ascii="Book Antiqua" w:hAnsi="Book Antiqua"/>
          <w:szCs w:val="24"/>
          <w:lang w:val="es-PR"/>
        </w:rPr>
        <w:t xml:space="preserve">El P. de la C. 76 se fundamenta en la premisa de ahorrar fondos públicos mediante la cancelación de un evento electoral cuando la nominación de un aspirante presidencial ya es previsible. Sin embargo, tras un análisis exhaustivo, esta Comisión ha identificado graves impedimentos jurídicos, fiscales y de política pública que impiden avalar la medida. El proyecto incide directamente sobre la jurisdicción normativa y estructural de los partidos nacionales, delegando en la CEE un poder de cancelación que excede sus </w:t>
      </w:r>
      <w:r w:rsidRPr="008F7A24">
        <w:rPr>
          <w:rFonts w:ascii="Book Antiqua" w:hAnsi="Book Antiqua"/>
          <w:szCs w:val="24"/>
          <w:lang w:val="es-PR"/>
        </w:rPr>
        <w:lastRenderedPageBreak/>
        <w:t xml:space="preserve">facultades estatutarias y puede interpretarse como una actuación </w:t>
      </w:r>
      <w:r w:rsidRPr="008F7A24">
        <w:rPr>
          <w:rFonts w:ascii="Book Antiqua" w:hAnsi="Book Antiqua"/>
          <w:i/>
          <w:iCs/>
          <w:szCs w:val="24"/>
          <w:lang w:val="es-PR"/>
        </w:rPr>
        <w:t>ultra vires</w:t>
      </w:r>
      <w:r w:rsidRPr="008F7A24">
        <w:rPr>
          <w:rFonts w:ascii="Book Antiqua" w:hAnsi="Book Antiqua"/>
          <w:szCs w:val="24"/>
          <w:lang w:val="es-PR"/>
        </w:rPr>
        <w:t>. Asimismo, la intención de austeridad económica se invalida en la práctica, pues cancelar un evento masivo con apenas un mes de antelación resulta en ahorros fiscales marginales e insignificantes. Finalmente, la medida ha provocado la oposición de múltiples dependencias gubernamentales por representar un retroceso democrático que atenta contra el ejercicio del derecho al voto ciudadano en asuntos presidenciales</w:t>
      </w:r>
      <w:r w:rsidR="00E10885">
        <w:rPr>
          <w:rFonts w:ascii="Book Antiqua" w:hAnsi="Book Antiqua"/>
          <w:szCs w:val="24"/>
          <w:lang w:val="es-PR"/>
        </w:rPr>
        <w:t>.</w:t>
      </w:r>
    </w:p>
    <w:p w14:paraId="5FBD3C27" w14:textId="77777777" w:rsidR="00373EC4" w:rsidRPr="005468A1" w:rsidRDefault="00373EC4" w:rsidP="00985E47">
      <w:pPr>
        <w:ind w:firstLine="708"/>
        <w:contextualSpacing/>
        <w:jc w:val="both"/>
        <w:rPr>
          <w:rFonts w:ascii="Book Antiqua" w:hAnsi="Book Antiqua"/>
          <w:szCs w:val="24"/>
          <w:lang w:val="es-PR"/>
        </w:rPr>
      </w:pPr>
    </w:p>
    <w:p w14:paraId="5A122889" w14:textId="77777777" w:rsidR="00373EC4" w:rsidRPr="005468A1" w:rsidRDefault="00373EC4" w:rsidP="00985E47">
      <w:pPr>
        <w:contextualSpacing/>
        <w:jc w:val="center"/>
        <w:rPr>
          <w:rFonts w:ascii="Book Antiqua" w:hAnsi="Book Antiqua"/>
          <w:b/>
          <w:bCs/>
          <w:szCs w:val="24"/>
          <w:lang w:val="es-PR"/>
        </w:rPr>
      </w:pPr>
      <w:r w:rsidRPr="005468A1">
        <w:rPr>
          <w:rFonts w:ascii="Book Antiqua" w:hAnsi="Book Antiqua"/>
          <w:b/>
          <w:bCs/>
          <w:szCs w:val="24"/>
          <w:lang w:val="es-PR"/>
        </w:rPr>
        <w:t>ALCANCE DEL INFORME</w:t>
      </w:r>
    </w:p>
    <w:p w14:paraId="05AA0051" w14:textId="77777777" w:rsidR="00373EC4" w:rsidRPr="005468A1" w:rsidRDefault="00373EC4" w:rsidP="00985E47">
      <w:pPr>
        <w:ind w:firstLine="708"/>
        <w:contextualSpacing/>
        <w:jc w:val="both"/>
        <w:rPr>
          <w:rFonts w:ascii="Book Antiqua" w:hAnsi="Book Antiqua"/>
          <w:szCs w:val="24"/>
          <w:lang w:val="es-PR"/>
        </w:rPr>
      </w:pPr>
    </w:p>
    <w:p w14:paraId="22A21309" w14:textId="66105261" w:rsidR="00943306" w:rsidRPr="005468A1" w:rsidRDefault="00943306" w:rsidP="00985E47">
      <w:pPr>
        <w:ind w:firstLine="708"/>
        <w:contextualSpacing/>
        <w:jc w:val="both"/>
        <w:rPr>
          <w:rFonts w:ascii="Book Antiqua" w:hAnsi="Book Antiqua"/>
          <w:szCs w:val="24"/>
          <w:lang w:val="es-PR"/>
        </w:rPr>
      </w:pPr>
      <w:r w:rsidRPr="00943306">
        <w:rPr>
          <w:rFonts w:ascii="Book Antiqua" w:hAnsi="Book Antiqua"/>
          <w:szCs w:val="24"/>
          <w:lang w:val="es-PR"/>
        </w:rPr>
        <w:t>Para analizar y evaluar esta medida, la Comisión de Gobierno de la Cámara de Representantes solicitó memoriales explicativos a las entidades gubernamentales y organizaciones pertinentes. Esta Comisión recibió y consideró los comentarios detallados de las siguientes entidades:</w:t>
      </w:r>
    </w:p>
    <w:p w14:paraId="45AB8031" w14:textId="77777777" w:rsidR="00943306" w:rsidRPr="00943306" w:rsidRDefault="00943306" w:rsidP="00985E47">
      <w:pPr>
        <w:ind w:firstLine="708"/>
        <w:contextualSpacing/>
        <w:jc w:val="both"/>
        <w:rPr>
          <w:rFonts w:ascii="Book Antiqua" w:hAnsi="Book Antiqua"/>
          <w:szCs w:val="24"/>
          <w:lang w:val="es-PR"/>
        </w:rPr>
      </w:pPr>
    </w:p>
    <w:p w14:paraId="7E2AA52B" w14:textId="551F01EF" w:rsidR="00943306" w:rsidRDefault="00943306" w:rsidP="00985E47">
      <w:pPr>
        <w:pStyle w:val="ListParagraph"/>
        <w:numPr>
          <w:ilvl w:val="0"/>
          <w:numId w:val="41"/>
        </w:numPr>
        <w:spacing w:after="0" w:line="240" w:lineRule="auto"/>
        <w:jc w:val="both"/>
        <w:rPr>
          <w:rFonts w:ascii="Book Antiqua" w:hAnsi="Book Antiqua"/>
          <w:sz w:val="24"/>
          <w:szCs w:val="24"/>
          <w:lang w:val="es-PR"/>
        </w:rPr>
      </w:pPr>
      <w:r w:rsidRPr="003B7A11">
        <w:rPr>
          <w:rFonts w:ascii="Book Antiqua" w:hAnsi="Book Antiqua"/>
          <w:sz w:val="24"/>
          <w:szCs w:val="24"/>
          <w:lang w:val="es-PR"/>
        </w:rPr>
        <w:t>Autoridad de Asesoría Financiera y Agencia Fiscal (AAFAF)</w:t>
      </w:r>
    </w:p>
    <w:p w14:paraId="0F91276C" w14:textId="470EB30E" w:rsidR="00BA174B" w:rsidRDefault="00BA174B" w:rsidP="00985E47">
      <w:pPr>
        <w:pStyle w:val="ListParagraph"/>
        <w:numPr>
          <w:ilvl w:val="0"/>
          <w:numId w:val="41"/>
        </w:numPr>
        <w:spacing w:after="0" w:line="240" w:lineRule="auto"/>
        <w:jc w:val="both"/>
        <w:rPr>
          <w:rFonts w:ascii="Book Antiqua" w:hAnsi="Book Antiqua"/>
          <w:sz w:val="24"/>
          <w:szCs w:val="24"/>
          <w:lang w:val="es-PR"/>
        </w:rPr>
      </w:pPr>
      <w:r w:rsidRPr="00BA174B">
        <w:rPr>
          <w:rFonts w:ascii="Book Antiqua" w:hAnsi="Book Antiqua"/>
          <w:sz w:val="24"/>
          <w:szCs w:val="24"/>
          <w:lang w:val="es-PR"/>
        </w:rPr>
        <w:t>Comisión Estatal de Elecciones</w:t>
      </w:r>
    </w:p>
    <w:p w14:paraId="10E51FD4" w14:textId="4143F4AA" w:rsidR="000E2436" w:rsidRDefault="000E2436" w:rsidP="00985E47">
      <w:pPr>
        <w:pStyle w:val="ListParagraph"/>
        <w:numPr>
          <w:ilvl w:val="0"/>
          <w:numId w:val="41"/>
        </w:numPr>
        <w:spacing w:after="0" w:line="240" w:lineRule="auto"/>
        <w:jc w:val="both"/>
        <w:rPr>
          <w:rFonts w:ascii="Book Antiqua" w:hAnsi="Book Antiqua"/>
          <w:sz w:val="24"/>
          <w:szCs w:val="24"/>
          <w:lang w:val="es-PR"/>
        </w:rPr>
      </w:pPr>
      <w:r>
        <w:rPr>
          <w:rFonts w:ascii="Book Antiqua" w:hAnsi="Book Antiqua"/>
          <w:sz w:val="24"/>
          <w:szCs w:val="24"/>
          <w:lang w:val="es-PR"/>
        </w:rPr>
        <w:t>Departamento de Justicia</w:t>
      </w:r>
    </w:p>
    <w:p w14:paraId="7828830F" w14:textId="77777777" w:rsidR="00775425" w:rsidRPr="003B7A11" w:rsidRDefault="00775425" w:rsidP="00985E47">
      <w:pPr>
        <w:pStyle w:val="ListParagraph"/>
        <w:numPr>
          <w:ilvl w:val="0"/>
          <w:numId w:val="41"/>
        </w:numPr>
        <w:spacing w:after="0" w:line="240" w:lineRule="auto"/>
        <w:jc w:val="both"/>
        <w:rPr>
          <w:rFonts w:ascii="Book Antiqua" w:hAnsi="Book Antiqua"/>
          <w:sz w:val="24"/>
          <w:szCs w:val="24"/>
          <w:lang w:val="es-PR"/>
        </w:rPr>
      </w:pPr>
      <w:r w:rsidRPr="003B7A11">
        <w:rPr>
          <w:rFonts w:ascii="Book Antiqua" w:hAnsi="Book Antiqua"/>
          <w:sz w:val="24"/>
          <w:szCs w:val="24"/>
          <w:lang w:val="es-PR"/>
        </w:rPr>
        <w:t>Oficina de Gerencia y Presupuesto (OGP)</w:t>
      </w:r>
    </w:p>
    <w:p w14:paraId="115D1FA2" w14:textId="5FA0827E" w:rsidR="003B7A11" w:rsidRDefault="00DA10EC" w:rsidP="00985E47">
      <w:pPr>
        <w:pStyle w:val="ListParagraph"/>
        <w:numPr>
          <w:ilvl w:val="0"/>
          <w:numId w:val="41"/>
        </w:numPr>
        <w:spacing w:after="0" w:line="240" w:lineRule="auto"/>
        <w:jc w:val="both"/>
        <w:rPr>
          <w:rFonts w:ascii="Book Antiqua" w:hAnsi="Book Antiqua"/>
          <w:sz w:val="24"/>
          <w:szCs w:val="24"/>
          <w:lang w:val="es-PR"/>
        </w:rPr>
      </w:pPr>
      <w:r w:rsidRPr="003B7A11">
        <w:rPr>
          <w:rFonts w:ascii="Book Antiqua" w:hAnsi="Book Antiqua"/>
          <w:sz w:val="24"/>
          <w:szCs w:val="24"/>
          <w:lang w:val="es-PR"/>
        </w:rPr>
        <w:t>Oficina de Presupuesto de la Asamblea Legislativa (OPAL)</w:t>
      </w:r>
    </w:p>
    <w:p w14:paraId="0EE36F56" w14:textId="2C829DD0" w:rsidR="006E41F5" w:rsidRPr="006E41F5" w:rsidRDefault="006E41F5" w:rsidP="00985E47">
      <w:pPr>
        <w:pStyle w:val="ListParagraph"/>
        <w:numPr>
          <w:ilvl w:val="0"/>
          <w:numId w:val="41"/>
        </w:numPr>
        <w:spacing w:after="0" w:line="240" w:lineRule="auto"/>
        <w:jc w:val="both"/>
        <w:rPr>
          <w:rFonts w:ascii="Book Antiqua" w:hAnsi="Book Antiqua"/>
          <w:sz w:val="24"/>
          <w:szCs w:val="24"/>
          <w:lang w:val="en-US"/>
        </w:rPr>
      </w:pPr>
      <w:r w:rsidRPr="006E41F5">
        <w:rPr>
          <w:rFonts w:ascii="Book Antiqua" w:hAnsi="Book Antiqua"/>
          <w:sz w:val="24"/>
          <w:szCs w:val="24"/>
          <w:lang w:val="en-US"/>
        </w:rPr>
        <w:t>Puerto Rico Federal Affairs Ad</w:t>
      </w:r>
      <w:r>
        <w:rPr>
          <w:rFonts w:ascii="Book Antiqua" w:hAnsi="Book Antiqua"/>
          <w:sz w:val="24"/>
          <w:szCs w:val="24"/>
          <w:lang w:val="en-US"/>
        </w:rPr>
        <w:t>ministration</w:t>
      </w:r>
    </w:p>
    <w:p w14:paraId="51EA7C18" w14:textId="77777777" w:rsidR="00597DFF" w:rsidRDefault="00597DFF" w:rsidP="00985E47">
      <w:pPr>
        <w:ind w:firstLine="708"/>
        <w:contextualSpacing/>
        <w:jc w:val="both"/>
        <w:rPr>
          <w:rFonts w:ascii="Book Antiqua" w:hAnsi="Book Antiqua"/>
          <w:szCs w:val="24"/>
          <w:lang w:val="es-PR"/>
        </w:rPr>
      </w:pPr>
    </w:p>
    <w:p w14:paraId="7F419B07" w14:textId="6E8726DA" w:rsidR="00943306" w:rsidRDefault="00943306" w:rsidP="00985E47">
      <w:pPr>
        <w:ind w:firstLine="708"/>
        <w:contextualSpacing/>
        <w:jc w:val="both"/>
        <w:rPr>
          <w:rFonts w:ascii="Book Antiqua" w:hAnsi="Book Antiqua"/>
          <w:szCs w:val="24"/>
          <w:lang w:val="es-PR"/>
        </w:rPr>
      </w:pPr>
      <w:r w:rsidRPr="00943306">
        <w:rPr>
          <w:rFonts w:ascii="Book Antiqua" w:hAnsi="Book Antiqua"/>
          <w:szCs w:val="24"/>
          <w:lang w:val="es-PR"/>
        </w:rPr>
        <w:t>A continuación, se presenta un resumen técnico detallado de las posturas recibidas:</w:t>
      </w:r>
    </w:p>
    <w:p w14:paraId="57891AB4" w14:textId="77777777" w:rsidR="0005456D" w:rsidRDefault="0005456D" w:rsidP="00985E47">
      <w:pPr>
        <w:contextualSpacing/>
        <w:jc w:val="both"/>
        <w:rPr>
          <w:rFonts w:ascii="Book Antiqua" w:hAnsi="Book Antiqua"/>
          <w:b/>
          <w:bCs/>
          <w:szCs w:val="24"/>
          <w:lang w:val="es-PR"/>
        </w:rPr>
      </w:pPr>
    </w:p>
    <w:p w14:paraId="3BF00C02" w14:textId="48471CBE" w:rsidR="0005456D" w:rsidRPr="0005456D" w:rsidRDefault="0005456D" w:rsidP="00985E47">
      <w:pPr>
        <w:pStyle w:val="ListParagraph"/>
        <w:numPr>
          <w:ilvl w:val="0"/>
          <w:numId w:val="45"/>
        </w:numPr>
        <w:spacing w:after="0" w:line="240" w:lineRule="auto"/>
        <w:jc w:val="center"/>
        <w:rPr>
          <w:rFonts w:ascii="Book Antiqua" w:hAnsi="Book Antiqua"/>
          <w:b/>
          <w:bCs/>
          <w:sz w:val="24"/>
          <w:szCs w:val="24"/>
          <w:lang w:val="es-PR"/>
        </w:rPr>
      </w:pPr>
      <w:r w:rsidRPr="0005456D">
        <w:rPr>
          <w:rFonts w:ascii="Book Antiqua" w:hAnsi="Book Antiqua"/>
          <w:b/>
          <w:bCs/>
          <w:sz w:val="24"/>
          <w:szCs w:val="24"/>
          <w:lang w:val="es-PR"/>
        </w:rPr>
        <w:t>Autoridad de Asesoría Financiera y Agencia Fiscal (AAFAF)</w:t>
      </w:r>
    </w:p>
    <w:p w14:paraId="207DD3DB" w14:textId="77777777" w:rsidR="0005456D" w:rsidRDefault="0005456D" w:rsidP="00985E47">
      <w:pPr>
        <w:contextualSpacing/>
        <w:jc w:val="both"/>
        <w:rPr>
          <w:rFonts w:ascii="Book Antiqua" w:hAnsi="Book Antiqua"/>
          <w:b/>
          <w:bCs/>
          <w:szCs w:val="24"/>
          <w:lang w:val="es-PR"/>
        </w:rPr>
      </w:pPr>
    </w:p>
    <w:p w14:paraId="19A35DF6" w14:textId="1D7EE9FF" w:rsidR="0005456D" w:rsidRDefault="00FA783B" w:rsidP="00985E47">
      <w:pPr>
        <w:ind w:firstLine="708"/>
        <w:contextualSpacing/>
        <w:jc w:val="both"/>
        <w:rPr>
          <w:rFonts w:ascii="Book Antiqua" w:hAnsi="Book Antiqua"/>
          <w:szCs w:val="24"/>
          <w:lang w:val="es-PR"/>
        </w:rPr>
      </w:pPr>
      <w:r w:rsidRPr="00FA783B">
        <w:rPr>
          <w:rFonts w:ascii="Book Antiqua" w:hAnsi="Book Antiqua"/>
          <w:szCs w:val="24"/>
          <w:lang w:val="es-PR"/>
        </w:rPr>
        <w:t>La Autoridad de Asesoría Financiera y Agencia Fiscal (AAFAF) expresó que no está en posición de favorecer la presente medida. La agencia indicó que el propósito de las primarias presidenciales representa un fin público amparado en la Sección 9 del Artículo VI de la Constitución de Puerto Rico, el cual busca asegurar un sistema de votación racional, seguro y confiable. Basándose en el Informe de la OPAL, la AAFAF argumentó que el ahorro económico pretendido sería marginal, debido a que a solo treinta (30) días del evento, la CEE ya habría incurrido en la mayoría de los gastos y actos preparatorios esenciales para la organización electoral. La AAFAF resaltó la preeminencia del derecho al voto y a la asociación en nuestro sistema democrático, recomendando que el proyecto se someta a un escrutinio estricto. Finalmente, sugirió que se tomen en consideración las posiciones de la CEE, la OGP, el Departamento de Justicia y los Partidos Nacionales (Republicano y Demócrata)</w:t>
      </w:r>
    </w:p>
    <w:p w14:paraId="1088E951" w14:textId="77777777" w:rsidR="00FA783B" w:rsidRPr="00FA783B" w:rsidRDefault="00FA783B" w:rsidP="00985E47">
      <w:pPr>
        <w:ind w:firstLine="708"/>
        <w:contextualSpacing/>
        <w:jc w:val="both"/>
        <w:rPr>
          <w:rFonts w:ascii="Book Antiqua" w:hAnsi="Book Antiqua"/>
          <w:szCs w:val="24"/>
          <w:lang w:val="es-PR"/>
        </w:rPr>
      </w:pPr>
    </w:p>
    <w:p w14:paraId="7BFF1126" w14:textId="1F4CD127" w:rsidR="0005456D" w:rsidRPr="0005456D" w:rsidRDefault="0005456D" w:rsidP="00985E47">
      <w:pPr>
        <w:pStyle w:val="ListParagraph"/>
        <w:numPr>
          <w:ilvl w:val="0"/>
          <w:numId w:val="45"/>
        </w:numPr>
        <w:spacing w:after="0" w:line="240" w:lineRule="auto"/>
        <w:jc w:val="center"/>
        <w:rPr>
          <w:rFonts w:ascii="Book Antiqua" w:hAnsi="Book Antiqua"/>
          <w:b/>
          <w:bCs/>
          <w:sz w:val="24"/>
          <w:szCs w:val="24"/>
          <w:lang w:val="es-PR"/>
        </w:rPr>
      </w:pPr>
      <w:r w:rsidRPr="0005456D">
        <w:rPr>
          <w:rFonts w:ascii="Book Antiqua" w:hAnsi="Book Antiqua"/>
          <w:b/>
          <w:bCs/>
          <w:sz w:val="24"/>
          <w:szCs w:val="24"/>
          <w:lang w:val="es-PR"/>
        </w:rPr>
        <w:t>Comisión Estatal de Elecciones (CEE)</w:t>
      </w:r>
    </w:p>
    <w:p w14:paraId="0FF5AE69" w14:textId="77777777" w:rsidR="0005456D" w:rsidRDefault="0005456D" w:rsidP="00985E47">
      <w:pPr>
        <w:ind w:firstLine="708"/>
        <w:contextualSpacing/>
        <w:jc w:val="both"/>
        <w:rPr>
          <w:rFonts w:ascii="Book Antiqua" w:hAnsi="Book Antiqua"/>
          <w:b/>
          <w:bCs/>
          <w:szCs w:val="24"/>
          <w:lang w:val="es-PR"/>
        </w:rPr>
      </w:pPr>
    </w:p>
    <w:p w14:paraId="10B10FCB" w14:textId="0E9A76A5" w:rsidR="0005456D" w:rsidRPr="00780052" w:rsidRDefault="00780052" w:rsidP="00985E47">
      <w:pPr>
        <w:ind w:firstLine="708"/>
        <w:contextualSpacing/>
        <w:jc w:val="both"/>
        <w:rPr>
          <w:rFonts w:ascii="Book Antiqua" w:hAnsi="Book Antiqua"/>
          <w:szCs w:val="24"/>
          <w:lang w:val="es-PR"/>
        </w:rPr>
      </w:pPr>
      <w:r w:rsidRPr="00780052">
        <w:rPr>
          <w:rFonts w:ascii="Book Antiqua" w:hAnsi="Book Antiqua"/>
          <w:szCs w:val="24"/>
          <w:lang w:val="es-PR"/>
        </w:rPr>
        <w:t xml:space="preserve">La Comisión Estatal de Elecciones se abstuvo de emitir una opinión a favor o en contra de la medida. La CEE destacó que nuestro Tribunal Supremo ha reconocido que </w:t>
      </w:r>
      <w:r w:rsidRPr="00780052">
        <w:rPr>
          <w:rFonts w:ascii="Book Antiqua" w:hAnsi="Book Antiqua"/>
          <w:szCs w:val="24"/>
          <w:lang w:val="es-PR"/>
        </w:rPr>
        <w:lastRenderedPageBreak/>
        <w:t>la Asamblea Legislativa posee un amplísimo margen de autoridad para legislar en materia electoral. Sin embargo, aclaró que el proyecto de ley pretende cambiar sustancialmente la política pública al alterar el mandato de celebración de primarias presidenciales mediante la cancelación del evento, lo cual es una determinación que le compete exclusivamente evaluar y decidir a la Asamblea Legislativa. Por ello, la presidenta alterna recomendó encarecidamente que se ausculte la posición de cada Partido Nacional Estatal, puesto que el Código Electoral les asigna funciones particulares a estas agrupaciones en el proceso de primarias presidenciale</w:t>
      </w:r>
      <w:r>
        <w:rPr>
          <w:rFonts w:ascii="Book Antiqua" w:hAnsi="Book Antiqua"/>
          <w:szCs w:val="24"/>
          <w:lang w:val="es-PR"/>
        </w:rPr>
        <w:t>s.</w:t>
      </w:r>
    </w:p>
    <w:p w14:paraId="28617AC2" w14:textId="77777777" w:rsidR="00386A82" w:rsidRDefault="00386A82" w:rsidP="00985E47">
      <w:pPr>
        <w:ind w:firstLine="708"/>
        <w:contextualSpacing/>
        <w:jc w:val="both"/>
        <w:rPr>
          <w:rFonts w:ascii="Book Antiqua" w:hAnsi="Book Antiqua"/>
          <w:b/>
          <w:bCs/>
          <w:szCs w:val="24"/>
          <w:lang w:val="es-PR"/>
        </w:rPr>
      </w:pPr>
    </w:p>
    <w:p w14:paraId="73221B32" w14:textId="0BD6AC20" w:rsidR="00386A82" w:rsidRPr="00386A82" w:rsidRDefault="0005456D" w:rsidP="00985E47">
      <w:pPr>
        <w:pStyle w:val="ListParagraph"/>
        <w:numPr>
          <w:ilvl w:val="0"/>
          <w:numId w:val="45"/>
        </w:numPr>
        <w:spacing w:after="0" w:line="240" w:lineRule="auto"/>
        <w:jc w:val="center"/>
        <w:rPr>
          <w:rFonts w:ascii="Book Antiqua" w:hAnsi="Book Antiqua"/>
          <w:b/>
          <w:bCs/>
          <w:sz w:val="24"/>
          <w:szCs w:val="24"/>
          <w:lang w:val="es-PR"/>
        </w:rPr>
      </w:pPr>
      <w:r w:rsidRPr="00386A82">
        <w:rPr>
          <w:rFonts w:ascii="Book Antiqua" w:hAnsi="Book Antiqua"/>
          <w:b/>
          <w:bCs/>
          <w:sz w:val="24"/>
          <w:szCs w:val="24"/>
          <w:lang w:val="es-PR"/>
        </w:rPr>
        <w:t>Oficina de Gerencia y Presupuesto (OGP)</w:t>
      </w:r>
    </w:p>
    <w:p w14:paraId="32FFD774" w14:textId="77777777" w:rsidR="00386A82" w:rsidRDefault="00386A82" w:rsidP="00985E47">
      <w:pPr>
        <w:ind w:firstLine="708"/>
        <w:contextualSpacing/>
        <w:jc w:val="both"/>
        <w:rPr>
          <w:rFonts w:ascii="Book Antiqua" w:hAnsi="Book Antiqua"/>
          <w:b/>
          <w:bCs/>
          <w:szCs w:val="24"/>
          <w:lang w:val="es-PR"/>
        </w:rPr>
      </w:pPr>
    </w:p>
    <w:p w14:paraId="31FE7FFC" w14:textId="77777777" w:rsidR="00A1791E" w:rsidRDefault="00B56CBE" w:rsidP="00985E47">
      <w:pPr>
        <w:ind w:firstLine="708"/>
        <w:contextualSpacing/>
        <w:jc w:val="both"/>
        <w:rPr>
          <w:rFonts w:ascii="Book Antiqua" w:hAnsi="Book Antiqua"/>
          <w:szCs w:val="24"/>
          <w:lang w:val="es-PR"/>
        </w:rPr>
      </w:pPr>
      <w:r w:rsidRPr="00B56CBE">
        <w:rPr>
          <w:rFonts w:ascii="Book Antiqua" w:hAnsi="Book Antiqua"/>
          <w:szCs w:val="24"/>
          <w:lang w:val="es-PR"/>
        </w:rPr>
        <w:t xml:space="preserve">La Oficina de Gerencia y Presupuesto, en su rol de organismo asesor en asuntos presupuestarios y programáticos, presentó reservas jurídicas profundas sobre la medida. La OGP destacó que el Artículo 8.13.a de la Ley 58 ya establece mecanismos cuando hay candidaturas únicas, disponiendo que el partido nacional puede utilizar métodos alternos como asambleas o caucus, e incluso certificar una candidatura única haciendo innecesarias las primarias. Por consiguiente, la OGP determinó que facultar al presidente de la CEE para cancelar un proceso </w:t>
      </w:r>
      <w:proofErr w:type="spellStart"/>
      <w:r w:rsidRPr="00B56CBE">
        <w:rPr>
          <w:rFonts w:ascii="Book Antiqua" w:hAnsi="Book Antiqua"/>
          <w:szCs w:val="24"/>
          <w:lang w:val="es-PR"/>
        </w:rPr>
        <w:t>primarista</w:t>
      </w:r>
      <w:proofErr w:type="spellEnd"/>
      <w:r w:rsidRPr="00B56CBE">
        <w:rPr>
          <w:rFonts w:ascii="Book Antiqua" w:hAnsi="Book Antiqua"/>
          <w:szCs w:val="24"/>
          <w:lang w:val="es-PR"/>
        </w:rPr>
        <w:t xml:space="preserve"> sería una actuación </w:t>
      </w:r>
      <w:r w:rsidRPr="00B56CBE">
        <w:rPr>
          <w:rFonts w:ascii="Book Antiqua" w:hAnsi="Book Antiqua"/>
          <w:i/>
          <w:iCs/>
          <w:szCs w:val="24"/>
          <w:lang w:val="es-PR"/>
        </w:rPr>
        <w:t>ultra vires</w:t>
      </w:r>
      <w:r w:rsidRPr="00B56CBE">
        <w:rPr>
          <w:rFonts w:ascii="Book Antiqua" w:hAnsi="Book Antiqua"/>
          <w:szCs w:val="24"/>
          <w:lang w:val="es-PR"/>
        </w:rPr>
        <w:t>, ya que corresponde estrictamente a los partidos políticos determinar la forma en que escogerán sus candidatos y el rol de sus delegados.</w:t>
      </w:r>
    </w:p>
    <w:p w14:paraId="627EA8DF" w14:textId="77777777" w:rsidR="00A1791E" w:rsidRDefault="00A1791E" w:rsidP="00985E47">
      <w:pPr>
        <w:ind w:firstLine="708"/>
        <w:contextualSpacing/>
        <w:jc w:val="both"/>
        <w:rPr>
          <w:rFonts w:ascii="Book Antiqua" w:hAnsi="Book Antiqua"/>
          <w:szCs w:val="24"/>
          <w:lang w:val="es-PR"/>
        </w:rPr>
      </w:pPr>
    </w:p>
    <w:p w14:paraId="73B78A80" w14:textId="302163B5" w:rsidR="0005456D" w:rsidRDefault="00B56CBE" w:rsidP="00985E47">
      <w:pPr>
        <w:ind w:firstLine="708"/>
        <w:contextualSpacing/>
        <w:jc w:val="both"/>
        <w:rPr>
          <w:rFonts w:ascii="Book Antiqua" w:hAnsi="Book Antiqua"/>
          <w:szCs w:val="24"/>
          <w:lang w:val="es-PR"/>
        </w:rPr>
      </w:pPr>
      <w:r w:rsidRPr="00B56CBE">
        <w:rPr>
          <w:rFonts w:ascii="Book Antiqua" w:hAnsi="Book Antiqua"/>
          <w:szCs w:val="24"/>
          <w:lang w:val="es-PR"/>
        </w:rPr>
        <w:t>Apoyándose en jurisprudencia del Tribunal Supremo de Puerto Rico (P.I.P. v. C.E.E.), la agencia advirtió que la asignación de fondos para estas primarias es un fin público válido que canaliza el marcado interés de los votantes puertorriqueños, por lo que el Estado no debe obstaculizar innecesariamente este proceso democrático</w:t>
      </w:r>
      <w:r w:rsidR="0005456D" w:rsidRPr="0005456D">
        <w:rPr>
          <w:rFonts w:ascii="Book Antiqua" w:hAnsi="Book Antiqua"/>
          <w:szCs w:val="24"/>
          <w:lang w:val="es-PR"/>
        </w:rPr>
        <w:t>.</w:t>
      </w:r>
    </w:p>
    <w:p w14:paraId="0D6B9DDC" w14:textId="77777777" w:rsidR="00386A82" w:rsidRPr="0005456D" w:rsidRDefault="00386A82" w:rsidP="00985E47">
      <w:pPr>
        <w:ind w:firstLine="708"/>
        <w:contextualSpacing/>
        <w:jc w:val="both"/>
        <w:rPr>
          <w:rFonts w:ascii="Book Antiqua" w:hAnsi="Book Antiqua"/>
          <w:szCs w:val="24"/>
          <w:lang w:val="es-PR"/>
        </w:rPr>
      </w:pPr>
    </w:p>
    <w:p w14:paraId="625F9482" w14:textId="73A742F5" w:rsidR="00386A82" w:rsidRPr="00386A82" w:rsidRDefault="0005456D" w:rsidP="00985E47">
      <w:pPr>
        <w:pStyle w:val="ListParagraph"/>
        <w:numPr>
          <w:ilvl w:val="0"/>
          <w:numId w:val="45"/>
        </w:numPr>
        <w:spacing w:after="0" w:line="240" w:lineRule="auto"/>
        <w:jc w:val="center"/>
        <w:rPr>
          <w:rFonts w:ascii="Book Antiqua" w:hAnsi="Book Antiqua"/>
          <w:b/>
          <w:bCs/>
          <w:sz w:val="24"/>
          <w:szCs w:val="24"/>
          <w:lang w:val="es-PR"/>
        </w:rPr>
      </w:pPr>
      <w:r w:rsidRPr="00386A82">
        <w:rPr>
          <w:rFonts w:ascii="Book Antiqua" w:hAnsi="Book Antiqua"/>
          <w:b/>
          <w:bCs/>
          <w:sz w:val="24"/>
          <w:szCs w:val="24"/>
          <w:lang w:val="es-PR"/>
        </w:rPr>
        <w:t>Administración de Asuntos Federales de Puerto Rico (PRFAA)</w:t>
      </w:r>
    </w:p>
    <w:p w14:paraId="7EA1117A" w14:textId="77777777" w:rsidR="00386A82" w:rsidRDefault="00386A82" w:rsidP="00985E47">
      <w:pPr>
        <w:ind w:firstLine="708"/>
        <w:contextualSpacing/>
        <w:jc w:val="both"/>
        <w:rPr>
          <w:rFonts w:ascii="Book Antiqua" w:hAnsi="Book Antiqua"/>
          <w:b/>
          <w:bCs/>
          <w:szCs w:val="24"/>
          <w:lang w:val="es-PR"/>
        </w:rPr>
      </w:pPr>
    </w:p>
    <w:p w14:paraId="2766457D" w14:textId="77777777" w:rsidR="004511A2" w:rsidRDefault="004511A2" w:rsidP="00985E47">
      <w:pPr>
        <w:ind w:firstLine="708"/>
        <w:contextualSpacing/>
        <w:jc w:val="both"/>
        <w:rPr>
          <w:rFonts w:ascii="Book Antiqua" w:hAnsi="Book Antiqua"/>
          <w:szCs w:val="24"/>
          <w:lang w:val="es-PR"/>
        </w:rPr>
      </w:pPr>
      <w:r w:rsidRPr="004511A2">
        <w:rPr>
          <w:rFonts w:ascii="Book Antiqua" w:hAnsi="Book Antiqua"/>
          <w:szCs w:val="24"/>
          <w:lang w:val="es-PR"/>
        </w:rPr>
        <w:t>La Administración de Asuntos Federales de Puerto Rico (PRFAA) manifestó su fuerte oposición a la aprobación del P. de la C. 76. La dependencia advirtió que eliminar la primaria presidencial debilita profundamente el espacio de participación, siendo esta la única vía mediante la cual los ciudadanos americanos de la Isla pueden involucrarse en la selección del candidato a la presidencia de los Estados Unidos. Expresaron que esta acción representa un retroceso democrático que agrava la ya limitada inclusión de Puerto Rico en los procesos vinculados al derecho al voto presidencial.</w:t>
      </w:r>
    </w:p>
    <w:p w14:paraId="0FBFC460" w14:textId="77777777" w:rsidR="004511A2" w:rsidRDefault="004511A2" w:rsidP="00985E47">
      <w:pPr>
        <w:ind w:firstLine="708"/>
        <w:contextualSpacing/>
        <w:jc w:val="both"/>
        <w:rPr>
          <w:rFonts w:ascii="Book Antiqua" w:hAnsi="Book Antiqua"/>
          <w:szCs w:val="24"/>
          <w:lang w:val="es-PR"/>
        </w:rPr>
      </w:pPr>
    </w:p>
    <w:p w14:paraId="634953B3" w14:textId="4ADD507F" w:rsidR="0005456D" w:rsidRDefault="004511A2" w:rsidP="00985E47">
      <w:pPr>
        <w:ind w:firstLine="708"/>
        <w:contextualSpacing/>
        <w:jc w:val="both"/>
        <w:rPr>
          <w:rFonts w:ascii="Book Antiqua" w:hAnsi="Book Antiqua"/>
          <w:szCs w:val="24"/>
          <w:lang w:val="es-PR"/>
        </w:rPr>
      </w:pPr>
      <w:r w:rsidRPr="004511A2">
        <w:rPr>
          <w:rFonts w:ascii="Book Antiqua" w:hAnsi="Book Antiqua"/>
          <w:szCs w:val="24"/>
          <w:lang w:val="es-PR"/>
        </w:rPr>
        <w:t>PRFAA reafirmó que la decisión de celebrar o no primarias ha sido siempre y debe seguir siendo una prerrogativa de los partidos nacionales en Puerto Rico, y no una determinación unilateral de la Comisión Estatal de Elecciones</w:t>
      </w:r>
      <w:r w:rsidR="0005456D" w:rsidRPr="0005456D">
        <w:rPr>
          <w:rFonts w:ascii="Book Antiqua" w:hAnsi="Book Antiqua"/>
          <w:szCs w:val="24"/>
          <w:lang w:val="es-PR"/>
        </w:rPr>
        <w:t>.</w:t>
      </w:r>
    </w:p>
    <w:p w14:paraId="0F1CD5F8" w14:textId="77777777" w:rsidR="0005456D" w:rsidRPr="0005456D" w:rsidRDefault="0005456D" w:rsidP="00985E47">
      <w:pPr>
        <w:keepNext/>
        <w:ind w:firstLine="706"/>
        <w:contextualSpacing/>
        <w:jc w:val="center"/>
        <w:rPr>
          <w:rFonts w:ascii="Book Antiqua" w:hAnsi="Book Antiqua"/>
          <w:szCs w:val="24"/>
          <w:lang w:val="es-PR"/>
        </w:rPr>
      </w:pPr>
      <w:r w:rsidRPr="0005456D">
        <w:rPr>
          <w:rFonts w:ascii="Book Antiqua" w:hAnsi="Book Antiqua"/>
          <w:b/>
          <w:bCs/>
          <w:szCs w:val="24"/>
          <w:lang w:val="es-PR"/>
        </w:rPr>
        <w:lastRenderedPageBreak/>
        <w:t>DETERMINACIÓN DE IMPACTO FISCAL</w:t>
      </w:r>
    </w:p>
    <w:p w14:paraId="42CCC588" w14:textId="77777777" w:rsidR="00A72455" w:rsidRDefault="00A72455" w:rsidP="00985E47">
      <w:pPr>
        <w:keepNext/>
        <w:ind w:firstLine="706"/>
        <w:contextualSpacing/>
        <w:jc w:val="center"/>
        <w:rPr>
          <w:rFonts w:ascii="Book Antiqua" w:hAnsi="Book Antiqua"/>
          <w:b/>
          <w:bCs/>
          <w:szCs w:val="24"/>
          <w:lang w:val="es-PR"/>
        </w:rPr>
      </w:pPr>
    </w:p>
    <w:p w14:paraId="0C15E6D9" w14:textId="0BA7E36F" w:rsidR="00386A82" w:rsidRDefault="00A537DE" w:rsidP="00985E47">
      <w:pPr>
        <w:keepNext/>
        <w:ind w:firstLine="706"/>
        <w:contextualSpacing/>
        <w:jc w:val="center"/>
        <w:rPr>
          <w:rFonts w:ascii="Book Antiqua" w:hAnsi="Book Antiqua"/>
          <w:b/>
          <w:bCs/>
          <w:szCs w:val="24"/>
          <w:lang w:val="es-PR"/>
        </w:rPr>
      </w:pPr>
      <w:r w:rsidRPr="00A537DE">
        <w:rPr>
          <w:rFonts w:ascii="Book Antiqua" w:hAnsi="Book Antiqua"/>
          <w:b/>
          <w:bCs/>
          <w:szCs w:val="24"/>
          <w:lang w:val="es-PR"/>
        </w:rPr>
        <w:t>Oficina de Presupuesto de la Asamblea Legislativa (OPAL)</w:t>
      </w:r>
    </w:p>
    <w:p w14:paraId="4137A25E" w14:textId="77777777" w:rsidR="00A537DE" w:rsidRPr="00A537DE" w:rsidRDefault="00A537DE" w:rsidP="00985E47">
      <w:pPr>
        <w:keepNext/>
        <w:ind w:firstLine="706"/>
        <w:contextualSpacing/>
        <w:jc w:val="center"/>
        <w:rPr>
          <w:rFonts w:ascii="Book Antiqua" w:hAnsi="Book Antiqua"/>
          <w:szCs w:val="24"/>
          <w:lang w:val="es-PR"/>
        </w:rPr>
      </w:pPr>
    </w:p>
    <w:p w14:paraId="604939B3" w14:textId="304CC45D" w:rsidR="0005456D" w:rsidRDefault="0005456D" w:rsidP="00985E47">
      <w:pPr>
        <w:keepNext/>
        <w:ind w:firstLine="706"/>
        <w:contextualSpacing/>
        <w:jc w:val="both"/>
        <w:rPr>
          <w:rFonts w:ascii="Book Antiqua" w:hAnsi="Book Antiqua"/>
          <w:szCs w:val="24"/>
          <w:lang w:val="es-PR"/>
        </w:rPr>
      </w:pPr>
      <w:r w:rsidRPr="0005456D">
        <w:rPr>
          <w:rFonts w:ascii="Book Antiqua" w:hAnsi="Book Antiqua"/>
          <w:szCs w:val="24"/>
          <w:lang w:val="es-PR"/>
        </w:rPr>
        <w:t xml:space="preserve">Tras la evaluación del Proyecto de la Cámara 76 y en consonancia con el Informe 2025-151 emitido por la Oficina de Presupuesto de la Asamblea Legislativa (OPAL), esta Comisión determina que la pieza legislativa no cumple con su objetivo declarado de austeridad. La OPAL concluyó que, aunque el proyecto no tiene un efecto fiscal directo sobre el Fondo General (NIF), las disposiciones </w:t>
      </w:r>
      <w:proofErr w:type="gramStart"/>
      <w:r w:rsidRPr="0005456D">
        <w:rPr>
          <w:rFonts w:ascii="Book Antiqua" w:hAnsi="Book Antiqua"/>
          <w:szCs w:val="24"/>
          <w:lang w:val="es-PR"/>
        </w:rPr>
        <w:t>del mismo</w:t>
      </w:r>
      <w:proofErr w:type="gramEnd"/>
      <w:r w:rsidRPr="0005456D">
        <w:rPr>
          <w:rFonts w:ascii="Book Antiqua" w:hAnsi="Book Antiqua"/>
          <w:szCs w:val="24"/>
          <w:lang w:val="es-PR"/>
        </w:rPr>
        <w:t xml:space="preserve"> no generarían reducciones de gastos significativas. Debido a que el proyecto de ley coloca la ventana de cancelación apenas treinta (30) días antes del evento electoral, para ese momento la CEE habría completado gran parte de la contratación y los actos preparativos esenciales. Por tanto, la justificación económica detrás del ahorro "marginal" que se lograría es insuficiente para sostener la legislación.</w:t>
      </w:r>
    </w:p>
    <w:p w14:paraId="68DA1E33" w14:textId="77777777" w:rsidR="0048764E" w:rsidRPr="0005456D" w:rsidRDefault="0048764E" w:rsidP="00985E47">
      <w:pPr>
        <w:ind w:firstLine="708"/>
        <w:contextualSpacing/>
        <w:jc w:val="both"/>
        <w:rPr>
          <w:rFonts w:ascii="Book Antiqua" w:hAnsi="Book Antiqua"/>
          <w:szCs w:val="24"/>
          <w:lang w:val="es-PR"/>
        </w:rPr>
      </w:pPr>
    </w:p>
    <w:p w14:paraId="7437611D" w14:textId="77777777" w:rsidR="0005456D" w:rsidRPr="0005456D" w:rsidRDefault="0005456D" w:rsidP="00985E47">
      <w:pPr>
        <w:ind w:firstLine="708"/>
        <w:contextualSpacing/>
        <w:jc w:val="center"/>
        <w:rPr>
          <w:rFonts w:ascii="Book Antiqua" w:hAnsi="Book Antiqua"/>
          <w:szCs w:val="24"/>
          <w:lang w:val="es-PR"/>
        </w:rPr>
      </w:pPr>
      <w:r w:rsidRPr="0005456D">
        <w:rPr>
          <w:rFonts w:ascii="Book Antiqua" w:hAnsi="Book Antiqua"/>
          <w:b/>
          <w:bCs/>
          <w:szCs w:val="24"/>
          <w:lang w:val="es-PR"/>
        </w:rPr>
        <w:t>CONCLUSIÓN</w:t>
      </w:r>
    </w:p>
    <w:p w14:paraId="3A4C1473" w14:textId="77777777" w:rsidR="0048764E" w:rsidRDefault="0048764E" w:rsidP="00985E47">
      <w:pPr>
        <w:ind w:firstLine="708"/>
        <w:contextualSpacing/>
        <w:jc w:val="both"/>
        <w:rPr>
          <w:rFonts w:ascii="Book Antiqua" w:hAnsi="Book Antiqua"/>
          <w:szCs w:val="24"/>
          <w:lang w:val="es-PR"/>
        </w:rPr>
      </w:pPr>
    </w:p>
    <w:p w14:paraId="0B95949E" w14:textId="725F9488" w:rsidR="0005456D" w:rsidRDefault="0005456D" w:rsidP="00985E47">
      <w:pPr>
        <w:ind w:firstLine="708"/>
        <w:contextualSpacing/>
        <w:jc w:val="both"/>
        <w:rPr>
          <w:rFonts w:ascii="Book Antiqua" w:hAnsi="Book Antiqua"/>
          <w:szCs w:val="24"/>
          <w:lang w:val="es-PR"/>
        </w:rPr>
      </w:pPr>
      <w:r w:rsidRPr="0005456D">
        <w:rPr>
          <w:rFonts w:ascii="Book Antiqua" w:hAnsi="Book Antiqua"/>
          <w:szCs w:val="24"/>
          <w:lang w:val="es-PR"/>
        </w:rPr>
        <w:t>La Comisión de Gobierno de la Cámara de Representantes ha evaluado exhaustivamente el P. de la C. 76 y los memoriales presentados. Del análisis técnico y jurídico se desprende que la medida adolece de defectos para su aprobación:</w:t>
      </w:r>
    </w:p>
    <w:p w14:paraId="2894F0A5" w14:textId="77777777" w:rsidR="00812FA4" w:rsidRPr="0005456D" w:rsidRDefault="00812FA4" w:rsidP="00985E47">
      <w:pPr>
        <w:ind w:firstLine="708"/>
        <w:contextualSpacing/>
        <w:jc w:val="both"/>
        <w:rPr>
          <w:rFonts w:ascii="Book Antiqua" w:hAnsi="Book Antiqua"/>
          <w:szCs w:val="24"/>
          <w:lang w:val="es-PR"/>
        </w:rPr>
      </w:pPr>
    </w:p>
    <w:p w14:paraId="04732747" w14:textId="61EAE129" w:rsidR="0005456D" w:rsidRDefault="0005456D" w:rsidP="00985E47">
      <w:pPr>
        <w:numPr>
          <w:ilvl w:val="0"/>
          <w:numId w:val="44"/>
        </w:numPr>
        <w:contextualSpacing/>
        <w:jc w:val="both"/>
        <w:rPr>
          <w:rFonts w:ascii="Book Antiqua" w:hAnsi="Book Antiqua"/>
          <w:szCs w:val="24"/>
          <w:lang w:val="es-PR"/>
        </w:rPr>
      </w:pPr>
      <w:r w:rsidRPr="0005456D">
        <w:rPr>
          <w:rFonts w:ascii="Book Antiqua" w:hAnsi="Book Antiqua"/>
          <w:b/>
          <w:bCs/>
          <w:szCs w:val="24"/>
          <w:lang w:val="es-PR"/>
        </w:rPr>
        <w:t>Actuación Institucional Ultra Vires:</w:t>
      </w:r>
      <w:r w:rsidRPr="0005456D">
        <w:rPr>
          <w:rFonts w:ascii="Book Antiqua" w:hAnsi="Book Antiqua"/>
          <w:szCs w:val="24"/>
          <w:lang w:val="es-PR"/>
        </w:rPr>
        <w:t xml:space="preserve"> </w:t>
      </w:r>
      <w:r w:rsidR="0044460B" w:rsidRPr="0044460B">
        <w:rPr>
          <w:rFonts w:ascii="Book Antiqua" w:hAnsi="Book Antiqua"/>
          <w:szCs w:val="24"/>
          <w:lang w:val="es-PR"/>
        </w:rPr>
        <w:t xml:space="preserve">La Oficina de Gerencia y Presupuesto (OGP) advirtió contundentemente que facultar al presidente de la Comisión Estatal de Elecciones (CEE) para cancelar un proceso </w:t>
      </w:r>
      <w:proofErr w:type="spellStart"/>
      <w:r w:rsidR="0044460B" w:rsidRPr="0044460B">
        <w:rPr>
          <w:rFonts w:ascii="Book Antiqua" w:hAnsi="Book Antiqua"/>
          <w:szCs w:val="24"/>
          <w:lang w:val="es-PR"/>
        </w:rPr>
        <w:t>primarista</w:t>
      </w:r>
      <w:proofErr w:type="spellEnd"/>
      <w:r w:rsidR="0044460B" w:rsidRPr="0044460B">
        <w:rPr>
          <w:rFonts w:ascii="Book Antiqua" w:hAnsi="Book Antiqua"/>
          <w:szCs w:val="24"/>
          <w:lang w:val="es-PR"/>
        </w:rPr>
        <w:t xml:space="preserve"> constituiría una actuación </w:t>
      </w:r>
      <w:r w:rsidR="0044460B" w:rsidRPr="0044460B">
        <w:rPr>
          <w:rFonts w:ascii="Book Antiqua" w:hAnsi="Book Antiqua"/>
          <w:i/>
          <w:iCs/>
          <w:szCs w:val="24"/>
          <w:lang w:val="es-PR"/>
        </w:rPr>
        <w:t>ultra vires</w:t>
      </w:r>
      <w:r w:rsidR="0044460B" w:rsidRPr="0044460B">
        <w:rPr>
          <w:rFonts w:ascii="Book Antiqua" w:hAnsi="Book Antiqua"/>
          <w:szCs w:val="24"/>
          <w:lang w:val="es-PR"/>
        </w:rPr>
        <w:t>. La jurisprudencia y el derecho electoral establecen que corresponde única y exclusivamente a los partidos nacionales y estatales determinar la forma en que escogerán a sus candidatos y el rol de sus delegados. Transferir este poder al Estado, a través de la CEE, violenta la autonomía de las colectividades políticas. Además, el Código Electoral vigente (Ley 58-2020) ya provee los mecanismos legales en su Artículo 8.13.a para que, de haber un solo candidato, el partido nacional utilice métodos alternos (como asambleas o caucus) e incluso haga innecesaria la primaria, sin que el Estado tenga que intervenir cancelando el evento. La propia CEE reconoció que este proyecto representaría un cambio sustancial en la política pública al alterar el mandato estatutario de celebrar primarias</w:t>
      </w:r>
      <w:r w:rsidRPr="0005456D">
        <w:rPr>
          <w:rFonts w:ascii="Book Antiqua" w:hAnsi="Book Antiqua"/>
          <w:szCs w:val="24"/>
          <w:lang w:val="es-PR"/>
        </w:rPr>
        <w:t>.</w:t>
      </w:r>
    </w:p>
    <w:p w14:paraId="69121762" w14:textId="77777777" w:rsidR="00812FA4" w:rsidRPr="0005456D" w:rsidRDefault="00812FA4" w:rsidP="00985E47">
      <w:pPr>
        <w:ind w:left="720"/>
        <w:contextualSpacing/>
        <w:jc w:val="both"/>
        <w:rPr>
          <w:rFonts w:ascii="Book Antiqua" w:hAnsi="Book Antiqua"/>
          <w:szCs w:val="24"/>
          <w:lang w:val="es-PR"/>
        </w:rPr>
      </w:pPr>
    </w:p>
    <w:p w14:paraId="355C0223" w14:textId="77777777" w:rsidR="00102323" w:rsidRDefault="0005456D" w:rsidP="00985E47">
      <w:pPr>
        <w:numPr>
          <w:ilvl w:val="0"/>
          <w:numId w:val="44"/>
        </w:numPr>
        <w:contextualSpacing/>
        <w:jc w:val="both"/>
        <w:rPr>
          <w:rFonts w:ascii="Book Antiqua" w:hAnsi="Book Antiqua"/>
          <w:szCs w:val="24"/>
          <w:lang w:val="es-PR"/>
        </w:rPr>
      </w:pPr>
      <w:r w:rsidRPr="0005456D">
        <w:rPr>
          <w:rFonts w:ascii="Book Antiqua" w:hAnsi="Book Antiqua"/>
          <w:b/>
          <w:bCs/>
          <w:szCs w:val="24"/>
          <w:lang w:val="es-PR"/>
        </w:rPr>
        <w:t>Austeridad Irreal:</w:t>
      </w:r>
      <w:r w:rsidRPr="0005456D">
        <w:rPr>
          <w:rFonts w:ascii="Book Antiqua" w:hAnsi="Book Antiqua"/>
          <w:szCs w:val="24"/>
          <w:lang w:val="es-PR"/>
        </w:rPr>
        <w:t xml:space="preserve"> La cancelación de los comicios presidenciales un mes antes del evento genera únicamente un ahorro marginal, desvaneciendo el objetivo principal de la medida, puesto que a ese plazo ya la CEE invirtió los fondos públicos correspondientes en actos logísticos.</w:t>
      </w:r>
    </w:p>
    <w:p w14:paraId="25CACECF" w14:textId="77777777" w:rsidR="00102323" w:rsidRDefault="00102323" w:rsidP="00985E47">
      <w:pPr>
        <w:pStyle w:val="ListParagraph"/>
        <w:spacing w:after="0" w:line="240" w:lineRule="auto"/>
        <w:rPr>
          <w:rFonts w:ascii="Book Antiqua" w:hAnsi="Book Antiqua"/>
          <w:b/>
          <w:bCs/>
          <w:szCs w:val="24"/>
          <w:lang w:val="es-PR"/>
        </w:rPr>
      </w:pPr>
    </w:p>
    <w:p w14:paraId="13B805D6" w14:textId="77777777" w:rsidR="00102323" w:rsidRDefault="0005456D" w:rsidP="00985E47">
      <w:pPr>
        <w:numPr>
          <w:ilvl w:val="0"/>
          <w:numId w:val="44"/>
        </w:numPr>
        <w:contextualSpacing/>
        <w:jc w:val="both"/>
        <w:rPr>
          <w:rFonts w:ascii="Book Antiqua" w:hAnsi="Book Antiqua"/>
          <w:szCs w:val="24"/>
          <w:lang w:val="es-PR"/>
        </w:rPr>
      </w:pPr>
      <w:r w:rsidRPr="00102323">
        <w:rPr>
          <w:rFonts w:ascii="Book Antiqua" w:hAnsi="Book Antiqua"/>
          <w:b/>
          <w:bCs/>
          <w:szCs w:val="24"/>
          <w:lang w:val="es-PR"/>
        </w:rPr>
        <w:t>Contradicción con los Valores Democráticos:</w:t>
      </w:r>
      <w:r w:rsidRPr="00102323">
        <w:rPr>
          <w:rFonts w:ascii="Book Antiqua" w:hAnsi="Book Antiqua"/>
          <w:szCs w:val="24"/>
          <w:lang w:val="es-PR"/>
        </w:rPr>
        <w:t xml:space="preserve"> </w:t>
      </w:r>
      <w:r w:rsidR="00102323" w:rsidRPr="00102323">
        <w:rPr>
          <w:rFonts w:ascii="Book Antiqua" w:hAnsi="Book Antiqua"/>
          <w:szCs w:val="24"/>
          <w:lang w:val="es-PR"/>
        </w:rPr>
        <w:t xml:space="preserve">a celebración de primarias presidenciales representa un fin público amparado en la Sección 9 del Artículo VI </w:t>
      </w:r>
      <w:r w:rsidR="00102323" w:rsidRPr="00102323">
        <w:rPr>
          <w:rFonts w:ascii="Book Antiqua" w:hAnsi="Book Antiqua"/>
          <w:szCs w:val="24"/>
          <w:lang w:val="es-PR"/>
        </w:rPr>
        <w:lastRenderedPageBreak/>
        <w:t xml:space="preserve">de la Constitución de Puerto Rico, tal como lo afirmaron la AAFAF y la jurisprudencia validada por la OGP en el caso </w:t>
      </w:r>
      <w:r w:rsidR="00102323" w:rsidRPr="00102323">
        <w:rPr>
          <w:rFonts w:ascii="Book Antiqua" w:hAnsi="Book Antiqua"/>
          <w:i/>
          <w:iCs/>
          <w:szCs w:val="24"/>
          <w:lang w:val="es-PR"/>
        </w:rPr>
        <w:t xml:space="preserve">P.I.P. v. </w:t>
      </w:r>
      <w:proofErr w:type="gramStart"/>
      <w:r w:rsidR="00102323" w:rsidRPr="00102323">
        <w:rPr>
          <w:rFonts w:ascii="Book Antiqua" w:hAnsi="Book Antiqua"/>
          <w:i/>
          <w:iCs/>
          <w:szCs w:val="24"/>
          <w:lang w:val="es-PR"/>
        </w:rPr>
        <w:t>C.E.E.</w:t>
      </w:r>
      <w:r w:rsidR="00102323" w:rsidRPr="00102323">
        <w:rPr>
          <w:rFonts w:ascii="Book Antiqua" w:hAnsi="Book Antiqua"/>
          <w:szCs w:val="24"/>
          <w:lang w:val="es-PR"/>
        </w:rPr>
        <w:t>.</w:t>
      </w:r>
      <w:proofErr w:type="gramEnd"/>
      <w:r w:rsidR="00102323" w:rsidRPr="00102323">
        <w:rPr>
          <w:rFonts w:ascii="Book Antiqua" w:hAnsi="Book Antiqua"/>
          <w:szCs w:val="24"/>
          <w:lang w:val="es-PR"/>
        </w:rPr>
        <w:t xml:space="preserve"> Ambas agencias recalcaron que existe un marcado interés de los ciudadanos en participar de estos eventos y que </w:t>
      </w:r>
      <w:r w:rsidR="00102323" w:rsidRPr="00AA0B2C">
        <w:rPr>
          <w:rFonts w:ascii="Book Antiqua" w:hAnsi="Book Antiqua"/>
          <w:b/>
          <w:bCs/>
          <w:szCs w:val="24"/>
          <w:u w:val="single"/>
          <w:lang w:val="es-PR"/>
        </w:rPr>
        <w:t>el Estado tiene la obligación de no obstaculizar innecesariamente el derecho al voto.</w:t>
      </w:r>
    </w:p>
    <w:p w14:paraId="22A24398" w14:textId="77777777" w:rsidR="00102323" w:rsidRDefault="00102323" w:rsidP="00985E47">
      <w:pPr>
        <w:contextualSpacing/>
        <w:jc w:val="both"/>
        <w:rPr>
          <w:rFonts w:ascii="Book Antiqua" w:hAnsi="Book Antiqua"/>
          <w:szCs w:val="24"/>
          <w:lang w:val="es-PR"/>
        </w:rPr>
      </w:pPr>
    </w:p>
    <w:p w14:paraId="17E4A0FB" w14:textId="6D1E5644" w:rsidR="00BD5108" w:rsidRPr="00102323" w:rsidRDefault="00102323" w:rsidP="00985E47">
      <w:pPr>
        <w:ind w:left="720"/>
        <w:contextualSpacing/>
        <w:jc w:val="both"/>
        <w:rPr>
          <w:rFonts w:ascii="Book Antiqua" w:hAnsi="Book Antiqua"/>
          <w:szCs w:val="24"/>
          <w:lang w:val="es-PR"/>
        </w:rPr>
      </w:pPr>
      <w:r w:rsidRPr="00102323">
        <w:rPr>
          <w:rFonts w:ascii="Book Antiqua" w:hAnsi="Book Antiqua"/>
          <w:szCs w:val="24"/>
          <w:lang w:val="es-PR"/>
        </w:rPr>
        <w:t xml:space="preserve">Por su parte, la Administración de Asuntos Federales de Puerto Rico (PRFAA) se opuso enérgicamente a la medida, señalando que la primaria presidencial es la única vía de expresión democrática mediante la cual los ciudadanos americanos residentes en la Isla pueden influir en la selección del candidato a la presidencia de los Estados Unidos. </w:t>
      </w:r>
      <w:r w:rsidRPr="00102323">
        <w:rPr>
          <w:rFonts w:ascii="Book Antiqua" w:hAnsi="Book Antiqua"/>
          <w:b/>
          <w:bCs/>
          <w:szCs w:val="24"/>
          <w:u w:val="single"/>
          <w:lang w:val="es-PR"/>
        </w:rPr>
        <w:t>Eliminar este evento representaría un grave retroceso democrático que agravaría la ya limitada inclusión ciudadana en los asuntos federales.</w:t>
      </w:r>
    </w:p>
    <w:p w14:paraId="2CB9C098" w14:textId="77777777" w:rsidR="00102323" w:rsidRDefault="00102323" w:rsidP="00985E47">
      <w:pPr>
        <w:ind w:firstLine="720"/>
        <w:contextualSpacing/>
        <w:jc w:val="both"/>
        <w:rPr>
          <w:rFonts w:ascii="Book Antiqua" w:hAnsi="Book Antiqua"/>
          <w:b/>
          <w:bCs/>
          <w:szCs w:val="24"/>
          <w:lang w:val="es-PR"/>
        </w:rPr>
      </w:pPr>
    </w:p>
    <w:p w14:paraId="1C4619C3" w14:textId="41928309" w:rsidR="005468A1" w:rsidRPr="005468A1" w:rsidRDefault="005468A1" w:rsidP="00985E47">
      <w:pPr>
        <w:ind w:firstLine="720"/>
        <w:contextualSpacing/>
        <w:jc w:val="both"/>
        <w:rPr>
          <w:rFonts w:ascii="Book Antiqua" w:hAnsi="Book Antiqua"/>
          <w:bCs/>
          <w:szCs w:val="24"/>
          <w:lang w:val="es-PR"/>
        </w:rPr>
      </w:pPr>
      <w:r w:rsidRPr="005468A1">
        <w:rPr>
          <w:rFonts w:ascii="Book Antiqua" w:hAnsi="Book Antiqua"/>
          <w:b/>
          <w:bCs/>
          <w:szCs w:val="24"/>
          <w:lang w:val="es-PR"/>
        </w:rPr>
        <w:t>POR TODO LO ANTES EXPUESTO</w:t>
      </w:r>
      <w:r w:rsidRPr="005468A1">
        <w:rPr>
          <w:rFonts w:ascii="Book Antiqua" w:hAnsi="Book Antiqua"/>
          <w:bCs/>
          <w:szCs w:val="24"/>
          <w:lang w:val="es-PR"/>
        </w:rPr>
        <w:t xml:space="preserve">, la Comisión de Gobierno de la Cámara de Representantes de Puerto Rico rinde este </w:t>
      </w:r>
      <w:r w:rsidRPr="005468A1">
        <w:rPr>
          <w:rFonts w:ascii="Book Antiqua" w:hAnsi="Book Antiqua"/>
          <w:b/>
          <w:bCs/>
          <w:szCs w:val="24"/>
          <w:lang w:val="es-PR"/>
        </w:rPr>
        <w:t>Informe Negativo</w:t>
      </w:r>
      <w:r w:rsidRPr="005468A1">
        <w:rPr>
          <w:rFonts w:ascii="Book Antiqua" w:hAnsi="Book Antiqua"/>
          <w:bCs/>
          <w:szCs w:val="24"/>
          <w:lang w:val="es-PR"/>
        </w:rPr>
        <w:t xml:space="preserve"> sobre el </w:t>
      </w:r>
      <w:r w:rsidRPr="005468A1">
        <w:rPr>
          <w:rFonts w:ascii="Book Antiqua" w:hAnsi="Book Antiqua"/>
          <w:b/>
          <w:bCs/>
          <w:szCs w:val="24"/>
          <w:lang w:val="es-PR"/>
        </w:rPr>
        <w:t xml:space="preserve">Proyecto de la Cámara </w:t>
      </w:r>
      <w:r w:rsidR="00812FA4">
        <w:rPr>
          <w:rFonts w:ascii="Book Antiqua" w:hAnsi="Book Antiqua"/>
          <w:b/>
          <w:bCs/>
          <w:szCs w:val="24"/>
          <w:lang w:val="es-PR"/>
        </w:rPr>
        <w:t>76</w:t>
      </w:r>
      <w:r w:rsidRPr="005468A1">
        <w:rPr>
          <w:rFonts w:ascii="Book Antiqua" w:hAnsi="Book Antiqua"/>
          <w:bCs/>
          <w:szCs w:val="24"/>
          <w:lang w:val="es-PR"/>
        </w:rPr>
        <w:t xml:space="preserve">, y </w:t>
      </w:r>
      <w:r w:rsidRPr="005468A1">
        <w:rPr>
          <w:rFonts w:ascii="Book Antiqua" w:hAnsi="Book Antiqua"/>
          <w:b/>
          <w:bCs/>
          <w:szCs w:val="24"/>
          <w:lang w:val="es-PR"/>
        </w:rPr>
        <w:t>no recomienda</w:t>
      </w:r>
      <w:r w:rsidRPr="005468A1">
        <w:rPr>
          <w:rFonts w:ascii="Book Antiqua" w:hAnsi="Book Antiqua"/>
          <w:bCs/>
          <w:szCs w:val="24"/>
          <w:lang w:val="es-PR"/>
        </w:rPr>
        <w:t xml:space="preserve"> su aprobación</w:t>
      </w:r>
      <w:r w:rsidR="00C50065">
        <w:rPr>
          <w:rFonts w:ascii="Book Antiqua" w:hAnsi="Book Antiqua"/>
          <w:bCs/>
          <w:szCs w:val="24"/>
          <w:lang w:val="es-PR"/>
        </w:rPr>
        <w:t>.</w:t>
      </w:r>
    </w:p>
    <w:p w14:paraId="7DD92013" w14:textId="77777777" w:rsidR="004B1350" w:rsidRDefault="004B1350" w:rsidP="00985E47">
      <w:pPr>
        <w:ind w:firstLine="720"/>
        <w:contextualSpacing/>
        <w:jc w:val="both"/>
        <w:rPr>
          <w:rFonts w:ascii="Book Antiqua" w:hAnsi="Book Antiqua"/>
          <w:szCs w:val="24"/>
          <w:lang w:val="es-PR"/>
        </w:rPr>
      </w:pPr>
    </w:p>
    <w:p w14:paraId="3FB5D0DB" w14:textId="77777777" w:rsidR="002F7AAF" w:rsidRPr="005468A1" w:rsidRDefault="002F7AAF" w:rsidP="00985E47">
      <w:pPr>
        <w:ind w:firstLine="720"/>
        <w:contextualSpacing/>
        <w:jc w:val="both"/>
        <w:rPr>
          <w:rFonts w:ascii="Book Antiqua" w:hAnsi="Book Antiqua"/>
          <w:szCs w:val="24"/>
          <w:lang w:val="es-PR"/>
        </w:rPr>
      </w:pPr>
    </w:p>
    <w:p w14:paraId="360E9587" w14:textId="77777777" w:rsidR="007347D2" w:rsidRPr="005468A1" w:rsidRDefault="007347D2" w:rsidP="00985E47">
      <w:pPr>
        <w:contextualSpacing/>
        <w:jc w:val="both"/>
        <w:rPr>
          <w:rFonts w:ascii="Book Antiqua" w:hAnsi="Book Antiqua"/>
          <w:szCs w:val="24"/>
          <w:lang w:val="es-PR"/>
        </w:rPr>
      </w:pPr>
      <w:r w:rsidRPr="005468A1">
        <w:rPr>
          <w:rFonts w:ascii="Book Antiqua" w:hAnsi="Book Antiqua"/>
          <w:szCs w:val="24"/>
          <w:lang w:val="es-PR"/>
        </w:rPr>
        <w:t>Respetuosamente sometido,</w:t>
      </w:r>
    </w:p>
    <w:p w14:paraId="688B1E0D" w14:textId="77777777" w:rsidR="007347D2" w:rsidRDefault="007347D2" w:rsidP="00985E47">
      <w:pPr>
        <w:contextualSpacing/>
        <w:jc w:val="both"/>
        <w:rPr>
          <w:rFonts w:ascii="Book Antiqua" w:hAnsi="Book Antiqua"/>
          <w:szCs w:val="24"/>
          <w:lang w:val="es-PR"/>
        </w:rPr>
      </w:pPr>
    </w:p>
    <w:p w14:paraId="7BD8FA90" w14:textId="77777777" w:rsidR="002D3E6D" w:rsidRDefault="002D3E6D" w:rsidP="00985E47">
      <w:pPr>
        <w:contextualSpacing/>
        <w:jc w:val="both"/>
        <w:rPr>
          <w:rFonts w:ascii="Book Antiqua" w:hAnsi="Book Antiqua"/>
          <w:szCs w:val="24"/>
          <w:lang w:val="es-PR"/>
        </w:rPr>
      </w:pPr>
    </w:p>
    <w:p w14:paraId="0AD35C15" w14:textId="77777777" w:rsidR="002D3E6D" w:rsidRPr="005468A1" w:rsidRDefault="002D3E6D" w:rsidP="00985E47">
      <w:pPr>
        <w:contextualSpacing/>
        <w:jc w:val="both"/>
        <w:rPr>
          <w:rFonts w:ascii="Book Antiqua" w:hAnsi="Book Antiqua"/>
          <w:szCs w:val="24"/>
          <w:lang w:val="es-PR"/>
        </w:rPr>
      </w:pPr>
    </w:p>
    <w:p w14:paraId="3C0CD9E6" w14:textId="77777777" w:rsidR="007347D2" w:rsidRPr="005468A1" w:rsidRDefault="007347D2" w:rsidP="00985E47">
      <w:pPr>
        <w:contextualSpacing/>
        <w:jc w:val="both"/>
        <w:rPr>
          <w:rFonts w:ascii="Book Antiqua" w:hAnsi="Book Antiqua"/>
          <w:szCs w:val="24"/>
          <w:lang w:val="es-PR"/>
        </w:rPr>
      </w:pPr>
    </w:p>
    <w:p w14:paraId="0B78388A" w14:textId="77777777" w:rsidR="007347D2" w:rsidRPr="005468A1" w:rsidRDefault="007347D2" w:rsidP="00985E47">
      <w:pPr>
        <w:contextualSpacing/>
        <w:jc w:val="both"/>
        <w:rPr>
          <w:rFonts w:ascii="Book Antiqua" w:hAnsi="Book Antiqua"/>
          <w:b/>
          <w:bCs/>
          <w:szCs w:val="24"/>
          <w:lang w:val="es-PR"/>
        </w:rPr>
      </w:pPr>
      <w:r w:rsidRPr="005468A1">
        <w:rPr>
          <w:rFonts w:ascii="Book Antiqua" w:hAnsi="Book Antiqua"/>
          <w:b/>
          <w:bCs/>
          <w:szCs w:val="24"/>
          <w:lang w:val="es-PR"/>
        </w:rPr>
        <w:t>Hon. Víctor L. Parés-Otero</w:t>
      </w:r>
    </w:p>
    <w:p w14:paraId="1E1DB2DE" w14:textId="77777777" w:rsidR="007347D2" w:rsidRPr="005468A1" w:rsidRDefault="007347D2" w:rsidP="00985E47">
      <w:pPr>
        <w:contextualSpacing/>
        <w:jc w:val="both"/>
        <w:rPr>
          <w:rFonts w:ascii="Book Antiqua" w:hAnsi="Book Antiqua"/>
          <w:szCs w:val="24"/>
          <w:lang w:val="es-PR"/>
        </w:rPr>
      </w:pPr>
      <w:r w:rsidRPr="005468A1">
        <w:rPr>
          <w:rFonts w:ascii="Book Antiqua" w:hAnsi="Book Antiqua"/>
          <w:szCs w:val="24"/>
          <w:lang w:val="es-PR"/>
        </w:rPr>
        <w:t>Presidente</w:t>
      </w:r>
    </w:p>
    <w:p w14:paraId="7463B2FB" w14:textId="77777777" w:rsidR="007347D2" w:rsidRPr="005468A1" w:rsidRDefault="007347D2" w:rsidP="00985E47">
      <w:pPr>
        <w:contextualSpacing/>
        <w:jc w:val="both"/>
        <w:rPr>
          <w:rFonts w:ascii="Book Antiqua" w:hAnsi="Book Antiqua"/>
          <w:szCs w:val="24"/>
          <w:lang w:val="es-PR"/>
        </w:rPr>
      </w:pPr>
      <w:r w:rsidRPr="005468A1">
        <w:rPr>
          <w:rFonts w:ascii="Book Antiqua" w:hAnsi="Book Antiqua"/>
          <w:szCs w:val="24"/>
          <w:lang w:val="es-PR"/>
        </w:rPr>
        <w:t>Comisión de Gobierno</w:t>
      </w:r>
    </w:p>
    <w:p w14:paraId="6871C2C4" w14:textId="38FA1C65" w:rsidR="003F73D6" w:rsidRPr="005468A1" w:rsidRDefault="007347D2" w:rsidP="00985E47">
      <w:pPr>
        <w:contextualSpacing/>
        <w:jc w:val="both"/>
        <w:rPr>
          <w:rFonts w:ascii="Book Antiqua" w:hAnsi="Book Antiqua"/>
          <w:szCs w:val="24"/>
          <w:lang w:val="es-PR"/>
        </w:rPr>
      </w:pPr>
      <w:r w:rsidRPr="005468A1">
        <w:rPr>
          <w:rFonts w:ascii="Book Antiqua" w:hAnsi="Book Antiqua"/>
          <w:szCs w:val="24"/>
          <w:lang w:val="es-PR"/>
        </w:rPr>
        <w:t>Cámara de Representantes de Puerto Rico</w:t>
      </w:r>
    </w:p>
    <w:sectPr w:rsidR="003F73D6" w:rsidRPr="005468A1" w:rsidSect="003F73D6">
      <w:headerReference w:type="defaul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60B5D9" w14:textId="77777777" w:rsidR="00F96A7C" w:rsidRDefault="00F96A7C" w:rsidP="00F46986">
      <w:r>
        <w:separator/>
      </w:r>
    </w:p>
  </w:endnote>
  <w:endnote w:type="continuationSeparator" w:id="0">
    <w:p w14:paraId="205E5892" w14:textId="77777777" w:rsidR="00F96A7C" w:rsidRDefault="00F96A7C" w:rsidP="00F469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 Neue">
    <w:charset w:val="00"/>
    <w:family w:val="auto"/>
    <w:pitch w:val="variable"/>
    <w:sig w:usb0="E50002FF" w:usb1="500079DB" w:usb2="00000010" w:usb3="00000000" w:csb0="00000001"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FFD4DA" w14:textId="77777777" w:rsidR="00F96A7C" w:rsidRDefault="00F96A7C" w:rsidP="00F46986">
      <w:r>
        <w:separator/>
      </w:r>
    </w:p>
  </w:footnote>
  <w:footnote w:type="continuationSeparator" w:id="0">
    <w:p w14:paraId="74A52E2F" w14:textId="77777777" w:rsidR="00F96A7C" w:rsidRDefault="00F96A7C" w:rsidP="00F469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19C3E" w14:textId="7C8D2372" w:rsidR="00FC55E1" w:rsidRPr="00E10885" w:rsidRDefault="00AA356F" w:rsidP="00DF3993">
    <w:pPr>
      <w:pStyle w:val="Header"/>
      <w:rPr>
        <w:rFonts w:ascii="Book Antiqua" w:hAnsi="Book Antiqua"/>
        <w:b/>
        <w:i/>
        <w:iCs/>
        <w:sz w:val="20"/>
        <w:lang w:val="es-PR"/>
      </w:rPr>
    </w:pPr>
    <w:r w:rsidRPr="00E10885">
      <w:rPr>
        <w:rFonts w:ascii="Book Antiqua" w:hAnsi="Book Antiqua"/>
        <w:b/>
        <w:i/>
        <w:iCs/>
        <w:sz w:val="20"/>
        <w:lang w:val="es-PR"/>
      </w:rPr>
      <w:t>Comisión de</w:t>
    </w:r>
    <w:r w:rsidR="009D31CD" w:rsidRPr="00E10885">
      <w:rPr>
        <w:rFonts w:ascii="Book Antiqua" w:hAnsi="Book Antiqua"/>
        <w:b/>
        <w:i/>
        <w:iCs/>
        <w:sz w:val="20"/>
        <w:lang w:val="es-PR"/>
      </w:rPr>
      <w:t xml:space="preserve"> </w:t>
    </w:r>
    <w:r w:rsidR="0030217F" w:rsidRPr="00E10885">
      <w:rPr>
        <w:rFonts w:ascii="Book Antiqua" w:hAnsi="Book Antiqua"/>
        <w:b/>
        <w:i/>
        <w:iCs/>
        <w:sz w:val="20"/>
        <w:lang w:val="es-PR"/>
      </w:rPr>
      <w:t>Gobierno</w:t>
    </w:r>
  </w:p>
  <w:p w14:paraId="0FD3B3D1" w14:textId="697EE2D0" w:rsidR="003F73D6" w:rsidRPr="00DF3993" w:rsidRDefault="00F46986" w:rsidP="00DF3993">
    <w:pPr>
      <w:pStyle w:val="Header"/>
      <w:pBdr>
        <w:bottom w:val="single" w:sz="8" w:space="1" w:color="auto"/>
      </w:pBdr>
      <w:rPr>
        <w:rFonts w:ascii="Book Antiqua" w:hAnsi="Book Antiqua"/>
        <w:b/>
        <w:noProof/>
        <w:sz w:val="20"/>
        <w:lang w:val="es-PR"/>
      </w:rPr>
    </w:pPr>
    <w:r w:rsidRPr="00E10885">
      <w:rPr>
        <w:rFonts w:ascii="Book Antiqua" w:hAnsi="Book Antiqua"/>
        <w:b/>
        <w:i/>
        <w:iCs/>
        <w:sz w:val="20"/>
        <w:lang w:val="es-PR"/>
      </w:rPr>
      <w:t xml:space="preserve">Informe </w:t>
    </w:r>
    <w:r w:rsidR="00DF035F" w:rsidRPr="00E10885">
      <w:rPr>
        <w:rFonts w:ascii="Book Antiqua" w:hAnsi="Book Antiqua"/>
        <w:b/>
        <w:i/>
        <w:iCs/>
        <w:sz w:val="20"/>
        <w:lang w:val="es-PR"/>
      </w:rPr>
      <w:t>Negativo</w:t>
    </w:r>
    <w:r w:rsidRPr="00E10885">
      <w:rPr>
        <w:rFonts w:ascii="Book Antiqua" w:hAnsi="Book Antiqua"/>
        <w:b/>
        <w:i/>
        <w:iCs/>
        <w:sz w:val="20"/>
        <w:lang w:val="es-PR"/>
      </w:rPr>
      <w:t xml:space="preserve"> </w:t>
    </w:r>
    <w:r w:rsidR="000150A3" w:rsidRPr="00E10885">
      <w:rPr>
        <w:rFonts w:ascii="Book Antiqua" w:hAnsi="Book Antiqua"/>
        <w:b/>
        <w:i/>
        <w:iCs/>
        <w:sz w:val="20"/>
        <w:lang w:val="es-PR"/>
      </w:rPr>
      <w:t xml:space="preserve">sobre el </w:t>
    </w:r>
    <w:r w:rsidR="00AC51F9" w:rsidRPr="00E10885">
      <w:rPr>
        <w:rFonts w:ascii="Book Antiqua" w:hAnsi="Book Antiqua"/>
        <w:b/>
        <w:i/>
        <w:iCs/>
        <w:sz w:val="20"/>
        <w:lang w:val="es-PR"/>
      </w:rPr>
      <w:t>P.</w:t>
    </w:r>
    <w:r w:rsidR="009D31CD" w:rsidRPr="00E10885">
      <w:rPr>
        <w:rFonts w:ascii="Book Antiqua" w:hAnsi="Book Antiqua"/>
        <w:b/>
        <w:i/>
        <w:iCs/>
        <w:sz w:val="20"/>
        <w:lang w:val="es-PR"/>
      </w:rPr>
      <w:t xml:space="preserve"> de</w:t>
    </w:r>
    <w:r w:rsidR="002909DC" w:rsidRPr="00E10885">
      <w:rPr>
        <w:rFonts w:ascii="Book Antiqua" w:hAnsi="Book Antiqua"/>
        <w:b/>
        <w:i/>
        <w:iCs/>
        <w:sz w:val="20"/>
        <w:lang w:val="es-PR"/>
      </w:rPr>
      <w:t xml:space="preserve"> la C</w:t>
    </w:r>
    <w:r w:rsidR="009D31CD" w:rsidRPr="00E10885">
      <w:rPr>
        <w:rFonts w:ascii="Book Antiqua" w:hAnsi="Book Antiqua"/>
        <w:b/>
        <w:i/>
        <w:iCs/>
        <w:sz w:val="20"/>
        <w:lang w:val="es-PR"/>
      </w:rPr>
      <w:t xml:space="preserve">. </w:t>
    </w:r>
    <w:r w:rsidR="008F7A24">
      <w:rPr>
        <w:rFonts w:ascii="Book Antiqua" w:hAnsi="Book Antiqua"/>
        <w:b/>
        <w:i/>
        <w:iCs/>
        <w:sz w:val="20"/>
        <w:lang w:val="es-PR"/>
      </w:rPr>
      <w:t>76</w:t>
    </w:r>
    <w:r w:rsidRPr="00E10885">
      <w:rPr>
        <w:rFonts w:ascii="Book Antiqua" w:hAnsi="Book Antiqua"/>
        <w:b/>
        <w:i/>
        <w:iCs/>
        <w:sz w:val="20"/>
        <w:lang w:val="es-PR"/>
      </w:rPr>
      <w:tab/>
    </w:r>
    <w:r w:rsidR="00A467D9" w:rsidRPr="00DF3993">
      <w:rPr>
        <w:rFonts w:ascii="Book Antiqua" w:hAnsi="Book Antiqua"/>
        <w:b/>
        <w:sz w:val="20"/>
        <w:lang w:val="es-PR"/>
      </w:rPr>
      <w:tab/>
      <w:t xml:space="preserve">Página </w:t>
    </w:r>
    <w:r w:rsidR="00A467D9" w:rsidRPr="00DF3993">
      <w:rPr>
        <w:rFonts w:ascii="Book Antiqua" w:hAnsi="Book Antiqua"/>
        <w:b/>
        <w:sz w:val="20"/>
        <w:lang w:val="es-PR"/>
      </w:rPr>
      <w:fldChar w:fldCharType="begin"/>
    </w:r>
    <w:r w:rsidR="00A467D9" w:rsidRPr="00DF3993">
      <w:rPr>
        <w:rFonts w:ascii="Book Antiqua" w:hAnsi="Book Antiqua"/>
        <w:b/>
        <w:sz w:val="20"/>
        <w:lang w:val="es-PR"/>
      </w:rPr>
      <w:instrText xml:space="preserve"> PAGE   \* MERGEFORMAT </w:instrText>
    </w:r>
    <w:r w:rsidR="00A467D9" w:rsidRPr="00DF3993">
      <w:rPr>
        <w:rFonts w:ascii="Book Antiqua" w:hAnsi="Book Antiqua"/>
        <w:b/>
        <w:sz w:val="20"/>
        <w:lang w:val="es-PR"/>
      </w:rPr>
      <w:fldChar w:fldCharType="separate"/>
    </w:r>
    <w:r w:rsidR="00A92EA2" w:rsidRPr="00DF3993">
      <w:rPr>
        <w:rFonts w:ascii="Book Antiqua" w:hAnsi="Book Antiqua"/>
        <w:b/>
        <w:noProof/>
        <w:sz w:val="20"/>
        <w:lang w:val="es-PR"/>
      </w:rPr>
      <w:t>2</w:t>
    </w:r>
    <w:r w:rsidR="00A467D9" w:rsidRPr="00DF3993">
      <w:rPr>
        <w:rFonts w:ascii="Book Antiqua" w:hAnsi="Book Antiqua"/>
        <w:b/>
        <w:noProof/>
        <w:sz w:val="20"/>
        <w:lang w:val="es-PR"/>
      </w:rPr>
      <w:fldChar w:fldCharType="end"/>
    </w:r>
  </w:p>
  <w:p w14:paraId="47A622BB" w14:textId="381B5D38" w:rsidR="00AA356F" w:rsidRPr="00DF3993" w:rsidRDefault="00AA356F">
    <w:pPr>
      <w:pStyle w:val="Header"/>
      <w:rPr>
        <w:bCs/>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473C"/>
    <w:multiLevelType w:val="hybridMultilevel"/>
    <w:tmpl w:val="C32E65DC"/>
    <w:lvl w:ilvl="0" w:tplc="3FFE3D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CA2CD6"/>
    <w:multiLevelType w:val="hybridMultilevel"/>
    <w:tmpl w:val="9EC696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8D55BE"/>
    <w:multiLevelType w:val="hybridMultilevel"/>
    <w:tmpl w:val="8E305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037207"/>
    <w:multiLevelType w:val="hybridMultilevel"/>
    <w:tmpl w:val="0002CC82"/>
    <w:lvl w:ilvl="0" w:tplc="7354C31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 w15:restartNumberingAfterBreak="0">
    <w:nsid w:val="09C3205F"/>
    <w:multiLevelType w:val="hybridMultilevel"/>
    <w:tmpl w:val="ABF08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BD149F"/>
    <w:multiLevelType w:val="hybridMultilevel"/>
    <w:tmpl w:val="88885A6A"/>
    <w:lvl w:ilvl="0" w:tplc="491642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B043B10"/>
    <w:multiLevelType w:val="hybridMultilevel"/>
    <w:tmpl w:val="4AA62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A433BC"/>
    <w:multiLevelType w:val="hybridMultilevel"/>
    <w:tmpl w:val="2A6E0C9A"/>
    <w:lvl w:ilvl="0" w:tplc="1E121FF8">
      <w:numFmt w:val="bullet"/>
      <w:lvlText w:val="•"/>
      <w:lvlJc w:val="left"/>
      <w:pPr>
        <w:ind w:left="1068" w:hanging="360"/>
      </w:pPr>
      <w:rPr>
        <w:rFonts w:ascii="Book Antiqua" w:eastAsia="Batang" w:hAnsi="Book Antiqua"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8" w15:restartNumberingAfterBreak="0">
    <w:nsid w:val="109D1701"/>
    <w:multiLevelType w:val="hybridMultilevel"/>
    <w:tmpl w:val="7E449BF8"/>
    <w:lvl w:ilvl="0" w:tplc="5BDED9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1452BCE"/>
    <w:multiLevelType w:val="hybridMultilevel"/>
    <w:tmpl w:val="98FC697C"/>
    <w:lvl w:ilvl="0" w:tplc="0464BF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8743F56"/>
    <w:multiLevelType w:val="multilevel"/>
    <w:tmpl w:val="1E7CFE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F801B17"/>
    <w:multiLevelType w:val="multilevel"/>
    <w:tmpl w:val="E1D08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A57897"/>
    <w:multiLevelType w:val="hybridMultilevel"/>
    <w:tmpl w:val="427A98B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DA41A2D"/>
    <w:multiLevelType w:val="hybridMultilevel"/>
    <w:tmpl w:val="DD4EA2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2F9F1521"/>
    <w:multiLevelType w:val="hybridMultilevel"/>
    <w:tmpl w:val="327AFA3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01B25DE"/>
    <w:multiLevelType w:val="multilevel"/>
    <w:tmpl w:val="C576B1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0B126FC"/>
    <w:multiLevelType w:val="hybridMultilevel"/>
    <w:tmpl w:val="4B7C6B1E"/>
    <w:lvl w:ilvl="0" w:tplc="7DC68B6C">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17" w15:restartNumberingAfterBreak="0">
    <w:nsid w:val="397C0030"/>
    <w:multiLevelType w:val="hybridMultilevel"/>
    <w:tmpl w:val="A6348B6C"/>
    <w:lvl w:ilvl="0" w:tplc="040A0001">
      <w:start w:val="1"/>
      <w:numFmt w:val="bullet"/>
      <w:lvlText w:val=""/>
      <w:lvlJc w:val="left"/>
      <w:pPr>
        <w:ind w:left="1068" w:hanging="360"/>
      </w:pPr>
      <w:rPr>
        <w:rFonts w:ascii="Symbol" w:hAnsi="Symbol"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18" w15:restartNumberingAfterBreak="0">
    <w:nsid w:val="3A1620FE"/>
    <w:multiLevelType w:val="hybridMultilevel"/>
    <w:tmpl w:val="D67CCFEE"/>
    <w:lvl w:ilvl="0" w:tplc="1E121FF8">
      <w:numFmt w:val="bullet"/>
      <w:lvlText w:val="•"/>
      <w:lvlJc w:val="left"/>
      <w:pPr>
        <w:ind w:left="1776" w:hanging="360"/>
      </w:pPr>
      <w:rPr>
        <w:rFonts w:ascii="Book Antiqua" w:eastAsia="Batang" w:hAnsi="Book Antiqua" w:cs="Times New Roman"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9" w15:restartNumberingAfterBreak="0">
    <w:nsid w:val="3BC9577F"/>
    <w:multiLevelType w:val="hybridMultilevel"/>
    <w:tmpl w:val="94CE29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210292B"/>
    <w:multiLevelType w:val="hybridMultilevel"/>
    <w:tmpl w:val="30767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8121176"/>
    <w:multiLevelType w:val="hybridMultilevel"/>
    <w:tmpl w:val="BB5AED18"/>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2" w15:restartNumberingAfterBreak="0">
    <w:nsid w:val="498B3008"/>
    <w:multiLevelType w:val="hybridMultilevel"/>
    <w:tmpl w:val="B22CE636"/>
    <w:lvl w:ilvl="0" w:tplc="05E43968">
      <w:start w:val="1"/>
      <w:numFmt w:val="decimal"/>
      <w:lvlText w:val="%1."/>
      <w:lvlJc w:val="left"/>
      <w:pPr>
        <w:ind w:left="108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BAE0CD6"/>
    <w:multiLevelType w:val="hybridMultilevel"/>
    <w:tmpl w:val="864818BC"/>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4" w15:restartNumberingAfterBreak="0">
    <w:nsid w:val="4D476F88"/>
    <w:multiLevelType w:val="hybridMultilevel"/>
    <w:tmpl w:val="38D2520C"/>
    <w:lvl w:ilvl="0" w:tplc="D9542DFA">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5" w15:restartNumberingAfterBreak="0">
    <w:nsid w:val="4E6D743C"/>
    <w:multiLevelType w:val="hybridMultilevel"/>
    <w:tmpl w:val="EDDA5BC2"/>
    <w:lvl w:ilvl="0" w:tplc="4FA28E84">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6" w15:restartNumberingAfterBreak="0">
    <w:nsid w:val="55F43123"/>
    <w:multiLevelType w:val="hybridMultilevel"/>
    <w:tmpl w:val="F30A8926"/>
    <w:lvl w:ilvl="0" w:tplc="1E121FF8">
      <w:numFmt w:val="bullet"/>
      <w:lvlText w:val="•"/>
      <w:lvlJc w:val="left"/>
      <w:pPr>
        <w:ind w:left="1068" w:hanging="360"/>
      </w:pPr>
      <w:rPr>
        <w:rFonts w:ascii="Book Antiqua" w:eastAsia="Batang" w:hAnsi="Book Antiqua"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27" w15:restartNumberingAfterBreak="0">
    <w:nsid w:val="563571B5"/>
    <w:multiLevelType w:val="hybridMultilevel"/>
    <w:tmpl w:val="4CFA9292"/>
    <w:lvl w:ilvl="0" w:tplc="AE8EF9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683295D"/>
    <w:multiLevelType w:val="hybridMultilevel"/>
    <w:tmpl w:val="6E901528"/>
    <w:lvl w:ilvl="0" w:tplc="04090001">
      <w:start w:val="1"/>
      <w:numFmt w:val="bullet"/>
      <w:lvlText w:val=""/>
      <w:lvlJc w:val="left"/>
      <w:pPr>
        <w:ind w:left="720" w:hanging="360"/>
      </w:pPr>
      <w:rPr>
        <w:rFonts w:ascii="Symbol" w:hAnsi="Symbol" w:hint="default"/>
      </w:rPr>
    </w:lvl>
    <w:lvl w:ilvl="1" w:tplc="500A0003">
      <w:start w:val="1"/>
      <w:numFmt w:val="bullet"/>
      <w:lvlText w:val="o"/>
      <w:lvlJc w:val="left"/>
      <w:pPr>
        <w:ind w:left="1440" w:hanging="360"/>
      </w:pPr>
      <w:rPr>
        <w:rFonts w:ascii="Courier New" w:hAnsi="Courier New" w:cs="Courier New" w:hint="default"/>
      </w:rPr>
    </w:lvl>
    <w:lvl w:ilvl="2" w:tplc="500A0005">
      <w:start w:val="1"/>
      <w:numFmt w:val="bullet"/>
      <w:lvlText w:val=""/>
      <w:lvlJc w:val="left"/>
      <w:pPr>
        <w:ind w:left="2160" w:hanging="360"/>
      </w:pPr>
      <w:rPr>
        <w:rFonts w:ascii="Wingdings" w:hAnsi="Wingdings" w:hint="default"/>
      </w:rPr>
    </w:lvl>
    <w:lvl w:ilvl="3" w:tplc="500A0001">
      <w:start w:val="1"/>
      <w:numFmt w:val="bullet"/>
      <w:lvlText w:val=""/>
      <w:lvlJc w:val="left"/>
      <w:pPr>
        <w:ind w:left="2880" w:hanging="360"/>
      </w:pPr>
      <w:rPr>
        <w:rFonts w:ascii="Symbol" w:hAnsi="Symbol" w:hint="default"/>
      </w:rPr>
    </w:lvl>
    <w:lvl w:ilvl="4" w:tplc="500A0003">
      <w:start w:val="1"/>
      <w:numFmt w:val="bullet"/>
      <w:lvlText w:val="o"/>
      <w:lvlJc w:val="left"/>
      <w:pPr>
        <w:ind w:left="3600" w:hanging="360"/>
      </w:pPr>
      <w:rPr>
        <w:rFonts w:ascii="Courier New" w:hAnsi="Courier New" w:cs="Courier New" w:hint="default"/>
      </w:rPr>
    </w:lvl>
    <w:lvl w:ilvl="5" w:tplc="500A0005">
      <w:start w:val="1"/>
      <w:numFmt w:val="bullet"/>
      <w:lvlText w:val=""/>
      <w:lvlJc w:val="left"/>
      <w:pPr>
        <w:ind w:left="4320" w:hanging="360"/>
      </w:pPr>
      <w:rPr>
        <w:rFonts w:ascii="Wingdings" w:hAnsi="Wingdings" w:hint="default"/>
      </w:rPr>
    </w:lvl>
    <w:lvl w:ilvl="6" w:tplc="500A0001">
      <w:start w:val="1"/>
      <w:numFmt w:val="bullet"/>
      <w:lvlText w:val=""/>
      <w:lvlJc w:val="left"/>
      <w:pPr>
        <w:ind w:left="5040" w:hanging="360"/>
      </w:pPr>
      <w:rPr>
        <w:rFonts w:ascii="Symbol" w:hAnsi="Symbol" w:hint="default"/>
      </w:rPr>
    </w:lvl>
    <w:lvl w:ilvl="7" w:tplc="500A0003">
      <w:start w:val="1"/>
      <w:numFmt w:val="bullet"/>
      <w:lvlText w:val="o"/>
      <w:lvlJc w:val="left"/>
      <w:pPr>
        <w:ind w:left="5760" w:hanging="360"/>
      </w:pPr>
      <w:rPr>
        <w:rFonts w:ascii="Courier New" w:hAnsi="Courier New" w:cs="Courier New" w:hint="default"/>
      </w:rPr>
    </w:lvl>
    <w:lvl w:ilvl="8" w:tplc="500A0005">
      <w:start w:val="1"/>
      <w:numFmt w:val="bullet"/>
      <w:lvlText w:val=""/>
      <w:lvlJc w:val="left"/>
      <w:pPr>
        <w:ind w:left="6480" w:hanging="360"/>
      </w:pPr>
      <w:rPr>
        <w:rFonts w:ascii="Wingdings" w:hAnsi="Wingdings" w:hint="default"/>
      </w:rPr>
    </w:lvl>
  </w:abstractNum>
  <w:abstractNum w:abstractNumId="29" w15:restartNumberingAfterBreak="0">
    <w:nsid w:val="59502C12"/>
    <w:multiLevelType w:val="hybridMultilevel"/>
    <w:tmpl w:val="F9AE4000"/>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30" w15:restartNumberingAfterBreak="0">
    <w:nsid w:val="59D2201C"/>
    <w:multiLevelType w:val="hybridMultilevel"/>
    <w:tmpl w:val="7F543F1C"/>
    <w:lvl w:ilvl="0" w:tplc="BB068F50">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31" w15:restartNumberingAfterBreak="0">
    <w:nsid w:val="5D18277F"/>
    <w:multiLevelType w:val="hybridMultilevel"/>
    <w:tmpl w:val="0C080480"/>
    <w:lvl w:ilvl="0" w:tplc="FFFFFFFF">
      <w:start w:val="1"/>
      <w:numFmt w:val="decimal"/>
      <w:lvlText w:val="%1."/>
      <w:lvlJc w:val="left"/>
      <w:pPr>
        <w:ind w:left="720" w:hanging="360"/>
      </w:pPr>
      <w:rPr>
        <w:rFonts w:eastAsia="Arial"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D8B32F2"/>
    <w:multiLevelType w:val="hybridMultilevel"/>
    <w:tmpl w:val="2B6ACEC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620767DA"/>
    <w:multiLevelType w:val="hybridMultilevel"/>
    <w:tmpl w:val="B5DC68F2"/>
    <w:lvl w:ilvl="0" w:tplc="040A0013">
      <w:start w:val="1"/>
      <w:numFmt w:val="upperRoman"/>
      <w:lvlText w:val="%1."/>
      <w:lvlJc w:val="righ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4" w15:restartNumberingAfterBreak="0">
    <w:nsid w:val="6936793D"/>
    <w:multiLevelType w:val="hybridMultilevel"/>
    <w:tmpl w:val="4008E7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7E5074"/>
    <w:multiLevelType w:val="hybridMultilevel"/>
    <w:tmpl w:val="53428074"/>
    <w:lvl w:ilvl="0" w:tplc="982A08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6F7D6604"/>
    <w:multiLevelType w:val="hybridMultilevel"/>
    <w:tmpl w:val="DCA09046"/>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37" w15:restartNumberingAfterBreak="0">
    <w:nsid w:val="740249B2"/>
    <w:multiLevelType w:val="hybridMultilevel"/>
    <w:tmpl w:val="43E29680"/>
    <w:lvl w:ilvl="0" w:tplc="7F9A9560">
      <w:start w:val="1"/>
      <w:numFmt w:val="decimal"/>
      <w:lvlText w:val="%1."/>
      <w:lvlJc w:val="left"/>
      <w:pPr>
        <w:ind w:left="108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7B813F5"/>
    <w:multiLevelType w:val="hybridMultilevel"/>
    <w:tmpl w:val="B8F0707E"/>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39" w15:restartNumberingAfterBreak="0">
    <w:nsid w:val="78E546F4"/>
    <w:multiLevelType w:val="hybridMultilevel"/>
    <w:tmpl w:val="6FE0508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79C301B2"/>
    <w:multiLevelType w:val="hybridMultilevel"/>
    <w:tmpl w:val="8462124C"/>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41" w15:restartNumberingAfterBreak="0">
    <w:nsid w:val="7ACB165C"/>
    <w:multiLevelType w:val="hybridMultilevel"/>
    <w:tmpl w:val="080AA9D2"/>
    <w:lvl w:ilvl="0" w:tplc="FFFFFFFF">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2" w15:restartNumberingAfterBreak="0">
    <w:nsid w:val="7AE74662"/>
    <w:multiLevelType w:val="hybridMultilevel"/>
    <w:tmpl w:val="D958B86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43" w15:restartNumberingAfterBreak="0">
    <w:nsid w:val="7C3B29AA"/>
    <w:multiLevelType w:val="hybridMultilevel"/>
    <w:tmpl w:val="67FC966C"/>
    <w:lvl w:ilvl="0" w:tplc="C9A44572">
      <w:start w:val="1"/>
      <w:numFmt w:val="decimal"/>
      <w:lvlText w:val="%1."/>
      <w:lvlJc w:val="left"/>
      <w:pPr>
        <w:ind w:left="1080" w:hanging="360"/>
      </w:pPr>
      <w:rPr>
        <w:rFonts w:hint="default"/>
        <w:color w:val="auto"/>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7D2846FB"/>
    <w:multiLevelType w:val="hybridMultilevel"/>
    <w:tmpl w:val="B224B1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29164518">
    <w:abstractNumId w:val="16"/>
  </w:num>
  <w:num w:numId="2" w16cid:durableId="1772121404">
    <w:abstractNumId w:val="0"/>
  </w:num>
  <w:num w:numId="3" w16cid:durableId="1865091738">
    <w:abstractNumId w:val="8"/>
  </w:num>
  <w:num w:numId="4" w16cid:durableId="1604679002">
    <w:abstractNumId w:val="9"/>
  </w:num>
  <w:num w:numId="5" w16cid:durableId="1579560375">
    <w:abstractNumId w:val="6"/>
  </w:num>
  <w:num w:numId="6" w16cid:durableId="87359594">
    <w:abstractNumId w:val="3"/>
  </w:num>
  <w:num w:numId="7" w16cid:durableId="305397951">
    <w:abstractNumId w:val="5"/>
  </w:num>
  <w:num w:numId="8" w16cid:durableId="1364285300">
    <w:abstractNumId w:val="1"/>
  </w:num>
  <w:num w:numId="9" w16cid:durableId="1156993250">
    <w:abstractNumId w:val="2"/>
  </w:num>
  <w:num w:numId="10" w16cid:durableId="1176722925">
    <w:abstractNumId w:val="13"/>
  </w:num>
  <w:num w:numId="11" w16cid:durableId="485971433">
    <w:abstractNumId w:val="39"/>
  </w:num>
  <w:num w:numId="12" w16cid:durableId="12730102">
    <w:abstractNumId w:val="19"/>
  </w:num>
  <w:num w:numId="13" w16cid:durableId="930819364">
    <w:abstractNumId w:val="4"/>
  </w:num>
  <w:num w:numId="14" w16cid:durableId="1978026052">
    <w:abstractNumId w:val="42"/>
  </w:num>
  <w:num w:numId="15" w16cid:durableId="221259051">
    <w:abstractNumId w:val="43"/>
  </w:num>
  <w:num w:numId="16" w16cid:durableId="753749151">
    <w:abstractNumId w:val="37"/>
  </w:num>
  <w:num w:numId="17" w16cid:durableId="677970610">
    <w:abstractNumId w:val="22"/>
  </w:num>
  <w:num w:numId="18" w16cid:durableId="446509492">
    <w:abstractNumId w:val="14"/>
  </w:num>
  <w:num w:numId="19" w16cid:durableId="15414802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17606491">
    <w:abstractNumId w:val="28"/>
  </w:num>
  <w:num w:numId="21" w16cid:durableId="82058367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055519">
    <w:abstractNumId w:val="33"/>
  </w:num>
  <w:num w:numId="23" w16cid:durableId="1740664916">
    <w:abstractNumId w:val="27"/>
  </w:num>
  <w:num w:numId="24" w16cid:durableId="461195992">
    <w:abstractNumId w:val="32"/>
  </w:num>
  <w:num w:numId="25" w16cid:durableId="190723915">
    <w:abstractNumId w:val="20"/>
  </w:num>
  <w:num w:numId="26" w16cid:durableId="1849248632">
    <w:abstractNumId w:val="17"/>
  </w:num>
  <w:num w:numId="27" w16cid:durableId="2116094975">
    <w:abstractNumId w:val="41"/>
  </w:num>
  <w:num w:numId="28" w16cid:durableId="1569150381">
    <w:abstractNumId w:val="12"/>
  </w:num>
  <w:num w:numId="29" w16cid:durableId="134030180">
    <w:abstractNumId w:val="31"/>
  </w:num>
  <w:num w:numId="30" w16cid:durableId="1502817412">
    <w:abstractNumId w:val="10"/>
  </w:num>
  <w:num w:numId="31" w16cid:durableId="707023836">
    <w:abstractNumId w:val="30"/>
  </w:num>
  <w:num w:numId="32" w16cid:durableId="2130664599">
    <w:abstractNumId w:val="35"/>
  </w:num>
  <w:num w:numId="33" w16cid:durableId="1054281369">
    <w:abstractNumId w:val="25"/>
  </w:num>
  <w:num w:numId="34" w16cid:durableId="1246181278">
    <w:abstractNumId w:val="36"/>
  </w:num>
  <w:num w:numId="35" w16cid:durableId="1120690486">
    <w:abstractNumId w:val="26"/>
  </w:num>
  <w:num w:numId="36" w16cid:durableId="1439791480">
    <w:abstractNumId w:val="18"/>
  </w:num>
  <w:num w:numId="37" w16cid:durableId="679432047">
    <w:abstractNumId w:val="7"/>
  </w:num>
  <w:num w:numId="38" w16cid:durableId="87889336">
    <w:abstractNumId w:val="38"/>
  </w:num>
  <w:num w:numId="39" w16cid:durableId="1908110732">
    <w:abstractNumId w:val="29"/>
  </w:num>
  <w:num w:numId="40" w16cid:durableId="2096972273">
    <w:abstractNumId w:val="40"/>
  </w:num>
  <w:num w:numId="41" w16cid:durableId="1626501867">
    <w:abstractNumId w:val="24"/>
  </w:num>
  <w:num w:numId="42" w16cid:durableId="1019237125">
    <w:abstractNumId w:val="15"/>
  </w:num>
  <w:num w:numId="43" w16cid:durableId="174199293">
    <w:abstractNumId w:val="44"/>
  </w:num>
  <w:num w:numId="44" w16cid:durableId="615213417">
    <w:abstractNumId w:val="11"/>
  </w:num>
  <w:num w:numId="45" w16cid:durableId="1363478238">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5CC"/>
    <w:rsid w:val="000003DC"/>
    <w:rsid w:val="00000B1A"/>
    <w:rsid w:val="00000B98"/>
    <w:rsid w:val="00001038"/>
    <w:rsid w:val="00002186"/>
    <w:rsid w:val="0000239F"/>
    <w:rsid w:val="000024B4"/>
    <w:rsid w:val="00004E5C"/>
    <w:rsid w:val="00005181"/>
    <w:rsid w:val="00005576"/>
    <w:rsid w:val="00005BA8"/>
    <w:rsid w:val="00006A3E"/>
    <w:rsid w:val="00006BE6"/>
    <w:rsid w:val="000071C9"/>
    <w:rsid w:val="00007493"/>
    <w:rsid w:val="000101FE"/>
    <w:rsid w:val="0001086A"/>
    <w:rsid w:val="00011C78"/>
    <w:rsid w:val="000124BE"/>
    <w:rsid w:val="000131DC"/>
    <w:rsid w:val="000150A3"/>
    <w:rsid w:val="00015855"/>
    <w:rsid w:val="00020C9A"/>
    <w:rsid w:val="00022550"/>
    <w:rsid w:val="000252A6"/>
    <w:rsid w:val="000303CF"/>
    <w:rsid w:val="00030C65"/>
    <w:rsid w:val="00031789"/>
    <w:rsid w:val="000330B9"/>
    <w:rsid w:val="0003564C"/>
    <w:rsid w:val="0003587A"/>
    <w:rsid w:val="00037177"/>
    <w:rsid w:val="00037AB9"/>
    <w:rsid w:val="00041DE6"/>
    <w:rsid w:val="00042268"/>
    <w:rsid w:val="000423B7"/>
    <w:rsid w:val="000432F8"/>
    <w:rsid w:val="00044445"/>
    <w:rsid w:val="00045F31"/>
    <w:rsid w:val="00046557"/>
    <w:rsid w:val="00046AD4"/>
    <w:rsid w:val="00046BD2"/>
    <w:rsid w:val="00047FAC"/>
    <w:rsid w:val="00051C29"/>
    <w:rsid w:val="0005369A"/>
    <w:rsid w:val="0005383C"/>
    <w:rsid w:val="00053B44"/>
    <w:rsid w:val="0005456D"/>
    <w:rsid w:val="00054E1F"/>
    <w:rsid w:val="00055992"/>
    <w:rsid w:val="000565B4"/>
    <w:rsid w:val="00056C2D"/>
    <w:rsid w:val="00062202"/>
    <w:rsid w:val="00065B86"/>
    <w:rsid w:val="000666E8"/>
    <w:rsid w:val="000667E8"/>
    <w:rsid w:val="00066D03"/>
    <w:rsid w:val="0006745C"/>
    <w:rsid w:val="00067A8C"/>
    <w:rsid w:val="00070475"/>
    <w:rsid w:val="000706A4"/>
    <w:rsid w:val="00070EBC"/>
    <w:rsid w:val="000712FD"/>
    <w:rsid w:val="000732F7"/>
    <w:rsid w:val="0007576D"/>
    <w:rsid w:val="00076111"/>
    <w:rsid w:val="00081492"/>
    <w:rsid w:val="00081D93"/>
    <w:rsid w:val="00082933"/>
    <w:rsid w:val="00082CE5"/>
    <w:rsid w:val="00083DF8"/>
    <w:rsid w:val="00085351"/>
    <w:rsid w:val="000857BB"/>
    <w:rsid w:val="000867FB"/>
    <w:rsid w:val="0009021A"/>
    <w:rsid w:val="00090307"/>
    <w:rsid w:val="000945CC"/>
    <w:rsid w:val="00096BCB"/>
    <w:rsid w:val="0009758B"/>
    <w:rsid w:val="00097C14"/>
    <w:rsid w:val="000A1058"/>
    <w:rsid w:val="000A1EAF"/>
    <w:rsid w:val="000A4968"/>
    <w:rsid w:val="000A4992"/>
    <w:rsid w:val="000A580E"/>
    <w:rsid w:val="000A6E4D"/>
    <w:rsid w:val="000A77DF"/>
    <w:rsid w:val="000B08F0"/>
    <w:rsid w:val="000B1FBF"/>
    <w:rsid w:val="000B31C5"/>
    <w:rsid w:val="000B344F"/>
    <w:rsid w:val="000B3EBD"/>
    <w:rsid w:val="000B4C21"/>
    <w:rsid w:val="000B4F8E"/>
    <w:rsid w:val="000B5037"/>
    <w:rsid w:val="000B51E9"/>
    <w:rsid w:val="000B5476"/>
    <w:rsid w:val="000B6639"/>
    <w:rsid w:val="000B6FE4"/>
    <w:rsid w:val="000B7C3F"/>
    <w:rsid w:val="000B7ED5"/>
    <w:rsid w:val="000C038E"/>
    <w:rsid w:val="000C1BB9"/>
    <w:rsid w:val="000C1D5B"/>
    <w:rsid w:val="000C26B0"/>
    <w:rsid w:val="000C3043"/>
    <w:rsid w:val="000C371F"/>
    <w:rsid w:val="000C385A"/>
    <w:rsid w:val="000C42AC"/>
    <w:rsid w:val="000C58B8"/>
    <w:rsid w:val="000C5B39"/>
    <w:rsid w:val="000D03B8"/>
    <w:rsid w:val="000D03DF"/>
    <w:rsid w:val="000D23D9"/>
    <w:rsid w:val="000D44EE"/>
    <w:rsid w:val="000D4B54"/>
    <w:rsid w:val="000D4D47"/>
    <w:rsid w:val="000D4DB8"/>
    <w:rsid w:val="000D7F57"/>
    <w:rsid w:val="000E02A4"/>
    <w:rsid w:val="000E08FB"/>
    <w:rsid w:val="000E2436"/>
    <w:rsid w:val="000E290F"/>
    <w:rsid w:val="000E34BC"/>
    <w:rsid w:val="000E3505"/>
    <w:rsid w:val="000E3BB1"/>
    <w:rsid w:val="000E413F"/>
    <w:rsid w:val="000E43DA"/>
    <w:rsid w:val="000E79DB"/>
    <w:rsid w:val="000F17C8"/>
    <w:rsid w:val="000F1945"/>
    <w:rsid w:val="000F1C9D"/>
    <w:rsid w:val="000F3F80"/>
    <w:rsid w:val="000F50F5"/>
    <w:rsid w:val="000F6219"/>
    <w:rsid w:val="000F7034"/>
    <w:rsid w:val="00100541"/>
    <w:rsid w:val="00101F50"/>
    <w:rsid w:val="00102098"/>
    <w:rsid w:val="00102323"/>
    <w:rsid w:val="001024AD"/>
    <w:rsid w:val="00104B67"/>
    <w:rsid w:val="00104DEE"/>
    <w:rsid w:val="001055CC"/>
    <w:rsid w:val="0010596E"/>
    <w:rsid w:val="001067B2"/>
    <w:rsid w:val="00106E08"/>
    <w:rsid w:val="0010710A"/>
    <w:rsid w:val="001073DE"/>
    <w:rsid w:val="00110B22"/>
    <w:rsid w:val="00111376"/>
    <w:rsid w:val="00112391"/>
    <w:rsid w:val="001126E7"/>
    <w:rsid w:val="001133F4"/>
    <w:rsid w:val="001150E4"/>
    <w:rsid w:val="00116410"/>
    <w:rsid w:val="00123423"/>
    <w:rsid w:val="001238BE"/>
    <w:rsid w:val="00125E4C"/>
    <w:rsid w:val="00126FD0"/>
    <w:rsid w:val="001270CA"/>
    <w:rsid w:val="00127119"/>
    <w:rsid w:val="00127391"/>
    <w:rsid w:val="001302FF"/>
    <w:rsid w:val="0013073A"/>
    <w:rsid w:val="00130A4D"/>
    <w:rsid w:val="00130D76"/>
    <w:rsid w:val="001314B8"/>
    <w:rsid w:val="001337C9"/>
    <w:rsid w:val="00133808"/>
    <w:rsid w:val="00134C43"/>
    <w:rsid w:val="00134FE3"/>
    <w:rsid w:val="00135608"/>
    <w:rsid w:val="001414C1"/>
    <w:rsid w:val="00141B88"/>
    <w:rsid w:val="00143D36"/>
    <w:rsid w:val="00144022"/>
    <w:rsid w:val="00144172"/>
    <w:rsid w:val="00146A8C"/>
    <w:rsid w:val="00146F7C"/>
    <w:rsid w:val="00152C87"/>
    <w:rsid w:val="00152DA6"/>
    <w:rsid w:val="00153275"/>
    <w:rsid w:val="001532FA"/>
    <w:rsid w:val="001539E7"/>
    <w:rsid w:val="00153B7E"/>
    <w:rsid w:val="00153E6A"/>
    <w:rsid w:val="0015414D"/>
    <w:rsid w:val="00155401"/>
    <w:rsid w:val="00156BB0"/>
    <w:rsid w:val="00157BB2"/>
    <w:rsid w:val="0016137A"/>
    <w:rsid w:val="0016493C"/>
    <w:rsid w:val="00164B12"/>
    <w:rsid w:val="00165CFA"/>
    <w:rsid w:val="00167DE8"/>
    <w:rsid w:val="001713D6"/>
    <w:rsid w:val="001717BF"/>
    <w:rsid w:val="0017183C"/>
    <w:rsid w:val="00171998"/>
    <w:rsid w:val="0017274A"/>
    <w:rsid w:val="0017455E"/>
    <w:rsid w:val="001752A7"/>
    <w:rsid w:val="00175E98"/>
    <w:rsid w:val="00177B13"/>
    <w:rsid w:val="001800D9"/>
    <w:rsid w:val="00180A23"/>
    <w:rsid w:val="00180A9A"/>
    <w:rsid w:val="00180F29"/>
    <w:rsid w:val="00181AE2"/>
    <w:rsid w:val="00182639"/>
    <w:rsid w:val="00182BE2"/>
    <w:rsid w:val="00183E4F"/>
    <w:rsid w:val="00183F9A"/>
    <w:rsid w:val="00186483"/>
    <w:rsid w:val="00186C00"/>
    <w:rsid w:val="00187C59"/>
    <w:rsid w:val="00187D93"/>
    <w:rsid w:val="00191A8E"/>
    <w:rsid w:val="00191CF6"/>
    <w:rsid w:val="00193433"/>
    <w:rsid w:val="001935B6"/>
    <w:rsid w:val="00193D41"/>
    <w:rsid w:val="001941D7"/>
    <w:rsid w:val="001946AD"/>
    <w:rsid w:val="0019578B"/>
    <w:rsid w:val="00196242"/>
    <w:rsid w:val="001965AD"/>
    <w:rsid w:val="0019697B"/>
    <w:rsid w:val="001A006E"/>
    <w:rsid w:val="001A0AFA"/>
    <w:rsid w:val="001A135D"/>
    <w:rsid w:val="001A229D"/>
    <w:rsid w:val="001A291E"/>
    <w:rsid w:val="001A3B7C"/>
    <w:rsid w:val="001A40DB"/>
    <w:rsid w:val="001B03BA"/>
    <w:rsid w:val="001B0664"/>
    <w:rsid w:val="001B0930"/>
    <w:rsid w:val="001B0A99"/>
    <w:rsid w:val="001B1A10"/>
    <w:rsid w:val="001B3D6D"/>
    <w:rsid w:val="001B7116"/>
    <w:rsid w:val="001C10FD"/>
    <w:rsid w:val="001C2532"/>
    <w:rsid w:val="001C33F0"/>
    <w:rsid w:val="001C5B98"/>
    <w:rsid w:val="001C6680"/>
    <w:rsid w:val="001D03F6"/>
    <w:rsid w:val="001D0D22"/>
    <w:rsid w:val="001D3370"/>
    <w:rsid w:val="001D353A"/>
    <w:rsid w:val="001D4112"/>
    <w:rsid w:val="001D4366"/>
    <w:rsid w:val="001D4C21"/>
    <w:rsid w:val="001D543D"/>
    <w:rsid w:val="001D5499"/>
    <w:rsid w:val="001E04D8"/>
    <w:rsid w:val="001E2755"/>
    <w:rsid w:val="001E4811"/>
    <w:rsid w:val="001E48B1"/>
    <w:rsid w:val="001E557F"/>
    <w:rsid w:val="001E5C3F"/>
    <w:rsid w:val="001E5DCD"/>
    <w:rsid w:val="001E6339"/>
    <w:rsid w:val="001F0F4F"/>
    <w:rsid w:val="001F1555"/>
    <w:rsid w:val="001F1608"/>
    <w:rsid w:val="001F3186"/>
    <w:rsid w:val="001F31CD"/>
    <w:rsid w:val="001F369E"/>
    <w:rsid w:val="001F4C56"/>
    <w:rsid w:val="001F50DA"/>
    <w:rsid w:val="001F52B9"/>
    <w:rsid w:val="001F6AE5"/>
    <w:rsid w:val="001F7006"/>
    <w:rsid w:val="001F7CAE"/>
    <w:rsid w:val="002009C8"/>
    <w:rsid w:val="00202630"/>
    <w:rsid w:val="00202DBE"/>
    <w:rsid w:val="002032AC"/>
    <w:rsid w:val="002044C3"/>
    <w:rsid w:val="002059AB"/>
    <w:rsid w:val="00206317"/>
    <w:rsid w:val="00207ADA"/>
    <w:rsid w:val="00210427"/>
    <w:rsid w:val="00212168"/>
    <w:rsid w:val="00212838"/>
    <w:rsid w:val="0021350C"/>
    <w:rsid w:val="002147EB"/>
    <w:rsid w:val="00214F92"/>
    <w:rsid w:val="0021508C"/>
    <w:rsid w:val="002150D1"/>
    <w:rsid w:val="002157E2"/>
    <w:rsid w:val="00215940"/>
    <w:rsid w:val="00216CB9"/>
    <w:rsid w:val="00220EB1"/>
    <w:rsid w:val="0022155C"/>
    <w:rsid w:val="00221CE2"/>
    <w:rsid w:val="00223F6B"/>
    <w:rsid w:val="00224C4A"/>
    <w:rsid w:val="0022583D"/>
    <w:rsid w:val="00225CCD"/>
    <w:rsid w:val="00226201"/>
    <w:rsid w:val="00230212"/>
    <w:rsid w:val="00230AAA"/>
    <w:rsid w:val="00233267"/>
    <w:rsid w:val="0023328D"/>
    <w:rsid w:val="002338F2"/>
    <w:rsid w:val="0023663E"/>
    <w:rsid w:val="00236A2A"/>
    <w:rsid w:val="0024043F"/>
    <w:rsid w:val="00240690"/>
    <w:rsid w:val="00243ADB"/>
    <w:rsid w:val="002452EA"/>
    <w:rsid w:val="0024686D"/>
    <w:rsid w:val="0024799E"/>
    <w:rsid w:val="00252AA7"/>
    <w:rsid w:val="00255D5D"/>
    <w:rsid w:val="00256632"/>
    <w:rsid w:val="00256F5B"/>
    <w:rsid w:val="002579EA"/>
    <w:rsid w:val="0026068F"/>
    <w:rsid w:val="002615DE"/>
    <w:rsid w:val="00262141"/>
    <w:rsid w:val="00264C78"/>
    <w:rsid w:val="00264FDA"/>
    <w:rsid w:val="0026613D"/>
    <w:rsid w:val="002664F1"/>
    <w:rsid w:val="0027028B"/>
    <w:rsid w:val="0027076F"/>
    <w:rsid w:val="00270EB6"/>
    <w:rsid w:val="002713A2"/>
    <w:rsid w:val="00273015"/>
    <w:rsid w:val="00273103"/>
    <w:rsid w:val="00273681"/>
    <w:rsid w:val="00273F2C"/>
    <w:rsid w:val="00274C73"/>
    <w:rsid w:val="002753B6"/>
    <w:rsid w:val="002758D2"/>
    <w:rsid w:val="0027664F"/>
    <w:rsid w:val="00277B8E"/>
    <w:rsid w:val="00277FBE"/>
    <w:rsid w:val="00280782"/>
    <w:rsid w:val="0028237D"/>
    <w:rsid w:val="0028312E"/>
    <w:rsid w:val="002837B0"/>
    <w:rsid w:val="00285D6A"/>
    <w:rsid w:val="00286761"/>
    <w:rsid w:val="00287DD0"/>
    <w:rsid w:val="00287E3E"/>
    <w:rsid w:val="002909DC"/>
    <w:rsid w:val="00291D49"/>
    <w:rsid w:val="00293068"/>
    <w:rsid w:val="00294D59"/>
    <w:rsid w:val="0029501E"/>
    <w:rsid w:val="00295888"/>
    <w:rsid w:val="00295BF8"/>
    <w:rsid w:val="002A0778"/>
    <w:rsid w:val="002A1F20"/>
    <w:rsid w:val="002A2432"/>
    <w:rsid w:val="002A45E0"/>
    <w:rsid w:val="002A4ADB"/>
    <w:rsid w:val="002A4C0E"/>
    <w:rsid w:val="002A67BD"/>
    <w:rsid w:val="002B077F"/>
    <w:rsid w:val="002B1B5D"/>
    <w:rsid w:val="002B42B7"/>
    <w:rsid w:val="002B484B"/>
    <w:rsid w:val="002B6AB0"/>
    <w:rsid w:val="002B7006"/>
    <w:rsid w:val="002C053B"/>
    <w:rsid w:val="002C1444"/>
    <w:rsid w:val="002C1B45"/>
    <w:rsid w:val="002C2E13"/>
    <w:rsid w:val="002C3999"/>
    <w:rsid w:val="002C4D0A"/>
    <w:rsid w:val="002C52CA"/>
    <w:rsid w:val="002C6933"/>
    <w:rsid w:val="002C6BC0"/>
    <w:rsid w:val="002C6DD2"/>
    <w:rsid w:val="002C6E35"/>
    <w:rsid w:val="002D06FD"/>
    <w:rsid w:val="002D210F"/>
    <w:rsid w:val="002D3A7E"/>
    <w:rsid w:val="002D3E6D"/>
    <w:rsid w:val="002D4465"/>
    <w:rsid w:val="002D4F99"/>
    <w:rsid w:val="002E0654"/>
    <w:rsid w:val="002E0AD7"/>
    <w:rsid w:val="002E1CF0"/>
    <w:rsid w:val="002E284F"/>
    <w:rsid w:val="002E2EBE"/>
    <w:rsid w:val="002E30AC"/>
    <w:rsid w:val="002E5053"/>
    <w:rsid w:val="002E5054"/>
    <w:rsid w:val="002E5B82"/>
    <w:rsid w:val="002E60F2"/>
    <w:rsid w:val="002E73BA"/>
    <w:rsid w:val="002F0755"/>
    <w:rsid w:val="002F07A7"/>
    <w:rsid w:val="002F0902"/>
    <w:rsid w:val="002F1710"/>
    <w:rsid w:val="002F57FF"/>
    <w:rsid w:val="002F7AAF"/>
    <w:rsid w:val="0030054C"/>
    <w:rsid w:val="0030217F"/>
    <w:rsid w:val="0030448B"/>
    <w:rsid w:val="003052D8"/>
    <w:rsid w:val="00305E73"/>
    <w:rsid w:val="0030677D"/>
    <w:rsid w:val="003078FE"/>
    <w:rsid w:val="003101E2"/>
    <w:rsid w:val="0031060D"/>
    <w:rsid w:val="003111B3"/>
    <w:rsid w:val="0031225C"/>
    <w:rsid w:val="00312A80"/>
    <w:rsid w:val="00312C70"/>
    <w:rsid w:val="00312DF0"/>
    <w:rsid w:val="0031385E"/>
    <w:rsid w:val="00314025"/>
    <w:rsid w:val="0031449C"/>
    <w:rsid w:val="00315FAB"/>
    <w:rsid w:val="00316A3E"/>
    <w:rsid w:val="00316B58"/>
    <w:rsid w:val="0031744A"/>
    <w:rsid w:val="0031778B"/>
    <w:rsid w:val="00317D2B"/>
    <w:rsid w:val="00320C63"/>
    <w:rsid w:val="003216DB"/>
    <w:rsid w:val="0032209A"/>
    <w:rsid w:val="0032469D"/>
    <w:rsid w:val="00324708"/>
    <w:rsid w:val="00324F95"/>
    <w:rsid w:val="003251AE"/>
    <w:rsid w:val="00325F61"/>
    <w:rsid w:val="00331D8B"/>
    <w:rsid w:val="00333838"/>
    <w:rsid w:val="00333EBA"/>
    <w:rsid w:val="00334224"/>
    <w:rsid w:val="0033451F"/>
    <w:rsid w:val="00334D87"/>
    <w:rsid w:val="00335810"/>
    <w:rsid w:val="00335DD0"/>
    <w:rsid w:val="0033636E"/>
    <w:rsid w:val="00336792"/>
    <w:rsid w:val="00336BC3"/>
    <w:rsid w:val="00337643"/>
    <w:rsid w:val="003378CE"/>
    <w:rsid w:val="00340437"/>
    <w:rsid w:val="0034082A"/>
    <w:rsid w:val="003408D0"/>
    <w:rsid w:val="00341597"/>
    <w:rsid w:val="00342162"/>
    <w:rsid w:val="00344EEF"/>
    <w:rsid w:val="0034522F"/>
    <w:rsid w:val="0034722B"/>
    <w:rsid w:val="0034729D"/>
    <w:rsid w:val="003473C7"/>
    <w:rsid w:val="003474C3"/>
    <w:rsid w:val="003477A7"/>
    <w:rsid w:val="00347876"/>
    <w:rsid w:val="00347E4B"/>
    <w:rsid w:val="00351B33"/>
    <w:rsid w:val="003521E4"/>
    <w:rsid w:val="00352822"/>
    <w:rsid w:val="00353635"/>
    <w:rsid w:val="003573A2"/>
    <w:rsid w:val="00357D71"/>
    <w:rsid w:val="00357FFB"/>
    <w:rsid w:val="0036161D"/>
    <w:rsid w:val="003617CB"/>
    <w:rsid w:val="00361D50"/>
    <w:rsid w:val="00361F0C"/>
    <w:rsid w:val="00363CF1"/>
    <w:rsid w:val="00364D0A"/>
    <w:rsid w:val="00364D48"/>
    <w:rsid w:val="00365B2E"/>
    <w:rsid w:val="003671E7"/>
    <w:rsid w:val="00367786"/>
    <w:rsid w:val="00367CB8"/>
    <w:rsid w:val="00367D3B"/>
    <w:rsid w:val="00367DCE"/>
    <w:rsid w:val="003712B7"/>
    <w:rsid w:val="00371588"/>
    <w:rsid w:val="003725F7"/>
    <w:rsid w:val="00373EC4"/>
    <w:rsid w:val="00374424"/>
    <w:rsid w:val="00374A11"/>
    <w:rsid w:val="003757D8"/>
    <w:rsid w:val="003767F3"/>
    <w:rsid w:val="00377009"/>
    <w:rsid w:val="003774E9"/>
    <w:rsid w:val="00380706"/>
    <w:rsid w:val="00381042"/>
    <w:rsid w:val="00381995"/>
    <w:rsid w:val="00384116"/>
    <w:rsid w:val="003851D1"/>
    <w:rsid w:val="00385449"/>
    <w:rsid w:val="0038590B"/>
    <w:rsid w:val="00386A82"/>
    <w:rsid w:val="00386E27"/>
    <w:rsid w:val="003906BA"/>
    <w:rsid w:val="00391580"/>
    <w:rsid w:val="00391E23"/>
    <w:rsid w:val="00391E8C"/>
    <w:rsid w:val="0039301B"/>
    <w:rsid w:val="0039343D"/>
    <w:rsid w:val="003937E6"/>
    <w:rsid w:val="00393B51"/>
    <w:rsid w:val="00393B69"/>
    <w:rsid w:val="00393E5E"/>
    <w:rsid w:val="00393FE9"/>
    <w:rsid w:val="00394671"/>
    <w:rsid w:val="00395C59"/>
    <w:rsid w:val="00397DA9"/>
    <w:rsid w:val="003A0740"/>
    <w:rsid w:val="003A089F"/>
    <w:rsid w:val="003A0CE1"/>
    <w:rsid w:val="003A281D"/>
    <w:rsid w:val="003A35FC"/>
    <w:rsid w:val="003A4B2F"/>
    <w:rsid w:val="003A5291"/>
    <w:rsid w:val="003A6817"/>
    <w:rsid w:val="003A7D43"/>
    <w:rsid w:val="003B10AC"/>
    <w:rsid w:val="003B2429"/>
    <w:rsid w:val="003B3893"/>
    <w:rsid w:val="003B5A92"/>
    <w:rsid w:val="003B6376"/>
    <w:rsid w:val="003B677E"/>
    <w:rsid w:val="003B7435"/>
    <w:rsid w:val="003B7A11"/>
    <w:rsid w:val="003C06F1"/>
    <w:rsid w:val="003C198A"/>
    <w:rsid w:val="003C2DB7"/>
    <w:rsid w:val="003C5F1C"/>
    <w:rsid w:val="003C742D"/>
    <w:rsid w:val="003D0069"/>
    <w:rsid w:val="003D075C"/>
    <w:rsid w:val="003D0852"/>
    <w:rsid w:val="003D1BDD"/>
    <w:rsid w:val="003D445B"/>
    <w:rsid w:val="003D5767"/>
    <w:rsid w:val="003D5BAA"/>
    <w:rsid w:val="003D5CCD"/>
    <w:rsid w:val="003E01DE"/>
    <w:rsid w:val="003E17DA"/>
    <w:rsid w:val="003E3CE2"/>
    <w:rsid w:val="003E3D12"/>
    <w:rsid w:val="003E4F93"/>
    <w:rsid w:val="003E5451"/>
    <w:rsid w:val="003E5AEF"/>
    <w:rsid w:val="003E6F68"/>
    <w:rsid w:val="003E7F7C"/>
    <w:rsid w:val="003F0283"/>
    <w:rsid w:val="003F0D94"/>
    <w:rsid w:val="003F17DE"/>
    <w:rsid w:val="003F58F8"/>
    <w:rsid w:val="003F5F6D"/>
    <w:rsid w:val="003F6088"/>
    <w:rsid w:val="003F7085"/>
    <w:rsid w:val="003F73D6"/>
    <w:rsid w:val="003F7DF2"/>
    <w:rsid w:val="00400AB2"/>
    <w:rsid w:val="00400B28"/>
    <w:rsid w:val="0040106B"/>
    <w:rsid w:val="004015FD"/>
    <w:rsid w:val="0040256D"/>
    <w:rsid w:val="004033DF"/>
    <w:rsid w:val="004042D0"/>
    <w:rsid w:val="00404367"/>
    <w:rsid w:val="00405883"/>
    <w:rsid w:val="00405E4B"/>
    <w:rsid w:val="00405F22"/>
    <w:rsid w:val="004064CF"/>
    <w:rsid w:val="0040756D"/>
    <w:rsid w:val="00410409"/>
    <w:rsid w:val="004106DE"/>
    <w:rsid w:val="00411192"/>
    <w:rsid w:val="004112E5"/>
    <w:rsid w:val="00411B3A"/>
    <w:rsid w:val="00412980"/>
    <w:rsid w:val="004144F5"/>
    <w:rsid w:val="00414E0A"/>
    <w:rsid w:val="004166D4"/>
    <w:rsid w:val="00417448"/>
    <w:rsid w:val="004178DC"/>
    <w:rsid w:val="0042140E"/>
    <w:rsid w:val="00424C0F"/>
    <w:rsid w:val="0042735D"/>
    <w:rsid w:val="00430378"/>
    <w:rsid w:val="00430D5E"/>
    <w:rsid w:val="00430E0A"/>
    <w:rsid w:val="00432BE0"/>
    <w:rsid w:val="00433431"/>
    <w:rsid w:val="00433EAE"/>
    <w:rsid w:val="004340B0"/>
    <w:rsid w:val="00435102"/>
    <w:rsid w:val="00436840"/>
    <w:rsid w:val="00436958"/>
    <w:rsid w:val="00436C40"/>
    <w:rsid w:val="00437A44"/>
    <w:rsid w:val="00440EC2"/>
    <w:rsid w:val="0044183D"/>
    <w:rsid w:val="00442799"/>
    <w:rsid w:val="00444352"/>
    <w:rsid w:val="0044460B"/>
    <w:rsid w:val="004447DA"/>
    <w:rsid w:val="004448B3"/>
    <w:rsid w:val="004448E0"/>
    <w:rsid w:val="00445C12"/>
    <w:rsid w:val="004465F4"/>
    <w:rsid w:val="004476C4"/>
    <w:rsid w:val="004500A4"/>
    <w:rsid w:val="004508F0"/>
    <w:rsid w:val="004511A2"/>
    <w:rsid w:val="00451930"/>
    <w:rsid w:val="00452073"/>
    <w:rsid w:val="004549FB"/>
    <w:rsid w:val="004567EF"/>
    <w:rsid w:val="004628FC"/>
    <w:rsid w:val="00463FE5"/>
    <w:rsid w:val="00466E89"/>
    <w:rsid w:val="004677A7"/>
    <w:rsid w:val="00467B2F"/>
    <w:rsid w:val="004730AF"/>
    <w:rsid w:val="00473209"/>
    <w:rsid w:val="004732F8"/>
    <w:rsid w:val="004739A3"/>
    <w:rsid w:val="00474A11"/>
    <w:rsid w:val="00475AFC"/>
    <w:rsid w:val="00477EDA"/>
    <w:rsid w:val="00483011"/>
    <w:rsid w:val="00484D22"/>
    <w:rsid w:val="004851EC"/>
    <w:rsid w:val="0048581A"/>
    <w:rsid w:val="00486389"/>
    <w:rsid w:val="0048764E"/>
    <w:rsid w:val="00492AEF"/>
    <w:rsid w:val="00492BFA"/>
    <w:rsid w:val="00494134"/>
    <w:rsid w:val="004954FA"/>
    <w:rsid w:val="0049623F"/>
    <w:rsid w:val="004975F5"/>
    <w:rsid w:val="004A0586"/>
    <w:rsid w:val="004A117F"/>
    <w:rsid w:val="004A421D"/>
    <w:rsid w:val="004A4684"/>
    <w:rsid w:val="004A5116"/>
    <w:rsid w:val="004A685D"/>
    <w:rsid w:val="004A6D5A"/>
    <w:rsid w:val="004B035A"/>
    <w:rsid w:val="004B1350"/>
    <w:rsid w:val="004B16CE"/>
    <w:rsid w:val="004B1C14"/>
    <w:rsid w:val="004B3377"/>
    <w:rsid w:val="004B43D7"/>
    <w:rsid w:val="004B4597"/>
    <w:rsid w:val="004B668D"/>
    <w:rsid w:val="004B67D1"/>
    <w:rsid w:val="004B6879"/>
    <w:rsid w:val="004B6E4C"/>
    <w:rsid w:val="004B6F8A"/>
    <w:rsid w:val="004B72A6"/>
    <w:rsid w:val="004C0CEC"/>
    <w:rsid w:val="004C28DA"/>
    <w:rsid w:val="004C38A3"/>
    <w:rsid w:val="004C3C5C"/>
    <w:rsid w:val="004C47EC"/>
    <w:rsid w:val="004C57A1"/>
    <w:rsid w:val="004C6A3F"/>
    <w:rsid w:val="004D0155"/>
    <w:rsid w:val="004D0578"/>
    <w:rsid w:val="004D0723"/>
    <w:rsid w:val="004D096E"/>
    <w:rsid w:val="004D1868"/>
    <w:rsid w:val="004D1A9B"/>
    <w:rsid w:val="004D1B47"/>
    <w:rsid w:val="004D215E"/>
    <w:rsid w:val="004D235F"/>
    <w:rsid w:val="004D409F"/>
    <w:rsid w:val="004D4259"/>
    <w:rsid w:val="004D4EE7"/>
    <w:rsid w:val="004D6345"/>
    <w:rsid w:val="004E05BD"/>
    <w:rsid w:val="004E0A0D"/>
    <w:rsid w:val="004E0DB4"/>
    <w:rsid w:val="004E1D44"/>
    <w:rsid w:val="004E2EA6"/>
    <w:rsid w:val="004E3781"/>
    <w:rsid w:val="004E3859"/>
    <w:rsid w:val="004E3AEC"/>
    <w:rsid w:val="004E5AC1"/>
    <w:rsid w:val="004E62EA"/>
    <w:rsid w:val="004E69AC"/>
    <w:rsid w:val="004E69B3"/>
    <w:rsid w:val="004E6BAD"/>
    <w:rsid w:val="004F000D"/>
    <w:rsid w:val="004F0B9A"/>
    <w:rsid w:val="004F1609"/>
    <w:rsid w:val="004F1992"/>
    <w:rsid w:val="004F1E8D"/>
    <w:rsid w:val="004F26B3"/>
    <w:rsid w:val="004F36C2"/>
    <w:rsid w:val="004F5690"/>
    <w:rsid w:val="004F695D"/>
    <w:rsid w:val="004F743B"/>
    <w:rsid w:val="004F7C11"/>
    <w:rsid w:val="00500E1F"/>
    <w:rsid w:val="00502504"/>
    <w:rsid w:val="0050315A"/>
    <w:rsid w:val="00504F7E"/>
    <w:rsid w:val="00511610"/>
    <w:rsid w:val="00512315"/>
    <w:rsid w:val="00513207"/>
    <w:rsid w:val="0051324E"/>
    <w:rsid w:val="00514C25"/>
    <w:rsid w:val="0051554C"/>
    <w:rsid w:val="005158FC"/>
    <w:rsid w:val="00516ECD"/>
    <w:rsid w:val="0051736C"/>
    <w:rsid w:val="00517547"/>
    <w:rsid w:val="0052067F"/>
    <w:rsid w:val="0052203D"/>
    <w:rsid w:val="0052280D"/>
    <w:rsid w:val="00524C1C"/>
    <w:rsid w:val="00525801"/>
    <w:rsid w:val="00526044"/>
    <w:rsid w:val="00526518"/>
    <w:rsid w:val="00526631"/>
    <w:rsid w:val="005313B1"/>
    <w:rsid w:val="0053178C"/>
    <w:rsid w:val="0053241B"/>
    <w:rsid w:val="00532D44"/>
    <w:rsid w:val="00532F5E"/>
    <w:rsid w:val="005334C1"/>
    <w:rsid w:val="005335A1"/>
    <w:rsid w:val="005341DB"/>
    <w:rsid w:val="0053499B"/>
    <w:rsid w:val="00534D5B"/>
    <w:rsid w:val="005358C1"/>
    <w:rsid w:val="00535941"/>
    <w:rsid w:val="00536DB6"/>
    <w:rsid w:val="00537945"/>
    <w:rsid w:val="005416B6"/>
    <w:rsid w:val="005426FA"/>
    <w:rsid w:val="0054331F"/>
    <w:rsid w:val="00543B85"/>
    <w:rsid w:val="00543BA2"/>
    <w:rsid w:val="005457D2"/>
    <w:rsid w:val="005468A1"/>
    <w:rsid w:val="00546B0C"/>
    <w:rsid w:val="00546D6E"/>
    <w:rsid w:val="0055023F"/>
    <w:rsid w:val="00550A68"/>
    <w:rsid w:val="0055155F"/>
    <w:rsid w:val="00552044"/>
    <w:rsid w:val="005535F2"/>
    <w:rsid w:val="00554BA2"/>
    <w:rsid w:val="00555C54"/>
    <w:rsid w:val="00555DEB"/>
    <w:rsid w:val="00555EFB"/>
    <w:rsid w:val="005561AD"/>
    <w:rsid w:val="005573B9"/>
    <w:rsid w:val="00557F4C"/>
    <w:rsid w:val="005619EB"/>
    <w:rsid w:val="00562DD6"/>
    <w:rsid w:val="00562EE0"/>
    <w:rsid w:val="00563D24"/>
    <w:rsid w:val="005643FB"/>
    <w:rsid w:val="00564618"/>
    <w:rsid w:val="00565117"/>
    <w:rsid w:val="0056587F"/>
    <w:rsid w:val="00565D91"/>
    <w:rsid w:val="00566BF1"/>
    <w:rsid w:val="00570597"/>
    <w:rsid w:val="005707CC"/>
    <w:rsid w:val="00570D18"/>
    <w:rsid w:val="0057185B"/>
    <w:rsid w:val="00571EA0"/>
    <w:rsid w:val="00571F5E"/>
    <w:rsid w:val="00571F66"/>
    <w:rsid w:val="00572B32"/>
    <w:rsid w:val="00572D21"/>
    <w:rsid w:val="00572D30"/>
    <w:rsid w:val="00573EA3"/>
    <w:rsid w:val="00574C7D"/>
    <w:rsid w:val="0057519C"/>
    <w:rsid w:val="00575CDA"/>
    <w:rsid w:val="00575F0E"/>
    <w:rsid w:val="005769B9"/>
    <w:rsid w:val="005777F4"/>
    <w:rsid w:val="00577AF8"/>
    <w:rsid w:val="0058057D"/>
    <w:rsid w:val="00582254"/>
    <w:rsid w:val="0058225B"/>
    <w:rsid w:val="00583486"/>
    <w:rsid w:val="005842E1"/>
    <w:rsid w:val="005850A9"/>
    <w:rsid w:val="00585FC0"/>
    <w:rsid w:val="005861B0"/>
    <w:rsid w:val="005913BA"/>
    <w:rsid w:val="00591476"/>
    <w:rsid w:val="005928CA"/>
    <w:rsid w:val="00594D63"/>
    <w:rsid w:val="00595BF3"/>
    <w:rsid w:val="0059655C"/>
    <w:rsid w:val="00597DFF"/>
    <w:rsid w:val="005A22AB"/>
    <w:rsid w:val="005A2D4E"/>
    <w:rsid w:val="005A3A16"/>
    <w:rsid w:val="005A4158"/>
    <w:rsid w:val="005A4AB1"/>
    <w:rsid w:val="005A4CF8"/>
    <w:rsid w:val="005A4FAB"/>
    <w:rsid w:val="005A5350"/>
    <w:rsid w:val="005A562B"/>
    <w:rsid w:val="005A6BD3"/>
    <w:rsid w:val="005A6E34"/>
    <w:rsid w:val="005A7F22"/>
    <w:rsid w:val="005B0687"/>
    <w:rsid w:val="005B0A8B"/>
    <w:rsid w:val="005B11EA"/>
    <w:rsid w:val="005B13C6"/>
    <w:rsid w:val="005B1FC3"/>
    <w:rsid w:val="005B2259"/>
    <w:rsid w:val="005B2A54"/>
    <w:rsid w:val="005B30C4"/>
    <w:rsid w:val="005B3CA7"/>
    <w:rsid w:val="005B430C"/>
    <w:rsid w:val="005B4FC5"/>
    <w:rsid w:val="005B5E26"/>
    <w:rsid w:val="005C009E"/>
    <w:rsid w:val="005C1026"/>
    <w:rsid w:val="005C1D2F"/>
    <w:rsid w:val="005C5D73"/>
    <w:rsid w:val="005C5F04"/>
    <w:rsid w:val="005C67A0"/>
    <w:rsid w:val="005C6EB1"/>
    <w:rsid w:val="005C72AB"/>
    <w:rsid w:val="005D01A9"/>
    <w:rsid w:val="005D1F7B"/>
    <w:rsid w:val="005D215A"/>
    <w:rsid w:val="005D26C3"/>
    <w:rsid w:val="005D31E1"/>
    <w:rsid w:val="005D4493"/>
    <w:rsid w:val="005D4D2D"/>
    <w:rsid w:val="005D4D77"/>
    <w:rsid w:val="005D582B"/>
    <w:rsid w:val="005D5BA6"/>
    <w:rsid w:val="005D6134"/>
    <w:rsid w:val="005D6672"/>
    <w:rsid w:val="005D75D5"/>
    <w:rsid w:val="005E0202"/>
    <w:rsid w:val="005E0621"/>
    <w:rsid w:val="005E116D"/>
    <w:rsid w:val="005E1DFD"/>
    <w:rsid w:val="005E28B4"/>
    <w:rsid w:val="005E3D2C"/>
    <w:rsid w:val="005E50A3"/>
    <w:rsid w:val="005E5536"/>
    <w:rsid w:val="005E647A"/>
    <w:rsid w:val="005E6493"/>
    <w:rsid w:val="005E707A"/>
    <w:rsid w:val="005E75EA"/>
    <w:rsid w:val="005F0399"/>
    <w:rsid w:val="005F085E"/>
    <w:rsid w:val="005F40DF"/>
    <w:rsid w:val="005F4615"/>
    <w:rsid w:val="005F47DC"/>
    <w:rsid w:val="005F4BF5"/>
    <w:rsid w:val="005F5894"/>
    <w:rsid w:val="005F5B92"/>
    <w:rsid w:val="005F6166"/>
    <w:rsid w:val="00600503"/>
    <w:rsid w:val="006006FF"/>
    <w:rsid w:val="0060109A"/>
    <w:rsid w:val="006029F3"/>
    <w:rsid w:val="00602B61"/>
    <w:rsid w:val="00602D6E"/>
    <w:rsid w:val="006047FD"/>
    <w:rsid w:val="00604B26"/>
    <w:rsid w:val="00610429"/>
    <w:rsid w:val="00610C87"/>
    <w:rsid w:val="00612AE0"/>
    <w:rsid w:val="006138D3"/>
    <w:rsid w:val="00614B6F"/>
    <w:rsid w:val="00615B0B"/>
    <w:rsid w:val="00615E6B"/>
    <w:rsid w:val="00617244"/>
    <w:rsid w:val="00617420"/>
    <w:rsid w:val="00617813"/>
    <w:rsid w:val="00621570"/>
    <w:rsid w:val="00621BF2"/>
    <w:rsid w:val="00622221"/>
    <w:rsid w:val="00622C01"/>
    <w:rsid w:val="00623531"/>
    <w:rsid w:val="00626203"/>
    <w:rsid w:val="006270C5"/>
    <w:rsid w:val="00632242"/>
    <w:rsid w:val="00632B2F"/>
    <w:rsid w:val="00632C3D"/>
    <w:rsid w:val="00633A3E"/>
    <w:rsid w:val="00634E47"/>
    <w:rsid w:val="0063722E"/>
    <w:rsid w:val="00637F63"/>
    <w:rsid w:val="00640FB9"/>
    <w:rsid w:val="00642128"/>
    <w:rsid w:val="0064227F"/>
    <w:rsid w:val="006429CE"/>
    <w:rsid w:val="00643D56"/>
    <w:rsid w:val="00645032"/>
    <w:rsid w:val="0064595D"/>
    <w:rsid w:val="006463BA"/>
    <w:rsid w:val="00646626"/>
    <w:rsid w:val="00646BA8"/>
    <w:rsid w:val="00647488"/>
    <w:rsid w:val="00647CD3"/>
    <w:rsid w:val="00650088"/>
    <w:rsid w:val="00651899"/>
    <w:rsid w:val="00652C04"/>
    <w:rsid w:val="00655795"/>
    <w:rsid w:val="00655DF3"/>
    <w:rsid w:val="00655FF9"/>
    <w:rsid w:val="006564FB"/>
    <w:rsid w:val="006565FC"/>
    <w:rsid w:val="006569FF"/>
    <w:rsid w:val="0065707C"/>
    <w:rsid w:val="00660124"/>
    <w:rsid w:val="00660BBD"/>
    <w:rsid w:val="006632A0"/>
    <w:rsid w:val="00663441"/>
    <w:rsid w:val="00663ED2"/>
    <w:rsid w:val="00664E81"/>
    <w:rsid w:val="0066502A"/>
    <w:rsid w:val="00666531"/>
    <w:rsid w:val="00666C53"/>
    <w:rsid w:val="00670352"/>
    <w:rsid w:val="00671902"/>
    <w:rsid w:val="00671B91"/>
    <w:rsid w:val="00672273"/>
    <w:rsid w:val="0067381A"/>
    <w:rsid w:val="0068086A"/>
    <w:rsid w:val="00680BE3"/>
    <w:rsid w:val="00681120"/>
    <w:rsid w:val="00682A1F"/>
    <w:rsid w:val="00683A2D"/>
    <w:rsid w:val="00683E25"/>
    <w:rsid w:val="00684AE9"/>
    <w:rsid w:val="0068598E"/>
    <w:rsid w:val="00686B24"/>
    <w:rsid w:val="00686B7A"/>
    <w:rsid w:val="00686C92"/>
    <w:rsid w:val="00686FE8"/>
    <w:rsid w:val="00687CE2"/>
    <w:rsid w:val="00690403"/>
    <w:rsid w:val="00691133"/>
    <w:rsid w:val="00691151"/>
    <w:rsid w:val="00691386"/>
    <w:rsid w:val="00692DA8"/>
    <w:rsid w:val="006934DF"/>
    <w:rsid w:val="00693593"/>
    <w:rsid w:val="00694166"/>
    <w:rsid w:val="006947D2"/>
    <w:rsid w:val="006949C8"/>
    <w:rsid w:val="006970ED"/>
    <w:rsid w:val="006977E8"/>
    <w:rsid w:val="00697ABB"/>
    <w:rsid w:val="006A0A04"/>
    <w:rsid w:val="006A154B"/>
    <w:rsid w:val="006A4B8C"/>
    <w:rsid w:val="006A569A"/>
    <w:rsid w:val="006A5A19"/>
    <w:rsid w:val="006A641C"/>
    <w:rsid w:val="006A678F"/>
    <w:rsid w:val="006B06AD"/>
    <w:rsid w:val="006B21EC"/>
    <w:rsid w:val="006B28CC"/>
    <w:rsid w:val="006B2B45"/>
    <w:rsid w:val="006B4FD3"/>
    <w:rsid w:val="006B51C1"/>
    <w:rsid w:val="006B5292"/>
    <w:rsid w:val="006B5BFE"/>
    <w:rsid w:val="006C03DD"/>
    <w:rsid w:val="006C0A4A"/>
    <w:rsid w:val="006C1E50"/>
    <w:rsid w:val="006C3C7A"/>
    <w:rsid w:val="006C41D0"/>
    <w:rsid w:val="006C640C"/>
    <w:rsid w:val="006C663C"/>
    <w:rsid w:val="006C725B"/>
    <w:rsid w:val="006D0170"/>
    <w:rsid w:val="006D04B7"/>
    <w:rsid w:val="006D0732"/>
    <w:rsid w:val="006D0C1E"/>
    <w:rsid w:val="006D0F03"/>
    <w:rsid w:val="006D313F"/>
    <w:rsid w:val="006D3354"/>
    <w:rsid w:val="006D47F1"/>
    <w:rsid w:val="006D6205"/>
    <w:rsid w:val="006D630B"/>
    <w:rsid w:val="006D77BE"/>
    <w:rsid w:val="006E29D1"/>
    <w:rsid w:val="006E2FC3"/>
    <w:rsid w:val="006E3F1F"/>
    <w:rsid w:val="006E41F5"/>
    <w:rsid w:val="006E43FE"/>
    <w:rsid w:val="006E689F"/>
    <w:rsid w:val="006E6939"/>
    <w:rsid w:val="006F10F2"/>
    <w:rsid w:val="006F1B6A"/>
    <w:rsid w:val="006F25A4"/>
    <w:rsid w:val="006F2F98"/>
    <w:rsid w:val="006F36A8"/>
    <w:rsid w:val="00701191"/>
    <w:rsid w:val="00703B17"/>
    <w:rsid w:val="00704415"/>
    <w:rsid w:val="00704C3A"/>
    <w:rsid w:val="00715EFC"/>
    <w:rsid w:val="007162BB"/>
    <w:rsid w:val="00716583"/>
    <w:rsid w:val="0071737C"/>
    <w:rsid w:val="007202FE"/>
    <w:rsid w:val="00720FA1"/>
    <w:rsid w:val="00722E8A"/>
    <w:rsid w:val="00723F12"/>
    <w:rsid w:val="007249EF"/>
    <w:rsid w:val="00725488"/>
    <w:rsid w:val="00727BCE"/>
    <w:rsid w:val="00730984"/>
    <w:rsid w:val="007329F9"/>
    <w:rsid w:val="0073465C"/>
    <w:rsid w:val="007347D2"/>
    <w:rsid w:val="00737107"/>
    <w:rsid w:val="007371E9"/>
    <w:rsid w:val="007400CE"/>
    <w:rsid w:val="007400EF"/>
    <w:rsid w:val="00741747"/>
    <w:rsid w:val="00741807"/>
    <w:rsid w:val="00742F58"/>
    <w:rsid w:val="007441C8"/>
    <w:rsid w:val="00745644"/>
    <w:rsid w:val="00745D29"/>
    <w:rsid w:val="00746133"/>
    <w:rsid w:val="007463CF"/>
    <w:rsid w:val="00746445"/>
    <w:rsid w:val="007468C8"/>
    <w:rsid w:val="00746B0D"/>
    <w:rsid w:val="0074754E"/>
    <w:rsid w:val="007476B0"/>
    <w:rsid w:val="00747B28"/>
    <w:rsid w:val="00750683"/>
    <w:rsid w:val="00752E78"/>
    <w:rsid w:val="00753C66"/>
    <w:rsid w:val="00753ED3"/>
    <w:rsid w:val="00756763"/>
    <w:rsid w:val="0076147A"/>
    <w:rsid w:val="00762082"/>
    <w:rsid w:val="00766EE5"/>
    <w:rsid w:val="00767D90"/>
    <w:rsid w:val="0077028E"/>
    <w:rsid w:val="007717DA"/>
    <w:rsid w:val="00772C45"/>
    <w:rsid w:val="00772DCE"/>
    <w:rsid w:val="00772DE3"/>
    <w:rsid w:val="007734F0"/>
    <w:rsid w:val="007736E5"/>
    <w:rsid w:val="0077414D"/>
    <w:rsid w:val="00774A04"/>
    <w:rsid w:val="00775425"/>
    <w:rsid w:val="007757F8"/>
    <w:rsid w:val="00777195"/>
    <w:rsid w:val="007774B7"/>
    <w:rsid w:val="007776AA"/>
    <w:rsid w:val="00780052"/>
    <w:rsid w:val="00783B26"/>
    <w:rsid w:val="007845E9"/>
    <w:rsid w:val="007872AC"/>
    <w:rsid w:val="0079068D"/>
    <w:rsid w:val="00790EB8"/>
    <w:rsid w:val="007917CF"/>
    <w:rsid w:val="00791A78"/>
    <w:rsid w:val="00793D92"/>
    <w:rsid w:val="00794451"/>
    <w:rsid w:val="00794C0D"/>
    <w:rsid w:val="007954BD"/>
    <w:rsid w:val="0079590F"/>
    <w:rsid w:val="007971A0"/>
    <w:rsid w:val="007A08B0"/>
    <w:rsid w:val="007A210E"/>
    <w:rsid w:val="007A357D"/>
    <w:rsid w:val="007A4112"/>
    <w:rsid w:val="007A44E9"/>
    <w:rsid w:val="007A5022"/>
    <w:rsid w:val="007A57AA"/>
    <w:rsid w:val="007A66CA"/>
    <w:rsid w:val="007A6D20"/>
    <w:rsid w:val="007A6E9E"/>
    <w:rsid w:val="007A75A6"/>
    <w:rsid w:val="007B33F0"/>
    <w:rsid w:val="007B43F2"/>
    <w:rsid w:val="007B54F9"/>
    <w:rsid w:val="007B7C20"/>
    <w:rsid w:val="007C1FBB"/>
    <w:rsid w:val="007C2229"/>
    <w:rsid w:val="007C2AF5"/>
    <w:rsid w:val="007C2E81"/>
    <w:rsid w:val="007C3549"/>
    <w:rsid w:val="007C5362"/>
    <w:rsid w:val="007D0802"/>
    <w:rsid w:val="007D1416"/>
    <w:rsid w:val="007D1EBA"/>
    <w:rsid w:val="007D409B"/>
    <w:rsid w:val="007D45BA"/>
    <w:rsid w:val="007D4EB5"/>
    <w:rsid w:val="007D5173"/>
    <w:rsid w:val="007D6B2C"/>
    <w:rsid w:val="007D76C2"/>
    <w:rsid w:val="007E00CD"/>
    <w:rsid w:val="007E0679"/>
    <w:rsid w:val="007E1AAE"/>
    <w:rsid w:val="007E23D2"/>
    <w:rsid w:val="007E28AC"/>
    <w:rsid w:val="007E4DF6"/>
    <w:rsid w:val="007E65A7"/>
    <w:rsid w:val="007F01F7"/>
    <w:rsid w:val="007F0947"/>
    <w:rsid w:val="007F0A22"/>
    <w:rsid w:val="007F10E6"/>
    <w:rsid w:val="007F1E08"/>
    <w:rsid w:val="007F3600"/>
    <w:rsid w:val="007F406A"/>
    <w:rsid w:val="007F52F5"/>
    <w:rsid w:val="007F535E"/>
    <w:rsid w:val="0080082A"/>
    <w:rsid w:val="00801CC3"/>
    <w:rsid w:val="0080230F"/>
    <w:rsid w:val="00803450"/>
    <w:rsid w:val="00803BD2"/>
    <w:rsid w:val="00804D7A"/>
    <w:rsid w:val="00805E2D"/>
    <w:rsid w:val="00805E8D"/>
    <w:rsid w:val="00806E7C"/>
    <w:rsid w:val="0080773F"/>
    <w:rsid w:val="00807D83"/>
    <w:rsid w:val="008104BE"/>
    <w:rsid w:val="00810E2E"/>
    <w:rsid w:val="00810F32"/>
    <w:rsid w:val="00811446"/>
    <w:rsid w:val="00811BA4"/>
    <w:rsid w:val="00811D5C"/>
    <w:rsid w:val="008125EF"/>
    <w:rsid w:val="008127BE"/>
    <w:rsid w:val="00812E0D"/>
    <w:rsid w:val="00812FA4"/>
    <w:rsid w:val="0081445B"/>
    <w:rsid w:val="00814919"/>
    <w:rsid w:val="0081660B"/>
    <w:rsid w:val="008205DB"/>
    <w:rsid w:val="008209AE"/>
    <w:rsid w:val="00822142"/>
    <w:rsid w:val="00822207"/>
    <w:rsid w:val="00822D6D"/>
    <w:rsid w:val="008230B5"/>
    <w:rsid w:val="008232F5"/>
    <w:rsid w:val="0082345D"/>
    <w:rsid w:val="00824A50"/>
    <w:rsid w:val="0082794F"/>
    <w:rsid w:val="0083027F"/>
    <w:rsid w:val="00831347"/>
    <w:rsid w:val="00831697"/>
    <w:rsid w:val="00831A39"/>
    <w:rsid w:val="00831A5F"/>
    <w:rsid w:val="00832648"/>
    <w:rsid w:val="008329F0"/>
    <w:rsid w:val="00832E82"/>
    <w:rsid w:val="0083411B"/>
    <w:rsid w:val="00835678"/>
    <w:rsid w:val="008364DD"/>
    <w:rsid w:val="0083782D"/>
    <w:rsid w:val="00837AAE"/>
    <w:rsid w:val="00837FA7"/>
    <w:rsid w:val="008408CF"/>
    <w:rsid w:val="00840920"/>
    <w:rsid w:val="00841129"/>
    <w:rsid w:val="00844AC9"/>
    <w:rsid w:val="00846279"/>
    <w:rsid w:val="00847577"/>
    <w:rsid w:val="00847DD6"/>
    <w:rsid w:val="0085361B"/>
    <w:rsid w:val="00853F1D"/>
    <w:rsid w:val="008544A4"/>
    <w:rsid w:val="00854CF9"/>
    <w:rsid w:val="0085552D"/>
    <w:rsid w:val="0085691E"/>
    <w:rsid w:val="008615D5"/>
    <w:rsid w:val="00861B8F"/>
    <w:rsid w:val="0086236B"/>
    <w:rsid w:val="0086238C"/>
    <w:rsid w:val="008633B9"/>
    <w:rsid w:val="0086359E"/>
    <w:rsid w:val="0086488C"/>
    <w:rsid w:val="008667B7"/>
    <w:rsid w:val="008676E3"/>
    <w:rsid w:val="008718A9"/>
    <w:rsid w:val="00874594"/>
    <w:rsid w:val="00874FE3"/>
    <w:rsid w:val="0087639A"/>
    <w:rsid w:val="008764E5"/>
    <w:rsid w:val="00876687"/>
    <w:rsid w:val="008766DC"/>
    <w:rsid w:val="00877663"/>
    <w:rsid w:val="008838C3"/>
    <w:rsid w:val="00884E01"/>
    <w:rsid w:val="008860FB"/>
    <w:rsid w:val="00886C27"/>
    <w:rsid w:val="00886D01"/>
    <w:rsid w:val="00887FE3"/>
    <w:rsid w:val="0089089F"/>
    <w:rsid w:val="008909CA"/>
    <w:rsid w:val="008913A3"/>
    <w:rsid w:val="00891A8F"/>
    <w:rsid w:val="00891CDE"/>
    <w:rsid w:val="008922B6"/>
    <w:rsid w:val="00892BF1"/>
    <w:rsid w:val="00892C74"/>
    <w:rsid w:val="0089478E"/>
    <w:rsid w:val="00896925"/>
    <w:rsid w:val="00896A4C"/>
    <w:rsid w:val="00897E1F"/>
    <w:rsid w:val="00897EA9"/>
    <w:rsid w:val="008A0149"/>
    <w:rsid w:val="008A0F80"/>
    <w:rsid w:val="008A1042"/>
    <w:rsid w:val="008A11F9"/>
    <w:rsid w:val="008A3018"/>
    <w:rsid w:val="008A4D00"/>
    <w:rsid w:val="008A5537"/>
    <w:rsid w:val="008A7908"/>
    <w:rsid w:val="008B01EE"/>
    <w:rsid w:val="008B024C"/>
    <w:rsid w:val="008B091B"/>
    <w:rsid w:val="008B1747"/>
    <w:rsid w:val="008B24B2"/>
    <w:rsid w:val="008B31E6"/>
    <w:rsid w:val="008B5392"/>
    <w:rsid w:val="008B53B8"/>
    <w:rsid w:val="008B6387"/>
    <w:rsid w:val="008B6504"/>
    <w:rsid w:val="008C1265"/>
    <w:rsid w:val="008C153C"/>
    <w:rsid w:val="008C1637"/>
    <w:rsid w:val="008C25A2"/>
    <w:rsid w:val="008C377C"/>
    <w:rsid w:val="008C4831"/>
    <w:rsid w:val="008C58EF"/>
    <w:rsid w:val="008D0F82"/>
    <w:rsid w:val="008D3522"/>
    <w:rsid w:val="008D352E"/>
    <w:rsid w:val="008D409B"/>
    <w:rsid w:val="008D5168"/>
    <w:rsid w:val="008D53F2"/>
    <w:rsid w:val="008D5632"/>
    <w:rsid w:val="008D5B1D"/>
    <w:rsid w:val="008D5D5B"/>
    <w:rsid w:val="008D5FBB"/>
    <w:rsid w:val="008D62B7"/>
    <w:rsid w:val="008D662D"/>
    <w:rsid w:val="008D6F2D"/>
    <w:rsid w:val="008E00E6"/>
    <w:rsid w:val="008E0561"/>
    <w:rsid w:val="008E1463"/>
    <w:rsid w:val="008E217A"/>
    <w:rsid w:val="008E3F61"/>
    <w:rsid w:val="008E3F81"/>
    <w:rsid w:val="008E43C2"/>
    <w:rsid w:val="008E57FB"/>
    <w:rsid w:val="008E5C2C"/>
    <w:rsid w:val="008E5D08"/>
    <w:rsid w:val="008E78CC"/>
    <w:rsid w:val="008F0C44"/>
    <w:rsid w:val="008F0DD1"/>
    <w:rsid w:val="008F17E0"/>
    <w:rsid w:val="008F19CD"/>
    <w:rsid w:val="008F2BA6"/>
    <w:rsid w:val="008F3D23"/>
    <w:rsid w:val="008F4F3E"/>
    <w:rsid w:val="008F522B"/>
    <w:rsid w:val="008F52D6"/>
    <w:rsid w:val="008F65E6"/>
    <w:rsid w:val="008F6BDA"/>
    <w:rsid w:val="008F7A24"/>
    <w:rsid w:val="00900591"/>
    <w:rsid w:val="00900E49"/>
    <w:rsid w:val="00900EF4"/>
    <w:rsid w:val="009011B6"/>
    <w:rsid w:val="00901C33"/>
    <w:rsid w:val="009033E2"/>
    <w:rsid w:val="0090419C"/>
    <w:rsid w:val="009041A4"/>
    <w:rsid w:val="0090428B"/>
    <w:rsid w:val="00907E31"/>
    <w:rsid w:val="00912019"/>
    <w:rsid w:val="00913206"/>
    <w:rsid w:val="009142D6"/>
    <w:rsid w:val="009156DB"/>
    <w:rsid w:val="009175B9"/>
    <w:rsid w:val="009214F2"/>
    <w:rsid w:val="00922839"/>
    <w:rsid w:val="00923E9A"/>
    <w:rsid w:val="00924B70"/>
    <w:rsid w:val="00924C9D"/>
    <w:rsid w:val="00924EA5"/>
    <w:rsid w:val="00926C3F"/>
    <w:rsid w:val="009274FD"/>
    <w:rsid w:val="009304F9"/>
    <w:rsid w:val="009307AE"/>
    <w:rsid w:val="00930885"/>
    <w:rsid w:val="00931360"/>
    <w:rsid w:val="00931DBF"/>
    <w:rsid w:val="00934B82"/>
    <w:rsid w:val="00934BC9"/>
    <w:rsid w:val="009355F5"/>
    <w:rsid w:val="00937E45"/>
    <w:rsid w:val="009406C9"/>
    <w:rsid w:val="00940D74"/>
    <w:rsid w:val="00942041"/>
    <w:rsid w:val="00942CA5"/>
    <w:rsid w:val="00943306"/>
    <w:rsid w:val="0094419D"/>
    <w:rsid w:val="00945F95"/>
    <w:rsid w:val="00947C58"/>
    <w:rsid w:val="00950873"/>
    <w:rsid w:val="00950A01"/>
    <w:rsid w:val="00951A5D"/>
    <w:rsid w:val="009560A4"/>
    <w:rsid w:val="009561A1"/>
    <w:rsid w:val="00956D14"/>
    <w:rsid w:val="00956D9C"/>
    <w:rsid w:val="009576FD"/>
    <w:rsid w:val="00960078"/>
    <w:rsid w:val="009615A3"/>
    <w:rsid w:val="00961958"/>
    <w:rsid w:val="009626EE"/>
    <w:rsid w:val="009638E9"/>
    <w:rsid w:val="009641ED"/>
    <w:rsid w:val="00966CAD"/>
    <w:rsid w:val="00967712"/>
    <w:rsid w:val="0096771E"/>
    <w:rsid w:val="00972148"/>
    <w:rsid w:val="00972536"/>
    <w:rsid w:val="009725F5"/>
    <w:rsid w:val="00975D4E"/>
    <w:rsid w:val="00975F8C"/>
    <w:rsid w:val="00977839"/>
    <w:rsid w:val="00980944"/>
    <w:rsid w:val="00981039"/>
    <w:rsid w:val="00982D44"/>
    <w:rsid w:val="0098370E"/>
    <w:rsid w:val="00983C9B"/>
    <w:rsid w:val="00985895"/>
    <w:rsid w:val="00985CA0"/>
    <w:rsid w:val="00985E47"/>
    <w:rsid w:val="0098681A"/>
    <w:rsid w:val="0098728A"/>
    <w:rsid w:val="00990653"/>
    <w:rsid w:val="00990D13"/>
    <w:rsid w:val="00992B82"/>
    <w:rsid w:val="0099460E"/>
    <w:rsid w:val="009948E7"/>
    <w:rsid w:val="00996DDA"/>
    <w:rsid w:val="00997A1D"/>
    <w:rsid w:val="00997A8D"/>
    <w:rsid w:val="009A0637"/>
    <w:rsid w:val="009A0CBC"/>
    <w:rsid w:val="009A1AE0"/>
    <w:rsid w:val="009A1DF3"/>
    <w:rsid w:val="009A264F"/>
    <w:rsid w:val="009A2891"/>
    <w:rsid w:val="009A2F24"/>
    <w:rsid w:val="009A3059"/>
    <w:rsid w:val="009A310E"/>
    <w:rsid w:val="009A368A"/>
    <w:rsid w:val="009A4042"/>
    <w:rsid w:val="009A4D83"/>
    <w:rsid w:val="009A69A0"/>
    <w:rsid w:val="009A6CF5"/>
    <w:rsid w:val="009A7751"/>
    <w:rsid w:val="009A7E3E"/>
    <w:rsid w:val="009B0E68"/>
    <w:rsid w:val="009B189B"/>
    <w:rsid w:val="009B1E74"/>
    <w:rsid w:val="009B292B"/>
    <w:rsid w:val="009B2A62"/>
    <w:rsid w:val="009B45E2"/>
    <w:rsid w:val="009B4858"/>
    <w:rsid w:val="009B49BF"/>
    <w:rsid w:val="009B49F7"/>
    <w:rsid w:val="009B5681"/>
    <w:rsid w:val="009C0571"/>
    <w:rsid w:val="009C0682"/>
    <w:rsid w:val="009C1245"/>
    <w:rsid w:val="009C3021"/>
    <w:rsid w:val="009C47CA"/>
    <w:rsid w:val="009C6B6A"/>
    <w:rsid w:val="009C6BE0"/>
    <w:rsid w:val="009C6CE6"/>
    <w:rsid w:val="009C6E9C"/>
    <w:rsid w:val="009D0BA7"/>
    <w:rsid w:val="009D31CD"/>
    <w:rsid w:val="009D4393"/>
    <w:rsid w:val="009D4B0B"/>
    <w:rsid w:val="009D54C6"/>
    <w:rsid w:val="009D6304"/>
    <w:rsid w:val="009D65CE"/>
    <w:rsid w:val="009D7FAE"/>
    <w:rsid w:val="009E06DC"/>
    <w:rsid w:val="009E113F"/>
    <w:rsid w:val="009E1941"/>
    <w:rsid w:val="009E3B1D"/>
    <w:rsid w:val="009E6380"/>
    <w:rsid w:val="009E64B5"/>
    <w:rsid w:val="009E7CBA"/>
    <w:rsid w:val="009F0098"/>
    <w:rsid w:val="009F0C3D"/>
    <w:rsid w:val="009F1485"/>
    <w:rsid w:val="009F1D06"/>
    <w:rsid w:val="009F2256"/>
    <w:rsid w:val="009F2D2C"/>
    <w:rsid w:val="009F33DC"/>
    <w:rsid w:val="009F5B7D"/>
    <w:rsid w:val="009F62D1"/>
    <w:rsid w:val="009F6514"/>
    <w:rsid w:val="009F6680"/>
    <w:rsid w:val="009F68B6"/>
    <w:rsid w:val="00A004B3"/>
    <w:rsid w:val="00A00834"/>
    <w:rsid w:val="00A00D80"/>
    <w:rsid w:val="00A00EEC"/>
    <w:rsid w:val="00A01A32"/>
    <w:rsid w:val="00A047C4"/>
    <w:rsid w:val="00A06430"/>
    <w:rsid w:val="00A0650A"/>
    <w:rsid w:val="00A070E2"/>
    <w:rsid w:val="00A0773D"/>
    <w:rsid w:val="00A078DF"/>
    <w:rsid w:val="00A1044D"/>
    <w:rsid w:val="00A11DDB"/>
    <w:rsid w:val="00A13272"/>
    <w:rsid w:val="00A1376E"/>
    <w:rsid w:val="00A14A59"/>
    <w:rsid w:val="00A15812"/>
    <w:rsid w:val="00A16987"/>
    <w:rsid w:val="00A1791E"/>
    <w:rsid w:val="00A17BAB"/>
    <w:rsid w:val="00A17D6E"/>
    <w:rsid w:val="00A20ADD"/>
    <w:rsid w:val="00A20FFA"/>
    <w:rsid w:val="00A216A0"/>
    <w:rsid w:val="00A218AF"/>
    <w:rsid w:val="00A2351A"/>
    <w:rsid w:val="00A25065"/>
    <w:rsid w:val="00A25E50"/>
    <w:rsid w:val="00A267E9"/>
    <w:rsid w:val="00A30805"/>
    <w:rsid w:val="00A31D62"/>
    <w:rsid w:val="00A31DA6"/>
    <w:rsid w:val="00A3203B"/>
    <w:rsid w:val="00A3241F"/>
    <w:rsid w:val="00A32639"/>
    <w:rsid w:val="00A334A7"/>
    <w:rsid w:val="00A33F72"/>
    <w:rsid w:val="00A35376"/>
    <w:rsid w:val="00A35B87"/>
    <w:rsid w:val="00A363CD"/>
    <w:rsid w:val="00A36AB1"/>
    <w:rsid w:val="00A37846"/>
    <w:rsid w:val="00A37C29"/>
    <w:rsid w:val="00A420D3"/>
    <w:rsid w:val="00A43441"/>
    <w:rsid w:val="00A43549"/>
    <w:rsid w:val="00A446FF"/>
    <w:rsid w:val="00A45494"/>
    <w:rsid w:val="00A45D12"/>
    <w:rsid w:val="00A45DA2"/>
    <w:rsid w:val="00A467D9"/>
    <w:rsid w:val="00A46CAF"/>
    <w:rsid w:val="00A46DED"/>
    <w:rsid w:val="00A47CC1"/>
    <w:rsid w:val="00A502BE"/>
    <w:rsid w:val="00A51D71"/>
    <w:rsid w:val="00A523C1"/>
    <w:rsid w:val="00A52588"/>
    <w:rsid w:val="00A52D9D"/>
    <w:rsid w:val="00A537DE"/>
    <w:rsid w:val="00A53A84"/>
    <w:rsid w:val="00A53CDA"/>
    <w:rsid w:val="00A542AE"/>
    <w:rsid w:val="00A5593F"/>
    <w:rsid w:val="00A5788C"/>
    <w:rsid w:val="00A6134E"/>
    <w:rsid w:val="00A6147B"/>
    <w:rsid w:val="00A639DD"/>
    <w:rsid w:val="00A63CC5"/>
    <w:rsid w:val="00A66819"/>
    <w:rsid w:val="00A66E93"/>
    <w:rsid w:val="00A70B12"/>
    <w:rsid w:val="00A7173A"/>
    <w:rsid w:val="00A7207F"/>
    <w:rsid w:val="00A72455"/>
    <w:rsid w:val="00A74F1E"/>
    <w:rsid w:val="00A7503E"/>
    <w:rsid w:val="00A760C5"/>
    <w:rsid w:val="00A769AE"/>
    <w:rsid w:val="00A76F62"/>
    <w:rsid w:val="00A80562"/>
    <w:rsid w:val="00A8410B"/>
    <w:rsid w:val="00A852B3"/>
    <w:rsid w:val="00A856CD"/>
    <w:rsid w:val="00A861F0"/>
    <w:rsid w:val="00A87645"/>
    <w:rsid w:val="00A902AD"/>
    <w:rsid w:val="00A90C5A"/>
    <w:rsid w:val="00A9115B"/>
    <w:rsid w:val="00A91593"/>
    <w:rsid w:val="00A92EA2"/>
    <w:rsid w:val="00A93156"/>
    <w:rsid w:val="00A93A35"/>
    <w:rsid w:val="00A93F72"/>
    <w:rsid w:val="00A95F2C"/>
    <w:rsid w:val="00A977D1"/>
    <w:rsid w:val="00AA0187"/>
    <w:rsid w:val="00AA0B2C"/>
    <w:rsid w:val="00AA0EC3"/>
    <w:rsid w:val="00AA3337"/>
    <w:rsid w:val="00AA334F"/>
    <w:rsid w:val="00AA356F"/>
    <w:rsid w:val="00AA58E9"/>
    <w:rsid w:val="00AA5C4F"/>
    <w:rsid w:val="00AA6221"/>
    <w:rsid w:val="00AA76B4"/>
    <w:rsid w:val="00AB11D9"/>
    <w:rsid w:val="00AB1574"/>
    <w:rsid w:val="00AB24D4"/>
    <w:rsid w:val="00AB5F99"/>
    <w:rsid w:val="00AB737D"/>
    <w:rsid w:val="00AC0A41"/>
    <w:rsid w:val="00AC4D4E"/>
    <w:rsid w:val="00AC51F9"/>
    <w:rsid w:val="00AC5CBD"/>
    <w:rsid w:val="00AC613C"/>
    <w:rsid w:val="00AC63DB"/>
    <w:rsid w:val="00AD08F9"/>
    <w:rsid w:val="00AD19E4"/>
    <w:rsid w:val="00AD231F"/>
    <w:rsid w:val="00AD3154"/>
    <w:rsid w:val="00AD57E0"/>
    <w:rsid w:val="00AD5AB1"/>
    <w:rsid w:val="00AD6437"/>
    <w:rsid w:val="00AD6F38"/>
    <w:rsid w:val="00AE05FE"/>
    <w:rsid w:val="00AE1478"/>
    <w:rsid w:val="00AE14ED"/>
    <w:rsid w:val="00AE5324"/>
    <w:rsid w:val="00AE5548"/>
    <w:rsid w:val="00AF0837"/>
    <w:rsid w:val="00AF1F69"/>
    <w:rsid w:val="00AF4306"/>
    <w:rsid w:val="00AF5598"/>
    <w:rsid w:val="00AF5DA6"/>
    <w:rsid w:val="00AF61C4"/>
    <w:rsid w:val="00AF7A57"/>
    <w:rsid w:val="00AF7A5B"/>
    <w:rsid w:val="00AF7C05"/>
    <w:rsid w:val="00B001DF"/>
    <w:rsid w:val="00B002B3"/>
    <w:rsid w:val="00B022E5"/>
    <w:rsid w:val="00B022F3"/>
    <w:rsid w:val="00B06430"/>
    <w:rsid w:val="00B06AB0"/>
    <w:rsid w:val="00B07899"/>
    <w:rsid w:val="00B102A0"/>
    <w:rsid w:val="00B10F02"/>
    <w:rsid w:val="00B13F20"/>
    <w:rsid w:val="00B14015"/>
    <w:rsid w:val="00B142A8"/>
    <w:rsid w:val="00B1626D"/>
    <w:rsid w:val="00B22314"/>
    <w:rsid w:val="00B224E6"/>
    <w:rsid w:val="00B22DCC"/>
    <w:rsid w:val="00B230B6"/>
    <w:rsid w:val="00B23594"/>
    <w:rsid w:val="00B2399A"/>
    <w:rsid w:val="00B24154"/>
    <w:rsid w:val="00B241E5"/>
    <w:rsid w:val="00B24B0A"/>
    <w:rsid w:val="00B25477"/>
    <w:rsid w:val="00B25D31"/>
    <w:rsid w:val="00B27296"/>
    <w:rsid w:val="00B272BF"/>
    <w:rsid w:val="00B30DBF"/>
    <w:rsid w:val="00B31944"/>
    <w:rsid w:val="00B35428"/>
    <w:rsid w:val="00B354CA"/>
    <w:rsid w:val="00B3712F"/>
    <w:rsid w:val="00B37447"/>
    <w:rsid w:val="00B409BB"/>
    <w:rsid w:val="00B418B0"/>
    <w:rsid w:val="00B4296D"/>
    <w:rsid w:val="00B45D58"/>
    <w:rsid w:val="00B46E8F"/>
    <w:rsid w:val="00B47BFB"/>
    <w:rsid w:val="00B50825"/>
    <w:rsid w:val="00B52DE1"/>
    <w:rsid w:val="00B549A3"/>
    <w:rsid w:val="00B54B39"/>
    <w:rsid w:val="00B56CBE"/>
    <w:rsid w:val="00B57870"/>
    <w:rsid w:val="00B601A4"/>
    <w:rsid w:val="00B6333E"/>
    <w:rsid w:val="00B63D6B"/>
    <w:rsid w:val="00B65282"/>
    <w:rsid w:val="00B66854"/>
    <w:rsid w:val="00B71A3E"/>
    <w:rsid w:val="00B72278"/>
    <w:rsid w:val="00B72766"/>
    <w:rsid w:val="00B74A40"/>
    <w:rsid w:val="00B74C27"/>
    <w:rsid w:val="00B74DA9"/>
    <w:rsid w:val="00B75371"/>
    <w:rsid w:val="00B7744A"/>
    <w:rsid w:val="00B8096F"/>
    <w:rsid w:val="00B82B21"/>
    <w:rsid w:val="00B82C6B"/>
    <w:rsid w:val="00B82DFF"/>
    <w:rsid w:val="00B857FE"/>
    <w:rsid w:val="00B85804"/>
    <w:rsid w:val="00B86F1C"/>
    <w:rsid w:val="00B874AF"/>
    <w:rsid w:val="00B90472"/>
    <w:rsid w:val="00B9054D"/>
    <w:rsid w:val="00B90FEB"/>
    <w:rsid w:val="00B92321"/>
    <w:rsid w:val="00B92E3F"/>
    <w:rsid w:val="00B938B8"/>
    <w:rsid w:val="00B938D1"/>
    <w:rsid w:val="00B93BBC"/>
    <w:rsid w:val="00B93D31"/>
    <w:rsid w:val="00B93E7F"/>
    <w:rsid w:val="00B944B4"/>
    <w:rsid w:val="00B94AE2"/>
    <w:rsid w:val="00B94D31"/>
    <w:rsid w:val="00B9571A"/>
    <w:rsid w:val="00B9579D"/>
    <w:rsid w:val="00B96067"/>
    <w:rsid w:val="00B968E3"/>
    <w:rsid w:val="00B971E3"/>
    <w:rsid w:val="00B97F9B"/>
    <w:rsid w:val="00BA0A19"/>
    <w:rsid w:val="00BA0F4E"/>
    <w:rsid w:val="00BA174B"/>
    <w:rsid w:val="00BA17AB"/>
    <w:rsid w:val="00BA1DAC"/>
    <w:rsid w:val="00BA2A47"/>
    <w:rsid w:val="00BA2D09"/>
    <w:rsid w:val="00BA4043"/>
    <w:rsid w:val="00BA4522"/>
    <w:rsid w:val="00BA48E0"/>
    <w:rsid w:val="00BA4D0B"/>
    <w:rsid w:val="00BA5678"/>
    <w:rsid w:val="00BA79C3"/>
    <w:rsid w:val="00BB0045"/>
    <w:rsid w:val="00BB09B2"/>
    <w:rsid w:val="00BB1A83"/>
    <w:rsid w:val="00BB2052"/>
    <w:rsid w:val="00BB2D80"/>
    <w:rsid w:val="00BB39C2"/>
    <w:rsid w:val="00BB4FB3"/>
    <w:rsid w:val="00BB6437"/>
    <w:rsid w:val="00BB7D1E"/>
    <w:rsid w:val="00BC148A"/>
    <w:rsid w:val="00BC400F"/>
    <w:rsid w:val="00BC4A1C"/>
    <w:rsid w:val="00BC4BC8"/>
    <w:rsid w:val="00BC5914"/>
    <w:rsid w:val="00BC68E6"/>
    <w:rsid w:val="00BC7338"/>
    <w:rsid w:val="00BD06A9"/>
    <w:rsid w:val="00BD0951"/>
    <w:rsid w:val="00BD0C1A"/>
    <w:rsid w:val="00BD1C9D"/>
    <w:rsid w:val="00BD36FB"/>
    <w:rsid w:val="00BD5108"/>
    <w:rsid w:val="00BD6D25"/>
    <w:rsid w:val="00BD753E"/>
    <w:rsid w:val="00BE00B8"/>
    <w:rsid w:val="00BE033F"/>
    <w:rsid w:val="00BE0C30"/>
    <w:rsid w:val="00BE14FB"/>
    <w:rsid w:val="00BE1FB7"/>
    <w:rsid w:val="00BE3E50"/>
    <w:rsid w:val="00BE446C"/>
    <w:rsid w:val="00BF11E8"/>
    <w:rsid w:val="00BF3055"/>
    <w:rsid w:val="00BF3305"/>
    <w:rsid w:val="00BF561C"/>
    <w:rsid w:val="00BF6C0A"/>
    <w:rsid w:val="00BF6C3D"/>
    <w:rsid w:val="00BF717A"/>
    <w:rsid w:val="00BF79FD"/>
    <w:rsid w:val="00BF7B87"/>
    <w:rsid w:val="00C001B8"/>
    <w:rsid w:val="00C00464"/>
    <w:rsid w:val="00C01CE4"/>
    <w:rsid w:val="00C0302C"/>
    <w:rsid w:val="00C0512D"/>
    <w:rsid w:val="00C06067"/>
    <w:rsid w:val="00C063CA"/>
    <w:rsid w:val="00C06EC4"/>
    <w:rsid w:val="00C07E85"/>
    <w:rsid w:val="00C1027D"/>
    <w:rsid w:val="00C1096F"/>
    <w:rsid w:val="00C111BD"/>
    <w:rsid w:val="00C112E2"/>
    <w:rsid w:val="00C120A8"/>
    <w:rsid w:val="00C126EF"/>
    <w:rsid w:val="00C150E3"/>
    <w:rsid w:val="00C15116"/>
    <w:rsid w:val="00C15467"/>
    <w:rsid w:val="00C161E7"/>
    <w:rsid w:val="00C1652C"/>
    <w:rsid w:val="00C20644"/>
    <w:rsid w:val="00C21C6E"/>
    <w:rsid w:val="00C23946"/>
    <w:rsid w:val="00C243B4"/>
    <w:rsid w:val="00C2489B"/>
    <w:rsid w:val="00C24EE1"/>
    <w:rsid w:val="00C262B7"/>
    <w:rsid w:val="00C336D7"/>
    <w:rsid w:val="00C33821"/>
    <w:rsid w:val="00C34564"/>
    <w:rsid w:val="00C347C8"/>
    <w:rsid w:val="00C350B7"/>
    <w:rsid w:val="00C35955"/>
    <w:rsid w:val="00C37DC0"/>
    <w:rsid w:val="00C4036A"/>
    <w:rsid w:val="00C413B4"/>
    <w:rsid w:val="00C421C5"/>
    <w:rsid w:val="00C43BA9"/>
    <w:rsid w:val="00C4632A"/>
    <w:rsid w:val="00C46C1E"/>
    <w:rsid w:val="00C477B9"/>
    <w:rsid w:val="00C47D24"/>
    <w:rsid w:val="00C50065"/>
    <w:rsid w:val="00C501BF"/>
    <w:rsid w:val="00C5270E"/>
    <w:rsid w:val="00C52969"/>
    <w:rsid w:val="00C53DB1"/>
    <w:rsid w:val="00C550C3"/>
    <w:rsid w:val="00C55747"/>
    <w:rsid w:val="00C558CC"/>
    <w:rsid w:val="00C55A21"/>
    <w:rsid w:val="00C5658D"/>
    <w:rsid w:val="00C566E4"/>
    <w:rsid w:val="00C5677D"/>
    <w:rsid w:val="00C57373"/>
    <w:rsid w:val="00C57C2F"/>
    <w:rsid w:val="00C620DA"/>
    <w:rsid w:val="00C62233"/>
    <w:rsid w:val="00C62405"/>
    <w:rsid w:val="00C668EA"/>
    <w:rsid w:val="00C675B3"/>
    <w:rsid w:val="00C679F6"/>
    <w:rsid w:val="00C7039D"/>
    <w:rsid w:val="00C705C0"/>
    <w:rsid w:val="00C71ED3"/>
    <w:rsid w:val="00C7275B"/>
    <w:rsid w:val="00C72F5A"/>
    <w:rsid w:val="00C73675"/>
    <w:rsid w:val="00C746E0"/>
    <w:rsid w:val="00C74FA9"/>
    <w:rsid w:val="00C75166"/>
    <w:rsid w:val="00C75FB9"/>
    <w:rsid w:val="00C75FCF"/>
    <w:rsid w:val="00C7609B"/>
    <w:rsid w:val="00C768CA"/>
    <w:rsid w:val="00C77007"/>
    <w:rsid w:val="00C77015"/>
    <w:rsid w:val="00C77E9D"/>
    <w:rsid w:val="00C80264"/>
    <w:rsid w:val="00C80D68"/>
    <w:rsid w:val="00C82354"/>
    <w:rsid w:val="00C8287A"/>
    <w:rsid w:val="00C82AC6"/>
    <w:rsid w:val="00C834F0"/>
    <w:rsid w:val="00C83A45"/>
    <w:rsid w:val="00C855B8"/>
    <w:rsid w:val="00C86E11"/>
    <w:rsid w:val="00C877D7"/>
    <w:rsid w:val="00C90106"/>
    <w:rsid w:val="00C92FDA"/>
    <w:rsid w:val="00C9549C"/>
    <w:rsid w:val="00CA0832"/>
    <w:rsid w:val="00CA087C"/>
    <w:rsid w:val="00CA3DAA"/>
    <w:rsid w:val="00CA4CCB"/>
    <w:rsid w:val="00CA4E04"/>
    <w:rsid w:val="00CA4F4A"/>
    <w:rsid w:val="00CA65CA"/>
    <w:rsid w:val="00CA6CEC"/>
    <w:rsid w:val="00CA6E3A"/>
    <w:rsid w:val="00CA779C"/>
    <w:rsid w:val="00CA7CA6"/>
    <w:rsid w:val="00CA7D8A"/>
    <w:rsid w:val="00CA7F76"/>
    <w:rsid w:val="00CB04C8"/>
    <w:rsid w:val="00CB0CE8"/>
    <w:rsid w:val="00CB1733"/>
    <w:rsid w:val="00CB237F"/>
    <w:rsid w:val="00CB24DE"/>
    <w:rsid w:val="00CB364F"/>
    <w:rsid w:val="00CB534B"/>
    <w:rsid w:val="00CB5DF7"/>
    <w:rsid w:val="00CC01A3"/>
    <w:rsid w:val="00CC1F30"/>
    <w:rsid w:val="00CC3964"/>
    <w:rsid w:val="00CC39F2"/>
    <w:rsid w:val="00CC3FAE"/>
    <w:rsid w:val="00CC471D"/>
    <w:rsid w:val="00CC4A57"/>
    <w:rsid w:val="00CC4A9F"/>
    <w:rsid w:val="00CC527A"/>
    <w:rsid w:val="00CC5643"/>
    <w:rsid w:val="00CD0F05"/>
    <w:rsid w:val="00CD14B0"/>
    <w:rsid w:val="00CD1996"/>
    <w:rsid w:val="00CD1E4D"/>
    <w:rsid w:val="00CD2027"/>
    <w:rsid w:val="00CD3417"/>
    <w:rsid w:val="00CD5879"/>
    <w:rsid w:val="00CD5E0B"/>
    <w:rsid w:val="00CD6838"/>
    <w:rsid w:val="00CD7DEF"/>
    <w:rsid w:val="00CD7F8E"/>
    <w:rsid w:val="00CE0E83"/>
    <w:rsid w:val="00CE2CCC"/>
    <w:rsid w:val="00CE4024"/>
    <w:rsid w:val="00CE4AFF"/>
    <w:rsid w:val="00CE6537"/>
    <w:rsid w:val="00CE73F2"/>
    <w:rsid w:val="00CE7A76"/>
    <w:rsid w:val="00CF05B8"/>
    <w:rsid w:val="00CF1ED7"/>
    <w:rsid w:val="00CF1FD7"/>
    <w:rsid w:val="00CF2485"/>
    <w:rsid w:val="00CF26A3"/>
    <w:rsid w:val="00CF2D0B"/>
    <w:rsid w:val="00CF3526"/>
    <w:rsid w:val="00CF3F05"/>
    <w:rsid w:val="00CF4186"/>
    <w:rsid w:val="00CF50FD"/>
    <w:rsid w:val="00CF543B"/>
    <w:rsid w:val="00CF56B9"/>
    <w:rsid w:val="00CF62F8"/>
    <w:rsid w:val="00D004DF"/>
    <w:rsid w:val="00D008DF"/>
    <w:rsid w:val="00D0103F"/>
    <w:rsid w:val="00D010A3"/>
    <w:rsid w:val="00D017CC"/>
    <w:rsid w:val="00D03187"/>
    <w:rsid w:val="00D0442D"/>
    <w:rsid w:val="00D05115"/>
    <w:rsid w:val="00D061BC"/>
    <w:rsid w:val="00D0622A"/>
    <w:rsid w:val="00D06874"/>
    <w:rsid w:val="00D06CF5"/>
    <w:rsid w:val="00D072CC"/>
    <w:rsid w:val="00D10F06"/>
    <w:rsid w:val="00D119BF"/>
    <w:rsid w:val="00D12C40"/>
    <w:rsid w:val="00D1528C"/>
    <w:rsid w:val="00D15B3E"/>
    <w:rsid w:val="00D16699"/>
    <w:rsid w:val="00D16B72"/>
    <w:rsid w:val="00D221C0"/>
    <w:rsid w:val="00D2345F"/>
    <w:rsid w:val="00D23AF7"/>
    <w:rsid w:val="00D256B2"/>
    <w:rsid w:val="00D25D64"/>
    <w:rsid w:val="00D26E38"/>
    <w:rsid w:val="00D276AD"/>
    <w:rsid w:val="00D30A98"/>
    <w:rsid w:val="00D32235"/>
    <w:rsid w:val="00D325F9"/>
    <w:rsid w:val="00D33104"/>
    <w:rsid w:val="00D33F7F"/>
    <w:rsid w:val="00D34276"/>
    <w:rsid w:val="00D34533"/>
    <w:rsid w:val="00D346EE"/>
    <w:rsid w:val="00D34846"/>
    <w:rsid w:val="00D36B9E"/>
    <w:rsid w:val="00D379B3"/>
    <w:rsid w:val="00D40698"/>
    <w:rsid w:val="00D40BE7"/>
    <w:rsid w:val="00D4105E"/>
    <w:rsid w:val="00D416DD"/>
    <w:rsid w:val="00D41931"/>
    <w:rsid w:val="00D420A4"/>
    <w:rsid w:val="00D424BA"/>
    <w:rsid w:val="00D43385"/>
    <w:rsid w:val="00D454DC"/>
    <w:rsid w:val="00D45778"/>
    <w:rsid w:val="00D5093C"/>
    <w:rsid w:val="00D50944"/>
    <w:rsid w:val="00D517B7"/>
    <w:rsid w:val="00D5187D"/>
    <w:rsid w:val="00D51E56"/>
    <w:rsid w:val="00D52BBD"/>
    <w:rsid w:val="00D52EAD"/>
    <w:rsid w:val="00D52F86"/>
    <w:rsid w:val="00D53000"/>
    <w:rsid w:val="00D531B8"/>
    <w:rsid w:val="00D53BDD"/>
    <w:rsid w:val="00D541E6"/>
    <w:rsid w:val="00D54329"/>
    <w:rsid w:val="00D54DC1"/>
    <w:rsid w:val="00D557E9"/>
    <w:rsid w:val="00D565E1"/>
    <w:rsid w:val="00D568BF"/>
    <w:rsid w:val="00D57D0E"/>
    <w:rsid w:val="00D61820"/>
    <w:rsid w:val="00D62A72"/>
    <w:rsid w:val="00D62E0C"/>
    <w:rsid w:val="00D62E96"/>
    <w:rsid w:val="00D654A1"/>
    <w:rsid w:val="00D66ABF"/>
    <w:rsid w:val="00D67416"/>
    <w:rsid w:val="00D7032D"/>
    <w:rsid w:val="00D715B1"/>
    <w:rsid w:val="00D71A7E"/>
    <w:rsid w:val="00D720D3"/>
    <w:rsid w:val="00D75A17"/>
    <w:rsid w:val="00D764C6"/>
    <w:rsid w:val="00D76B4C"/>
    <w:rsid w:val="00D76F9E"/>
    <w:rsid w:val="00D7746E"/>
    <w:rsid w:val="00D808CE"/>
    <w:rsid w:val="00D813C8"/>
    <w:rsid w:val="00D81954"/>
    <w:rsid w:val="00D8197C"/>
    <w:rsid w:val="00D84AD0"/>
    <w:rsid w:val="00D84D3E"/>
    <w:rsid w:val="00D85485"/>
    <w:rsid w:val="00D864E8"/>
    <w:rsid w:val="00D867FB"/>
    <w:rsid w:val="00D86993"/>
    <w:rsid w:val="00D8699E"/>
    <w:rsid w:val="00D90FB3"/>
    <w:rsid w:val="00D91245"/>
    <w:rsid w:val="00D91D0F"/>
    <w:rsid w:val="00D928A2"/>
    <w:rsid w:val="00D93984"/>
    <w:rsid w:val="00D948EE"/>
    <w:rsid w:val="00DA0876"/>
    <w:rsid w:val="00DA10EC"/>
    <w:rsid w:val="00DA23EA"/>
    <w:rsid w:val="00DA404F"/>
    <w:rsid w:val="00DA4E2A"/>
    <w:rsid w:val="00DA51BF"/>
    <w:rsid w:val="00DA66AE"/>
    <w:rsid w:val="00DA7866"/>
    <w:rsid w:val="00DB15D0"/>
    <w:rsid w:val="00DB2711"/>
    <w:rsid w:val="00DB3536"/>
    <w:rsid w:val="00DB3911"/>
    <w:rsid w:val="00DB4410"/>
    <w:rsid w:val="00DB4533"/>
    <w:rsid w:val="00DB7569"/>
    <w:rsid w:val="00DB7948"/>
    <w:rsid w:val="00DB7BF1"/>
    <w:rsid w:val="00DC0779"/>
    <w:rsid w:val="00DC09A0"/>
    <w:rsid w:val="00DC1874"/>
    <w:rsid w:val="00DC2468"/>
    <w:rsid w:val="00DC3A7D"/>
    <w:rsid w:val="00DC3F51"/>
    <w:rsid w:val="00DC495B"/>
    <w:rsid w:val="00DC6466"/>
    <w:rsid w:val="00DC690B"/>
    <w:rsid w:val="00DC7C55"/>
    <w:rsid w:val="00DD0C02"/>
    <w:rsid w:val="00DD13B3"/>
    <w:rsid w:val="00DD1A9E"/>
    <w:rsid w:val="00DD1DF7"/>
    <w:rsid w:val="00DD1E62"/>
    <w:rsid w:val="00DD2599"/>
    <w:rsid w:val="00DD519E"/>
    <w:rsid w:val="00DD6357"/>
    <w:rsid w:val="00DE05D0"/>
    <w:rsid w:val="00DE0D79"/>
    <w:rsid w:val="00DE17D7"/>
    <w:rsid w:val="00DE1EC4"/>
    <w:rsid w:val="00DE49E1"/>
    <w:rsid w:val="00DE4AC7"/>
    <w:rsid w:val="00DE6AD5"/>
    <w:rsid w:val="00DE6C86"/>
    <w:rsid w:val="00DF02C8"/>
    <w:rsid w:val="00DF035F"/>
    <w:rsid w:val="00DF2828"/>
    <w:rsid w:val="00DF300E"/>
    <w:rsid w:val="00DF3349"/>
    <w:rsid w:val="00DF3993"/>
    <w:rsid w:val="00DF56BD"/>
    <w:rsid w:val="00DF678A"/>
    <w:rsid w:val="00E0068B"/>
    <w:rsid w:val="00E0182A"/>
    <w:rsid w:val="00E01897"/>
    <w:rsid w:val="00E01A80"/>
    <w:rsid w:val="00E02F2F"/>
    <w:rsid w:val="00E03372"/>
    <w:rsid w:val="00E05E72"/>
    <w:rsid w:val="00E06CA7"/>
    <w:rsid w:val="00E10885"/>
    <w:rsid w:val="00E10E24"/>
    <w:rsid w:val="00E114A0"/>
    <w:rsid w:val="00E11D63"/>
    <w:rsid w:val="00E13402"/>
    <w:rsid w:val="00E1356B"/>
    <w:rsid w:val="00E13B41"/>
    <w:rsid w:val="00E14621"/>
    <w:rsid w:val="00E16FA0"/>
    <w:rsid w:val="00E208A3"/>
    <w:rsid w:val="00E20963"/>
    <w:rsid w:val="00E2260E"/>
    <w:rsid w:val="00E237F3"/>
    <w:rsid w:val="00E24021"/>
    <w:rsid w:val="00E24E0A"/>
    <w:rsid w:val="00E25B1D"/>
    <w:rsid w:val="00E26AF4"/>
    <w:rsid w:val="00E26BAB"/>
    <w:rsid w:val="00E274DE"/>
    <w:rsid w:val="00E27B4B"/>
    <w:rsid w:val="00E27D02"/>
    <w:rsid w:val="00E30044"/>
    <w:rsid w:val="00E30EEE"/>
    <w:rsid w:val="00E319F2"/>
    <w:rsid w:val="00E32927"/>
    <w:rsid w:val="00E337BC"/>
    <w:rsid w:val="00E34DAB"/>
    <w:rsid w:val="00E34E2E"/>
    <w:rsid w:val="00E35D29"/>
    <w:rsid w:val="00E36521"/>
    <w:rsid w:val="00E379CF"/>
    <w:rsid w:val="00E37A06"/>
    <w:rsid w:val="00E4054D"/>
    <w:rsid w:val="00E405A6"/>
    <w:rsid w:val="00E40602"/>
    <w:rsid w:val="00E41042"/>
    <w:rsid w:val="00E41E64"/>
    <w:rsid w:val="00E42CCA"/>
    <w:rsid w:val="00E42EA1"/>
    <w:rsid w:val="00E43DD2"/>
    <w:rsid w:val="00E44A3F"/>
    <w:rsid w:val="00E45C73"/>
    <w:rsid w:val="00E4622D"/>
    <w:rsid w:val="00E501D2"/>
    <w:rsid w:val="00E50741"/>
    <w:rsid w:val="00E513A4"/>
    <w:rsid w:val="00E524B0"/>
    <w:rsid w:val="00E544BC"/>
    <w:rsid w:val="00E55BAF"/>
    <w:rsid w:val="00E56F1F"/>
    <w:rsid w:val="00E60A76"/>
    <w:rsid w:val="00E6200F"/>
    <w:rsid w:val="00E62101"/>
    <w:rsid w:val="00E6471A"/>
    <w:rsid w:val="00E6527D"/>
    <w:rsid w:val="00E67FE8"/>
    <w:rsid w:val="00E70054"/>
    <w:rsid w:val="00E700C7"/>
    <w:rsid w:val="00E701E7"/>
    <w:rsid w:val="00E711A0"/>
    <w:rsid w:val="00E71B18"/>
    <w:rsid w:val="00E7200A"/>
    <w:rsid w:val="00E72A6C"/>
    <w:rsid w:val="00E741D7"/>
    <w:rsid w:val="00E75F7A"/>
    <w:rsid w:val="00E77E22"/>
    <w:rsid w:val="00E80472"/>
    <w:rsid w:val="00E8058E"/>
    <w:rsid w:val="00E809F7"/>
    <w:rsid w:val="00E81D4E"/>
    <w:rsid w:val="00E82291"/>
    <w:rsid w:val="00E83237"/>
    <w:rsid w:val="00E83809"/>
    <w:rsid w:val="00E84567"/>
    <w:rsid w:val="00E84600"/>
    <w:rsid w:val="00E84A40"/>
    <w:rsid w:val="00E84AFC"/>
    <w:rsid w:val="00E85DD2"/>
    <w:rsid w:val="00E8650A"/>
    <w:rsid w:val="00E86B64"/>
    <w:rsid w:val="00E86EE6"/>
    <w:rsid w:val="00E8756D"/>
    <w:rsid w:val="00E90C8D"/>
    <w:rsid w:val="00E90CCE"/>
    <w:rsid w:val="00E90DAE"/>
    <w:rsid w:val="00E922B7"/>
    <w:rsid w:val="00E928BB"/>
    <w:rsid w:val="00E94160"/>
    <w:rsid w:val="00E94CDE"/>
    <w:rsid w:val="00E95FA3"/>
    <w:rsid w:val="00E960D6"/>
    <w:rsid w:val="00EA071B"/>
    <w:rsid w:val="00EA087D"/>
    <w:rsid w:val="00EA08AC"/>
    <w:rsid w:val="00EA1B2E"/>
    <w:rsid w:val="00EA2452"/>
    <w:rsid w:val="00EA3E63"/>
    <w:rsid w:val="00EA4EE5"/>
    <w:rsid w:val="00EA5582"/>
    <w:rsid w:val="00EA5BB6"/>
    <w:rsid w:val="00EA6059"/>
    <w:rsid w:val="00EA62D7"/>
    <w:rsid w:val="00EA6F55"/>
    <w:rsid w:val="00EA70E5"/>
    <w:rsid w:val="00EA73C7"/>
    <w:rsid w:val="00EA7E06"/>
    <w:rsid w:val="00EB1494"/>
    <w:rsid w:val="00EB1F83"/>
    <w:rsid w:val="00EB389B"/>
    <w:rsid w:val="00EB3AD4"/>
    <w:rsid w:val="00EB4372"/>
    <w:rsid w:val="00EB4C42"/>
    <w:rsid w:val="00EB57F5"/>
    <w:rsid w:val="00EB60CF"/>
    <w:rsid w:val="00EB6FB7"/>
    <w:rsid w:val="00EC2C7E"/>
    <w:rsid w:val="00EC32B1"/>
    <w:rsid w:val="00EC4882"/>
    <w:rsid w:val="00EC4A5A"/>
    <w:rsid w:val="00EC4AFC"/>
    <w:rsid w:val="00EC4B86"/>
    <w:rsid w:val="00EC5979"/>
    <w:rsid w:val="00EC63C2"/>
    <w:rsid w:val="00EC6417"/>
    <w:rsid w:val="00EC6A9F"/>
    <w:rsid w:val="00EC6D71"/>
    <w:rsid w:val="00EC7243"/>
    <w:rsid w:val="00ED17F5"/>
    <w:rsid w:val="00ED1AB2"/>
    <w:rsid w:val="00ED28D6"/>
    <w:rsid w:val="00ED2903"/>
    <w:rsid w:val="00ED33BE"/>
    <w:rsid w:val="00ED3EB1"/>
    <w:rsid w:val="00ED6C3C"/>
    <w:rsid w:val="00EE1845"/>
    <w:rsid w:val="00EE1A78"/>
    <w:rsid w:val="00EE1CE6"/>
    <w:rsid w:val="00EE1EA3"/>
    <w:rsid w:val="00EE1FC7"/>
    <w:rsid w:val="00EE21AF"/>
    <w:rsid w:val="00EE293B"/>
    <w:rsid w:val="00EE7875"/>
    <w:rsid w:val="00EE7BC5"/>
    <w:rsid w:val="00EF17CA"/>
    <w:rsid w:val="00EF1AFB"/>
    <w:rsid w:val="00EF1EAD"/>
    <w:rsid w:val="00EF3CA7"/>
    <w:rsid w:val="00EF4514"/>
    <w:rsid w:val="00EF4725"/>
    <w:rsid w:val="00EF4D42"/>
    <w:rsid w:val="00EF720B"/>
    <w:rsid w:val="00EF78EA"/>
    <w:rsid w:val="00F01574"/>
    <w:rsid w:val="00F03C13"/>
    <w:rsid w:val="00F03CF2"/>
    <w:rsid w:val="00F05AEB"/>
    <w:rsid w:val="00F05B2F"/>
    <w:rsid w:val="00F06194"/>
    <w:rsid w:val="00F0667F"/>
    <w:rsid w:val="00F07907"/>
    <w:rsid w:val="00F07DDE"/>
    <w:rsid w:val="00F108FA"/>
    <w:rsid w:val="00F12D67"/>
    <w:rsid w:val="00F13A85"/>
    <w:rsid w:val="00F14EAA"/>
    <w:rsid w:val="00F15655"/>
    <w:rsid w:val="00F16915"/>
    <w:rsid w:val="00F21947"/>
    <w:rsid w:val="00F232E0"/>
    <w:rsid w:val="00F23634"/>
    <w:rsid w:val="00F23735"/>
    <w:rsid w:val="00F2451A"/>
    <w:rsid w:val="00F247D6"/>
    <w:rsid w:val="00F27844"/>
    <w:rsid w:val="00F27A5B"/>
    <w:rsid w:val="00F30839"/>
    <w:rsid w:val="00F30ADF"/>
    <w:rsid w:val="00F323D8"/>
    <w:rsid w:val="00F3256B"/>
    <w:rsid w:val="00F33616"/>
    <w:rsid w:val="00F356FE"/>
    <w:rsid w:val="00F35DA4"/>
    <w:rsid w:val="00F41653"/>
    <w:rsid w:val="00F41DCD"/>
    <w:rsid w:val="00F41FD8"/>
    <w:rsid w:val="00F421B5"/>
    <w:rsid w:val="00F42650"/>
    <w:rsid w:val="00F433F3"/>
    <w:rsid w:val="00F43670"/>
    <w:rsid w:val="00F43E28"/>
    <w:rsid w:val="00F43E4B"/>
    <w:rsid w:val="00F441E3"/>
    <w:rsid w:val="00F44423"/>
    <w:rsid w:val="00F4484E"/>
    <w:rsid w:val="00F44E82"/>
    <w:rsid w:val="00F4502F"/>
    <w:rsid w:val="00F4673D"/>
    <w:rsid w:val="00F46986"/>
    <w:rsid w:val="00F46F8F"/>
    <w:rsid w:val="00F518EB"/>
    <w:rsid w:val="00F536B8"/>
    <w:rsid w:val="00F55D32"/>
    <w:rsid w:val="00F56240"/>
    <w:rsid w:val="00F56DC9"/>
    <w:rsid w:val="00F602B9"/>
    <w:rsid w:val="00F61918"/>
    <w:rsid w:val="00F61F62"/>
    <w:rsid w:val="00F623BA"/>
    <w:rsid w:val="00F62563"/>
    <w:rsid w:val="00F62BEF"/>
    <w:rsid w:val="00F638A6"/>
    <w:rsid w:val="00F64869"/>
    <w:rsid w:val="00F64C36"/>
    <w:rsid w:val="00F6522C"/>
    <w:rsid w:val="00F67289"/>
    <w:rsid w:val="00F70831"/>
    <w:rsid w:val="00F70B2B"/>
    <w:rsid w:val="00F70D7D"/>
    <w:rsid w:val="00F72CDE"/>
    <w:rsid w:val="00F766EC"/>
    <w:rsid w:val="00F77EAB"/>
    <w:rsid w:val="00F802C3"/>
    <w:rsid w:val="00F8083B"/>
    <w:rsid w:val="00F81A9D"/>
    <w:rsid w:val="00F82686"/>
    <w:rsid w:val="00F84595"/>
    <w:rsid w:val="00F84F82"/>
    <w:rsid w:val="00F8503D"/>
    <w:rsid w:val="00F861DB"/>
    <w:rsid w:val="00F86365"/>
    <w:rsid w:val="00F875B3"/>
    <w:rsid w:val="00F875F5"/>
    <w:rsid w:val="00F90B12"/>
    <w:rsid w:val="00F921B9"/>
    <w:rsid w:val="00F93EF7"/>
    <w:rsid w:val="00F9565B"/>
    <w:rsid w:val="00F9673C"/>
    <w:rsid w:val="00F96A7C"/>
    <w:rsid w:val="00F97C0E"/>
    <w:rsid w:val="00FA0915"/>
    <w:rsid w:val="00FA213D"/>
    <w:rsid w:val="00FA253E"/>
    <w:rsid w:val="00FA2E87"/>
    <w:rsid w:val="00FA40BF"/>
    <w:rsid w:val="00FA4868"/>
    <w:rsid w:val="00FA4978"/>
    <w:rsid w:val="00FA59E9"/>
    <w:rsid w:val="00FA60C4"/>
    <w:rsid w:val="00FA783B"/>
    <w:rsid w:val="00FA7CE3"/>
    <w:rsid w:val="00FB019B"/>
    <w:rsid w:val="00FB2AE3"/>
    <w:rsid w:val="00FB2F34"/>
    <w:rsid w:val="00FB3ACF"/>
    <w:rsid w:val="00FB45DD"/>
    <w:rsid w:val="00FB48C4"/>
    <w:rsid w:val="00FB4ED3"/>
    <w:rsid w:val="00FB543D"/>
    <w:rsid w:val="00FB5525"/>
    <w:rsid w:val="00FB61BE"/>
    <w:rsid w:val="00FC373C"/>
    <w:rsid w:val="00FC55E1"/>
    <w:rsid w:val="00FC5955"/>
    <w:rsid w:val="00FC7C7F"/>
    <w:rsid w:val="00FC7E3D"/>
    <w:rsid w:val="00FD0439"/>
    <w:rsid w:val="00FD1C15"/>
    <w:rsid w:val="00FD2027"/>
    <w:rsid w:val="00FD3061"/>
    <w:rsid w:val="00FD34B6"/>
    <w:rsid w:val="00FD4EA4"/>
    <w:rsid w:val="00FD6CC4"/>
    <w:rsid w:val="00FD70EA"/>
    <w:rsid w:val="00FE1700"/>
    <w:rsid w:val="00FE2787"/>
    <w:rsid w:val="00FE3D43"/>
    <w:rsid w:val="00FE4B1D"/>
    <w:rsid w:val="00FE4F65"/>
    <w:rsid w:val="00FE6166"/>
    <w:rsid w:val="00FE68FE"/>
    <w:rsid w:val="00FE6AB2"/>
    <w:rsid w:val="00FF0753"/>
    <w:rsid w:val="00FF0976"/>
    <w:rsid w:val="00FF2DBA"/>
    <w:rsid w:val="00FF3188"/>
    <w:rsid w:val="00FF32B8"/>
    <w:rsid w:val="00FF5595"/>
    <w:rsid w:val="00FF5767"/>
    <w:rsid w:val="00FF6258"/>
    <w:rsid w:val="00FF7746"/>
    <w:rsid w:val="5D06E3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7C93C0"/>
  <w15:chartTrackingRefBased/>
  <w15:docId w15:val="{8325E2B3-9BB0-43F0-9074-4D522008D5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5CC"/>
    <w:rPr>
      <w:rFonts w:ascii="Times New Roman" w:eastAsia="Batang"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1055CC"/>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s-PR"/>
    </w:rPr>
  </w:style>
  <w:style w:type="paragraph" w:customStyle="1" w:styleId="ColorfulList-Accent11">
    <w:name w:val="Colorful List - Accent 11"/>
    <w:basedOn w:val="Normal"/>
    <w:uiPriority w:val="34"/>
    <w:qFormat/>
    <w:rsid w:val="001055CC"/>
    <w:pPr>
      <w:ind w:left="720"/>
      <w:contextualSpacing/>
    </w:pPr>
  </w:style>
  <w:style w:type="paragraph" w:styleId="Header">
    <w:name w:val="header"/>
    <w:basedOn w:val="Normal"/>
    <w:link w:val="HeaderChar"/>
    <w:uiPriority w:val="99"/>
    <w:unhideWhenUsed/>
    <w:rsid w:val="001055CC"/>
    <w:pPr>
      <w:tabs>
        <w:tab w:val="center" w:pos="4680"/>
        <w:tab w:val="right" w:pos="9360"/>
      </w:tabs>
    </w:pPr>
  </w:style>
  <w:style w:type="character" w:customStyle="1" w:styleId="HeaderChar">
    <w:name w:val="Header Char"/>
    <w:link w:val="Header"/>
    <w:uiPriority w:val="99"/>
    <w:rsid w:val="001055CC"/>
    <w:rPr>
      <w:rFonts w:ascii="Times New Roman" w:eastAsia="Batang" w:hAnsi="Times New Roman" w:cs="Times New Roman"/>
      <w:szCs w:val="20"/>
    </w:rPr>
  </w:style>
  <w:style w:type="paragraph" w:styleId="Footer">
    <w:name w:val="footer"/>
    <w:basedOn w:val="Normal"/>
    <w:link w:val="FooterChar"/>
    <w:uiPriority w:val="99"/>
    <w:unhideWhenUsed/>
    <w:rsid w:val="00F46986"/>
    <w:pPr>
      <w:tabs>
        <w:tab w:val="center" w:pos="4680"/>
        <w:tab w:val="right" w:pos="9360"/>
      </w:tabs>
    </w:pPr>
  </w:style>
  <w:style w:type="character" w:customStyle="1" w:styleId="FooterChar">
    <w:name w:val="Footer Char"/>
    <w:link w:val="Footer"/>
    <w:uiPriority w:val="99"/>
    <w:rsid w:val="00F46986"/>
    <w:rPr>
      <w:rFonts w:ascii="Times New Roman" w:eastAsia="Batang" w:hAnsi="Times New Roman" w:cs="Times New Roman"/>
      <w:szCs w:val="20"/>
    </w:rPr>
  </w:style>
  <w:style w:type="paragraph" w:styleId="BalloonText">
    <w:name w:val="Balloon Text"/>
    <w:basedOn w:val="Normal"/>
    <w:link w:val="BalloonTextChar"/>
    <w:uiPriority w:val="99"/>
    <w:semiHidden/>
    <w:unhideWhenUsed/>
    <w:rsid w:val="00133808"/>
    <w:rPr>
      <w:rFonts w:ascii="Segoe UI" w:hAnsi="Segoe UI" w:cs="Segoe UI"/>
      <w:sz w:val="18"/>
      <w:szCs w:val="18"/>
    </w:rPr>
  </w:style>
  <w:style w:type="character" w:customStyle="1" w:styleId="BalloonTextChar">
    <w:name w:val="Balloon Text Char"/>
    <w:link w:val="BalloonText"/>
    <w:uiPriority w:val="99"/>
    <w:semiHidden/>
    <w:rsid w:val="00133808"/>
    <w:rPr>
      <w:rFonts w:ascii="Segoe UI" w:eastAsia="Batang" w:hAnsi="Segoe UI" w:cs="Segoe UI"/>
      <w:sz w:val="18"/>
      <w:szCs w:val="18"/>
    </w:rPr>
  </w:style>
  <w:style w:type="paragraph" w:styleId="FootnoteText">
    <w:name w:val="footnote text"/>
    <w:basedOn w:val="Normal"/>
    <w:link w:val="FootnoteTextChar"/>
    <w:unhideWhenUsed/>
    <w:rsid w:val="00D654A1"/>
    <w:rPr>
      <w:sz w:val="20"/>
    </w:rPr>
  </w:style>
  <w:style w:type="character" w:customStyle="1" w:styleId="FootnoteTextChar">
    <w:name w:val="Footnote Text Char"/>
    <w:link w:val="FootnoteText"/>
    <w:rsid w:val="00D654A1"/>
    <w:rPr>
      <w:rFonts w:ascii="Times New Roman" w:eastAsia="Batang" w:hAnsi="Times New Roman"/>
    </w:rPr>
  </w:style>
  <w:style w:type="character" w:styleId="FootnoteReference">
    <w:name w:val="footnote reference"/>
    <w:unhideWhenUsed/>
    <w:rsid w:val="00D654A1"/>
    <w:rPr>
      <w:vertAlign w:val="superscript"/>
    </w:rPr>
  </w:style>
  <w:style w:type="paragraph" w:styleId="NormalWeb">
    <w:name w:val="Normal (Web)"/>
    <w:basedOn w:val="Normal"/>
    <w:uiPriority w:val="99"/>
    <w:unhideWhenUsed/>
    <w:rsid w:val="005B2A54"/>
    <w:rPr>
      <w:szCs w:val="24"/>
    </w:rPr>
  </w:style>
  <w:style w:type="paragraph" w:styleId="NoSpacing">
    <w:name w:val="No Spacing"/>
    <w:uiPriority w:val="1"/>
    <w:qFormat/>
    <w:rsid w:val="008913A3"/>
    <w:rPr>
      <w:rFonts w:ascii="Times New Roman" w:eastAsia="Batang" w:hAnsi="Times New Roman"/>
      <w:sz w:val="24"/>
    </w:rPr>
  </w:style>
  <w:style w:type="paragraph" w:styleId="EndnoteText">
    <w:name w:val="endnote text"/>
    <w:basedOn w:val="Normal"/>
    <w:link w:val="EndnoteTextChar"/>
    <w:uiPriority w:val="99"/>
    <w:semiHidden/>
    <w:unhideWhenUsed/>
    <w:rsid w:val="00942CA5"/>
    <w:rPr>
      <w:sz w:val="20"/>
    </w:rPr>
  </w:style>
  <w:style w:type="character" w:customStyle="1" w:styleId="EndnoteTextChar">
    <w:name w:val="Endnote Text Char"/>
    <w:link w:val="EndnoteText"/>
    <w:uiPriority w:val="99"/>
    <w:semiHidden/>
    <w:rsid w:val="00942CA5"/>
    <w:rPr>
      <w:rFonts w:ascii="Times New Roman" w:eastAsia="Batang" w:hAnsi="Times New Roman"/>
    </w:rPr>
  </w:style>
  <w:style w:type="character" w:styleId="EndnoteReference">
    <w:name w:val="endnote reference"/>
    <w:uiPriority w:val="99"/>
    <w:semiHidden/>
    <w:unhideWhenUsed/>
    <w:rsid w:val="00942CA5"/>
    <w:rPr>
      <w:vertAlign w:val="superscript"/>
    </w:rPr>
  </w:style>
  <w:style w:type="character" w:styleId="CommentReference">
    <w:name w:val="annotation reference"/>
    <w:rsid w:val="00FC55E1"/>
    <w:rPr>
      <w:sz w:val="16"/>
      <w:szCs w:val="16"/>
    </w:rPr>
  </w:style>
  <w:style w:type="paragraph" w:styleId="ListParagraph">
    <w:name w:val="List Paragraph"/>
    <w:basedOn w:val="Normal"/>
    <w:uiPriority w:val="34"/>
    <w:qFormat/>
    <w:rsid w:val="00E24E0A"/>
    <w:pPr>
      <w:spacing w:after="160" w:line="259" w:lineRule="auto"/>
      <w:ind w:left="720"/>
      <w:contextualSpacing/>
    </w:pPr>
    <w:rPr>
      <w:rFonts w:ascii="Calibri" w:eastAsia="Times New Roman"/>
      <w:sz w:val="22"/>
      <w:szCs w:val="22"/>
      <w:lang w:val="es-US" w:eastAsia="es-US"/>
    </w:rPr>
  </w:style>
  <w:style w:type="paragraph" w:customStyle="1" w:styleId="normal-p">
    <w:name w:val="normal-p"/>
    <w:basedOn w:val="Normal"/>
    <w:rsid w:val="0031744A"/>
    <w:pPr>
      <w:spacing w:before="100" w:beforeAutospacing="1" w:after="100" w:afterAutospacing="1"/>
    </w:pPr>
    <w:rPr>
      <w:rFonts w:eastAsia="Times New Roman"/>
      <w:szCs w:val="24"/>
    </w:rPr>
  </w:style>
  <w:style w:type="character" w:customStyle="1" w:styleId="normal-h">
    <w:name w:val="normal-h"/>
    <w:basedOn w:val="DefaultParagraphFont"/>
    <w:rsid w:val="0031744A"/>
  </w:style>
  <w:style w:type="paragraph" w:customStyle="1" w:styleId="Default">
    <w:name w:val="Default"/>
    <w:rsid w:val="003F17DE"/>
    <w:pPr>
      <w:autoSpaceDE w:val="0"/>
      <w:autoSpaceDN w:val="0"/>
      <w:adjustRightInd w:val="0"/>
    </w:pPr>
    <w:rPr>
      <w:rFonts w:ascii="Book Antiqua" w:hAnsi="Book Antiqua" w:cs="Book Antiqua"/>
      <w:color w:val="000000"/>
      <w:sz w:val="24"/>
      <w:szCs w:val="24"/>
    </w:rPr>
  </w:style>
  <w:style w:type="paragraph" w:styleId="BodyText">
    <w:name w:val="Body Text"/>
    <w:basedOn w:val="Normal"/>
    <w:link w:val="BodyTextChar"/>
    <w:rsid w:val="009274FD"/>
    <w:pPr>
      <w:widowControl w:val="0"/>
      <w:tabs>
        <w:tab w:val="left" w:pos="0"/>
        <w:tab w:val="left" w:pos="720"/>
        <w:tab w:val="left" w:pos="1188"/>
        <w:tab w:val="left" w:pos="2160"/>
      </w:tabs>
      <w:suppressAutoHyphens/>
      <w:spacing w:line="480" w:lineRule="auto"/>
      <w:jc w:val="both"/>
    </w:pPr>
    <w:rPr>
      <w:rFonts w:ascii="CG Times" w:eastAsia="Times New Roman" w:hAnsi="CG Times"/>
      <w:snapToGrid w:val="0"/>
      <w:spacing w:val="-3"/>
      <w:lang w:val="es-ES_tradnl"/>
    </w:rPr>
  </w:style>
  <w:style w:type="character" w:customStyle="1" w:styleId="BodyTextChar">
    <w:name w:val="Body Text Char"/>
    <w:link w:val="BodyText"/>
    <w:rsid w:val="009274FD"/>
    <w:rPr>
      <w:rFonts w:ascii="CG Times" w:eastAsia="Times New Roman" w:hAnsi="CG Times"/>
      <w:snapToGrid w:val="0"/>
      <w:spacing w:val="-3"/>
      <w:sz w:val="24"/>
      <w:lang w:val="es-ES_tradnl"/>
    </w:rPr>
  </w:style>
  <w:style w:type="character" w:customStyle="1" w:styleId="apple-converted-space">
    <w:name w:val="apple-converted-space"/>
    <w:basedOn w:val="DefaultParagraphFont"/>
    <w:rsid w:val="003E3CE2"/>
  </w:style>
  <w:style w:type="character" w:styleId="Strong">
    <w:name w:val="Strong"/>
    <w:uiPriority w:val="22"/>
    <w:qFormat/>
    <w:rsid w:val="003E3CE2"/>
    <w:rPr>
      <w:b/>
      <w:bCs/>
    </w:rPr>
  </w:style>
  <w:style w:type="character" w:styleId="Emphasis">
    <w:name w:val="Emphasis"/>
    <w:uiPriority w:val="20"/>
    <w:qFormat/>
    <w:rsid w:val="003E3CE2"/>
    <w:rPr>
      <w:i/>
      <w:iCs/>
    </w:rPr>
  </w:style>
  <w:style w:type="paragraph" w:styleId="z-TopofForm">
    <w:name w:val="HTML Top of Form"/>
    <w:basedOn w:val="Normal"/>
    <w:next w:val="Normal"/>
    <w:link w:val="z-TopofFormChar"/>
    <w:hidden/>
    <w:uiPriority w:val="99"/>
    <w:semiHidden/>
    <w:unhideWhenUsed/>
    <w:rsid w:val="003767F3"/>
    <w:pPr>
      <w:pBdr>
        <w:bottom w:val="single" w:sz="6" w:space="1" w:color="auto"/>
      </w:pBdr>
      <w:jc w:val="center"/>
    </w:pPr>
    <w:rPr>
      <w:rFonts w:ascii="Arial" w:eastAsia="Times New Roman" w:hAnsi="Arial" w:cs="Arial"/>
      <w:vanish/>
      <w:sz w:val="16"/>
      <w:szCs w:val="16"/>
    </w:rPr>
  </w:style>
  <w:style w:type="character" w:customStyle="1" w:styleId="z-TopofFormChar">
    <w:name w:val="z-Top of Form Char"/>
    <w:link w:val="z-TopofForm"/>
    <w:uiPriority w:val="99"/>
    <w:semiHidden/>
    <w:rsid w:val="003767F3"/>
    <w:rPr>
      <w:rFonts w:ascii="Arial" w:eastAsia="Times New Roman" w:hAnsi="Arial" w:cs="Arial"/>
      <w:vanish/>
      <w:sz w:val="16"/>
      <w:szCs w:val="16"/>
    </w:rPr>
  </w:style>
  <w:style w:type="paragraph" w:customStyle="1" w:styleId="placeholder">
    <w:name w:val="placeholder"/>
    <w:basedOn w:val="Normal"/>
    <w:rsid w:val="003767F3"/>
    <w:pPr>
      <w:spacing w:before="100" w:beforeAutospacing="1" w:after="100" w:afterAutospacing="1"/>
    </w:pPr>
    <w:rPr>
      <w:rFonts w:eastAsia="Times New Roman"/>
      <w:szCs w:val="24"/>
    </w:rPr>
  </w:style>
  <w:style w:type="paragraph" w:styleId="z-BottomofForm">
    <w:name w:val="HTML Bottom of Form"/>
    <w:basedOn w:val="Normal"/>
    <w:next w:val="Normal"/>
    <w:link w:val="z-BottomofFormChar"/>
    <w:hidden/>
    <w:uiPriority w:val="99"/>
    <w:semiHidden/>
    <w:unhideWhenUsed/>
    <w:rsid w:val="003767F3"/>
    <w:pPr>
      <w:pBdr>
        <w:top w:val="single" w:sz="6" w:space="1" w:color="auto"/>
      </w:pBdr>
      <w:jc w:val="center"/>
    </w:pPr>
    <w:rPr>
      <w:rFonts w:ascii="Arial" w:eastAsia="Times New Roman" w:hAnsi="Arial" w:cs="Arial"/>
      <w:vanish/>
      <w:sz w:val="16"/>
      <w:szCs w:val="16"/>
    </w:rPr>
  </w:style>
  <w:style w:type="character" w:customStyle="1" w:styleId="z-BottomofFormChar">
    <w:name w:val="z-Bottom of Form Char"/>
    <w:link w:val="z-BottomofForm"/>
    <w:uiPriority w:val="99"/>
    <w:semiHidden/>
    <w:rsid w:val="003767F3"/>
    <w:rPr>
      <w:rFonts w:ascii="Arial" w:eastAsia="Times New Roman"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76569">
      <w:bodyDiv w:val="1"/>
      <w:marLeft w:val="0"/>
      <w:marRight w:val="0"/>
      <w:marTop w:val="0"/>
      <w:marBottom w:val="0"/>
      <w:divBdr>
        <w:top w:val="none" w:sz="0" w:space="0" w:color="auto"/>
        <w:left w:val="none" w:sz="0" w:space="0" w:color="auto"/>
        <w:bottom w:val="none" w:sz="0" w:space="0" w:color="auto"/>
        <w:right w:val="none" w:sz="0" w:space="0" w:color="auto"/>
      </w:divBdr>
    </w:div>
    <w:div w:id="487021104">
      <w:bodyDiv w:val="1"/>
      <w:marLeft w:val="0"/>
      <w:marRight w:val="0"/>
      <w:marTop w:val="0"/>
      <w:marBottom w:val="0"/>
      <w:divBdr>
        <w:top w:val="none" w:sz="0" w:space="0" w:color="auto"/>
        <w:left w:val="none" w:sz="0" w:space="0" w:color="auto"/>
        <w:bottom w:val="none" w:sz="0" w:space="0" w:color="auto"/>
        <w:right w:val="none" w:sz="0" w:space="0" w:color="auto"/>
      </w:divBdr>
    </w:div>
    <w:div w:id="746880389">
      <w:bodyDiv w:val="1"/>
      <w:marLeft w:val="0"/>
      <w:marRight w:val="0"/>
      <w:marTop w:val="0"/>
      <w:marBottom w:val="0"/>
      <w:divBdr>
        <w:top w:val="none" w:sz="0" w:space="0" w:color="auto"/>
        <w:left w:val="none" w:sz="0" w:space="0" w:color="auto"/>
        <w:bottom w:val="none" w:sz="0" w:space="0" w:color="auto"/>
        <w:right w:val="none" w:sz="0" w:space="0" w:color="auto"/>
      </w:divBdr>
    </w:div>
    <w:div w:id="788010097">
      <w:bodyDiv w:val="1"/>
      <w:marLeft w:val="0"/>
      <w:marRight w:val="0"/>
      <w:marTop w:val="0"/>
      <w:marBottom w:val="0"/>
      <w:divBdr>
        <w:top w:val="none" w:sz="0" w:space="0" w:color="auto"/>
        <w:left w:val="none" w:sz="0" w:space="0" w:color="auto"/>
        <w:bottom w:val="none" w:sz="0" w:space="0" w:color="auto"/>
        <w:right w:val="none" w:sz="0" w:space="0" w:color="auto"/>
      </w:divBdr>
    </w:div>
    <w:div w:id="899369469">
      <w:bodyDiv w:val="1"/>
      <w:marLeft w:val="0"/>
      <w:marRight w:val="0"/>
      <w:marTop w:val="0"/>
      <w:marBottom w:val="0"/>
      <w:divBdr>
        <w:top w:val="none" w:sz="0" w:space="0" w:color="auto"/>
        <w:left w:val="none" w:sz="0" w:space="0" w:color="auto"/>
        <w:bottom w:val="none" w:sz="0" w:space="0" w:color="auto"/>
        <w:right w:val="none" w:sz="0" w:space="0" w:color="auto"/>
      </w:divBdr>
    </w:div>
    <w:div w:id="1025249487">
      <w:bodyDiv w:val="1"/>
      <w:marLeft w:val="0"/>
      <w:marRight w:val="0"/>
      <w:marTop w:val="0"/>
      <w:marBottom w:val="0"/>
      <w:divBdr>
        <w:top w:val="none" w:sz="0" w:space="0" w:color="auto"/>
        <w:left w:val="none" w:sz="0" w:space="0" w:color="auto"/>
        <w:bottom w:val="none" w:sz="0" w:space="0" w:color="auto"/>
        <w:right w:val="none" w:sz="0" w:space="0" w:color="auto"/>
      </w:divBdr>
    </w:div>
    <w:div w:id="1078668822">
      <w:bodyDiv w:val="1"/>
      <w:marLeft w:val="0"/>
      <w:marRight w:val="0"/>
      <w:marTop w:val="0"/>
      <w:marBottom w:val="0"/>
      <w:divBdr>
        <w:top w:val="none" w:sz="0" w:space="0" w:color="auto"/>
        <w:left w:val="none" w:sz="0" w:space="0" w:color="auto"/>
        <w:bottom w:val="none" w:sz="0" w:space="0" w:color="auto"/>
        <w:right w:val="none" w:sz="0" w:space="0" w:color="auto"/>
      </w:divBdr>
    </w:div>
    <w:div w:id="1252159902">
      <w:bodyDiv w:val="1"/>
      <w:marLeft w:val="0"/>
      <w:marRight w:val="0"/>
      <w:marTop w:val="0"/>
      <w:marBottom w:val="0"/>
      <w:divBdr>
        <w:top w:val="none" w:sz="0" w:space="0" w:color="auto"/>
        <w:left w:val="none" w:sz="0" w:space="0" w:color="auto"/>
        <w:bottom w:val="none" w:sz="0" w:space="0" w:color="auto"/>
        <w:right w:val="none" w:sz="0" w:space="0" w:color="auto"/>
      </w:divBdr>
    </w:div>
    <w:div w:id="1565605911">
      <w:bodyDiv w:val="1"/>
      <w:marLeft w:val="0"/>
      <w:marRight w:val="0"/>
      <w:marTop w:val="0"/>
      <w:marBottom w:val="0"/>
      <w:divBdr>
        <w:top w:val="none" w:sz="0" w:space="0" w:color="auto"/>
        <w:left w:val="none" w:sz="0" w:space="0" w:color="auto"/>
        <w:bottom w:val="none" w:sz="0" w:space="0" w:color="auto"/>
        <w:right w:val="none" w:sz="0" w:space="0" w:color="auto"/>
      </w:divBdr>
    </w:div>
    <w:div w:id="1802067730">
      <w:bodyDiv w:val="1"/>
      <w:marLeft w:val="0"/>
      <w:marRight w:val="0"/>
      <w:marTop w:val="0"/>
      <w:marBottom w:val="0"/>
      <w:divBdr>
        <w:top w:val="none" w:sz="0" w:space="0" w:color="auto"/>
        <w:left w:val="none" w:sz="0" w:space="0" w:color="auto"/>
        <w:bottom w:val="none" w:sz="0" w:space="0" w:color="auto"/>
        <w:right w:val="none" w:sz="0" w:space="0" w:color="auto"/>
      </w:divBdr>
    </w:div>
    <w:div w:id="1914313056">
      <w:bodyDiv w:val="1"/>
      <w:marLeft w:val="0"/>
      <w:marRight w:val="0"/>
      <w:marTop w:val="0"/>
      <w:marBottom w:val="0"/>
      <w:divBdr>
        <w:top w:val="none" w:sz="0" w:space="0" w:color="auto"/>
        <w:left w:val="none" w:sz="0" w:space="0" w:color="auto"/>
        <w:bottom w:val="none" w:sz="0" w:space="0" w:color="auto"/>
        <w:right w:val="none" w:sz="0" w:space="0" w:color="auto"/>
      </w:divBdr>
      <w:divsChild>
        <w:div w:id="1089621791">
          <w:marLeft w:val="0"/>
          <w:marRight w:val="0"/>
          <w:marTop w:val="0"/>
          <w:marBottom w:val="0"/>
          <w:divBdr>
            <w:top w:val="none" w:sz="0" w:space="0" w:color="auto"/>
            <w:left w:val="none" w:sz="0" w:space="0" w:color="auto"/>
            <w:bottom w:val="none" w:sz="0" w:space="0" w:color="auto"/>
            <w:right w:val="none" w:sz="0" w:space="0" w:color="auto"/>
          </w:divBdr>
          <w:divsChild>
            <w:div w:id="2105488262">
              <w:marLeft w:val="0"/>
              <w:marRight w:val="0"/>
              <w:marTop w:val="0"/>
              <w:marBottom w:val="0"/>
              <w:divBdr>
                <w:top w:val="none" w:sz="0" w:space="0" w:color="auto"/>
                <w:left w:val="none" w:sz="0" w:space="0" w:color="auto"/>
                <w:bottom w:val="none" w:sz="0" w:space="0" w:color="auto"/>
                <w:right w:val="none" w:sz="0" w:space="0" w:color="auto"/>
              </w:divBdr>
              <w:divsChild>
                <w:div w:id="1923224444">
                  <w:marLeft w:val="0"/>
                  <w:marRight w:val="0"/>
                  <w:marTop w:val="0"/>
                  <w:marBottom w:val="0"/>
                  <w:divBdr>
                    <w:top w:val="none" w:sz="0" w:space="0" w:color="auto"/>
                    <w:left w:val="none" w:sz="0" w:space="0" w:color="auto"/>
                    <w:bottom w:val="none" w:sz="0" w:space="0" w:color="auto"/>
                    <w:right w:val="none" w:sz="0" w:space="0" w:color="auto"/>
                  </w:divBdr>
                  <w:divsChild>
                    <w:div w:id="1889995009">
                      <w:marLeft w:val="0"/>
                      <w:marRight w:val="0"/>
                      <w:marTop w:val="0"/>
                      <w:marBottom w:val="0"/>
                      <w:divBdr>
                        <w:top w:val="none" w:sz="0" w:space="0" w:color="auto"/>
                        <w:left w:val="none" w:sz="0" w:space="0" w:color="auto"/>
                        <w:bottom w:val="none" w:sz="0" w:space="0" w:color="auto"/>
                        <w:right w:val="none" w:sz="0" w:space="0" w:color="auto"/>
                      </w:divBdr>
                      <w:divsChild>
                        <w:div w:id="265696396">
                          <w:marLeft w:val="0"/>
                          <w:marRight w:val="0"/>
                          <w:marTop w:val="0"/>
                          <w:marBottom w:val="0"/>
                          <w:divBdr>
                            <w:top w:val="none" w:sz="0" w:space="0" w:color="auto"/>
                            <w:left w:val="none" w:sz="0" w:space="0" w:color="auto"/>
                            <w:bottom w:val="none" w:sz="0" w:space="0" w:color="auto"/>
                            <w:right w:val="none" w:sz="0" w:space="0" w:color="auto"/>
                          </w:divBdr>
                          <w:divsChild>
                            <w:div w:id="1394548829">
                              <w:marLeft w:val="0"/>
                              <w:marRight w:val="0"/>
                              <w:marTop w:val="0"/>
                              <w:marBottom w:val="0"/>
                              <w:divBdr>
                                <w:top w:val="none" w:sz="0" w:space="0" w:color="auto"/>
                                <w:left w:val="none" w:sz="0" w:space="0" w:color="auto"/>
                                <w:bottom w:val="none" w:sz="0" w:space="0" w:color="auto"/>
                                <w:right w:val="none" w:sz="0" w:space="0" w:color="auto"/>
                              </w:divBdr>
                              <w:divsChild>
                                <w:div w:id="1088303930">
                                  <w:marLeft w:val="0"/>
                                  <w:marRight w:val="0"/>
                                  <w:marTop w:val="0"/>
                                  <w:marBottom w:val="0"/>
                                  <w:divBdr>
                                    <w:top w:val="none" w:sz="0" w:space="0" w:color="auto"/>
                                    <w:left w:val="none" w:sz="0" w:space="0" w:color="auto"/>
                                    <w:bottom w:val="none" w:sz="0" w:space="0" w:color="auto"/>
                                    <w:right w:val="none" w:sz="0" w:space="0" w:color="auto"/>
                                  </w:divBdr>
                                  <w:divsChild>
                                    <w:div w:id="404688495">
                                      <w:marLeft w:val="0"/>
                                      <w:marRight w:val="0"/>
                                      <w:marTop w:val="0"/>
                                      <w:marBottom w:val="0"/>
                                      <w:divBdr>
                                        <w:top w:val="none" w:sz="0" w:space="0" w:color="auto"/>
                                        <w:left w:val="none" w:sz="0" w:space="0" w:color="auto"/>
                                        <w:bottom w:val="none" w:sz="0" w:space="0" w:color="auto"/>
                                        <w:right w:val="none" w:sz="0" w:space="0" w:color="auto"/>
                                      </w:divBdr>
                                      <w:divsChild>
                                        <w:div w:id="948589284">
                                          <w:marLeft w:val="0"/>
                                          <w:marRight w:val="0"/>
                                          <w:marTop w:val="0"/>
                                          <w:marBottom w:val="0"/>
                                          <w:divBdr>
                                            <w:top w:val="none" w:sz="0" w:space="0" w:color="auto"/>
                                            <w:left w:val="none" w:sz="0" w:space="0" w:color="auto"/>
                                            <w:bottom w:val="none" w:sz="0" w:space="0" w:color="auto"/>
                                            <w:right w:val="none" w:sz="0" w:space="0" w:color="auto"/>
                                          </w:divBdr>
                                          <w:divsChild>
                                            <w:div w:id="1493763801">
                                              <w:marLeft w:val="0"/>
                                              <w:marRight w:val="0"/>
                                              <w:marTop w:val="0"/>
                                              <w:marBottom w:val="0"/>
                                              <w:divBdr>
                                                <w:top w:val="none" w:sz="0" w:space="0" w:color="auto"/>
                                                <w:left w:val="none" w:sz="0" w:space="0" w:color="auto"/>
                                                <w:bottom w:val="none" w:sz="0" w:space="0" w:color="auto"/>
                                                <w:right w:val="none" w:sz="0" w:space="0" w:color="auto"/>
                                              </w:divBdr>
                                              <w:divsChild>
                                                <w:div w:id="65878746">
                                                  <w:marLeft w:val="0"/>
                                                  <w:marRight w:val="0"/>
                                                  <w:marTop w:val="0"/>
                                                  <w:marBottom w:val="0"/>
                                                  <w:divBdr>
                                                    <w:top w:val="none" w:sz="0" w:space="0" w:color="auto"/>
                                                    <w:left w:val="none" w:sz="0" w:space="0" w:color="auto"/>
                                                    <w:bottom w:val="none" w:sz="0" w:space="0" w:color="auto"/>
                                                    <w:right w:val="none" w:sz="0" w:space="0" w:color="auto"/>
                                                  </w:divBdr>
                                                  <w:divsChild>
                                                    <w:div w:id="1934583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4040634">
                                      <w:marLeft w:val="0"/>
                                      <w:marRight w:val="0"/>
                                      <w:marTop w:val="0"/>
                                      <w:marBottom w:val="0"/>
                                      <w:divBdr>
                                        <w:top w:val="none" w:sz="0" w:space="0" w:color="auto"/>
                                        <w:left w:val="none" w:sz="0" w:space="0" w:color="auto"/>
                                        <w:bottom w:val="none" w:sz="0" w:space="0" w:color="auto"/>
                                        <w:right w:val="none" w:sz="0" w:space="0" w:color="auto"/>
                                      </w:divBdr>
                                      <w:divsChild>
                                        <w:div w:id="1803183352">
                                          <w:marLeft w:val="0"/>
                                          <w:marRight w:val="0"/>
                                          <w:marTop w:val="0"/>
                                          <w:marBottom w:val="0"/>
                                          <w:divBdr>
                                            <w:top w:val="none" w:sz="0" w:space="0" w:color="auto"/>
                                            <w:left w:val="none" w:sz="0" w:space="0" w:color="auto"/>
                                            <w:bottom w:val="none" w:sz="0" w:space="0" w:color="auto"/>
                                            <w:right w:val="none" w:sz="0" w:space="0" w:color="auto"/>
                                          </w:divBdr>
                                          <w:divsChild>
                                            <w:div w:id="1669674507">
                                              <w:marLeft w:val="0"/>
                                              <w:marRight w:val="0"/>
                                              <w:marTop w:val="0"/>
                                              <w:marBottom w:val="0"/>
                                              <w:divBdr>
                                                <w:top w:val="none" w:sz="0" w:space="0" w:color="auto"/>
                                                <w:left w:val="none" w:sz="0" w:space="0" w:color="auto"/>
                                                <w:bottom w:val="none" w:sz="0" w:space="0" w:color="auto"/>
                                                <w:right w:val="none" w:sz="0" w:space="0" w:color="auto"/>
                                              </w:divBdr>
                                              <w:divsChild>
                                                <w:div w:id="1329216695">
                                                  <w:marLeft w:val="0"/>
                                                  <w:marRight w:val="0"/>
                                                  <w:marTop w:val="0"/>
                                                  <w:marBottom w:val="0"/>
                                                  <w:divBdr>
                                                    <w:top w:val="none" w:sz="0" w:space="0" w:color="auto"/>
                                                    <w:left w:val="none" w:sz="0" w:space="0" w:color="auto"/>
                                                    <w:bottom w:val="none" w:sz="0" w:space="0" w:color="auto"/>
                                                    <w:right w:val="none" w:sz="0" w:space="0" w:color="auto"/>
                                                  </w:divBdr>
                                                  <w:divsChild>
                                                    <w:div w:id="1021275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18143808">
          <w:marLeft w:val="0"/>
          <w:marRight w:val="0"/>
          <w:marTop w:val="0"/>
          <w:marBottom w:val="0"/>
          <w:divBdr>
            <w:top w:val="none" w:sz="0" w:space="0" w:color="auto"/>
            <w:left w:val="none" w:sz="0" w:space="0" w:color="auto"/>
            <w:bottom w:val="none" w:sz="0" w:space="0" w:color="auto"/>
            <w:right w:val="none" w:sz="0" w:space="0" w:color="auto"/>
          </w:divBdr>
          <w:divsChild>
            <w:div w:id="1506096298">
              <w:marLeft w:val="0"/>
              <w:marRight w:val="0"/>
              <w:marTop w:val="0"/>
              <w:marBottom w:val="0"/>
              <w:divBdr>
                <w:top w:val="none" w:sz="0" w:space="0" w:color="auto"/>
                <w:left w:val="none" w:sz="0" w:space="0" w:color="auto"/>
                <w:bottom w:val="none" w:sz="0" w:space="0" w:color="auto"/>
                <w:right w:val="none" w:sz="0" w:space="0" w:color="auto"/>
              </w:divBdr>
              <w:divsChild>
                <w:div w:id="1715083662">
                  <w:marLeft w:val="0"/>
                  <w:marRight w:val="0"/>
                  <w:marTop w:val="0"/>
                  <w:marBottom w:val="0"/>
                  <w:divBdr>
                    <w:top w:val="none" w:sz="0" w:space="0" w:color="auto"/>
                    <w:left w:val="none" w:sz="0" w:space="0" w:color="auto"/>
                    <w:bottom w:val="none" w:sz="0" w:space="0" w:color="auto"/>
                    <w:right w:val="none" w:sz="0" w:space="0" w:color="auto"/>
                  </w:divBdr>
                  <w:divsChild>
                    <w:div w:id="1282030505">
                      <w:marLeft w:val="0"/>
                      <w:marRight w:val="0"/>
                      <w:marTop w:val="0"/>
                      <w:marBottom w:val="0"/>
                      <w:divBdr>
                        <w:top w:val="none" w:sz="0" w:space="0" w:color="auto"/>
                        <w:left w:val="none" w:sz="0" w:space="0" w:color="auto"/>
                        <w:bottom w:val="none" w:sz="0" w:space="0" w:color="auto"/>
                        <w:right w:val="none" w:sz="0" w:space="0" w:color="auto"/>
                      </w:divBdr>
                      <w:divsChild>
                        <w:div w:id="2122917576">
                          <w:marLeft w:val="0"/>
                          <w:marRight w:val="0"/>
                          <w:marTop w:val="0"/>
                          <w:marBottom w:val="0"/>
                          <w:divBdr>
                            <w:top w:val="none" w:sz="0" w:space="0" w:color="auto"/>
                            <w:left w:val="none" w:sz="0" w:space="0" w:color="auto"/>
                            <w:bottom w:val="none" w:sz="0" w:space="0" w:color="auto"/>
                            <w:right w:val="none" w:sz="0" w:space="0" w:color="auto"/>
                          </w:divBdr>
                          <w:divsChild>
                            <w:div w:id="1039597665">
                              <w:marLeft w:val="0"/>
                              <w:marRight w:val="0"/>
                              <w:marTop w:val="0"/>
                              <w:marBottom w:val="0"/>
                              <w:divBdr>
                                <w:top w:val="none" w:sz="0" w:space="0" w:color="auto"/>
                                <w:left w:val="none" w:sz="0" w:space="0" w:color="auto"/>
                                <w:bottom w:val="none" w:sz="0" w:space="0" w:color="auto"/>
                                <w:right w:val="none" w:sz="0" w:space="0" w:color="auto"/>
                              </w:divBdr>
                              <w:divsChild>
                                <w:div w:id="446702346">
                                  <w:marLeft w:val="0"/>
                                  <w:marRight w:val="0"/>
                                  <w:marTop w:val="0"/>
                                  <w:marBottom w:val="0"/>
                                  <w:divBdr>
                                    <w:top w:val="none" w:sz="0" w:space="0" w:color="auto"/>
                                    <w:left w:val="none" w:sz="0" w:space="0" w:color="auto"/>
                                    <w:bottom w:val="none" w:sz="0" w:space="0" w:color="auto"/>
                                    <w:right w:val="none" w:sz="0" w:space="0" w:color="auto"/>
                                  </w:divBdr>
                                  <w:divsChild>
                                    <w:div w:id="60061401">
                                      <w:marLeft w:val="0"/>
                                      <w:marRight w:val="0"/>
                                      <w:marTop w:val="0"/>
                                      <w:marBottom w:val="0"/>
                                      <w:divBdr>
                                        <w:top w:val="none" w:sz="0" w:space="0" w:color="auto"/>
                                        <w:left w:val="none" w:sz="0" w:space="0" w:color="auto"/>
                                        <w:bottom w:val="none" w:sz="0" w:space="0" w:color="auto"/>
                                        <w:right w:val="none" w:sz="0" w:space="0" w:color="auto"/>
                                      </w:divBdr>
                                      <w:divsChild>
                                        <w:div w:id="1744834091">
                                          <w:marLeft w:val="0"/>
                                          <w:marRight w:val="0"/>
                                          <w:marTop w:val="0"/>
                                          <w:marBottom w:val="0"/>
                                          <w:divBdr>
                                            <w:top w:val="none" w:sz="0" w:space="0" w:color="auto"/>
                                            <w:left w:val="none" w:sz="0" w:space="0" w:color="auto"/>
                                            <w:bottom w:val="none" w:sz="0" w:space="0" w:color="auto"/>
                                            <w:right w:val="none" w:sz="0" w:space="0" w:color="auto"/>
                                          </w:divBdr>
                                          <w:divsChild>
                                            <w:div w:id="414860209">
                                              <w:marLeft w:val="0"/>
                                              <w:marRight w:val="0"/>
                                              <w:marTop w:val="0"/>
                                              <w:marBottom w:val="0"/>
                                              <w:divBdr>
                                                <w:top w:val="none" w:sz="0" w:space="0" w:color="auto"/>
                                                <w:left w:val="none" w:sz="0" w:space="0" w:color="auto"/>
                                                <w:bottom w:val="none" w:sz="0" w:space="0" w:color="auto"/>
                                                <w:right w:val="none" w:sz="0" w:space="0" w:color="auto"/>
                                              </w:divBdr>
                                              <w:divsChild>
                                                <w:div w:id="122120266">
                                                  <w:marLeft w:val="0"/>
                                                  <w:marRight w:val="0"/>
                                                  <w:marTop w:val="0"/>
                                                  <w:marBottom w:val="0"/>
                                                  <w:divBdr>
                                                    <w:top w:val="none" w:sz="0" w:space="0" w:color="auto"/>
                                                    <w:left w:val="none" w:sz="0" w:space="0" w:color="auto"/>
                                                    <w:bottom w:val="none" w:sz="0" w:space="0" w:color="auto"/>
                                                    <w:right w:val="none" w:sz="0" w:space="0" w:color="auto"/>
                                                  </w:divBdr>
                                                  <w:divsChild>
                                                    <w:div w:id="2114474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59023997">
      <w:bodyDiv w:val="1"/>
      <w:marLeft w:val="0"/>
      <w:marRight w:val="0"/>
      <w:marTop w:val="0"/>
      <w:marBottom w:val="0"/>
      <w:divBdr>
        <w:top w:val="none" w:sz="0" w:space="0" w:color="auto"/>
        <w:left w:val="none" w:sz="0" w:space="0" w:color="auto"/>
        <w:bottom w:val="none" w:sz="0" w:space="0" w:color="auto"/>
        <w:right w:val="none" w:sz="0" w:space="0" w:color="auto"/>
      </w:divBdr>
    </w:div>
    <w:div w:id="2029406416">
      <w:bodyDiv w:val="1"/>
      <w:marLeft w:val="0"/>
      <w:marRight w:val="0"/>
      <w:marTop w:val="0"/>
      <w:marBottom w:val="0"/>
      <w:divBdr>
        <w:top w:val="none" w:sz="0" w:space="0" w:color="auto"/>
        <w:left w:val="none" w:sz="0" w:space="0" w:color="auto"/>
        <w:bottom w:val="none" w:sz="0" w:space="0" w:color="auto"/>
        <w:right w:val="none" w:sz="0" w:space="0" w:color="auto"/>
      </w:divBdr>
    </w:div>
    <w:div w:id="2044599903">
      <w:bodyDiv w:val="1"/>
      <w:marLeft w:val="0"/>
      <w:marRight w:val="0"/>
      <w:marTop w:val="0"/>
      <w:marBottom w:val="0"/>
      <w:divBdr>
        <w:top w:val="none" w:sz="0" w:space="0" w:color="auto"/>
        <w:left w:val="none" w:sz="0" w:space="0" w:color="auto"/>
        <w:bottom w:val="none" w:sz="0" w:space="0" w:color="auto"/>
        <w:right w:val="none" w:sz="0" w:space="0" w:color="auto"/>
      </w:divBdr>
    </w:div>
    <w:div w:id="2086342591">
      <w:bodyDiv w:val="1"/>
      <w:marLeft w:val="0"/>
      <w:marRight w:val="0"/>
      <w:marTop w:val="0"/>
      <w:marBottom w:val="0"/>
      <w:divBdr>
        <w:top w:val="none" w:sz="0" w:space="0" w:color="auto"/>
        <w:left w:val="none" w:sz="0" w:space="0" w:color="auto"/>
        <w:bottom w:val="none" w:sz="0" w:space="0" w:color="auto"/>
        <w:right w:val="none" w:sz="0" w:space="0" w:color="auto"/>
      </w:divBdr>
    </w:div>
    <w:div w:id="2127892398">
      <w:bodyDiv w:val="1"/>
      <w:marLeft w:val="0"/>
      <w:marRight w:val="0"/>
      <w:marTop w:val="0"/>
      <w:marBottom w:val="0"/>
      <w:divBdr>
        <w:top w:val="none" w:sz="0" w:space="0" w:color="auto"/>
        <w:left w:val="none" w:sz="0" w:space="0" w:color="auto"/>
        <w:bottom w:val="none" w:sz="0" w:space="0" w:color="auto"/>
        <w:right w:val="none" w:sz="0" w:space="0" w:color="auto"/>
      </w:divBdr>
    </w:div>
    <w:div w:id="2146464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FF74F74-8F1F-48E2-A04D-A06FF9516733}">
  <ds:schemaRefs>
    <ds:schemaRef ds:uri="http://schemas.microsoft.com/sharepoint/v3/contenttype/forms"/>
  </ds:schemaRefs>
</ds:datastoreItem>
</file>

<file path=customXml/itemProps2.xml><?xml version="1.0" encoding="utf-8"?>
<ds:datastoreItem xmlns:ds="http://schemas.openxmlformats.org/officeDocument/2006/customXml" ds:itemID="{B2F20718-5A9D-400E-9AAC-903295F8D1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E0055D-CC3F-4A04-A5C6-3650CC7992BE}">
  <ds:schemaRefs>
    <ds:schemaRef ds:uri="http://schemas.microsoft.com/office/2006/metadata/longProperties"/>
  </ds:schemaRefs>
</ds:datastoreItem>
</file>

<file path=customXml/itemProps4.xml><?xml version="1.0" encoding="utf-8"?>
<ds:datastoreItem xmlns:ds="http://schemas.openxmlformats.org/officeDocument/2006/customXml" ds:itemID="{A31111E5-0B2E-4E48-93A5-0CAB6985C3B4}">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5.xml><?xml version="1.0" encoding="utf-8"?>
<ds:datastoreItem xmlns:ds="http://schemas.openxmlformats.org/officeDocument/2006/customXml" ds:itemID="{121F54ED-9808-45A7-928C-30506264EB51}">
  <ds:schemaRefs>
    <ds:schemaRef ds:uri="http://schemas.openxmlformats.org/officeDocument/2006/bibliography"/>
  </ds:schemaRefs>
</ds:datastoreItem>
</file>

<file path=customXml/itemProps6.xml><?xml version="1.0" encoding="utf-8"?>
<ds:datastoreItem xmlns:ds="http://schemas.openxmlformats.org/officeDocument/2006/customXml" ds:itemID="{AA4BA9EF-8AF7-4349-9C9B-BDE99B9548BE}">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1616</Words>
  <Characters>8891</Characters>
  <Application>Microsoft Office Word</Application>
  <DocSecurity>4</DocSecurity>
  <Lines>191</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Lcdo Armando L Jimenez Laureano</dc:creator>
  <cp:keywords/>
  <dc:description/>
  <cp:lastModifiedBy>Camyl Moreno Pantojas</cp:lastModifiedBy>
  <cp:revision>2</cp:revision>
  <cp:lastPrinted>2026-04-09T13:10:00Z</cp:lastPrinted>
  <dcterms:created xsi:type="dcterms:W3CDTF">2026-04-09T19:50:00Z</dcterms:created>
  <dcterms:modified xsi:type="dcterms:W3CDTF">2026-04-09T19:50:00Z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0x01010017F39296FDC7F94D9228C9D6DFC08CDF</vt:lpwstr>
  </property>
  <property fmtid="{D5CDD505-2E9C-101B-9397-08002B2CF9AE}" pid="3" name="_dlc_DocId">
    <vt:lpwstr>4SQX5P7U7WPY-958212181-813949</vt:lpwstr>
  </property>
  <property fmtid="{D5CDD505-2E9C-101B-9397-08002B2CF9AE}" pid="4" name="_dlc_DocIdItemGuid">
    <vt:lpwstr>f6ae703d-3993-4a65-b332-d23b52445224</vt:lpwstr>
  </property>
  <property fmtid="{D5CDD505-2E9C-101B-9397-08002B2CF9AE}" pid="5" name="_dlc_DocIdUrl">
    <vt:lpwstr>https://senpr.sharepoint.com/sites/obralegislativa/_layouts/15/DocIdRedir.aspx?ID=4SQX5P7U7WPY-958212181-813949, 4SQX5P7U7WPY-958212181-813949</vt:lpwstr>
  </property>
  <property fmtid="{D5CDD505-2E9C-101B-9397-08002B2CF9AE}" pid="6" name="GrammarlyDocumentId">
    <vt:lpwstr>d812a032-1e8a-4367-9f7e-f8dea0fc0773</vt:lpwstr>
  </property>
</Properties>
</file>