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8DFF5" w14:textId="77777777" w:rsidR="00DB792F" w:rsidRPr="00BD78AE" w:rsidRDefault="00DB792F" w:rsidP="002E5E1F">
      <w:pPr>
        <w:tabs>
          <w:tab w:val="center" w:pos="4680"/>
        </w:tabs>
        <w:jc w:val="center"/>
        <w:rPr>
          <w:rFonts w:ascii="Book Antiqua" w:eastAsia="Calibri" w:hAnsi="Book Antiqua"/>
          <w:sz w:val="32"/>
          <w:szCs w:val="32"/>
          <w:lang w:val="es-ES"/>
        </w:rPr>
      </w:pPr>
      <w:r w:rsidRPr="00BD78AE">
        <w:rPr>
          <w:rFonts w:ascii="Book Antiqua" w:eastAsia="Calibri" w:hAnsi="Book Antiqua"/>
          <w:sz w:val="32"/>
          <w:szCs w:val="32"/>
          <w:lang w:val="es-ES"/>
        </w:rPr>
        <w:t>GOBIERNO DE PUERTO RICO</w:t>
      </w:r>
    </w:p>
    <w:p w14:paraId="4DF487A1" w14:textId="77777777" w:rsidR="00DB792F" w:rsidRPr="00BD78AE" w:rsidRDefault="00DB792F" w:rsidP="002E5E1F">
      <w:pPr>
        <w:tabs>
          <w:tab w:val="center" w:pos="4680"/>
        </w:tabs>
        <w:jc w:val="center"/>
        <w:rPr>
          <w:rFonts w:ascii="Book Antiqua" w:eastAsia="Calibri" w:hAnsi="Book Antiqua"/>
          <w:szCs w:val="24"/>
          <w:lang w:val="es-ES"/>
        </w:rPr>
      </w:pPr>
    </w:p>
    <w:p w14:paraId="39040C39" w14:textId="77777777" w:rsidR="00DB792F" w:rsidRPr="00BD78AE" w:rsidRDefault="007966A8" w:rsidP="002E5E1F">
      <w:pPr>
        <w:tabs>
          <w:tab w:val="left" w:pos="7560"/>
        </w:tabs>
        <w:jc w:val="both"/>
        <w:rPr>
          <w:rFonts w:ascii="Book Antiqua" w:eastAsia="Calibri" w:hAnsi="Book Antiqua"/>
          <w:szCs w:val="24"/>
          <w:lang w:val="es-ES"/>
        </w:rPr>
      </w:pPr>
      <w:r w:rsidRPr="00BD78AE">
        <w:rPr>
          <w:rFonts w:ascii="Book Antiqua" w:eastAsia="Calibri" w:hAnsi="Book Antiqua"/>
          <w:szCs w:val="24"/>
          <w:lang w:val="es-ES"/>
        </w:rPr>
        <w:t>20</w:t>
      </w:r>
      <w:r w:rsidRPr="00BD78AE">
        <w:rPr>
          <w:rFonts w:ascii="Book Antiqua" w:eastAsia="Calibri" w:hAnsi="Book Antiqua"/>
          <w:szCs w:val="24"/>
          <w:vertAlign w:val="superscript"/>
          <w:lang w:val="es-ES"/>
        </w:rPr>
        <w:t>m</w:t>
      </w:r>
      <w:r w:rsidR="00DB792F" w:rsidRPr="00BD78AE">
        <w:rPr>
          <w:rFonts w:ascii="Book Antiqua" w:eastAsia="Calibri" w:hAnsi="Book Antiqua"/>
          <w:szCs w:val="24"/>
          <w:vertAlign w:val="superscript"/>
          <w:lang w:val="es-ES"/>
        </w:rPr>
        <w:t>a</w:t>
      </w:r>
      <w:r w:rsidR="00DB792F" w:rsidRPr="00BD78AE">
        <w:rPr>
          <w:rFonts w:ascii="Book Antiqua" w:eastAsia="Calibri" w:hAnsi="Book Antiqua"/>
          <w:szCs w:val="24"/>
          <w:lang w:val="es-ES"/>
        </w:rPr>
        <w:t xml:space="preserve"> Asamblea</w:t>
      </w:r>
      <w:r w:rsidR="00DB792F" w:rsidRPr="00BD78AE">
        <w:rPr>
          <w:rFonts w:ascii="Book Antiqua" w:eastAsia="Calibri" w:hAnsi="Book Antiqua"/>
          <w:szCs w:val="24"/>
          <w:lang w:val="es-ES"/>
        </w:rPr>
        <w:tab/>
        <w:t xml:space="preserve"> </w:t>
      </w:r>
      <w:r w:rsidRPr="00BD78AE">
        <w:rPr>
          <w:rFonts w:ascii="Book Antiqua" w:eastAsia="Calibri" w:hAnsi="Book Antiqua"/>
          <w:szCs w:val="24"/>
          <w:lang w:val="es-ES"/>
        </w:rPr>
        <w:t>1</w:t>
      </w:r>
      <w:r w:rsidRPr="00BD78AE">
        <w:rPr>
          <w:rFonts w:ascii="Book Antiqua" w:eastAsia="Calibri" w:hAnsi="Book Antiqua"/>
          <w:szCs w:val="24"/>
          <w:vertAlign w:val="superscript"/>
          <w:lang w:val="es-ES"/>
        </w:rPr>
        <w:t>r</w:t>
      </w:r>
      <w:r w:rsidR="00DB792F" w:rsidRPr="00BD78AE">
        <w:rPr>
          <w:rFonts w:ascii="Book Antiqua" w:eastAsia="Calibri" w:hAnsi="Book Antiqua"/>
          <w:szCs w:val="24"/>
          <w:vertAlign w:val="superscript"/>
          <w:lang w:val="es-ES"/>
        </w:rPr>
        <w:t>a</w:t>
      </w:r>
      <w:r w:rsidR="00DB792F" w:rsidRPr="00BD78AE">
        <w:rPr>
          <w:rFonts w:ascii="Book Antiqua" w:eastAsia="Calibri" w:hAnsi="Book Antiqua"/>
          <w:szCs w:val="24"/>
          <w:lang w:val="es-ES"/>
        </w:rPr>
        <w:t xml:space="preserve"> Sesión </w:t>
      </w:r>
    </w:p>
    <w:p w14:paraId="6B55AD4A" w14:textId="77777777" w:rsidR="00DB792F" w:rsidRPr="00BD78AE" w:rsidRDefault="00DB792F" w:rsidP="002E5E1F">
      <w:pPr>
        <w:tabs>
          <w:tab w:val="left" w:pos="8100"/>
        </w:tabs>
        <w:jc w:val="both"/>
        <w:rPr>
          <w:rFonts w:ascii="Book Antiqua" w:eastAsia="Calibri" w:hAnsi="Book Antiqua"/>
          <w:szCs w:val="24"/>
          <w:lang w:val="es-ES"/>
        </w:rPr>
      </w:pPr>
      <w:r w:rsidRPr="00BD78AE">
        <w:rPr>
          <w:rFonts w:ascii="Book Antiqua" w:eastAsia="Calibri" w:hAnsi="Book Antiqua"/>
          <w:szCs w:val="24"/>
          <w:lang w:val="es-ES"/>
        </w:rPr>
        <w:t xml:space="preserve">       Legislativa                                                                                                          Ordinaria</w:t>
      </w:r>
    </w:p>
    <w:p w14:paraId="50E5CDC4" w14:textId="77777777" w:rsidR="00DB792F" w:rsidRPr="00BD78AE" w:rsidRDefault="00DB792F" w:rsidP="002E5E1F">
      <w:pPr>
        <w:jc w:val="center"/>
        <w:rPr>
          <w:rFonts w:ascii="Book Antiqua" w:eastAsia="Calibri" w:hAnsi="Book Antiqua"/>
          <w:b/>
          <w:szCs w:val="24"/>
          <w:lang w:val="es-ES"/>
        </w:rPr>
      </w:pPr>
    </w:p>
    <w:p w14:paraId="1B13C8F9" w14:textId="77777777" w:rsidR="00DB792F" w:rsidRPr="00BD78AE" w:rsidRDefault="00DB792F" w:rsidP="002E5E1F">
      <w:pPr>
        <w:jc w:val="center"/>
        <w:rPr>
          <w:rFonts w:ascii="Book Antiqua" w:eastAsia="Calibri" w:hAnsi="Book Antiqua"/>
          <w:sz w:val="36"/>
          <w:szCs w:val="36"/>
          <w:lang w:val="es-ES"/>
        </w:rPr>
      </w:pPr>
      <w:r w:rsidRPr="00BD78AE">
        <w:rPr>
          <w:rFonts w:ascii="Book Antiqua" w:eastAsia="Calibri" w:hAnsi="Book Antiqua"/>
          <w:sz w:val="36"/>
          <w:szCs w:val="36"/>
          <w:lang w:val="es-ES"/>
        </w:rPr>
        <w:t>SENADO DE PUERTO RICO</w:t>
      </w:r>
    </w:p>
    <w:p w14:paraId="6111BA18" w14:textId="77777777" w:rsidR="00DB792F" w:rsidRPr="00BD78AE" w:rsidRDefault="00DB792F" w:rsidP="002E5E1F">
      <w:pPr>
        <w:jc w:val="center"/>
        <w:rPr>
          <w:rFonts w:ascii="Book Antiqua" w:eastAsia="Calibri" w:hAnsi="Book Antiqua"/>
          <w:szCs w:val="24"/>
          <w:lang w:val="es-ES"/>
        </w:rPr>
      </w:pPr>
    </w:p>
    <w:p w14:paraId="001D090F" w14:textId="1F31A379" w:rsidR="00DB792F" w:rsidRPr="00BD78AE" w:rsidRDefault="00DB792F" w:rsidP="002E5E1F">
      <w:pPr>
        <w:jc w:val="center"/>
        <w:rPr>
          <w:rFonts w:ascii="Book Antiqua" w:hAnsi="Book Antiqua"/>
          <w:b/>
          <w:sz w:val="52"/>
          <w:szCs w:val="52"/>
          <w:lang w:val="es-ES"/>
        </w:rPr>
      </w:pPr>
      <w:r w:rsidRPr="00BD78AE">
        <w:rPr>
          <w:rFonts w:ascii="Book Antiqua" w:hAnsi="Book Antiqua"/>
          <w:b/>
          <w:sz w:val="52"/>
          <w:szCs w:val="52"/>
          <w:lang w:val="es-ES"/>
        </w:rPr>
        <w:t xml:space="preserve">P. del S. </w:t>
      </w:r>
      <w:r w:rsidR="00D25EBE" w:rsidRPr="00BD78AE">
        <w:rPr>
          <w:rFonts w:ascii="Book Antiqua" w:hAnsi="Book Antiqua"/>
          <w:b/>
          <w:sz w:val="52"/>
          <w:szCs w:val="52"/>
          <w:lang w:val="es-ES"/>
        </w:rPr>
        <w:t>138</w:t>
      </w:r>
    </w:p>
    <w:p w14:paraId="74F12BDC" w14:textId="77777777" w:rsidR="00DB792F" w:rsidRPr="00BD78AE" w:rsidRDefault="00DB792F" w:rsidP="002E5E1F">
      <w:pPr>
        <w:jc w:val="center"/>
        <w:rPr>
          <w:rFonts w:ascii="Book Antiqua" w:hAnsi="Book Antiqua"/>
          <w:b/>
          <w:szCs w:val="24"/>
          <w:lang w:val="es-ES"/>
        </w:rPr>
      </w:pPr>
    </w:p>
    <w:p w14:paraId="3E0DE505" w14:textId="1F04DE0C" w:rsidR="00DB792F" w:rsidRPr="00BD78AE" w:rsidRDefault="00DB792F" w:rsidP="002E5E1F">
      <w:pPr>
        <w:jc w:val="center"/>
        <w:rPr>
          <w:rFonts w:ascii="Book Antiqua" w:hAnsi="Book Antiqua"/>
          <w:b/>
          <w:szCs w:val="24"/>
          <w:lang w:val="es-ES"/>
        </w:rPr>
      </w:pPr>
      <w:r w:rsidRPr="00BD78AE">
        <w:rPr>
          <w:rFonts w:ascii="Book Antiqua" w:hAnsi="Book Antiqua"/>
          <w:b/>
          <w:szCs w:val="24"/>
          <w:lang w:val="es-ES"/>
        </w:rPr>
        <w:t xml:space="preserve">INFORME </w:t>
      </w:r>
      <w:r w:rsidR="00D25EBE" w:rsidRPr="00BD78AE">
        <w:rPr>
          <w:rFonts w:ascii="Book Antiqua" w:hAnsi="Book Antiqua"/>
          <w:b/>
          <w:szCs w:val="24"/>
          <w:lang w:val="es-ES"/>
        </w:rPr>
        <w:t>NEGATIVO</w:t>
      </w:r>
    </w:p>
    <w:p w14:paraId="2C5F24C4" w14:textId="77777777" w:rsidR="00D25EBE" w:rsidRPr="00BD78AE" w:rsidRDefault="00D25EBE" w:rsidP="002E5E1F">
      <w:pPr>
        <w:jc w:val="center"/>
        <w:rPr>
          <w:rFonts w:ascii="Book Antiqua" w:hAnsi="Book Antiqua"/>
          <w:szCs w:val="24"/>
          <w:lang w:val="es-ES"/>
        </w:rPr>
      </w:pPr>
    </w:p>
    <w:p w14:paraId="3617D1A0" w14:textId="67967C5F" w:rsidR="00DB792F" w:rsidRPr="00BD78AE" w:rsidRDefault="00A65996" w:rsidP="002E5E1F">
      <w:pPr>
        <w:jc w:val="center"/>
        <w:rPr>
          <w:rFonts w:ascii="Book Antiqua" w:hAnsi="Book Antiqua"/>
          <w:szCs w:val="24"/>
          <w:lang w:val="es-ES"/>
        </w:rPr>
      </w:pPr>
      <w:r>
        <w:rPr>
          <w:rFonts w:ascii="Book Antiqua" w:hAnsi="Book Antiqua"/>
          <w:szCs w:val="24"/>
          <w:lang w:val="es-ES"/>
        </w:rPr>
        <w:t xml:space="preserve">6 </w:t>
      </w:r>
      <w:r w:rsidR="00DB792F" w:rsidRPr="00BD78AE">
        <w:rPr>
          <w:rFonts w:ascii="Book Antiqua" w:hAnsi="Book Antiqua"/>
          <w:szCs w:val="24"/>
          <w:lang w:val="es-ES"/>
        </w:rPr>
        <w:t xml:space="preserve">de </w:t>
      </w:r>
      <w:r>
        <w:rPr>
          <w:rFonts w:ascii="Book Antiqua" w:hAnsi="Book Antiqua"/>
          <w:szCs w:val="24"/>
          <w:lang w:val="es-ES"/>
        </w:rPr>
        <w:t>mayo</w:t>
      </w:r>
      <w:r w:rsidR="00370830" w:rsidRPr="00BD78AE">
        <w:rPr>
          <w:rFonts w:ascii="Book Antiqua" w:hAnsi="Book Antiqua"/>
          <w:szCs w:val="24"/>
          <w:lang w:val="es-ES"/>
        </w:rPr>
        <w:t xml:space="preserve"> </w:t>
      </w:r>
      <w:r w:rsidR="00DB792F" w:rsidRPr="00BD78AE">
        <w:rPr>
          <w:rFonts w:ascii="Book Antiqua" w:hAnsi="Book Antiqua"/>
          <w:szCs w:val="24"/>
          <w:lang w:val="es-ES"/>
        </w:rPr>
        <w:t>de 202</w:t>
      </w:r>
      <w:r w:rsidR="007966A8" w:rsidRPr="00BD78AE">
        <w:rPr>
          <w:rFonts w:ascii="Book Antiqua" w:hAnsi="Book Antiqua"/>
          <w:szCs w:val="24"/>
          <w:lang w:val="es-ES"/>
        </w:rPr>
        <w:t>5</w:t>
      </w:r>
    </w:p>
    <w:p w14:paraId="4AD1B4AD" w14:textId="77777777" w:rsidR="00DB792F" w:rsidRPr="00BD78AE" w:rsidRDefault="00DB792F" w:rsidP="002E5E1F">
      <w:pPr>
        <w:jc w:val="both"/>
        <w:rPr>
          <w:rFonts w:ascii="Book Antiqua" w:hAnsi="Book Antiqua"/>
          <w:b/>
          <w:szCs w:val="24"/>
          <w:lang w:val="es-ES"/>
        </w:rPr>
      </w:pPr>
    </w:p>
    <w:p w14:paraId="6A0D2A9C" w14:textId="77777777" w:rsidR="00DB792F" w:rsidRPr="00BD78AE" w:rsidRDefault="00DB792F" w:rsidP="002E5E1F">
      <w:pPr>
        <w:jc w:val="both"/>
        <w:rPr>
          <w:rFonts w:ascii="Book Antiqua" w:hAnsi="Book Antiqua"/>
          <w:szCs w:val="24"/>
          <w:lang w:val="es-ES"/>
        </w:rPr>
      </w:pPr>
      <w:r w:rsidRPr="00BD78AE">
        <w:rPr>
          <w:rFonts w:ascii="Book Antiqua" w:hAnsi="Book Antiqua"/>
          <w:b/>
          <w:szCs w:val="24"/>
          <w:lang w:val="es-ES"/>
        </w:rPr>
        <w:t>AL SENADO DE PUERTO RICO</w:t>
      </w:r>
    </w:p>
    <w:p w14:paraId="162893BE" w14:textId="77777777" w:rsidR="00DB792F" w:rsidRPr="00BD78AE" w:rsidRDefault="00DB792F" w:rsidP="002E5E1F">
      <w:pPr>
        <w:ind w:firstLine="720"/>
        <w:jc w:val="both"/>
        <w:rPr>
          <w:rFonts w:ascii="Book Antiqua" w:hAnsi="Book Antiqua"/>
          <w:szCs w:val="24"/>
          <w:lang w:val="es-ES"/>
        </w:rPr>
      </w:pPr>
    </w:p>
    <w:p w14:paraId="2DB8972C" w14:textId="29EDF4BB" w:rsidR="00DB792F" w:rsidRPr="00BD78AE" w:rsidRDefault="00DB792F" w:rsidP="00C15E91">
      <w:pPr>
        <w:ind w:firstLine="360"/>
        <w:jc w:val="both"/>
        <w:rPr>
          <w:rFonts w:ascii="Book Antiqua" w:hAnsi="Book Antiqua"/>
          <w:szCs w:val="24"/>
          <w:lang w:val="es-ES"/>
        </w:rPr>
      </w:pPr>
      <w:r w:rsidRPr="00BD78AE">
        <w:rPr>
          <w:rFonts w:ascii="Book Antiqua" w:hAnsi="Book Antiqua"/>
          <w:szCs w:val="24"/>
          <w:lang w:val="es-ES"/>
        </w:rPr>
        <w:t>La</w:t>
      </w:r>
      <w:r w:rsidR="00D25EBE" w:rsidRPr="00BD78AE">
        <w:rPr>
          <w:rFonts w:ascii="Book Antiqua" w:hAnsi="Book Antiqua"/>
          <w:szCs w:val="24"/>
          <w:lang w:val="es-ES"/>
        </w:rPr>
        <w:t xml:space="preserve"> Comisión </w:t>
      </w:r>
      <w:r w:rsidR="00370830" w:rsidRPr="00BD78AE">
        <w:rPr>
          <w:rFonts w:ascii="Book Antiqua" w:hAnsi="Book Antiqua"/>
          <w:szCs w:val="24"/>
          <w:lang w:val="es-ES"/>
        </w:rPr>
        <w:t>d</w:t>
      </w:r>
      <w:r w:rsidR="00E44D4D" w:rsidRPr="00BD78AE">
        <w:rPr>
          <w:rFonts w:ascii="Book Antiqua" w:hAnsi="Book Antiqua"/>
          <w:szCs w:val="24"/>
          <w:lang w:val="es-ES"/>
        </w:rPr>
        <w:t>e Transportación, Telecomunicaciones, Servicios Públicos y Asuntos del Consumidor</w:t>
      </w:r>
      <w:r w:rsidR="00D25EBE" w:rsidRPr="00BD78AE">
        <w:rPr>
          <w:rFonts w:ascii="Book Antiqua" w:hAnsi="Book Antiqua"/>
          <w:szCs w:val="24"/>
          <w:lang w:val="es-ES"/>
        </w:rPr>
        <w:t xml:space="preserve"> </w:t>
      </w:r>
      <w:r w:rsidRPr="00BD78AE">
        <w:rPr>
          <w:rFonts w:ascii="Book Antiqua" w:hAnsi="Book Antiqua"/>
          <w:szCs w:val="24"/>
          <w:lang w:val="es-ES"/>
        </w:rPr>
        <w:t>del Senado</w:t>
      </w:r>
      <w:r w:rsidR="007966A8" w:rsidRPr="00BD78AE">
        <w:rPr>
          <w:rFonts w:ascii="Book Antiqua" w:hAnsi="Book Antiqua"/>
          <w:szCs w:val="24"/>
          <w:lang w:val="es-ES"/>
        </w:rPr>
        <w:t xml:space="preserve"> de Puerto Rico</w:t>
      </w:r>
      <w:r w:rsidRPr="00BD78AE">
        <w:rPr>
          <w:rFonts w:ascii="Book Antiqua" w:hAnsi="Book Antiqua"/>
          <w:szCs w:val="24"/>
          <w:lang w:val="es-ES"/>
        </w:rPr>
        <w:t xml:space="preserve">, previo estudio y consideración, </w:t>
      </w:r>
      <w:r w:rsidR="00D25EBE" w:rsidRPr="00BD78AE">
        <w:rPr>
          <w:rFonts w:ascii="Book Antiqua" w:hAnsi="Book Antiqua"/>
          <w:szCs w:val="24"/>
          <w:lang w:val="es-ES"/>
        </w:rPr>
        <w:t xml:space="preserve">no </w:t>
      </w:r>
      <w:r w:rsidRPr="00BD78AE">
        <w:rPr>
          <w:rFonts w:ascii="Book Antiqua" w:hAnsi="Book Antiqua"/>
          <w:szCs w:val="24"/>
          <w:lang w:val="es-ES"/>
        </w:rPr>
        <w:t xml:space="preserve">recomienda la aprobación del </w:t>
      </w:r>
      <w:r w:rsidR="00E44D4D" w:rsidRPr="00BD78AE">
        <w:rPr>
          <w:rFonts w:ascii="Book Antiqua" w:hAnsi="Book Antiqua"/>
          <w:szCs w:val="24"/>
          <w:lang w:val="es-ES"/>
        </w:rPr>
        <w:t xml:space="preserve">P. del S. </w:t>
      </w:r>
      <w:r w:rsidR="00D25EBE" w:rsidRPr="00BD78AE">
        <w:rPr>
          <w:rFonts w:ascii="Book Antiqua" w:hAnsi="Book Antiqua"/>
          <w:szCs w:val="24"/>
          <w:lang w:val="es-ES"/>
        </w:rPr>
        <w:t>138</w:t>
      </w:r>
      <w:r w:rsidRPr="00BD78AE">
        <w:rPr>
          <w:rFonts w:ascii="Book Antiqua" w:hAnsi="Book Antiqua"/>
          <w:szCs w:val="24"/>
          <w:lang w:val="es-ES"/>
        </w:rPr>
        <w:t>.</w:t>
      </w:r>
    </w:p>
    <w:p w14:paraId="1D8C40D6" w14:textId="77777777" w:rsidR="00DB792F" w:rsidRPr="00BD78AE" w:rsidRDefault="00DB792F" w:rsidP="002E5E1F">
      <w:pPr>
        <w:ind w:firstLine="720"/>
        <w:jc w:val="both"/>
        <w:rPr>
          <w:rFonts w:ascii="Book Antiqua" w:hAnsi="Book Antiqua"/>
          <w:b/>
          <w:szCs w:val="24"/>
          <w:lang w:val="es-ES"/>
        </w:rPr>
      </w:pPr>
    </w:p>
    <w:p w14:paraId="28A02105" w14:textId="77777777" w:rsidR="00DB792F" w:rsidRPr="00BD78AE" w:rsidRDefault="00DB792F" w:rsidP="00C15E91">
      <w:pPr>
        <w:ind w:firstLine="360"/>
        <w:jc w:val="center"/>
        <w:rPr>
          <w:rFonts w:ascii="Book Antiqua" w:hAnsi="Book Antiqua"/>
          <w:b/>
          <w:szCs w:val="24"/>
          <w:lang w:val="es-ES"/>
        </w:rPr>
      </w:pPr>
      <w:r w:rsidRPr="00BD78AE">
        <w:rPr>
          <w:rFonts w:ascii="Book Antiqua" w:hAnsi="Book Antiqua"/>
          <w:b/>
          <w:szCs w:val="24"/>
          <w:lang w:val="es-ES"/>
        </w:rPr>
        <w:t>ALCANCE DE LA MEDIDA</w:t>
      </w:r>
    </w:p>
    <w:p w14:paraId="221F770A" w14:textId="77777777" w:rsidR="00DB792F" w:rsidRPr="00BD78AE" w:rsidRDefault="00DB792F" w:rsidP="002E5E1F">
      <w:pPr>
        <w:ind w:firstLine="720"/>
        <w:jc w:val="center"/>
        <w:rPr>
          <w:rFonts w:ascii="Book Antiqua" w:hAnsi="Book Antiqua"/>
          <w:szCs w:val="24"/>
          <w:lang w:val="es-ES"/>
        </w:rPr>
      </w:pPr>
    </w:p>
    <w:p w14:paraId="1C7F5A60" w14:textId="03272439" w:rsidR="00A64F09" w:rsidRPr="00BD78AE" w:rsidRDefault="00A64F09" w:rsidP="00C15E91">
      <w:pPr>
        <w:tabs>
          <w:tab w:val="left" w:pos="0"/>
        </w:tabs>
        <w:ind w:firstLine="360"/>
        <w:jc w:val="both"/>
        <w:rPr>
          <w:rFonts w:ascii="Book Antiqua" w:hAnsi="Book Antiqua"/>
          <w:szCs w:val="24"/>
          <w:lang w:val="es-ES"/>
        </w:rPr>
      </w:pPr>
      <w:r w:rsidRPr="00BD78AE">
        <w:rPr>
          <w:rFonts w:ascii="Book Antiqua" w:hAnsi="Book Antiqua"/>
          <w:szCs w:val="24"/>
          <w:lang w:val="es-ES"/>
        </w:rPr>
        <w:t xml:space="preserve">El P. del S. </w:t>
      </w:r>
      <w:r w:rsidR="00D25EBE" w:rsidRPr="00BD78AE">
        <w:rPr>
          <w:rFonts w:ascii="Book Antiqua" w:hAnsi="Book Antiqua"/>
          <w:szCs w:val="24"/>
          <w:lang w:val="es-ES"/>
        </w:rPr>
        <w:t>138</w:t>
      </w:r>
      <w:r w:rsidR="00E44D4D" w:rsidRPr="00BD78AE">
        <w:rPr>
          <w:rFonts w:ascii="Book Antiqua" w:hAnsi="Book Antiqua"/>
          <w:szCs w:val="24"/>
          <w:lang w:val="es-ES"/>
        </w:rPr>
        <w:t xml:space="preserve"> </w:t>
      </w:r>
      <w:r w:rsidRPr="00BD78AE">
        <w:rPr>
          <w:rFonts w:ascii="Book Antiqua" w:hAnsi="Book Antiqua"/>
          <w:szCs w:val="24"/>
          <w:lang w:val="es-ES"/>
        </w:rPr>
        <w:t xml:space="preserve">tiene como propósito </w:t>
      </w:r>
      <w:r w:rsidRPr="00BD78AE">
        <w:rPr>
          <w:rFonts w:ascii="Book Antiqua" w:hAnsi="Book Antiqua"/>
          <w:i/>
          <w:iCs/>
          <w:szCs w:val="24"/>
          <w:lang w:val="es-ES"/>
        </w:rPr>
        <w:t>“…</w:t>
      </w:r>
      <w:r w:rsidR="00D25EBE" w:rsidRPr="00BD78AE">
        <w:rPr>
          <w:rFonts w:ascii="Book Antiqua" w:hAnsi="Book Antiqua"/>
          <w:i/>
          <w:iCs/>
          <w:szCs w:val="24"/>
          <w:lang w:val="es-ES"/>
        </w:rPr>
        <w:t>enmendar el inciso (h) del Artículo 23.05 de la Ley 22-2000, según enmendada, conocida como la “Ley de Vehículos y Tránsito de Puerto Rico”, a los fines de reformar los plazos que los infractores de faltas administrativas de tránsito deberán  pagar sus boletos; otorgar derechos a descuentos de hasta un cincuenta por ciento (50%) a infractores que paguen sus boletos por faltas administrativas de tránsito entre los primeros treinta (30) a sesenta (60) días desde haberse expedido el boleto; y para otros fines relacionados</w:t>
      </w:r>
      <w:r w:rsidRPr="00BD78AE">
        <w:rPr>
          <w:rFonts w:ascii="Book Antiqua" w:hAnsi="Book Antiqua"/>
          <w:i/>
          <w:iCs/>
          <w:szCs w:val="24"/>
          <w:lang w:val="es-ES"/>
        </w:rPr>
        <w:t>”</w:t>
      </w:r>
      <w:r w:rsidRPr="00BD78AE">
        <w:rPr>
          <w:rFonts w:ascii="Book Antiqua" w:hAnsi="Book Antiqua"/>
          <w:szCs w:val="24"/>
          <w:lang w:val="es-ES"/>
        </w:rPr>
        <w:t>.</w:t>
      </w:r>
    </w:p>
    <w:p w14:paraId="4B92DA40" w14:textId="77777777" w:rsidR="00A64F09" w:rsidRPr="00BD78AE" w:rsidRDefault="00A64F09" w:rsidP="008D629E">
      <w:pPr>
        <w:tabs>
          <w:tab w:val="left" w:pos="0"/>
        </w:tabs>
        <w:jc w:val="both"/>
        <w:rPr>
          <w:rFonts w:ascii="Book Antiqua" w:hAnsi="Book Antiqua"/>
          <w:szCs w:val="24"/>
          <w:lang w:val="es-ES"/>
        </w:rPr>
      </w:pPr>
    </w:p>
    <w:p w14:paraId="7DBE8D6D" w14:textId="5125CD27" w:rsidR="005276D3" w:rsidRPr="00BD78AE" w:rsidRDefault="00D25EBE" w:rsidP="00C15E91">
      <w:pPr>
        <w:tabs>
          <w:tab w:val="left" w:pos="0"/>
        </w:tabs>
        <w:ind w:firstLine="360"/>
        <w:jc w:val="both"/>
        <w:rPr>
          <w:rFonts w:ascii="Book Antiqua" w:hAnsi="Book Antiqua"/>
          <w:szCs w:val="24"/>
          <w:lang w:val="es-ES"/>
        </w:rPr>
      </w:pPr>
      <w:r w:rsidRPr="00BD78AE">
        <w:rPr>
          <w:rFonts w:ascii="Book Antiqua" w:hAnsi="Book Antiqua"/>
          <w:szCs w:val="24"/>
          <w:lang w:val="es-ES"/>
        </w:rPr>
        <w:t>La Exposición de Motivos de la medida plantea que</w:t>
      </w:r>
    </w:p>
    <w:p w14:paraId="09B0B281" w14:textId="77777777" w:rsidR="005276D3" w:rsidRPr="00BD78AE" w:rsidRDefault="005276D3" w:rsidP="00C15E91">
      <w:pPr>
        <w:tabs>
          <w:tab w:val="left" w:pos="0"/>
        </w:tabs>
        <w:ind w:firstLine="360"/>
        <w:jc w:val="both"/>
        <w:rPr>
          <w:rFonts w:ascii="Book Antiqua" w:hAnsi="Book Antiqua"/>
          <w:szCs w:val="24"/>
          <w:lang w:val="es-ES"/>
        </w:rPr>
      </w:pPr>
    </w:p>
    <w:p w14:paraId="45064350" w14:textId="087D7E3B" w:rsidR="00D25EBE" w:rsidRPr="00BD78AE" w:rsidRDefault="005276D3" w:rsidP="00D25EBE">
      <w:pPr>
        <w:tabs>
          <w:tab w:val="left" w:pos="720"/>
        </w:tabs>
        <w:ind w:left="720" w:right="720"/>
        <w:jc w:val="both"/>
        <w:rPr>
          <w:rFonts w:ascii="Book Antiqua" w:hAnsi="Book Antiqua"/>
          <w:sz w:val="22"/>
          <w:szCs w:val="22"/>
          <w:lang w:val="es-ES"/>
        </w:rPr>
      </w:pPr>
      <w:r w:rsidRPr="00BD78AE">
        <w:rPr>
          <w:rFonts w:ascii="Book Antiqua" w:hAnsi="Book Antiqua"/>
          <w:sz w:val="22"/>
          <w:szCs w:val="22"/>
          <w:lang w:val="es-ES"/>
        </w:rPr>
        <w:t>[</w:t>
      </w:r>
      <w:r w:rsidR="00D25EBE" w:rsidRPr="00BD78AE">
        <w:rPr>
          <w:rFonts w:ascii="Book Antiqua" w:hAnsi="Book Antiqua"/>
          <w:sz w:val="22"/>
          <w:szCs w:val="22"/>
          <w:lang w:val="es-ES"/>
        </w:rPr>
        <w:t>l</w:t>
      </w:r>
      <w:r w:rsidRPr="00BD78AE">
        <w:rPr>
          <w:rFonts w:ascii="Book Antiqua" w:hAnsi="Book Antiqua"/>
          <w:sz w:val="22"/>
          <w:szCs w:val="22"/>
          <w:lang w:val="es-ES"/>
        </w:rPr>
        <w:t>]</w:t>
      </w:r>
      <w:r w:rsidR="00D25EBE" w:rsidRPr="00BD78AE">
        <w:rPr>
          <w:rFonts w:ascii="Book Antiqua" w:hAnsi="Book Antiqua"/>
          <w:sz w:val="22"/>
          <w:szCs w:val="22"/>
          <w:lang w:val="es-ES"/>
        </w:rPr>
        <w:t>a política pública del Estado Libre Asociado de Puerto Rico en concepto de multas de tránsito está dirigida a fomentar los pagos de estas en un periodo de treinta (30) días otorgando a los infractores descuentos entre un quince por ciento (15%) hasta un treinta por ciento (30%). En caso de que se pague la multa en o antes de quince (15) días a partir de la fecha de la infracción, el descuento es de treinta por ciento (30%). Si se paga la multa transcurridos los quince (15) días, pero antes de los treinta (30) días, el descuento entonces sería de un quince por ciento (15%). Transcurridos los treinta (30) días, aplicará un recargo de diez (10) dólares y, a partir de ahí, conllevará un recargo de cinco (5) dólares adicionales por cada mes de retraso.</w:t>
      </w:r>
    </w:p>
    <w:p w14:paraId="78BBF8EA" w14:textId="77777777" w:rsidR="00D25EBE" w:rsidRPr="00BD78AE" w:rsidRDefault="00D25EBE" w:rsidP="00D25EBE">
      <w:pPr>
        <w:tabs>
          <w:tab w:val="left" w:pos="720"/>
        </w:tabs>
        <w:ind w:left="720" w:right="720"/>
        <w:jc w:val="both"/>
        <w:rPr>
          <w:rFonts w:ascii="Book Antiqua" w:hAnsi="Book Antiqua"/>
          <w:sz w:val="22"/>
          <w:szCs w:val="22"/>
          <w:lang w:val="es-ES"/>
        </w:rPr>
      </w:pPr>
    </w:p>
    <w:p w14:paraId="1C5132ED" w14:textId="51605C26" w:rsidR="00D25EBE" w:rsidRPr="00BD78AE" w:rsidRDefault="00D25EBE" w:rsidP="00D25EBE">
      <w:pPr>
        <w:tabs>
          <w:tab w:val="left" w:pos="720"/>
        </w:tabs>
        <w:ind w:left="720" w:right="720"/>
        <w:jc w:val="both"/>
        <w:rPr>
          <w:rFonts w:ascii="Book Antiqua" w:hAnsi="Book Antiqua"/>
          <w:sz w:val="22"/>
          <w:szCs w:val="22"/>
          <w:lang w:val="es-ES"/>
        </w:rPr>
      </w:pPr>
      <w:r w:rsidRPr="00BD78AE">
        <w:rPr>
          <w:rFonts w:ascii="Book Antiqua" w:hAnsi="Book Antiqua"/>
          <w:sz w:val="22"/>
          <w:szCs w:val="22"/>
          <w:lang w:val="es-ES"/>
        </w:rPr>
        <w:lastRenderedPageBreak/>
        <w:t xml:space="preserve">Sin embargo, la mayoría de los ciudadanos viven mensualmente con ingresos que se les hace difícil sufragar las necesidades básicas de su familia. A estos gastos mensuales ordinarios, en muchas ocasiones se le suman unos gastos imprevistos que requieren ser atendidos con prontitud. Esto conlleva que las familias puertorriqueñas recurran a pedir dinero prestado, utilizar tarjetas de crédito, dejar de costear una necesidad básica o decidir prorrogar el gasto de último momento, lo cual en diversas ocasiones sufre penalidades. </w:t>
      </w:r>
    </w:p>
    <w:p w14:paraId="3706D6A4" w14:textId="77777777" w:rsidR="00D25EBE" w:rsidRPr="00BD78AE" w:rsidRDefault="00D25EBE" w:rsidP="00D25EBE">
      <w:pPr>
        <w:tabs>
          <w:tab w:val="left" w:pos="720"/>
        </w:tabs>
        <w:ind w:left="720" w:right="720"/>
        <w:jc w:val="both"/>
        <w:rPr>
          <w:rFonts w:ascii="Book Antiqua" w:hAnsi="Book Antiqua"/>
          <w:sz w:val="22"/>
          <w:szCs w:val="22"/>
          <w:lang w:val="es-ES"/>
        </w:rPr>
      </w:pPr>
    </w:p>
    <w:p w14:paraId="48A6E4C5" w14:textId="5E49246A" w:rsidR="00D25EBE" w:rsidRPr="00BD78AE" w:rsidRDefault="00D25EBE" w:rsidP="00D25EBE">
      <w:pPr>
        <w:tabs>
          <w:tab w:val="left" w:pos="720"/>
        </w:tabs>
        <w:ind w:left="720" w:right="720"/>
        <w:jc w:val="both"/>
        <w:rPr>
          <w:rFonts w:ascii="Book Antiqua" w:hAnsi="Book Antiqua"/>
          <w:sz w:val="22"/>
          <w:szCs w:val="22"/>
          <w:lang w:val="es-ES"/>
        </w:rPr>
      </w:pPr>
      <w:r w:rsidRPr="00BD78AE">
        <w:rPr>
          <w:rFonts w:ascii="Book Antiqua" w:hAnsi="Book Antiqua"/>
          <w:sz w:val="22"/>
          <w:szCs w:val="22"/>
          <w:lang w:val="es-ES"/>
        </w:rPr>
        <w:t>En ánimo de mantener la política pública del Estado Libre Asociado de Puerto Rico, en busca de motivar a los infractores de faltas administrativas de tránsito a que paguen sus boletos de forma rápida, se reformulan los plazos en que los infractores de faltas administrativas de tránsito deberán  pagar sus boletos, así como otorgar derechos a descuentos de cincuenta por ciento (50%) para los que paguen en los primeros treinta (30) días, veinticinco por ciento (25%) para los que paguen en los primeros cuarenta y cinco (45) días y quince por ciento (15%) para los que paguen en los primeros sesenta (60) días. Esto en un justo balance y en reconocimiento a que la mayoría de los puertorriqueños viven con un ingreso mensual que cubre necesidades básicas, pero que se hace difícil cubrir gastos imprevistos. Además, mediante esta pieza legislativa se establecen descuentos de hasta un cincuenta por ciento (50%) en la multa administrativa, lo que incentiva realmente a un pago rápido y que se traduce en un ahorro considerable del boleto.</w:t>
      </w:r>
    </w:p>
    <w:p w14:paraId="219BC715" w14:textId="77777777" w:rsidR="00D25EBE" w:rsidRPr="00BD78AE" w:rsidRDefault="00D25EBE" w:rsidP="00370830">
      <w:pPr>
        <w:tabs>
          <w:tab w:val="left" w:pos="720"/>
        </w:tabs>
        <w:ind w:left="720" w:right="720"/>
        <w:jc w:val="both"/>
        <w:rPr>
          <w:rFonts w:ascii="Book Antiqua" w:hAnsi="Book Antiqua"/>
          <w:sz w:val="22"/>
          <w:szCs w:val="22"/>
          <w:lang w:val="es-ES"/>
        </w:rPr>
      </w:pPr>
    </w:p>
    <w:p w14:paraId="3D7942AF" w14:textId="77777777" w:rsidR="00DB792F" w:rsidRPr="00BD78AE" w:rsidRDefault="00DB792F" w:rsidP="00C15E91">
      <w:pPr>
        <w:tabs>
          <w:tab w:val="left" w:pos="0"/>
        </w:tabs>
        <w:ind w:firstLine="360"/>
        <w:jc w:val="center"/>
        <w:rPr>
          <w:rFonts w:ascii="Book Antiqua" w:hAnsi="Book Antiqua"/>
          <w:b/>
          <w:szCs w:val="24"/>
          <w:lang w:val="es-ES"/>
        </w:rPr>
      </w:pPr>
      <w:r w:rsidRPr="00BD78AE">
        <w:rPr>
          <w:rFonts w:ascii="Book Antiqua" w:hAnsi="Book Antiqua"/>
          <w:b/>
          <w:szCs w:val="24"/>
          <w:lang w:val="es-ES"/>
        </w:rPr>
        <w:t>ANÁLISIS DE LA MEDIDA</w:t>
      </w:r>
    </w:p>
    <w:p w14:paraId="700016ED" w14:textId="77777777" w:rsidR="00DB792F" w:rsidRPr="00BD78AE" w:rsidRDefault="00DB792F" w:rsidP="002E5E1F">
      <w:pPr>
        <w:tabs>
          <w:tab w:val="left" w:pos="0"/>
        </w:tabs>
        <w:ind w:firstLine="720"/>
        <w:jc w:val="center"/>
        <w:rPr>
          <w:rFonts w:ascii="Book Antiqua" w:hAnsi="Book Antiqua"/>
          <w:b/>
          <w:szCs w:val="24"/>
          <w:lang w:val="es-ES"/>
        </w:rPr>
      </w:pPr>
    </w:p>
    <w:p w14:paraId="5D76AA12" w14:textId="324430AE" w:rsidR="00D25EBE" w:rsidRPr="00BD78AE" w:rsidRDefault="00691121" w:rsidP="00C15E91">
      <w:pPr>
        <w:tabs>
          <w:tab w:val="left" w:pos="0"/>
        </w:tabs>
        <w:ind w:firstLine="360"/>
        <w:jc w:val="both"/>
        <w:rPr>
          <w:rFonts w:ascii="Book Antiqua" w:hAnsi="Book Antiqua"/>
          <w:szCs w:val="24"/>
          <w:lang w:val="es-ES"/>
        </w:rPr>
      </w:pPr>
      <w:r w:rsidRPr="00BD78AE">
        <w:rPr>
          <w:rFonts w:ascii="Book Antiqua" w:hAnsi="Book Antiqua"/>
          <w:szCs w:val="24"/>
          <w:lang w:val="es-ES"/>
        </w:rPr>
        <w:t xml:space="preserve">Para la debida evaluación del proyecto de </w:t>
      </w:r>
      <w:r w:rsidR="00E44D4D" w:rsidRPr="00BD78AE">
        <w:rPr>
          <w:rFonts w:ascii="Book Antiqua" w:hAnsi="Book Antiqua"/>
          <w:szCs w:val="24"/>
          <w:lang w:val="es-ES"/>
        </w:rPr>
        <w:t>marras</w:t>
      </w:r>
      <w:r w:rsidRPr="00BD78AE">
        <w:rPr>
          <w:rFonts w:ascii="Book Antiqua" w:hAnsi="Book Antiqua"/>
          <w:szCs w:val="24"/>
          <w:lang w:val="es-ES"/>
        </w:rPr>
        <w:t xml:space="preserve">, </w:t>
      </w:r>
      <w:r w:rsidR="00D25EBE" w:rsidRPr="00BD78AE">
        <w:rPr>
          <w:rFonts w:ascii="Book Antiqua" w:hAnsi="Book Antiqua"/>
          <w:szCs w:val="24"/>
          <w:lang w:val="es-ES"/>
        </w:rPr>
        <w:t>la Comisión les solicitó memoriales explicativos a los departamentos de Hacienda; y de Transportación y Obras Públicas de Puerto Rico. Solo el Departamento de Transportación y Obras Publicas hizo entrega del documento.</w:t>
      </w:r>
    </w:p>
    <w:p w14:paraId="5F7FCBB4" w14:textId="77777777" w:rsidR="00D25EBE" w:rsidRPr="00BD78AE" w:rsidRDefault="00D25EBE" w:rsidP="00C15E91">
      <w:pPr>
        <w:tabs>
          <w:tab w:val="left" w:pos="0"/>
        </w:tabs>
        <w:ind w:firstLine="360"/>
        <w:jc w:val="both"/>
        <w:rPr>
          <w:rFonts w:ascii="Book Antiqua" w:hAnsi="Book Antiqua"/>
          <w:szCs w:val="24"/>
          <w:lang w:val="es-ES"/>
        </w:rPr>
      </w:pPr>
    </w:p>
    <w:p w14:paraId="5BA17D52" w14:textId="77777777" w:rsidR="00D25EBE" w:rsidRPr="00BD78AE" w:rsidRDefault="00D25EBE" w:rsidP="00C15E91">
      <w:pPr>
        <w:tabs>
          <w:tab w:val="left" w:pos="0"/>
        </w:tabs>
        <w:ind w:firstLine="360"/>
        <w:jc w:val="both"/>
        <w:rPr>
          <w:rFonts w:ascii="Book Antiqua" w:hAnsi="Book Antiqua"/>
          <w:szCs w:val="24"/>
          <w:lang w:val="es-ES"/>
        </w:rPr>
      </w:pPr>
      <w:r w:rsidRPr="00BD78AE">
        <w:rPr>
          <w:rFonts w:ascii="Book Antiqua" w:hAnsi="Book Antiqua"/>
          <w:szCs w:val="24"/>
          <w:lang w:val="es-ES"/>
        </w:rPr>
        <w:t xml:space="preserve">Sobre lo propuesto en el P. del S. 138, dijeron que, es su postura </w:t>
      </w:r>
    </w:p>
    <w:p w14:paraId="1E0DFCD5" w14:textId="77777777" w:rsidR="00D25EBE" w:rsidRPr="00BD78AE" w:rsidRDefault="00D25EBE" w:rsidP="00C15E91">
      <w:pPr>
        <w:tabs>
          <w:tab w:val="left" w:pos="0"/>
        </w:tabs>
        <w:ind w:firstLine="360"/>
        <w:jc w:val="both"/>
        <w:rPr>
          <w:rFonts w:ascii="Book Antiqua" w:hAnsi="Book Antiqua"/>
          <w:szCs w:val="24"/>
          <w:lang w:val="es-ES"/>
        </w:rPr>
      </w:pPr>
    </w:p>
    <w:p w14:paraId="7471287A" w14:textId="5A50F30A" w:rsidR="00D25EBE" w:rsidRPr="00BD78AE" w:rsidRDefault="00D25EBE" w:rsidP="00D25EBE">
      <w:pPr>
        <w:tabs>
          <w:tab w:val="left" w:pos="720"/>
        </w:tabs>
        <w:ind w:left="720" w:right="720"/>
        <w:jc w:val="both"/>
        <w:rPr>
          <w:rFonts w:ascii="Book Antiqua" w:hAnsi="Book Antiqua"/>
          <w:sz w:val="22"/>
          <w:szCs w:val="22"/>
          <w:lang w:val="es-ES"/>
        </w:rPr>
      </w:pPr>
      <w:r w:rsidRPr="00BD78AE">
        <w:rPr>
          <w:rFonts w:ascii="Book Antiqua" w:hAnsi="Book Antiqua"/>
          <w:b/>
          <w:bCs/>
          <w:sz w:val="22"/>
          <w:szCs w:val="22"/>
          <w:u w:val="single"/>
          <w:lang w:val="es-ES"/>
        </w:rPr>
        <w:t>…no respaldar la aprobación de este Proyecto</w:t>
      </w:r>
      <w:r w:rsidRPr="00BD78AE">
        <w:rPr>
          <w:rFonts w:ascii="Book Antiqua" w:hAnsi="Book Antiqua"/>
          <w:sz w:val="22"/>
          <w:szCs w:val="22"/>
          <w:lang w:val="es-ES"/>
        </w:rPr>
        <w:t xml:space="preserve"> ya que se considera la misma como una amnistía permanente para el pago adeudado de las multas de tránsito. Distinto a como cuando DTOP concede una amnistía temporera que en ocasiones anteriores habían sido aprobadas. El DTOP se nutre de los fondos que recauda anualmente por concepto de faltas administrativas, tanto por estacionamiento como por infracciones de movimiento, para cumplir con los compromisos del erario y su corporación adscrita la Autoridad de Carreteras y Transportación (ACT). Además, nuestra postura consiste en que ya nuestra Ley 22-2000, cuenta una estructura de descuentos favorables al ciudadano diseñados para cooperar con la difícil situación económica por la cual atraviesan la mayoría de estos.</w:t>
      </w:r>
    </w:p>
    <w:p w14:paraId="6982F6F1" w14:textId="77777777" w:rsidR="00D25EBE" w:rsidRPr="00BD78AE" w:rsidRDefault="00D25EBE" w:rsidP="00D25EBE">
      <w:pPr>
        <w:tabs>
          <w:tab w:val="left" w:pos="720"/>
        </w:tabs>
        <w:ind w:left="720" w:right="720"/>
        <w:jc w:val="both"/>
        <w:rPr>
          <w:rFonts w:ascii="Book Antiqua" w:hAnsi="Book Antiqua"/>
          <w:sz w:val="22"/>
          <w:szCs w:val="22"/>
          <w:lang w:val="es-ES"/>
        </w:rPr>
      </w:pPr>
    </w:p>
    <w:p w14:paraId="1527E608" w14:textId="7223FDF0" w:rsidR="00D25EBE" w:rsidRPr="00BD78AE" w:rsidRDefault="00D25EBE" w:rsidP="00D25EBE">
      <w:pPr>
        <w:tabs>
          <w:tab w:val="left" w:pos="720"/>
        </w:tabs>
        <w:ind w:left="720" w:right="720"/>
        <w:jc w:val="both"/>
        <w:rPr>
          <w:rFonts w:ascii="Book Antiqua" w:hAnsi="Book Antiqua"/>
          <w:szCs w:val="24"/>
          <w:lang w:val="es-ES"/>
        </w:rPr>
      </w:pPr>
      <w:r w:rsidRPr="00BD78AE">
        <w:rPr>
          <w:rFonts w:ascii="Book Antiqua" w:hAnsi="Book Antiqua"/>
          <w:sz w:val="22"/>
          <w:szCs w:val="22"/>
          <w:lang w:val="es-ES"/>
        </w:rPr>
        <w:t xml:space="preserve">Por todo lo antes expuesto, </w:t>
      </w:r>
      <w:r w:rsidRPr="00BD78AE">
        <w:rPr>
          <w:rFonts w:ascii="Book Antiqua" w:hAnsi="Book Antiqua"/>
          <w:b/>
          <w:bCs/>
          <w:sz w:val="22"/>
          <w:szCs w:val="22"/>
          <w:u w:val="single"/>
          <w:lang w:val="es-ES"/>
        </w:rPr>
        <w:t>no recomendamos que se apruebe el Proyecto del Senado 138.</w:t>
      </w:r>
      <w:r w:rsidRPr="00BD78AE">
        <w:rPr>
          <w:rFonts w:ascii="Book Antiqua" w:hAnsi="Book Antiqua"/>
          <w:sz w:val="22"/>
          <w:szCs w:val="22"/>
          <w:lang w:val="es-ES"/>
        </w:rPr>
        <w:t xml:space="preserve"> (...). </w:t>
      </w:r>
    </w:p>
    <w:p w14:paraId="7C8C77FD" w14:textId="77777777" w:rsidR="00D25EBE" w:rsidRPr="00BD78AE" w:rsidRDefault="00D25EBE" w:rsidP="00C15E91">
      <w:pPr>
        <w:tabs>
          <w:tab w:val="left" w:pos="0"/>
        </w:tabs>
        <w:ind w:firstLine="360"/>
        <w:jc w:val="both"/>
        <w:rPr>
          <w:rFonts w:ascii="Book Antiqua" w:hAnsi="Book Antiqua"/>
          <w:szCs w:val="24"/>
          <w:lang w:val="es-ES"/>
        </w:rPr>
      </w:pPr>
    </w:p>
    <w:p w14:paraId="4F62BE75" w14:textId="59E625A4" w:rsidR="00D25EBE" w:rsidRPr="00BD78AE" w:rsidRDefault="00D25EBE" w:rsidP="00D25EBE">
      <w:pPr>
        <w:tabs>
          <w:tab w:val="left" w:pos="0"/>
        </w:tabs>
        <w:jc w:val="both"/>
        <w:rPr>
          <w:rFonts w:ascii="Book Antiqua" w:hAnsi="Book Antiqua"/>
          <w:szCs w:val="24"/>
          <w:lang w:val="es-ES"/>
        </w:rPr>
      </w:pPr>
      <w:r w:rsidRPr="00BD78AE">
        <w:rPr>
          <w:rFonts w:ascii="Book Antiqua" w:hAnsi="Book Antiqua"/>
          <w:szCs w:val="24"/>
          <w:lang w:val="es-ES"/>
        </w:rPr>
        <w:t>(Énfasis nuestro)</w:t>
      </w:r>
    </w:p>
    <w:p w14:paraId="35CC4765" w14:textId="29063596" w:rsidR="008E7577" w:rsidRPr="00BD78AE" w:rsidRDefault="008E7577" w:rsidP="008E7577">
      <w:pPr>
        <w:tabs>
          <w:tab w:val="left" w:pos="0"/>
        </w:tabs>
        <w:ind w:firstLine="360"/>
        <w:jc w:val="both"/>
        <w:rPr>
          <w:rFonts w:ascii="Book Antiqua" w:hAnsi="Book Antiqua"/>
          <w:szCs w:val="24"/>
          <w:lang w:val="es-ES"/>
        </w:rPr>
      </w:pPr>
      <w:r w:rsidRPr="00BD78AE">
        <w:rPr>
          <w:rFonts w:ascii="Book Antiqua" w:hAnsi="Book Antiqua"/>
          <w:szCs w:val="24"/>
          <w:lang w:val="es-ES"/>
        </w:rPr>
        <w:lastRenderedPageBreak/>
        <w:t xml:space="preserve">Evaluado </w:t>
      </w:r>
      <w:r w:rsidR="00A774EB" w:rsidRPr="00BD78AE">
        <w:rPr>
          <w:rFonts w:ascii="Book Antiqua" w:hAnsi="Book Antiqua"/>
          <w:szCs w:val="24"/>
          <w:lang w:val="es-ES"/>
        </w:rPr>
        <w:t>el proyecto en sus méritos, entendemos que</w:t>
      </w:r>
      <w:r w:rsidR="00D25EBE" w:rsidRPr="00BD78AE">
        <w:rPr>
          <w:rFonts w:ascii="Book Antiqua" w:hAnsi="Book Antiqua"/>
          <w:szCs w:val="24"/>
          <w:lang w:val="es-ES"/>
        </w:rPr>
        <w:t xml:space="preserve">, aunque bien intencionado, </w:t>
      </w:r>
      <w:r w:rsidRPr="00BD78AE">
        <w:rPr>
          <w:rFonts w:ascii="Book Antiqua" w:hAnsi="Book Antiqua"/>
          <w:szCs w:val="24"/>
          <w:lang w:val="es-ES"/>
        </w:rPr>
        <w:t>el mismo no resulta ser el instrumento idóneo para motivar a los infractores de faltas administrativas de tránsito a que paguen sus boletos de forma rápida. Cabe mencionar que, con la aprobación de la Ley 53-2021, según enmendada, conocida como “Ley para Ponerle Fin a la Quiebra de Puerto Rico”, se enmendó la Ley 22-2000, antes citada, para disponer que los recaudos por concepto de multas ingresen al Fondo General.  Ello, con el fin de que estos ingresos fueren considerados como parte del Plan de Ajuste de Deuda.  De hecho, el plan de Ajuste de Deuda, confirmado el 18 de enero de 2022, considera los ingresos por concepto de multas como “</w:t>
      </w:r>
      <w:proofErr w:type="spellStart"/>
      <w:r w:rsidRPr="00BD78AE">
        <w:rPr>
          <w:rFonts w:ascii="Book Antiqua" w:hAnsi="Book Antiqua"/>
          <w:szCs w:val="24"/>
          <w:lang w:val="es-ES"/>
        </w:rPr>
        <w:t>debt</w:t>
      </w:r>
      <w:proofErr w:type="spellEnd"/>
      <w:r w:rsidRPr="00BD78AE">
        <w:rPr>
          <w:rFonts w:ascii="Book Antiqua" w:hAnsi="Book Antiqua"/>
          <w:szCs w:val="24"/>
          <w:lang w:val="es-ES"/>
        </w:rPr>
        <w:t xml:space="preserve"> </w:t>
      </w:r>
      <w:proofErr w:type="spellStart"/>
      <w:r w:rsidRPr="00BD78AE">
        <w:rPr>
          <w:rFonts w:ascii="Book Antiqua" w:hAnsi="Book Antiqua"/>
          <w:szCs w:val="24"/>
          <w:lang w:val="es-ES"/>
        </w:rPr>
        <w:t>policy</w:t>
      </w:r>
      <w:proofErr w:type="spellEnd"/>
      <w:r w:rsidRPr="00BD78AE">
        <w:rPr>
          <w:rFonts w:ascii="Book Antiqua" w:hAnsi="Book Antiqua"/>
          <w:szCs w:val="24"/>
          <w:lang w:val="es-ES"/>
        </w:rPr>
        <w:t xml:space="preserve"> </w:t>
      </w:r>
      <w:proofErr w:type="spellStart"/>
      <w:r w:rsidRPr="00BD78AE">
        <w:rPr>
          <w:rFonts w:ascii="Book Antiqua" w:hAnsi="Book Antiqua"/>
          <w:szCs w:val="24"/>
          <w:lang w:val="es-ES"/>
        </w:rPr>
        <w:t>revenues</w:t>
      </w:r>
      <w:proofErr w:type="spellEnd"/>
      <w:r w:rsidRPr="00BD78AE">
        <w:rPr>
          <w:rFonts w:ascii="Book Antiqua" w:hAnsi="Book Antiqua"/>
          <w:szCs w:val="24"/>
          <w:lang w:val="es-ES"/>
        </w:rPr>
        <w:t xml:space="preserve">”.  </w:t>
      </w:r>
    </w:p>
    <w:p w14:paraId="78DBBFF6" w14:textId="77777777" w:rsidR="008E7577" w:rsidRPr="00BD78AE" w:rsidRDefault="008E7577" w:rsidP="008E7577">
      <w:pPr>
        <w:tabs>
          <w:tab w:val="left" w:pos="0"/>
        </w:tabs>
        <w:ind w:firstLine="360"/>
        <w:jc w:val="both"/>
        <w:rPr>
          <w:rFonts w:ascii="Book Antiqua" w:hAnsi="Book Antiqua"/>
          <w:szCs w:val="24"/>
          <w:lang w:val="es-ES"/>
        </w:rPr>
      </w:pPr>
    </w:p>
    <w:p w14:paraId="66EB665C" w14:textId="1D004F80" w:rsidR="008E7577" w:rsidRPr="00BD78AE" w:rsidRDefault="008E7577" w:rsidP="008E7577">
      <w:pPr>
        <w:tabs>
          <w:tab w:val="left" w:pos="0"/>
        </w:tabs>
        <w:ind w:firstLine="360"/>
        <w:jc w:val="both"/>
        <w:rPr>
          <w:rFonts w:ascii="Book Antiqua" w:hAnsi="Book Antiqua"/>
          <w:szCs w:val="24"/>
          <w:lang w:val="es-ES"/>
        </w:rPr>
      </w:pPr>
      <w:r w:rsidRPr="00BD78AE">
        <w:rPr>
          <w:rFonts w:ascii="Book Antiqua" w:hAnsi="Book Antiqua"/>
          <w:szCs w:val="24"/>
          <w:lang w:val="es-ES"/>
        </w:rPr>
        <w:t>Así pues, y en consonancia con el Plan Fiscal, el Gobierno de Puerto Rico, debemos asegurar que las iniciativas y propuestas legislativas sean fiscalmente neutrales. El principio de neutralidad se encuentra contenido en el Plan Fiscal. Este requiere que las iniciativas y propuestas contributivas sean fiscalmente neutrales y que sean evaluadas en armonía con el Plan Fiscal del Gobierno de Puerto Rico y a la luz del impacto que la mismas pudiera tener en las proyecciones de recaudos. Conforme a lo anterior, se ha enfatizado sobre la importancia de identificar fuentes alternas de recaudos.</w:t>
      </w:r>
    </w:p>
    <w:p w14:paraId="1FB493DC" w14:textId="77777777" w:rsidR="008E7577" w:rsidRPr="00BD78AE" w:rsidRDefault="008E7577" w:rsidP="00710473">
      <w:pPr>
        <w:tabs>
          <w:tab w:val="left" w:pos="0"/>
        </w:tabs>
        <w:ind w:firstLine="360"/>
        <w:jc w:val="both"/>
        <w:rPr>
          <w:rFonts w:ascii="Book Antiqua" w:hAnsi="Book Antiqua"/>
          <w:szCs w:val="24"/>
          <w:lang w:val="es-ES"/>
        </w:rPr>
      </w:pPr>
    </w:p>
    <w:p w14:paraId="57649717" w14:textId="77777777" w:rsidR="00DB792F" w:rsidRPr="00BD78AE" w:rsidRDefault="00DB792F" w:rsidP="00C15E91">
      <w:pPr>
        <w:tabs>
          <w:tab w:val="left" w:pos="0"/>
        </w:tabs>
        <w:ind w:firstLine="360"/>
        <w:jc w:val="center"/>
        <w:rPr>
          <w:rFonts w:ascii="Book Antiqua" w:hAnsi="Book Antiqua"/>
          <w:b/>
          <w:szCs w:val="24"/>
          <w:lang w:val="es-ES"/>
        </w:rPr>
      </w:pPr>
      <w:r w:rsidRPr="00BD78AE">
        <w:rPr>
          <w:rFonts w:ascii="Book Antiqua" w:hAnsi="Book Antiqua"/>
          <w:b/>
          <w:szCs w:val="24"/>
          <w:lang w:val="es-ES"/>
        </w:rPr>
        <w:t>CONCLUSIÓN</w:t>
      </w:r>
    </w:p>
    <w:p w14:paraId="49052998" w14:textId="77777777" w:rsidR="00C54BB7" w:rsidRPr="00BD78AE" w:rsidRDefault="00C54BB7" w:rsidP="002E5E1F">
      <w:pPr>
        <w:tabs>
          <w:tab w:val="left" w:pos="0"/>
        </w:tabs>
        <w:ind w:firstLine="720"/>
        <w:jc w:val="center"/>
        <w:rPr>
          <w:rFonts w:ascii="Book Antiqua" w:hAnsi="Book Antiqua"/>
          <w:b/>
          <w:szCs w:val="24"/>
          <w:lang w:val="es-ES"/>
        </w:rPr>
      </w:pPr>
    </w:p>
    <w:p w14:paraId="4B4DBDA2" w14:textId="5F6B4064" w:rsidR="005276D3" w:rsidRPr="00BD78AE" w:rsidRDefault="00DB792F" w:rsidP="00A774EB">
      <w:pPr>
        <w:tabs>
          <w:tab w:val="left" w:pos="0"/>
        </w:tabs>
        <w:ind w:firstLine="360"/>
        <w:jc w:val="both"/>
        <w:rPr>
          <w:rFonts w:ascii="Book Antiqua" w:hAnsi="Book Antiqua"/>
          <w:b/>
          <w:bCs/>
          <w:szCs w:val="24"/>
          <w:lang w:val="es-ES"/>
        </w:rPr>
      </w:pPr>
      <w:r w:rsidRPr="00BD78AE">
        <w:rPr>
          <w:rFonts w:ascii="Book Antiqua" w:hAnsi="Book Antiqua"/>
          <w:szCs w:val="24"/>
          <w:lang w:val="es-ES"/>
        </w:rPr>
        <w:t>Por todo lo ante</w:t>
      </w:r>
      <w:r w:rsidR="00234DAF" w:rsidRPr="00BD78AE">
        <w:rPr>
          <w:rFonts w:ascii="Book Antiqua" w:hAnsi="Book Antiqua"/>
          <w:szCs w:val="24"/>
          <w:lang w:val="es-ES"/>
        </w:rPr>
        <w:t>rior</w:t>
      </w:r>
      <w:r w:rsidRPr="00BD78AE">
        <w:rPr>
          <w:rFonts w:ascii="Book Antiqua" w:hAnsi="Book Antiqua"/>
          <w:szCs w:val="24"/>
          <w:lang w:val="es-ES"/>
        </w:rPr>
        <w:t>, la</w:t>
      </w:r>
      <w:r w:rsidR="008E7577" w:rsidRPr="00BD78AE">
        <w:rPr>
          <w:rFonts w:ascii="Book Antiqua" w:hAnsi="Book Antiqua"/>
          <w:szCs w:val="24"/>
          <w:lang w:val="es-ES"/>
        </w:rPr>
        <w:t xml:space="preserve"> Comisión </w:t>
      </w:r>
      <w:r w:rsidR="00A774EB" w:rsidRPr="00BD78AE">
        <w:rPr>
          <w:rFonts w:ascii="Book Antiqua" w:hAnsi="Book Antiqua"/>
          <w:szCs w:val="24"/>
          <w:lang w:val="es-ES"/>
        </w:rPr>
        <w:t>de Transportación, Telecomunicaciones, Servicios Públicos y Asuntos del Consumidor</w:t>
      </w:r>
      <w:r w:rsidR="008E7577" w:rsidRPr="00BD78AE">
        <w:rPr>
          <w:rFonts w:ascii="Book Antiqua" w:hAnsi="Book Antiqua"/>
          <w:szCs w:val="24"/>
          <w:lang w:val="es-ES"/>
        </w:rPr>
        <w:t xml:space="preserve"> </w:t>
      </w:r>
      <w:r w:rsidR="00A774EB" w:rsidRPr="00BD78AE">
        <w:rPr>
          <w:rFonts w:ascii="Book Antiqua" w:hAnsi="Book Antiqua"/>
          <w:szCs w:val="24"/>
          <w:lang w:val="es-ES"/>
        </w:rPr>
        <w:t>del Senado de Puerto Rico</w:t>
      </w:r>
      <w:r w:rsidR="00710473" w:rsidRPr="00BD78AE">
        <w:rPr>
          <w:rFonts w:ascii="Book Antiqua" w:hAnsi="Book Antiqua"/>
          <w:szCs w:val="24"/>
          <w:lang w:val="es-ES"/>
        </w:rPr>
        <w:t>,</w:t>
      </w:r>
      <w:r w:rsidR="00A774EB" w:rsidRPr="00BD78AE">
        <w:rPr>
          <w:rFonts w:ascii="Book Antiqua" w:hAnsi="Book Antiqua"/>
          <w:szCs w:val="24"/>
          <w:lang w:val="es-ES"/>
        </w:rPr>
        <w:t xml:space="preserve"> </w:t>
      </w:r>
      <w:r w:rsidR="008E7577" w:rsidRPr="00BD78AE">
        <w:rPr>
          <w:rFonts w:ascii="Book Antiqua" w:hAnsi="Book Antiqua"/>
          <w:szCs w:val="24"/>
          <w:lang w:val="es-ES"/>
        </w:rPr>
        <w:t xml:space="preserve">no </w:t>
      </w:r>
      <w:r w:rsidRPr="00BD78AE">
        <w:rPr>
          <w:rFonts w:ascii="Book Antiqua" w:hAnsi="Book Antiqua"/>
          <w:szCs w:val="24"/>
          <w:lang w:val="es-ES"/>
        </w:rPr>
        <w:t xml:space="preserve">recomienda la aprobación del </w:t>
      </w:r>
      <w:r w:rsidR="00234DAF" w:rsidRPr="00BD78AE">
        <w:rPr>
          <w:rFonts w:ascii="Book Antiqua" w:hAnsi="Book Antiqua"/>
          <w:szCs w:val="24"/>
          <w:lang w:val="es-ES"/>
        </w:rPr>
        <w:t xml:space="preserve">Proyecto del Senado </w:t>
      </w:r>
      <w:r w:rsidR="008E7577" w:rsidRPr="00BD78AE">
        <w:rPr>
          <w:rFonts w:ascii="Book Antiqua" w:hAnsi="Book Antiqua"/>
          <w:szCs w:val="24"/>
          <w:lang w:val="es-ES"/>
        </w:rPr>
        <w:t>138</w:t>
      </w:r>
      <w:r w:rsidRPr="00BD78AE">
        <w:rPr>
          <w:rFonts w:ascii="Book Antiqua" w:hAnsi="Book Antiqua"/>
          <w:szCs w:val="24"/>
          <w:lang w:val="es-ES"/>
        </w:rPr>
        <w:t>.</w:t>
      </w:r>
    </w:p>
    <w:p w14:paraId="0213EE70" w14:textId="77777777" w:rsidR="00A774EB" w:rsidRPr="00BD78AE" w:rsidRDefault="00A774EB" w:rsidP="00234DAF">
      <w:pPr>
        <w:tabs>
          <w:tab w:val="left" w:pos="0"/>
        </w:tabs>
        <w:jc w:val="both"/>
        <w:rPr>
          <w:rFonts w:ascii="Book Antiqua" w:hAnsi="Book Antiqua"/>
          <w:b/>
          <w:bCs/>
          <w:sz w:val="16"/>
          <w:szCs w:val="16"/>
          <w:lang w:val="es-ES"/>
        </w:rPr>
      </w:pPr>
    </w:p>
    <w:p w14:paraId="7AB92D76" w14:textId="36F8CE6D" w:rsidR="00234DAF" w:rsidRPr="00BD78AE" w:rsidRDefault="00DB792F" w:rsidP="00234DAF">
      <w:pPr>
        <w:tabs>
          <w:tab w:val="left" w:pos="0"/>
        </w:tabs>
        <w:jc w:val="both"/>
        <w:rPr>
          <w:rFonts w:ascii="Book Antiqua" w:hAnsi="Book Antiqua"/>
          <w:b/>
          <w:bCs/>
          <w:szCs w:val="24"/>
          <w:lang w:val="es-ES"/>
        </w:rPr>
      </w:pPr>
      <w:r w:rsidRPr="00BD78AE">
        <w:rPr>
          <w:rFonts w:ascii="Book Antiqua" w:hAnsi="Book Antiqua"/>
          <w:b/>
          <w:bCs/>
          <w:szCs w:val="24"/>
          <w:lang w:val="es-ES"/>
        </w:rPr>
        <w:t>Respetuosamente sometido,</w:t>
      </w:r>
    </w:p>
    <w:p w14:paraId="2448B4D7" w14:textId="77777777" w:rsidR="00234DAF" w:rsidRPr="00BD78AE" w:rsidRDefault="00234DAF" w:rsidP="00234DAF">
      <w:pPr>
        <w:tabs>
          <w:tab w:val="left" w:pos="0"/>
        </w:tabs>
        <w:jc w:val="both"/>
        <w:rPr>
          <w:rFonts w:ascii="Book Antiqua" w:hAnsi="Book Antiqua"/>
          <w:szCs w:val="24"/>
          <w:lang w:val="es-ES"/>
        </w:rPr>
      </w:pPr>
    </w:p>
    <w:p w14:paraId="5273E866" w14:textId="77777777" w:rsidR="00234DAF" w:rsidRPr="00BD78AE" w:rsidRDefault="00234DAF" w:rsidP="00234DAF">
      <w:pPr>
        <w:tabs>
          <w:tab w:val="left" w:pos="0"/>
        </w:tabs>
        <w:jc w:val="both"/>
        <w:rPr>
          <w:rFonts w:ascii="Book Antiqua" w:hAnsi="Book Antiqua"/>
          <w:szCs w:val="24"/>
          <w:lang w:val="es-ES"/>
        </w:rPr>
      </w:pPr>
    </w:p>
    <w:p w14:paraId="029195FE" w14:textId="77777777" w:rsidR="005276D3" w:rsidRPr="00BD78AE" w:rsidRDefault="005276D3" w:rsidP="00234DAF">
      <w:pPr>
        <w:tabs>
          <w:tab w:val="left" w:pos="0"/>
        </w:tabs>
        <w:jc w:val="both"/>
        <w:rPr>
          <w:rFonts w:ascii="Book Antiqua" w:hAnsi="Book Antiqua"/>
          <w:szCs w:val="24"/>
          <w:lang w:val="es-ES"/>
        </w:rPr>
      </w:pPr>
    </w:p>
    <w:p w14:paraId="0FE84A09" w14:textId="309214BF" w:rsidR="00234DAF" w:rsidRPr="00BD78AE" w:rsidRDefault="00234DAF" w:rsidP="00234DAF">
      <w:pPr>
        <w:tabs>
          <w:tab w:val="left" w:pos="0"/>
        </w:tabs>
        <w:jc w:val="both"/>
        <w:rPr>
          <w:rFonts w:ascii="Book Antiqua" w:hAnsi="Book Antiqua"/>
          <w:szCs w:val="24"/>
          <w:lang w:val="es-ES"/>
        </w:rPr>
      </w:pPr>
      <w:r w:rsidRPr="00BD78AE">
        <w:rPr>
          <w:rFonts w:ascii="Book Antiqua" w:hAnsi="Book Antiqua"/>
          <w:szCs w:val="24"/>
          <w:lang w:val="es-ES"/>
        </w:rPr>
        <w:t>___________________</w:t>
      </w:r>
      <w:r w:rsidR="00A774EB" w:rsidRPr="00BD78AE">
        <w:rPr>
          <w:rFonts w:ascii="Book Antiqua" w:hAnsi="Book Antiqua"/>
          <w:szCs w:val="24"/>
          <w:lang w:val="es-ES"/>
        </w:rPr>
        <w:t>_________</w:t>
      </w:r>
      <w:r w:rsidRPr="00BD78AE">
        <w:rPr>
          <w:rFonts w:ascii="Book Antiqua" w:hAnsi="Book Antiqua"/>
          <w:szCs w:val="24"/>
          <w:lang w:val="es-ES"/>
        </w:rPr>
        <w:t>______</w:t>
      </w:r>
      <w:r w:rsidR="00710473" w:rsidRPr="00BD78AE">
        <w:rPr>
          <w:rFonts w:ascii="Book Antiqua" w:hAnsi="Book Antiqua"/>
          <w:szCs w:val="24"/>
          <w:lang w:val="es-ES"/>
        </w:rPr>
        <w:tab/>
      </w:r>
      <w:r w:rsidR="00710473" w:rsidRPr="00BD78AE">
        <w:rPr>
          <w:rFonts w:ascii="Book Antiqua" w:hAnsi="Book Antiqua"/>
          <w:szCs w:val="24"/>
          <w:lang w:val="es-ES"/>
        </w:rPr>
        <w:tab/>
      </w:r>
      <w:r w:rsidR="00710473" w:rsidRPr="00BD78AE">
        <w:rPr>
          <w:rFonts w:ascii="Book Antiqua" w:hAnsi="Book Antiqua"/>
          <w:szCs w:val="24"/>
          <w:lang w:val="es-ES"/>
        </w:rPr>
        <w:tab/>
      </w:r>
    </w:p>
    <w:p w14:paraId="56EC0778" w14:textId="6F32A3BF" w:rsidR="00234DAF" w:rsidRPr="00BD78AE" w:rsidRDefault="00234DAF" w:rsidP="00234DAF">
      <w:pPr>
        <w:tabs>
          <w:tab w:val="left" w:pos="0"/>
        </w:tabs>
        <w:jc w:val="both"/>
        <w:rPr>
          <w:rFonts w:ascii="Book Antiqua" w:hAnsi="Book Antiqua"/>
          <w:szCs w:val="24"/>
          <w:lang w:val="es-ES"/>
        </w:rPr>
      </w:pPr>
      <w:proofErr w:type="spellStart"/>
      <w:r w:rsidRPr="00BD78AE">
        <w:rPr>
          <w:rFonts w:ascii="Book Antiqua" w:hAnsi="Book Antiqua"/>
          <w:szCs w:val="24"/>
          <w:lang w:val="es-ES"/>
        </w:rPr>
        <w:t>Hon</w:t>
      </w:r>
      <w:proofErr w:type="spellEnd"/>
      <w:r w:rsidRPr="00BD78AE">
        <w:rPr>
          <w:rFonts w:ascii="Book Antiqua" w:hAnsi="Book Antiqua"/>
          <w:szCs w:val="24"/>
          <w:lang w:val="es-ES"/>
        </w:rPr>
        <w:t xml:space="preserve">. </w:t>
      </w:r>
      <w:r w:rsidR="00A774EB" w:rsidRPr="00BD78AE">
        <w:rPr>
          <w:rFonts w:ascii="Book Antiqua" w:hAnsi="Book Antiqua"/>
          <w:szCs w:val="24"/>
          <w:lang w:val="es-ES"/>
        </w:rPr>
        <w:t>Héctor Joaquín Sánchez Álvarez</w:t>
      </w:r>
      <w:r w:rsidR="00710473" w:rsidRPr="00BD78AE">
        <w:rPr>
          <w:rFonts w:ascii="Book Antiqua" w:hAnsi="Book Antiqua"/>
          <w:szCs w:val="24"/>
          <w:lang w:val="es-ES"/>
        </w:rPr>
        <w:tab/>
      </w:r>
      <w:r w:rsidR="00710473" w:rsidRPr="00BD78AE">
        <w:rPr>
          <w:rFonts w:ascii="Book Antiqua" w:hAnsi="Book Antiqua"/>
          <w:szCs w:val="24"/>
          <w:lang w:val="es-ES"/>
        </w:rPr>
        <w:tab/>
      </w:r>
      <w:r w:rsidR="00710473" w:rsidRPr="00BD78AE">
        <w:rPr>
          <w:rFonts w:ascii="Book Antiqua" w:hAnsi="Book Antiqua"/>
          <w:szCs w:val="24"/>
          <w:lang w:val="es-ES"/>
        </w:rPr>
        <w:tab/>
      </w:r>
    </w:p>
    <w:p w14:paraId="0286940B" w14:textId="04C0D7B8" w:rsidR="00234DAF" w:rsidRPr="00BD78AE" w:rsidRDefault="00234DAF" w:rsidP="00234DAF">
      <w:pPr>
        <w:tabs>
          <w:tab w:val="left" w:pos="0"/>
        </w:tabs>
        <w:jc w:val="both"/>
        <w:rPr>
          <w:rFonts w:ascii="Book Antiqua" w:hAnsi="Book Antiqua"/>
          <w:szCs w:val="24"/>
          <w:lang w:val="es-ES"/>
        </w:rPr>
      </w:pPr>
      <w:r w:rsidRPr="00BD78AE">
        <w:rPr>
          <w:rFonts w:ascii="Book Antiqua" w:hAnsi="Book Antiqua"/>
          <w:szCs w:val="24"/>
          <w:lang w:val="es-ES"/>
        </w:rPr>
        <w:t>President</w:t>
      </w:r>
      <w:r w:rsidR="00A774EB" w:rsidRPr="00BD78AE">
        <w:rPr>
          <w:rFonts w:ascii="Book Antiqua" w:hAnsi="Book Antiqua"/>
          <w:szCs w:val="24"/>
          <w:lang w:val="es-ES"/>
        </w:rPr>
        <w:t>e</w:t>
      </w:r>
      <w:r w:rsidR="00710473" w:rsidRPr="00BD78AE">
        <w:rPr>
          <w:rFonts w:ascii="Book Antiqua" w:hAnsi="Book Antiqua"/>
          <w:szCs w:val="24"/>
          <w:lang w:val="es-ES"/>
        </w:rPr>
        <w:tab/>
      </w:r>
      <w:r w:rsidR="00710473" w:rsidRPr="00BD78AE">
        <w:rPr>
          <w:rFonts w:ascii="Book Antiqua" w:hAnsi="Book Antiqua"/>
          <w:szCs w:val="24"/>
          <w:lang w:val="es-ES"/>
        </w:rPr>
        <w:tab/>
      </w:r>
      <w:r w:rsidR="00710473" w:rsidRPr="00BD78AE">
        <w:rPr>
          <w:rFonts w:ascii="Book Antiqua" w:hAnsi="Book Antiqua"/>
          <w:szCs w:val="24"/>
          <w:lang w:val="es-ES"/>
        </w:rPr>
        <w:tab/>
      </w:r>
      <w:r w:rsidR="00710473" w:rsidRPr="00BD78AE">
        <w:rPr>
          <w:rFonts w:ascii="Book Antiqua" w:hAnsi="Book Antiqua"/>
          <w:szCs w:val="24"/>
          <w:lang w:val="es-ES"/>
        </w:rPr>
        <w:tab/>
      </w:r>
      <w:r w:rsidR="00710473" w:rsidRPr="00BD78AE">
        <w:rPr>
          <w:rFonts w:ascii="Book Antiqua" w:hAnsi="Book Antiqua"/>
          <w:szCs w:val="24"/>
          <w:lang w:val="es-ES"/>
        </w:rPr>
        <w:tab/>
      </w:r>
      <w:r w:rsidR="00710473" w:rsidRPr="00BD78AE">
        <w:rPr>
          <w:rFonts w:ascii="Book Antiqua" w:hAnsi="Book Antiqua"/>
          <w:szCs w:val="24"/>
          <w:lang w:val="es-ES"/>
        </w:rPr>
        <w:tab/>
      </w:r>
      <w:r w:rsidR="00710473" w:rsidRPr="00BD78AE">
        <w:rPr>
          <w:rFonts w:ascii="Book Antiqua" w:hAnsi="Book Antiqua"/>
          <w:szCs w:val="24"/>
          <w:lang w:val="es-ES"/>
        </w:rPr>
        <w:tab/>
      </w:r>
    </w:p>
    <w:p w14:paraId="789F6229" w14:textId="20A7A0C3" w:rsidR="00234DAF" w:rsidRPr="00BD78AE" w:rsidRDefault="00A774EB" w:rsidP="00234DAF">
      <w:pPr>
        <w:tabs>
          <w:tab w:val="left" w:pos="0"/>
        </w:tabs>
        <w:jc w:val="both"/>
        <w:rPr>
          <w:rFonts w:ascii="Book Antiqua" w:hAnsi="Book Antiqua"/>
          <w:szCs w:val="24"/>
          <w:lang w:val="es-ES"/>
        </w:rPr>
      </w:pPr>
      <w:r w:rsidRPr="00BD78AE">
        <w:rPr>
          <w:rFonts w:ascii="Book Antiqua" w:hAnsi="Book Antiqua"/>
          <w:szCs w:val="24"/>
          <w:lang w:val="es-ES"/>
        </w:rPr>
        <w:t xml:space="preserve">Comisión de Transportación, Telecomunicaciones, Servicios Públicos y Asuntos del Consumidor </w:t>
      </w:r>
    </w:p>
    <w:sectPr w:rsidR="00234DAF" w:rsidRPr="00BD78AE" w:rsidSect="00CA01BE">
      <w:headerReference w:type="even" r:id="rId13"/>
      <w:headerReference w:type="default" r:id="rId14"/>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73EF5" w14:textId="77777777" w:rsidR="00894283" w:rsidRDefault="00894283">
      <w:r>
        <w:separator/>
      </w:r>
    </w:p>
  </w:endnote>
  <w:endnote w:type="continuationSeparator" w:id="0">
    <w:p w14:paraId="7F033FC8" w14:textId="77777777" w:rsidR="00894283" w:rsidRDefault="00894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B66DB" w14:textId="77777777" w:rsidR="00B810F9" w:rsidRPr="00605126" w:rsidRDefault="00B810F9">
    <w:pPr>
      <w:pStyle w:val="Footer"/>
      <w:jc w:val="right"/>
      <w:rPr>
        <w:rFonts w:ascii="Book Antiqua" w:hAnsi="Book Antiqua"/>
      </w:rPr>
    </w:pPr>
    <w:r w:rsidRPr="00605126">
      <w:rPr>
        <w:rFonts w:ascii="Book Antiqua" w:hAnsi="Book Antiqua"/>
      </w:rPr>
      <w:fldChar w:fldCharType="begin"/>
    </w:r>
    <w:r w:rsidRPr="00605126">
      <w:rPr>
        <w:rFonts w:ascii="Book Antiqua" w:hAnsi="Book Antiqua"/>
      </w:rPr>
      <w:instrText xml:space="preserve"> PAGE   \* MERGEFORMAT </w:instrText>
    </w:r>
    <w:r w:rsidRPr="00605126">
      <w:rPr>
        <w:rFonts w:ascii="Book Antiqua" w:hAnsi="Book Antiqua"/>
      </w:rPr>
      <w:fldChar w:fldCharType="separate"/>
    </w:r>
    <w:r w:rsidR="00BA26C3">
      <w:rPr>
        <w:rFonts w:ascii="Book Antiqua" w:hAnsi="Book Antiqua"/>
        <w:noProof/>
      </w:rPr>
      <w:t>4</w:t>
    </w:r>
    <w:r w:rsidRPr="00605126">
      <w:rPr>
        <w:rFonts w:ascii="Book Antiqua" w:hAnsi="Book Antiqua"/>
        <w:noProof/>
      </w:rPr>
      <w:fldChar w:fldCharType="end"/>
    </w:r>
  </w:p>
  <w:p w14:paraId="7645AA69" w14:textId="77777777" w:rsidR="00B810F9" w:rsidRDefault="00B81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0C992" w14:textId="77777777" w:rsidR="00894283" w:rsidRDefault="00894283">
      <w:r>
        <w:separator/>
      </w:r>
    </w:p>
  </w:footnote>
  <w:footnote w:type="continuationSeparator" w:id="0">
    <w:p w14:paraId="487484C8" w14:textId="77777777" w:rsidR="00894283" w:rsidRDefault="008942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B1445" w14:textId="4496D246" w:rsidR="00B810F9" w:rsidRDefault="00C15E91">
    <w:pPr>
      <w:pStyle w:val="Header"/>
    </w:pPr>
    <w:r>
      <w:rPr>
        <w:noProof/>
      </w:rPr>
      <mc:AlternateContent>
        <mc:Choice Requires="wps">
          <w:drawing>
            <wp:anchor distT="0" distB="0" distL="114300" distR="114300" simplePos="0" relativeHeight="251657216" behindDoc="1" locked="0" layoutInCell="0" allowOverlap="1" wp14:anchorId="076C4A0B" wp14:editId="5652E137">
              <wp:simplePos x="0" y="0"/>
              <wp:positionH relativeFrom="margin">
                <wp:align>center</wp:align>
              </wp:positionH>
              <wp:positionV relativeFrom="margin">
                <wp:align>center</wp:align>
              </wp:positionV>
              <wp:extent cx="5985510" cy="2393950"/>
              <wp:effectExtent l="0" t="0" r="0" b="0"/>
              <wp:wrapNone/>
              <wp:docPr id="141064544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wps:spPr>
                    <wps:txbx>
                      <w:txbxContent>
                        <w:p w14:paraId="0ECE7023"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76C4A0B"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o:lock v:ext="edit" shapetype="t"/>
              <v:textbox style="mso-fit-shape-to-text:t">
                <w:txbxContent>
                  <w:p w14:paraId="0ECE7023"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C77AF" w14:textId="71F5E9C0" w:rsidR="00B810F9" w:rsidRDefault="00C15E91">
    <w:pPr>
      <w:pStyle w:val="Header"/>
      <w:jc w:val="right"/>
    </w:pPr>
    <w:r>
      <w:rPr>
        <w:noProof/>
      </w:rPr>
      <mc:AlternateContent>
        <mc:Choice Requires="wps">
          <w:drawing>
            <wp:anchor distT="0" distB="0" distL="114300" distR="114300" simplePos="0" relativeHeight="251658240" behindDoc="1" locked="0" layoutInCell="0" allowOverlap="1" wp14:anchorId="6061462F" wp14:editId="4C86FF1D">
              <wp:simplePos x="0" y="0"/>
              <wp:positionH relativeFrom="margin">
                <wp:align>center</wp:align>
              </wp:positionH>
              <wp:positionV relativeFrom="margin">
                <wp:align>center</wp:align>
              </wp:positionV>
              <wp:extent cx="5985510" cy="106045"/>
              <wp:effectExtent l="0" t="0" r="0" b="0"/>
              <wp:wrapNone/>
              <wp:docPr id="21182577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106045"/>
                      </a:xfrm>
                      <a:prstGeom prst="rect">
                        <a:avLst/>
                      </a:prstGeom>
                    </wps:spPr>
                    <wps:txbx>
                      <w:txbxContent>
                        <w:p w14:paraId="36E5B9F6"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061462F" id="_x0000_t202" coordsize="21600,21600" o:spt="202" path="m,l,21600r21600,l21600,xe">
              <v:stroke joinstyle="miter"/>
              <v:path gradientshapeok="t" o:connecttype="rect"/>
            </v:shapetype>
            <v:shape id="Text Box 1" o:spid="_x0000_s1027" type="#_x0000_t202" style="position:absolute;left:0;text-align:left;margin-left:0;margin-top:0;width:471.3pt;height:8.3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" o:allowincell="f" filled="f" stroked="f">
              <o:lock v:ext="edit" shapetype="t"/>
              <v:textbox style="mso-fit-shape-to-text:t">
                <w:txbxContent>
                  <w:p w14:paraId="36E5B9F6"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v:textbox>
              <w10:wrap anchorx="margin" anchory="margin"/>
            </v:shape>
          </w:pict>
        </mc:Fallback>
      </mc:AlternateContent>
    </w:r>
  </w:p>
  <w:p w14:paraId="70F83C21" w14:textId="77777777" w:rsidR="00B810F9" w:rsidRDefault="00B81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F7936"/>
    <w:multiLevelType w:val="hybridMultilevel"/>
    <w:tmpl w:val="D842EED6"/>
    <w:lvl w:ilvl="0" w:tplc="04090011">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 w15:restartNumberingAfterBreak="0">
    <w:nsid w:val="378768AF"/>
    <w:multiLevelType w:val="hybridMultilevel"/>
    <w:tmpl w:val="8AA6AB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FF1597"/>
    <w:multiLevelType w:val="hybridMultilevel"/>
    <w:tmpl w:val="6F08E34E"/>
    <w:lvl w:ilvl="0" w:tplc="76A05716">
      <w:start w:val="1"/>
      <w:numFmt w:val="decimal"/>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559B6365"/>
    <w:multiLevelType w:val="hybridMultilevel"/>
    <w:tmpl w:val="7848E69E"/>
    <w:lvl w:ilvl="0" w:tplc="84AC3C74">
      <w:start w:val="1"/>
      <w:numFmt w:val="decimal"/>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5F7D0A4C"/>
    <w:multiLevelType w:val="hybridMultilevel"/>
    <w:tmpl w:val="4D0AEE76"/>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5" w15:restartNumberingAfterBreak="0">
    <w:nsid w:val="6DA52B0E"/>
    <w:multiLevelType w:val="hybridMultilevel"/>
    <w:tmpl w:val="C6DEDAE2"/>
    <w:lvl w:ilvl="0" w:tplc="A22E640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700071AA"/>
    <w:multiLevelType w:val="hybridMultilevel"/>
    <w:tmpl w:val="947CCEB6"/>
    <w:lvl w:ilvl="0" w:tplc="60F651B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77780EF4"/>
    <w:multiLevelType w:val="hybridMultilevel"/>
    <w:tmpl w:val="92181926"/>
    <w:lvl w:ilvl="0" w:tplc="BB764F60">
      <w:start w:val="2"/>
      <w:numFmt w:val="decimal"/>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num w:numId="1" w16cid:durableId="744882946">
    <w:abstractNumId w:val="5"/>
  </w:num>
  <w:num w:numId="2" w16cid:durableId="22873030">
    <w:abstractNumId w:val="1"/>
  </w:num>
  <w:num w:numId="3" w16cid:durableId="1816068398">
    <w:abstractNumId w:val="6"/>
  </w:num>
  <w:num w:numId="4" w16cid:durableId="1863788226">
    <w:abstractNumId w:val="4"/>
  </w:num>
  <w:num w:numId="5" w16cid:durableId="618419924">
    <w:abstractNumId w:val="3"/>
  </w:num>
  <w:num w:numId="6" w16cid:durableId="1278760102">
    <w:abstractNumId w:val="0"/>
  </w:num>
  <w:num w:numId="7" w16cid:durableId="1052459705">
    <w:abstractNumId w:val="2"/>
  </w:num>
  <w:num w:numId="8" w16cid:durableId="18385739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92F"/>
    <w:rsid w:val="0002041F"/>
    <w:rsid w:val="00022BF9"/>
    <w:rsid w:val="00041A24"/>
    <w:rsid w:val="000726E4"/>
    <w:rsid w:val="000919CD"/>
    <w:rsid w:val="00092782"/>
    <w:rsid w:val="00095C7F"/>
    <w:rsid w:val="000A608B"/>
    <w:rsid w:val="000C4D26"/>
    <w:rsid w:val="000D5348"/>
    <w:rsid w:val="000E3200"/>
    <w:rsid w:val="000F410F"/>
    <w:rsid w:val="001041C7"/>
    <w:rsid w:val="00116962"/>
    <w:rsid w:val="001220D9"/>
    <w:rsid w:val="00133EE8"/>
    <w:rsid w:val="0014112C"/>
    <w:rsid w:val="00175EE8"/>
    <w:rsid w:val="001846D0"/>
    <w:rsid w:val="00184F57"/>
    <w:rsid w:val="001E4512"/>
    <w:rsid w:val="001E6EB6"/>
    <w:rsid w:val="001F08D9"/>
    <w:rsid w:val="002035B4"/>
    <w:rsid w:val="00211B51"/>
    <w:rsid w:val="002143FB"/>
    <w:rsid w:val="002316C0"/>
    <w:rsid w:val="00234DAF"/>
    <w:rsid w:val="00245A9D"/>
    <w:rsid w:val="00257929"/>
    <w:rsid w:val="002709CA"/>
    <w:rsid w:val="002A52C1"/>
    <w:rsid w:val="002B461C"/>
    <w:rsid w:val="002C22BA"/>
    <w:rsid w:val="002D77A7"/>
    <w:rsid w:val="002E5E1F"/>
    <w:rsid w:val="00322440"/>
    <w:rsid w:val="00353DD1"/>
    <w:rsid w:val="00356E64"/>
    <w:rsid w:val="00366BEB"/>
    <w:rsid w:val="00370830"/>
    <w:rsid w:val="003820E5"/>
    <w:rsid w:val="0039331F"/>
    <w:rsid w:val="00397CD6"/>
    <w:rsid w:val="003A7D7C"/>
    <w:rsid w:val="003C1F4F"/>
    <w:rsid w:val="003D34F6"/>
    <w:rsid w:val="00412AF0"/>
    <w:rsid w:val="00451887"/>
    <w:rsid w:val="00463036"/>
    <w:rsid w:val="00476721"/>
    <w:rsid w:val="0047718A"/>
    <w:rsid w:val="004C0167"/>
    <w:rsid w:val="004C6644"/>
    <w:rsid w:val="004C6D8E"/>
    <w:rsid w:val="004F505B"/>
    <w:rsid w:val="004F590D"/>
    <w:rsid w:val="004F7552"/>
    <w:rsid w:val="00506D21"/>
    <w:rsid w:val="00526A31"/>
    <w:rsid w:val="005276D3"/>
    <w:rsid w:val="00535940"/>
    <w:rsid w:val="00536440"/>
    <w:rsid w:val="00557581"/>
    <w:rsid w:val="00574CC2"/>
    <w:rsid w:val="00583A22"/>
    <w:rsid w:val="00597148"/>
    <w:rsid w:val="005C51B9"/>
    <w:rsid w:val="005D0732"/>
    <w:rsid w:val="005D649A"/>
    <w:rsid w:val="005F149D"/>
    <w:rsid w:val="00616CDD"/>
    <w:rsid w:val="006848D2"/>
    <w:rsid w:val="00691121"/>
    <w:rsid w:val="00696C9F"/>
    <w:rsid w:val="006E05FC"/>
    <w:rsid w:val="00705118"/>
    <w:rsid w:val="00706D16"/>
    <w:rsid w:val="00710473"/>
    <w:rsid w:val="00716BEB"/>
    <w:rsid w:val="00727A22"/>
    <w:rsid w:val="007325E5"/>
    <w:rsid w:val="00772F39"/>
    <w:rsid w:val="00782615"/>
    <w:rsid w:val="007966A8"/>
    <w:rsid w:val="007D423D"/>
    <w:rsid w:val="007E56CD"/>
    <w:rsid w:val="007F466F"/>
    <w:rsid w:val="00840AE0"/>
    <w:rsid w:val="00842B2F"/>
    <w:rsid w:val="00864216"/>
    <w:rsid w:val="00894283"/>
    <w:rsid w:val="008C15A4"/>
    <w:rsid w:val="008D629E"/>
    <w:rsid w:val="008D6D7C"/>
    <w:rsid w:val="008E36C0"/>
    <w:rsid w:val="008E7577"/>
    <w:rsid w:val="00900F24"/>
    <w:rsid w:val="00910B72"/>
    <w:rsid w:val="00914F1A"/>
    <w:rsid w:val="009429AB"/>
    <w:rsid w:val="00984582"/>
    <w:rsid w:val="009B59C4"/>
    <w:rsid w:val="009C5649"/>
    <w:rsid w:val="009C786C"/>
    <w:rsid w:val="009D189A"/>
    <w:rsid w:val="009E368E"/>
    <w:rsid w:val="00A0532D"/>
    <w:rsid w:val="00A067B6"/>
    <w:rsid w:val="00A12A8F"/>
    <w:rsid w:val="00A26831"/>
    <w:rsid w:val="00A40FEB"/>
    <w:rsid w:val="00A60B7F"/>
    <w:rsid w:val="00A64F09"/>
    <w:rsid w:val="00A65996"/>
    <w:rsid w:val="00A75061"/>
    <w:rsid w:val="00A75C7E"/>
    <w:rsid w:val="00A774EB"/>
    <w:rsid w:val="00A929A8"/>
    <w:rsid w:val="00AE3955"/>
    <w:rsid w:val="00AE7ABB"/>
    <w:rsid w:val="00B01ABD"/>
    <w:rsid w:val="00B13AE4"/>
    <w:rsid w:val="00B418A2"/>
    <w:rsid w:val="00B474A6"/>
    <w:rsid w:val="00B810F9"/>
    <w:rsid w:val="00B9362E"/>
    <w:rsid w:val="00BA26C3"/>
    <w:rsid w:val="00BA38DA"/>
    <w:rsid w:val="00BB7211"/>
    <w:rsid w:val="00BC5C3F"/>
    <w:rsid w:val="00BD78AE"/>
    <w:rsid w:val="00BE3974"/>
    <w:rsid w:val="00C14037"/>
    <w:rsid w:val="00C15E91"/>
    <w:rsid w:val="00C16BCF"/>
    <w:rsid w:val="00C238C0"/>
    <w:rsid w:val="00C23E44"/>
    <w:rsid w:val="00C377EF"/>
    <w:rsid w:val="00C54BB7"/>
    <w:rsid w:val="00C571EE"/>
    <w:rsid w:val="00CA01BE"/>
    <w:rsid w:val="00CC7D66"/>
    <w:rsid w:val="00CD3C85"/>
    <w:rsid w:val="00CE2EAB"/>
    <w:rsid w:val="00D10ACB"/>
    <w:rsid w:val="00D11988"/>
    <w:rsid w:val="00D14328"/>
    <w:rsid w:val="00D14448"/>
    <w:rsid w:val="00D25134"/>
    <w:rsid w:val="00D25EBE"/>
    <w:rsid w:val="00D718D1"/>
    <w:rsid w:val="00D776E3"/>
    <w:rsid w:val="00D80533"/>
    <w:rsid w:val="00DA2EB6"/>
    <w:rsid w:val="00DB792F"/>
    <w:rsid w:val="00DC1D74"/>
    <w:rsid w:val="00DC7298"/>
    <w:rsid w:val="00DD67EC"/>
    <w:rsid w:val="00E06E06"/>
    <w:rsid w:val="00E226F3"/>
    <w:rsid w:val="00E26E4D"/>
    <w:rsid w:val="00E30C79"/>
    <w:rsid w:val="00E44D4D"/>
    <w:rsid w:val="00E95F48"/>
    <w:rsid w:val="00EB3FE7"/>
    <w:rsid w:val="00EB42F9"/>
    <w:rsid w:val="00EC5E55"/>
    <w:rsid w:val="00ED1305"/>
    <w:rsid w:val="00EE1493"/>
    <w:rsid w:val="00F40849"/>
    <w:rsid w:val="00F47D2D"/>
    <w:rsid w:val="00F5630B"/>
    <w:rsid w:val="00F61813"/>
    <w:rsid w:val="00F74911"/>
    <w:rsid w:val="00F75FF7"/>
    <w:rsid w:val="00FB1099"/>
    <w:rsid w:val="00FE6FB4"/>
    <w:rsid w:val="00FF2FBC"/>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5FD56"/>
  <w15:chartTrackingRefBased/>
  <w15:docId w15:val="{E823A547-122B-4DB0-B391-FFAEA416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92F"/>
    <w:rPr>
      <w:rFonts w:ascii="Times New Roman" w:eastAsia="Times New Roman" w:hAnsi="Times New Roman"/>
      <w:sz w:val="24"/>
      <w:lang w:val="es-P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92F"/>
    <w:pPr>
      <w:tabs>
        <w:tab w:val="center" w:pos="4680"/>
        <w:tab w:val="right" w:pos="9360"/>
      </w:tabs>
    </w:pPr>
  </w:style>
  <w:style w:type="character" w:customStyle="1" w:styleId="HeaderChar">
    <w:name w:val="Header Char"/>
    <w:link w:val="Header"/>
    <w:uiPriority w:val="99"/>
    <w:rsid w:val="00DB792F"/>
    <w:rPr>
      <w:rFonts w:ascii="Times New Roman" w:eastAsia="Times New Roman" w:hAnsi="Times New Roman" w:cs="Times New Roman"/>
      <w:sz w:val="24"/>
      <w:szCs w:val="20"/>
      <w:lang w:val="es-PR"/>
    </w:rPr>
  </w:style>
  <w:style w:type="paragraph" w:styleId="Footer">
    <w:name w:val="footer"/>
    <w:basedOn w:val="Normal"/>
    <w:link w:val="FooterChar"/>
    <w:uiPriority w:val="99"/>
    <w:unhideWhenUsed/>
    <w:rsid w:val="00DB792F"/>
    <w:pPr>
      <w:tabs>
        <w:tab w:val="center" w:pos="4680"/>
        <w:tab w:val="right" w:pos="9360"/>
      </w:tabs>
    </w:pPr>
  </w:style>
  <w:style w:type="character" w:customStyle="1" w:styleId="FooterChar">
    <w:name w:val="Footer Char"/>
    <w:link w:val="Footer"/>
    <w:uiPriority w:val="99"/>
    <w:rsid w:val="00DB792F"/>
    <w:rPr>
      <w:rFonts w:ascii="Times New Roman" w:eastAsia="Times New Roman" w:hAnsi="Times New Roman" w:cs="Times New Roman"/>
      <w:sz w:val="24"/>
      <w:szCs w:val="20"/>
      <w:lang w:val="es-PR"/>
    </w:rPr>
  </w:style>
  <w:style w:type="paragraph" w:styleId="NormalWeb">
    <w:name w:val="Normal (Web)"/>
    <w:basedOn w:val="Normal"/>
    <w:uiPriority w:val="99"/>
    <w:semiHidden/>
    <w:unhideWhenUsed/>
    <w:rsid w:val="00DB792F"/>
    <w:pPr>
      <w:spacing w:before="100" w:beforeAutospacing="1" w:after="100" w:afterAutospacing="1"/>
    </w:pPr>
    <w:rPr>
      <w:szCs w:val="24"/>
      <w:lang w:val="en-US"/>
    </w:rPr>
  </w:style>
  <w:style w:type="paragraph" w:styleId="ListParagraph">
    <w:name w:val="List Paragraph"/>
    <w:basedOn w:val="Normal"/>
    <w:uiPriority w:val="34"/>
    <w:qFormat/>
    <w:rsid w:val="00CA01BE"/>
    <w:pPr>
      <w:ind w:left="720"/>
      <w:contextualSpacing/>
    </w:pPr>
  </w:style>
  <w:style w:type="paragraph" w:styleId="BalloonText">
    <w:name w:val="Balloon Text"/>
    <w:basedOn w:val="Normal"/>
    <w:link w:val="BalloonTextChar"/>
    <w:uiPriority w:val="99"/>
    <w:semiHidden/>
    <w:unhideWhenUsed/>
    <w:rsid w:val="00F5630B"/>
    <w:rPr>
      <w:rFonts w:ascii="Segoe UI" w:hAnsi="Segoe UI" w:cs="Segoe UI"/>
      <w:sz w:val="18"/>
      <w:szCs w:val="18"/>
    </w:rPr>
  </w:style>
  <w:style w:type="character" w:customStyle="1" w:styleId="BalloonTextChar">
    <w:name w:val="Balloon Text Char"/>
    <w:link w:val="BalloonText"/>
    <w:uiPriority w:val="99"/>
    <w:semiHidden/>
    <w:rsid w:val="00F5630B"/>
    <w:rPr>
      <w:rFonts w:ascii="Segoe UI" w:eastAsia="Times New Roman" w:hAnsi="Segoe UI" w:cs="Segoe UI"/>
      <w:sz w:val="18"/>
      <w:szCs w:val="18"/>
      <w:lang w:val="es-PR"/>
    </w:rPr>
  </w:style>
  <w:style w:type="paragraph" w:styleId="FootnoteText">
    <w:name w:val="footnote text"/>
    <w:basedOn w:val="Normal"/>
    <w:link w:val="FootnoteTextChar"/>
    <w:uiPriority w:val="99"/>
    <w:semiHidden/>
    <w:unhideWhenUsed/>
    <w:rsid w:val="00A75061"/>
    <w:rPr>
      <w:sz w:val="20"/>
    </w:rPr>
  </w:style>
  <w:style w:type="character" w:customStyle="1" w:styleId="FootnoteTextChar">
    <w:name w:val="Footnote Text Char"/>
    <w:basedOn w:val="DefaultParagraphFont"/>
    <w:link w:val="FootnoteText"/>
    <w:uiPriority w:val="99"/>
    <w:semiHidden/>
    <w:rsid w:val="00A75061"/>
    <w:rPr>
      <w:rFonts w:ascii="Times New Roman" w:eastAsia="Times New Roman" w:hAnsi="Times New Roman"/>
      <w:lang w:val="es-PR" w:eastAsia="en-US"/>
    </w:rPr>
  </w:style>
  <w:style w:type="character" w:styleId="FootnoteReference">
    <w:name w:val="footnote reference"/>
    <w:uiPriority w:val="99"/>
    <w:semiHidden/>
    <w:unhideWhenUsed/>
    <w:rsid w:val="00A750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4SQX5P7U7WPY-958212181-812864</_dlc_DocId>
    <_dlc_DocIdUrl xmlns="c890fddd-4e87-4e08-8b51-545f2a3f7b06">
      <Url>https://senpr.sharepoint.com/sites/obralegislativa/_layouts/15/DocIdRedir.aspx?ID=4SQX5P7U7WPY-958212181-812864</Url>
      <Description>4SQX5P7U7WPY-958212181-812864</Description>
    </_dlc_DocIdUrl>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0AB3BA0-2415-4C99-8E67-44A454984464}">
  <ds:schemaRefs>
    <ds:schemaRef ds:uri="http://schemas.openxmlformats.org/officeDocument/2006/bibliography"/>
  </ds:schemaRefs>
</ds:datastoreItem>
</file>

<file path=customXml/itemProps2.xml><?xml version="1.0" encoding="utf-8"?>
<ds:datastoreItem xmlns:ds="http://schemas.openxmlformats.org/officeDocument/2006/customXml" ds:itemID="{EAA865F1-7CBA-4BC8-9C16-B7286DEE1E3E}">
  <ds:schemaRefs>
    <ds:schemaRef ds:uri="http://schemas.microsoft.com/sharepoint/v3/contenttype/forms"/>
  </ds:schemaRefs>
</ds:datastoreItem>
</file>

<file path=customXml/itemProps3.xml><?xml version="1.0" encoding="utf-8"?>
<ds:datastoreItem xmlns:ds="http://schemas.openxmlformats.org/officeDocument/2006/customXml" ds:itemID="{79900DCF-FFB1-4435-A3E4-799DE2BE5435}">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8A6A6B24-B9B4-4F64-92D5-1740B9F3F879}">
  <ds:schemaRefs>
    <ds:schemaRef ds:uri="http://schemas.microsoft.com/office/2006/metadata/longProperties"/>
  </ds:schemaRefs>
</ds:datastoreItem>
</file>

<file path=customXml/itemProps5.xml><?xml version="1.0" encoding="utf-8"?>
<ds:datastoreItem xmlns:ds="http://schemas.openxmlformats.org/officeDocument/2006/customXml" ds:itemID="{1984BE80-8D93-427C-A206-CDF84D7AD9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CD48A493-7CEE-4EA2-BCE8-64EBC1EA216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967</Words>
  <Characters>5517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Angelina Minier (Sen. Martínez Santiago)</dc:creator>
  <cp:keywords/>
  <dc:description/>
  <cp:lastModifiedBy>Jessica M. Caraballo Rivera (Trámites y Récords)</cp:lastModifiedBy>
  <cp:revision>2</cp:revision>
  <cp:lastPrinted>2025-02-26T22:17:00Z</cp:lastPrinted>
  <dcterms:created xsi:type="dcterms:W3CDTF">2025-05-06T20:45:00Z</dcterms:created>
  <dcterms:modified xsi:type="dcterms:W3CDTF">2025-05-06T20:45:00Z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4SQX5P7U7WPY-958212181-811014</vt:lpwstr>
  </property>
  <property fmtid="{D5CDD505-2E9C-101B-9397-08002B2CF9AE}" pid="3" name="_dlc_DocIdItemGuid">
    <vt:lpwstr>9aa24c29-a880-44c4-b3b1-e1623d41a9d5</vt:lpwstr>
  </property>
  <property fmtid="{D5CDD505-2E9C-101B-9397-08002B2CF9AE}" pid="4" name="_dlc_DocIdUrl">
    <vt:lpwstr>https://senpr.sharepoint.com/sites/obralegislativa/_layouts/15/DocIdRedir.aspx?ID=4SQX5P7U7WPY-958212181-811014, 4SQX5P7U7WPY-958212181-811014</vt:lpwstr>
  </property>
  <property fmtid="{D5CDD505-2E9C-101B-9397-08002B2CF9AE}" pid="5" name="ContentTypeId">
    <vt:lpwstr>0x0101008C58FC75B682744FB4A53C756BEDC3A3</vt:lpwstr>
  </property>
  <property fmtid="{D5CDD505-2E9C-101B-9397-08002B2CF9AE}" pid="6" name="MediaServiceImageTags">
    <vt:lpwstr/>
  </property>
</Properties>
</file>